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E71" w:rsidRDefault="00474E71" w:rsidP="00B55594">
      <w:pPr>
        <w:spacing w:after="0" w:line="240" w:lineRule="auto"/>
        <w:rPr>
          <w:rFonts w:ascii="Times New Roman" w:hAnsi="Times New Roman" w:cs="Times New Roman"/>
          <w:sz w:val="24"/>
          <w:szCs w:val="24"/>
        </w:rPr>
      </w:pPr>
    </w:p>
    <w:p w:rsidR="00474E71" w:rsidRDefault="00474E71" w:rsidP="00474E71">
      <w:pPr>
        <w:pStyle w:val="Standard"/>
        <w:rPr>
          <w:rFonts w:ascii="Calibri" w:hAnsi="Calibri"/>
          <w:szCs w:val="24"/>
        </w:rPr>
      </w:pPr>
      <w:r>
        <w:rPr>
          <w:rFonts w:ascii="Calibri" w:hAnsi="Calibri"/>
          <w:szCs w:val="24"/>
        </w:rPr>
        <w:t>Parlament České republiky</w:t>
      </w:r>
    </w:p>
    <w:p w:rsidR="00474E71" w:rsidRDefault="00474E71" w:rsidP="00474E71">
      <w:pPr>
        <w:pStyle w:val="Standard"/>
        <w:rPr>
          <w:rFonts w:ascii="Calibri" w:hAnsi="Calibri"/>
          <w:szCs w:val="24"/>
        </w:rPr>
      </w:pPr>
      <w:r>
        <w:rPr>
          <w:rFonts w:ascii="Calibri" w:hAnsi="Calibri"/>
          <w:szCs w:val="24"/>
        </w:rPr>
        <w:t>POSLANECKÁ SNĚMOVNA</w:t>
      </w:r>
    </w:p>
    <w:p w:rsidR="00474E71" w:rsidRDefault="00474E71" w:rsidP="00474E71">
      <w:pPr>
        <w:pStyle w:val="Standard"/>
        <w:rPr>
          <w:rFonts w:ascii="Calibri" w:hAnsi="Calibri"/>
          <w:szCs w:val="24"/>
        </w:rPr>
      </w:pPr>
      <w:r>
        <w:rPr>
          <w:rFonts w:ascii="Calibri" w:hAnsi="Calibri"/>
          <w:szCs w:val="24"/>
        </w:rPr>
        <w:t>2020</w:t>
      </w:r>
    </w:p>
    <w:p w:rsidR="00474E71" w:rsidRDefault="00474E71" w:rsidP="00474E71">
      <w:pPr>
        <w:pStyle w:val="Standard"/>
        <w:rPr>
          <w:rFonts w:ascii="Calibri" w:hAnsi="Calibri"/>
          <w:szCs w:val="24"/>
        </w:rPr>
      </w:pPr>
      <w:r>
        <w:rPr>
          <w:rFonts w:ascii="Calibri" w:hAnsi="Calibri"/>
          <w:szCs w:val="24"/>
        </w:rPr>
        <w:t>8. volební období</w:t>
      </w:r>
    </w:p>
    <w:p w:rsidR="00474E71" w:rsidRDefault="00474E71" w:rsidP="00474E71">
      <w:pPr>
        <w:pStyle w:val="Standard"/>
        <w:rPr>
          <w:rFonts w:ascii="Calibri" w:hAnsi="Calibri"/>
          <w:b/>
          <w:szCs w:val="24"/>
        </w:rPr>
      </w:pPr>
    </w:p>
    <w:p w:rsidR="00474E71" w:rsidRDefault="00474E71" w:rsidP="00474E71">
      <w:pPr>
        <w:pStyle w:val="Standard"/>
        <w:rPr>
          <w:rFonts w:ascii="Calibri" w:hAnsi="Calibri"/>
          <w:b/>
          <w:szCs w:val="24"/>
        </w:rPr>
      </w:pPr>
    </w:p>
    <w:p w:rsidR="00474E71" w:rsidRDefault="00474E71" w:rsidP="00474E71">
      <w:pPr>
        <w:pStyle w:val="Standard"/>
        <w:rPr>
          <w:rFonts w:ascii="Calibri" w:hAnsi="Calibri"/>
          <w:b/>
          <w:szCs w:val="24"/>
        </w:rPr>
      </w:pPr>
      <w:r>
        <w:rPr>
          <w:rFonts w:ascii="Calibri" w:hAnsi="Calibri"/>
          <w:b/>
          <w:szCs w:val="24"/>
        </w:rPr>
        <w:t>2</w:t>
      </w:r>
      <w:r w:rsidR="00531477">
        <w:rPr>
          <w:rFonts w:ascii="Calibri" w:hAnsi="Calibri"/>
          <w:b/>
          <w:szCs w:val="24"/>
        </w:rPr>
        <w:t>6</w:t>
      </w:r>
    </w:p>
    <w:p w:rsidR="00474E71" w:rsidRDefault="00474E71" w:rsidP="00474E71">
      <w:pPr>
        <w:pStyle w:val="Standard"/>
        <w:rPr>
          <w:rFonts w:ascii="Calibri" w:hAnsi="Calibri"/>
          <w:b/>
          <w:szCs w:val="24"/>
        </w:rPr>
      </w:pPr>
      <w:r>
        <w:rPr>
          <w:rFonts w:ascii="Calibri" w:hAnsi="Calibri"/>
          <w:b/>
          <w:szCs w:val="24"/>
        </w:rPr>
        <w:t>USNESENÍ</w:t>
      </w:r>
    </w:p>
    <w:p w:rsidR="00474E71" w:rsidRPr="00531477" w:rsidRDefault="00474E71" w:rsidP="00474E71">
      <w:pPr>
        <w:pStyle w:val="Standard"/>
        <w:rPr>
          <w:rFonts w:ascii="Calibri" w:hAnsi="Calibri" w:cs="Calibri"/>
          <w:b/>
          <w:szCs w:val="24"/>
        </w:rPr>
      </w:pPr>
      <w:r w:rsidRPr="00531477">
        <w:rPr>
          <w:rFonts w:ascii="Calibri" w:hAnsi="Calibri" w:cs="Calibri"/>
          <w:b/>
          <w:szCs w:val="24"/>
        </w:rPr>
        <w:t>Stálé komise pro Ústavu České republiky</w:t>
      </w:r>
    </w:p>
    <w:p w:rsidR="00474E71" w:rsidRPr="00531477" w:rsidRDefault="00474E71" w:rsidP="00474E71">
      <w:pPr>
        <w:pStyle w:val="Standard"/>
        <w:rPr>
          <w:rFonts w:ascii="Calibri" w:hAnsi="Calibri" w:cs="Calibri"/>
          <w:b/>
          <w:szCs w:val="24"/>
        </w:rPr>
      </w:pPr>
      <w:r w:rsidRPr="00531477">
        <w:rPr>
          <w:rFonts w:ascii="Calibri" w:hAnsi="Calibri" w:cs="Calibri"/>
          <w:b/>
          <w:szCs w:val="24"/>
        </w:rPr>
        <w:t xml:space="preserve">z </w:t>
      </w:r>
      <w:r w:rsidR="0041732C" w:rsidRPr="00531477">
        <w:rPr>
          <w:rFonts w:ascii="Calibri" w:hAnsi="Calibri" w:cs="Calibri"/>
          <w:b/>
          <w:szCs w:val="24"/>
        </w:rPr>
        <w:t>2</w:t>
      </w:r>
      <w:r w:rsidR="00531477" w:rsidRPr="00531477">
        <w:rPr>
          <w:rFonts w:ascii="Calibri" w:hAnsi="Calibri" w:cs="Calibri"/>
          <w:b/>
          <w:szCs w:val="24"/>
        </w:rPr>
        <w:t>1</w:t>
      </w:r>
      <w:r w:rsidRPr="00531477">
        <w:rPr>
          <w:rFonts w:ascii="Calibri" w:hAnsi="Calibri" w:cs="Calibri"/>
          <w:b/>
          <w:szCs w:val="24"/>
        </w:rPr>
        <w:t xml:space="preserve">. schůze ze dne </w:t>
      </w:r>
      <w:r w:rsidR="00531477" w:rsidRPr="00531477">
        <w:rPr>
          <w:rFonts w:ascii="Calibri" w:hAnsi="Calibri" w:cs="Calibri"/>
          <w:b/>
          <w:szCs w:val="24"/>
        </w:rPr>
        <w:t>7</w:t>
      </w:r>
      <w:r w:rsidR="0041732C" w:rsidRPr="00531477">
        <w:rPr>
          <w:rFonts w:ascii="Calibri" w:hAnsi="Calibri" w:cs="Calibri"/>
          <w:b/>
          <w:szCs w:val="24"/>
        </w:rPr>
        <w:t xml:space="preserve">. </w:t>
      </w:r>
      <w:r w:rsidR="00531477" w:rsidRPr="00531477">
        <w:rPr>
          <w:rFonts w:ascii="Calibri" w:hAnsi="Calibri" w:cs="Calibri"/>
          <w:b/>
          <w:szCs w:val="24"/>
        </w:rPr>
        <w:t>července</w:t>
      </w:r>
      <w:r w:rsidR="0041732C" w:rsidRPr="00531477">
        <w:rPr>
          <w:rFonts w:ascii="Calibri" w:hAnsi="Calibri" w:cs="Calibri"/>
          <w:b/>
          <w:szCs w:val="24"/>
        </w:rPr>
        <w:t xml:space="preserve"> </w:t>
      </w:r>
      <w:r w:rsidRPr="00531477">
        <w:rPr>
          <w:rFonts w:ascii="Calibri" w:hAnsi="Calibri" w:cs="Calibri"/>
          <w:b/>
          <w:szCs w:val="24"/>
        </w:rPr>
        <w:t>2020</w:t>
      </w:r>
    </w:p>
    <w:p w:rsidR="00474E71" w:rsidRPr="00531477" w:rsidRDefault="00474E71" w:rsidP="00474E71">
      <w:pPr>
        <w:pStyle w:val="Standard"/>
        <w:rPr>
          <w:rFonts w:ascii="Calibri" w:hAnsi="Calibri" w:cs="Calibri"/>
          <w:b/>
          <w:szCs w:val="24"/>
        </w:rPr>
      </w:pPr>
    </w:p>
    <w:p w:rsidR="00474E71" w:rsidRPr="00531477" w:rsidRDefault="00474E71" w:rsidP="0041732C">
      <w:pPr>
        <w:suppressAutoHyphens/>
        <w:jc w:val="center"/>
        <w:rPr>
          <w:rFonts w:ascii="Calibri" w:hAnsi="Calibri" w:cs="Calibri"/>
          <w:b/>
          <w:iCs/>
          <w:sz w:val="24"/>
          <w:szCs w:val="24"/>
        </w:rPr>
      </w:pPr>
      <w:r w:rsidRPr="00531477">
        <w:rPr>
          <w:rFonts w:ascii="Calibri" w:hAnsi="Calibri" w:cs="Calibri"/>
          <w:b/>
          <w:sz w:val="24"/>
          <w:szCs w:val="24"/>
        </w:rPr>
        <w:t>k</w:t>
      </w:r>
      <w:r w:rsidR="00561151" w:rsidRPr="00531477">
        <w:rPr>
          <w:rFonts w:ascii="Calibri" w:hAnsi="Calibri" w:cs="Calibri"/>
          <w:b/>
          <w:sz w:val="24"/>
          <w:szCs w:val="24"/>
        </w:rPr>
        <w:t xml:space="preserve"> návrhu </w:t>
      </w:r>
      <w:r w:rsidR="00531477" w:rsidRPr="00531477">
        <w:rPr>
          <w:rStyle w:val="3oh-"/>
          <w:rFonts w:ascii="Calibri" w:hAnsi="Calibri" w:cs="Calibri"/>
          <w:b/>
          <w:bCs/>
          <w:iCs/>
          <w:sz w:val="24"/>
          <w:szCs w:val="24"/>
        </w:rPr>
        <w:t>ústavního zákona, kterým se mění Ústava ČR (tisk 390)</w:t>
      </w:r>
    </w:p>
    <w:p w:rsidR="00474E71" w:rsidRPr="00531477" w:rsidRDefault="00474E71" w:rsidP="00474E71">
      <w:pPr>
        <w:pStyle w:val="Standard"/>
        <w:rPr>
          <w:rFonts w:ascii="Calibri" w:hAnsi="Calibri" w:cs="Calibri"/>
          <w:iCs/>
          <w:szCs w:val="24"/>
        </w:rPr>
      </w:pPr>
    </w:p>
    <w:p w:rsidR="00531477" w:rsidRPr="00531477" w:rsidRDefault="00531477" w:rsidP="00531477">
      <w:pPr>
        <w:widowControl w:val="0"/>
        <w:autoSpaceDE w:val="0"/>
        <w:autoSpaceDN w:val="0"/>
        <w:adjustRightInd w:val="0"/>
        <w:spacing w:after="0" w:line="240" w:lineRule="auto"/>
        <w:jc w:val="both"/>
        <w:rPr>
          <w:rFonts w:ascii="Calibri" w:eastAsia="Times New Roman" w:hAnsi="Calibri" w:cs="Calibri"/>
          <w:iCs/>
          <w:sz w:val="24"/>
          <w:szCs w:val="24"/>
          <w:lang w:eastAsia="cs-CZ"/>
        </w:rPr>
      </w:pPr>
      <w:r w:rsidRPr="00531477">
        <w:rPr>
          <w:rStyle w:val="3oh-"/>
          <w:rFonts w:ascii="Calibri" w:hAnsi="Calibri" w:cs="Calibri"/>
          <w:iCs/>
          <w:sz w:val="24"/>
          <w:szCs w:val="24"/>
        </w:rPr>
        <w:t>Stálá komise pro Ústavu České republiky bere na vědomí přiložený n</w:t>
      </w:r>
      <w:r w:rsidRPr="00531477">
        <w:rPr>
          <w:rFonts w:ascii="Calibri" w:hAnsi="Calibri" w:cs="Calibri"/>
          <w:iCs/>
          <w:sz w:val="24"/>
          <w:szCs w:val="24"/>
        </w:rPr>
        <w:t xml:space="preserve">ávrh řešení legislativních změn souvisejících se zakotvením tzv. klouzavého mandátu, vycházející z </w:t>
      </w:r>
      <w:r w:rsidRPr="00531477">
        <w:rPr>
          <w:rStyle w:val="3oh-"/>
          <w:rFonts w:ascii="Calibri" w:hAnsi="Calibri" w:cs="Calibri"/>
          <w:iCs/>
          <w:sz w:val="24"/>
          <w:szCs w:val="24"/>
        </w:rPr>
        <w:t>pozměňovacího návrhu poslankyň a poslanců Valachové, Michálka, Válkové a Výborného (č. 3585) k návrhu ústavního zákona, kterým se mění Ústava ČR (tisk 390). </w:t>
      </w: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p8"/>
        <w:spacing w:before="0" w:beforeAutospacing="0" w:after="0" w:afterAutospacing="0"/>
        <w:jc w:val="both"/>
        <w:rPr>
          <w:rFonts w:ascii="Calibri" w:hAnsi="Calibri" w:cs="Calibri"/>
        </w:rPr>
      </w:pPr>
    </w:p>
    <w:p w:rsidR="00474E71" w:rsidRPr="00531477" w:rsidRDefault="00474E71" w:rsidP="00474E71">
      <w:pPr>
        <w:pStyle w:val="Standard"/>
        <w:jc w:val="left"/>
        <w:rPr>
          <w:rFonts w:ascii="Calibri" w:hAnsi="Calibri" w:cs="Calibri"/>
          <w:szCs w:val="24"/>
        </w:rPr>
      </w:pPr>
      <w:r w:rsidRPr="00531477">
        <w:rPr>
          <w:rFonts w:ascii="Calibri" w:hAnsi="Calibri" w:cs="Calibri"/>
          <w:szCs w:val="24"/>
        </w:rPr>
        <w:t xml:space="preserve">                </w:t>
      </w:r>
      <w:r w:rsidR="00531477" w:rsidRPr="00531477">
        <w:rPr>
          <w:rFonts w:ascii="Calibri" w:hAnsi="Calibri" w:cs="Calibri"/>
          <w:szCs w:val="24"/>
        </w:rPr>
        <w:t xml:space="preserve">Milan </w:t>
      </w:r>
      <w:proofErr w:type="spellStart"/>
      <w:r w:rsidR="00531477" w:rsidRPr="00531477">
        <w:rPr>
          <w:rFonts w:ascii="Calibri" w:hAnsi="Calibri" w:cs="Calibri"/>
          <w:szCs w:val="24"/>
        </w:rPr>
        <w:t>Feranec</w:t>
      </w:r>
      <w:proofErr w:type="spellEnd"/>
      <w:r w:rsidR="00224C0C">
        <w:rPr>
          <w:rFonts w:ascii="Calibri" w:hAnsi="Calibri" w:cs="Calibri"/>
          <w:szCs w:val="24"/>
        </w:rPr>
        <w:t xml:space="preserve"> </w:t>
      </w:r>
      <w:r w:rsidRPr="00531477">
        <w:rPr>
          <w:rFonts w:ascii="Calibri" w:hAnsi="Calibri" w:cs="Calibri"/>
          <w:szCs w:val="24"/>
        </w:rPr>
        <w:t xml:space="preserve"> </w:t>
      </w:r>
      <w:proofErr w:type="gramStart"/>
      <w:r w:rsidR="003E7FBC">
        <w:rPr>
          <w:rFonts w:ascii="Calibri" w:hAnsi="Calibri" w:cs="Calibri"/>
          <w:szCs w:val="24"/>
        </w:rPr>
        <w:t>v.r.</w:t>
      </w:r>
      <w:proofErr w:type="gramEnd"/>
      <w:r w:rsidRPr="00531477">
        <w:rPr>
          <w:rFonts w:ascii="Calibri" w:hAnsi="Calibri" w:cs="Calibri"/>
          <w:szCs w:val="24"/>
        </w:rPr>
        <w:t xml:space="preserve">                </w:t>
      </w:r>
      <w:r w:rsidRPr="00531477">
        <w:rPr>
          <w:rFonts w:ascii="Calibri" w:hAnsi="Calibri" w:cs="Calibri"/>
          <w:szCs w:val="24"/>
        </w:rPr>
        <w:tab/>
        <w:t xml:space="preserve">                              </w:t>
      </w:r>
      <w:r w:rsidRPr="00531477">
        <w:rPr>
          <w:rFonts w:ascii="Calibri" w:hAnsi="Calibri" w:cs="Calibri"/>
          <w:szCs w:val="24"/>
        </w:rPr>
        <w:tab/>
      </w:r>
      <w:r w:rsidRPr="00531477">
        <w:rPr>
          <w:rFonts w:ascii="Calibri" w:hAnsi="Calibri" w:cs="Calibri"/>
          <w:szCs w:val="24"/>
        </w:rPr>
        <w:tab/>
      </w:r>
      <w:r w:rsidR="00224C0C">
        <w:rPr>
          <w:rFonts w:ascii="Calibri" w:hAnsi="Calibri" w:cs="Calibri"/>
          <w:szCs w:val="24"/>
        </w:rPr>
        <w:t xml:space="preserve">               </w:t>
      </w:r>
      <w:bookmarkStart w:id="0" w:name="_GoBack"/>
      <w:bookmarkEnd w:id="0"/>
      <w:r w:rsidR="00531477" w:rsidRPr="00531477">
        <w:rPr>
          <w:rFonts w:ascii="Calibri" w:hAnsi="Calibri" w:cs="Calibri"/>
          <w:szCs w:val="24"/>
        </w:rPr>
        <w:t>K</w:t>
      </w:r>
      <w:r w:rsidR="00224C0C">
        <w:rPr>
          <w:rFonts w:ascii="Calibri" w:hAnsi="Calibri" w:cs="Calibri"/>
          <w:szCs w:val="24"/>
        </w:rPr>
        <w:t xml:space="preserve">ateřina Valachová </w:t>
      </w:r>
      <w:r w:rsidR="003E7FBC">
        <w:rPr>
          <w:rFonts w:ascii="Calibri" w:hAnsi="Calibri" w:cs="Calibri"/>
          <w:szCs w:val="24"/>
        </w:rPr>
        <w:t>v.r.</w:t>
      </w:r>
    </w:p>
    <w:p w:rsidR="00474E71" w:rsidRPr="00531477" w:rsidRDefault="00474E71" w:rsidP="00474E71">
      <w:pPr>
        <w:pStyle w:val="Standard"/>
        <w:jc w:val="left"/>
        <w:rPr>
          <w:rFonts w:ascii="Calibri" w:hAnsi="Calibri" w:cs="Calibri"/>
          <w:szCs w:val="24"/>
        </w:rPr>
      </w:pPr>
      <w:r w:rsidRPr="00531477">
        <w:rPr>
          <w:rFonts w:ascii="Calibri" w:hAnsi="Calibri" w:cs="Calibri"/>
          <w:szCs w:val="24"/>
        </w:rPr>
        <w:t xml:space="preserve">                ověřovatel zápisu  </w:t>
      </w:r>
      <w:r w:rsidRPr="00531477">
        <w:rPr>
          <w:rFonts w:ascii="Calibri" w:hAnsi="Calibri" w:cs="Calibri"/>
          <w:szCs w:val="24"/>
        </w:rPr>
        <w:tab/>
      </w:r>
      <w:r w:rsidRPr="00531477">
        <w:rPr>
          <w:rFonts w:ascii="Calibri" w:hAnsi="Calibri" w:cs="Calibri"/>
          <w:szCs w:val="24"/>
        </w:rPr>
        <w:tab/>
      </w:r>
      <w:r w:rsidRPr="00531477">
        <w:rPr>
          <w:rFonts w:ascii="Calibri" w:hAnsi="Calibri" w:cs="Calibri"/>
          <w:szCs w:val="24"/>
        </w:rPr>
        <w:tab/>
      </w:r>
      <w:r w:rsidRPr="00531477">
        <w:rPr>
          <w:rFonts w:ascii="Calibri" w:hAnsi="Calibri" w:cs="Calibri"/>
          <w:szCs w:val="24"/>
        </w:rPr>
        <w:tab/>
        <w:t xml:space="preserve">                                          předsedkyně komise</w:t>
      </w:r>
    </w:p>
    <w:p w:rsidR="001708C8" w:rsidRPr="00531477" w:rsidRDefault="00D3065E" w:rsidP="00B55594">
      <w:pPr>
        <w:spacing w:after="0" w:line="240" w:lineRule="auto"/>
        <w:rPr>
          <w:rFonts w:ascii="Calibri" w:hAnsi="Calibri" w:cs="Calibri"/>
          <w:sz w:val="24"/>
          <w:szCs w:val="24"/>
        </w:rPr>
      </w:pPr>
      <w:r w:rsidRPr="00531477">
        <w:rPr>
          <w:rFonts w:ascii="Calibri" w:hAnsi="Calibri" w:cs="Calibri"/>
          <w:sz w:val="24"/>
          <w:szCs w:val="24"/>
        </w:rPr>
        <w:t xml:space="preserve"> </w:t>
      </w:r>
      <w:r w:rsidR="001E4BB9" w:rsidRPr="00531477">
        <w:rPr>
          <w:rFonts w:ascii="Calibri" w:hAnsi="Calibri" w:cs="Calibri"/>
          <w:sz w:val="24"/>
          <w:szCs w:val="24"/>
        </w:rPr>
        <w:t xml:space="preserve">  </w:t>
      </w:r>
      <w:r w:rsidR="001708C8" w:rsidRPr="00531477">
        <w:rPr>
          <w:rFonts w:ascii="Calibri" w:hAnsi="Calibri" w:cs="Calibri"/>
          <w:sz w:val="24"/>
          <w:szCs w:val="24"/>
        </w:rPr>
        <w:t xml:space="preserve">  </w:t>
      </w:r>
    </w:p>
    <w:p w:rsidR="00531477" w:rsidRPr="00531477" w:rsidRDefault="00531477" w:rsidP="00B55594">
      <w:pPr>
        <w:spacing w:after="0" w:line="240" w:lineRule="auto"/>
        <w:rPr>
          <w:rFonts w:ascii="Calibri" w:hAnsi="Calibri" w:cs="Calibri"/>
          <w:sz w:val="24"/>
          <w:szCs w:val="24"/>
        </w:rPr>
      </w:pPr>
    </w:p>
    <w:p w:rsidR="00531477" w:rsidRPr="00531477" w:rsidRDefault="00531477" w:rsidP="00B55594">
      <w:pPr>
        <w:spacing w:after="0" w:line="240" w:lineRule="auto"/>
        <w:rPr>
          <w:rFonts w:ascii="Calibri" w:hAnsi="Calibri" w:cs="Calibri"/>
          <w:sz w:val="24"/>
          <w:szCs w:val="24"/>
        </w:rPr>
      </w:pPr>
    </w:p>
    <w:p w:rsidR="00531477" w:rsidRPr="00531477" w:rsidRDefault="00531477" w:rsidP="00B55594">
      <w:pPr>
        <w:spacing w:after="0" w:line="240" w:lineRule="auto"/>
        <w:rPr>
          <w:rFonts w:ascii="Calibri" w:hAnsi="Calibri" w:cs="Calibri"/>
          <w:sz w:val="24"/>
          <w:szCs w:val="24"/>
        </w:rPr>
      </w:pPr>
    </w:p>
    <w:p w:rsidR="00531477" w:rsidRPr="00531477" w:rsidRDefault="00531477" w:rsidP="00B55594">
      <w:pPr>
        <w:spacing w:after="0" w:line="240" w:lineRule="auto"/>
        <w:rPr>
          <w:rFonts w:ascii="Calibri" w:hAnsi="Calibri" w:cs="Calibri"/>
          <w:sz w:val="24"/>
          <w:szCs w:val="24"/>
        </w:rPr>
      </w:pPr>
    </w:p>
    <w:p w:rsidR="00531477" w:rsidRPr="00531477" w:rsidRDefault="00531477" w:rsidP="00B55594">
      <w:pPr>
        <w:spacing w:after="0" w:line="240" w:lineRule="auto"/>
        <w:rPr>
          <w:rFonts w:ascii="Calibri" w:hAnsi="Calibri" w:cs="Calibri"/>
          <w:sz w:val="24"/>
          <w:szCs w:val="24"/>
        </w:rPr>
      </w:pPr>
    </w:p>
    <w:p w:rsidR="00531477" w:rsidRPr="00531477" w:rsidRDefault="00531477" w:rsidP="00B55594">
      <w:pPr>
        <w:spacing w:after="0" w:line="240" w:lineRule="auto"/>
        <w:rPr>
          <w:rFonts w:ascii="Calibri" w:hAnsi="Calibri" w:cs="Calibri"/>
          <w:sz w:val="24"/>
          <w:szCs w:val="24"/>
        </w:rPr>
      </w:pPr>
    </w:p>
    <w:p w:rsidR="00531477" w:rsidRPr="00531477" w:rsidRDefault="00531477" w:rsidP="00B55594">
      <w:pPr>
        <w:spacing w:after="0" w:line="240" w:lineRule="auto"/>
        <w:rPr>
          <w:rFonts w:ascii="Calibri" w:hAnsi="Calibri" w:cs="Calibri"/>
          <w:sz w:val="24"/>
          <w:szCs w:val="24"/>
        </w:rPr>
      </w:pPr>
    </w:p>
    <w:p w:rsidR="00531477" w:rsidRPr="00531477" w:rsidRDefault="00531477" w:rsidP="00531477">
      <w:pPr>
        <w:widowControl w:val="0"/>
        <w:autoSpaceDE w:val="0"/>
        <w:autoSpaceDN w:val="0"/>
        <w:adjustRightInd w:val="0"/>
        <w:spacing w:after="0" w:line="240" w:lineRule="auto"/>
        <w:rPr>
          <w:rFonts w:ascii="Calibri" w:hAnsi="Calibri" w:cs="Calibri"/>
          <w:b/>
          <w:bCs/>
          <w:sz w:val="24"/>
          <w:szCs w:val="24"/>
        </w:rPr>
      </w:pPr>
      <w:r w:rsidRPr="00531477">
        <w:rPr>
          <w:rFonts w:ascii="Calibri" w:hAnsi="Calibri" w:cs="Calibri"/>
          <w:sz w:val="24"/>
          <w:szCs w:val="24"/>
        </w:rPr>
        <w:t>Příloha: Návrh řešení legislativních změn souvisejících se zakotvením tzv. klouzavého mandátu</w:t>
      </w:r>
      <w:r w:rsidRPr="00531477">
        <w:rPr>
          <w:rFonts w:ascii="Calibri" w:hAnsi="Calibri" w:cs="Calibri"/>
          <w:b/>
          <w:bCs/>
          <w:sz w:val="24"/>
          <w:szCs w:val="24"/>
        </w:rPr>
        <w:t xml:space="preserve"> </w:t>
      </w: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B55594">
      <w:pPr>
        <w:spacing w:after="0" w:line="240" w:lineRule="auto"/>
        <w:rPr>
          <w:rFonts w:ascii="Times New Roman" w:hAnsi="Times New Roman" w:cs="Times New Roman"/>
          <w:sz w:val="24"/>
          <w:szCs w:val="24"/>
        </w:rPr>
      </w:pPr>
    </w:p>
    <w:p w:rsidR="00531477" w:rsidRDefault="00531477" w:rsidP="005314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Příloha: </w:t>
      </w:r>
    </w:p>
    <w:p w:rsidR="00531477" w:rsidRDefault="00531477" w:rsidP="00531477">
      <w:pPr>
        <w:spacing w:after="0" w:line="240" w:lineRule="auto"/>
        <w:jc w:val="both"/>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b/>
          <w:bCs/>
          <w:sz w:val="28"/>
          <w:szCs w:val="28"/>
        </w:rPr>
      </w:pPr>
      <w:r w:rsidRPr="000A3A0E">
        <w:rPr>
          <w:rFonts w:ascii="Times New Roman" w:hAnsi="Times New Roman" w:cs="Times New Roman"/>
          <w:b/>
          <w:bCs/>
          <w:sz w:val="28"/>
          <w:szCs w:val="28"/>
        </w:rPr>
        <w:t xml:space="preserve">Návrh řešení legislativních změn souvisejících se zakotvením </w:t>
      </w:r>
      <w:r>
        <w:rPr>
          <w:rFonts w:ascii="Times New Roman" w:hAnsi="Times New Roman" w:cs="Times New Roman"/>
          <w:b/>
          <w:bCs/>
          <w:sz w:val="28"/>
          <w:szCs w:val="28"/>
        </w:rPr>
        <w:t xml:space="preserve">tzv. </w:t>
      </w:r>
      <w:r w:rsidRPr="000A3A0E">
        <w:rPr>
          <w:rFonts w:ascii="Times New Roman" w:hAnsi="Times New Roman" w:cs="Times New Roman"/>
          <w:b/>
          <w:bCs/>
          <w:sz w:val="28"/>
          <w:szCs w:val="28"/>
        </w:rPr>
        <w:t>klouzavého</w:t>
      </w:r>
      <w:r>
        <w:rPr>
          <w:rFonts w:ascii="Times New Roman" w:hAnsi="Times New Roman" w:cs="Times New Roman"/>
          <w:b/>
          <w:bCs/>
          <w:sz w:val="28"/>
          <w:szCs w:val="28"/>
        </w:rPr>
        <w:t xml:space="preserve"> </w:t>
      </w:r>
      <w:r w:rsidRPr="000A3A0E">
        <w:rPr>
          <w:rFonts w:ascii="Times New Roman" w:hAnsi="Times New Roman" w:cs="Times New Roman"/>
          <w:b/>
          <w:bCs/>
          <w:sz w:val="28"/>
          <w:szCs w:val="28"/>
        </w:rPr>
        <w:t xml:space="preserve">mandátu </w:t>
      </w:r>
    </w:p>
    <w:p w:rsidR="00531477" w:rsidRDefault="00531477" w:rsidP="00531477">
      <w:pPr>
        <w:widowControl w:val="0"/>
        <w:autoSpaceDE w:val="0"/>
        <w:autoSpaceDN w:val="0"/>
        <w:adjustRightInd w:val="0"/>
        <w:spacing w:after="0" w:line="240" w:lineRule="auto"/>
        <w:rPr>
          <w:rFonts w:ascii="Times New Roman" w:hAnsi="Times New Roman" w:cs="Times New Roman"/>
          <w:b/>
          <w:bCs/>
          <w:sz w:val="24"/>
          <w:szCs w:val="24"/>
        </w:rPr>
      </w:pPr>
    </w:p>
    <w:p w:rsidR="00531477" w:rsidRDefault="00531477" w:rsidP="00531477">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I. Návrh změny zákona č. 247/1995 Sb., </w:t>
      </w:r>
      <w:r w:rsidRPr="00D511C6">
        <w:rPr>
          <w:rFonts w:ascii="Times New Roman" w:hAnsi="Times New Roman" w:cs="Times New Roman"/>
          <w:b/>
          <w:bCs/>
          <w:sz w:val="24"/>
          <w:szCs w:val="24"/>
        </w:rPr>
        <w:t xml:space="preserve">o volbách </w:t>
      </w:r>
      <w:r>
        <w:rPr>
          <w:rFonts w:ascii="Times New Roman" w:hAnsi="Times New Roman" w:cs="Times New Roman"/>
          <w:b/>
          <w:bCs/>
          <w:sz w:val="24"/>
          <w:szCs w:val="24"/>
        </w:rPr>
        <w:t>do Parlamentu České republiky a </w:t>
      </w:r>
      <w:r w:rsidRPr="00D511C6">
        <w:rPr>
          <w:rFonts w:ascii="Times New Roman" w:hAnsi="Times New Roman" w:cs="Times New Roman"/>
          <w:b/>
          <w:bCs/>
          <w:sz w:val="24"/>
          <w:szCs w:val="24"/>
        </w:rPr>
        <w:t>o</w:t>
      </w:r>
      <w:r>
        <w:rPr>
          <w:rFonts w:ascii="Times New Roman" w:hAnsi="Times New Roman" w:cs="Times New Roman"/>
          <w:b/>
          <w:bCs/>
          <w:sz w:val="24"/>
          <w:szCs w:val="24"/>
        </w:rPr>
        <w:t> </w:t>
      </w:r>
      <w:r w:rsidRPr="00D511C6">
        <w:rPr>
          <w:rFonts w:ascii="Times New Roman" w:hAnsi="Times New Roman" w:cs="Times New Roman"/>
          <w:b/>
          <w:bCs/>
          <w:sz w:val="24"/>
          <w:szCs w:val="24"/>
        </w:rPr>
        <w:t>změně a doplnění některých dalších zákonů</w:t>
      </w:r>
    </w:p>
    <w:p w:rsidR="00531477" w:rsidRDefault="00531477" w:rsidP="00531477">
      <w:pPr>
        <w:widowControl w:val="0"/>
        <w:autoSpaceDE w:val="0"/>
        <w:autoSpaceDN w:val="0"/>
        <w:adjustRightInd w:val="0"/>
        <w:spacing w:after="0" w:line="240" w:lineRule="auto"/>
        <w:jc w:val="both"/>
        <w:rPr>
          <w:rFonts w:ascii="Times New Roman" w:hAnsi="Times New Roman" w:cs="Times New Roman"/>
          <w:b/>
          <w:bCs/>
          <w:sz w:val="24"/>
          <w:szCs w:val="24"/>
        </w:rPr>
      </w:pPr>
    </w:p>
    <w:p w:rsidR="00531477" w:rsidRPr="00D511C6" w:rsidRDefault="00531477" w:rsidP="00531477">
      <w:pPr>
        <w:spacing w:after="0" w:line="240" w:lineRule="auto"/>
        <w:jc w:val="center"/>
        <w:rPr>
          <w:rFonts w:ascii="Times New Roman" w:hAnsi="Times New Roman" w:cs="Times New Roman"/>
          <w:sz w:val="24"/>
          <w:szCs w:val="24"/>
        </w:rPr>
      </w:pPr>
      <w:r w:rsidRPr="00D511C6">
        <w:rPr>
          <w:rFonts w:ascii="Times New Roman" w:hAnsi="Times New Roman" w:cs="Times New Roman"/>
          <w:sz w:val="24"/>
          <w:szCs w:val="24"/>
        </w:rPr>
        <w:t>§ 54</w:t>
      </w:r>
    </w:p>
    <w:p w:rsidR="00531477" w:rsidRPr="00D511C6" w:rsidRDefault="00531477" w:rsidP="00531477">
      <w:pPr>
        <w:spacing w:after="0" w:line="240" w:lineRule="auto"/>
        <w:jc w:val="center"/>
        <w:rPr>
          <w:rFonts w:ascii="Times New Roman" w:hAnsi="Times New Roman" w:cs="Times New Roman"/>
          <w:sz w:val="24"/>
          <w:szCs w:val="24"/>
        </w:rPr>
      </w:pPr>
    </w:p>
    <w:p w:rsidR="00531477" w:rsidRPr="00D511C6" w:rsidRDefault="00531477" w:rsidP="00531477">
      <w:pPr>
        <w:spacing w:after="0" w:line="240" w:lineRule="auto"/>
        <w:jc w:val="center"/>
        <w:rPr>
          <w:rFonts w:ascii="Times New Roman" w:hAnsi="Times New Roman" w:cs="Times New Roman"/>
          <w:b/>
          <w:sz w:val="24"/>
          <w:szCs w:val="24"/>
        </w:rPr>
      </w:pPr>
      <w:r w:rsidRPr="00D511C6">
        <w:rPr>
          <w:rFonts w:ascii="Times New Roman" w:hAnsi="Times New Roman" w:cs="Times New Roman"/>
          <w:strike/>
          <w:sz w:val="24"/>
          <w:szCs w:val="24"/>
        </w:rPr>
        <w:t xml:space="preserve">Nastupování náhradníků </w:t>
      </w:r>
      <w:r w:rsidRPr="00D511C6">
        <w:rPr>
          <w:rFonts w:ascii="Times New Roman" w:hAnsi="Times New Roman" w:cs="Times New Roman"/>
          <w:b/>
          <w:sz w:val="24"/>
          <w:szCs w:val="24"/>
        </w:rPr>
        <w:t>Náhradník</w:t>
      </w:r>
    </w:p>
    <w:p w:rsidR="00531477" w:rsidRPr="00D511C6" w:rsidRDefault="00531477" w:rsidP="00531477">
      <w:pPr>
        <w:spacing w:after="0" w:line="240" w:lineRule="auto"/>
        <w:jc w:val="both"/>
        <w:rPr>
          <w:rFonts w:ascii="Times New Roman" w:hAnsi="Times New Roman" w:cs="Times New Roman"/>
          <w:sz w:val="24"/>
          <w:szCs w:val="24"/>
        </w:rPr>
      </w:pPr>
      <w:r w:rsidRPr="00D511C6">
        <w:rPr>
          <w:rFonts w:ascii="Times New Roman" w:hAnsi="Times New Roman" w:cs="Times New Roman"/>
          <w:sz w:val="24"/>
          <w:szCs w:val="24"/>
        </w:rPr>
        <w:t xml:space="preserve"> </w:t>
      </w:r>
    </w:p>
    <w:p w:rsidR="00531477" w:rsidRPr="00D511C6" w:rsidRDefault="00531477" w:rsidP="00531477">
      <w:pPr>
        <w:spacing w:after="0" w:line="240" w:lineRule="auto"/>
        <w:jc w:val="both"/>
        <w:rPr>
          <w:rFonts w:ascii="Times New Roman" w:hAnsi="Times New Roman" w:cs="Times New Roman"/>
          <w:sz w:val="24"/>
          <w:szCs w:val="24"/>
        </w:rPr>
      </w:pPr>
      <w:r w:rsidRPr="00D511C6">
        <w:rPr>
          <w:rFonts w:ascii="Times New Roman" w:hAnsi="Times New Roman" w:cs="Times New Roman"/>
          <w:sz w:val="24"/>
          <w:szCs w:val="24"/>
        </w:rPr>
        <w:tab/>
        <w:t>(1) Uprázdní-li se mandát, nastupuje náhradník z kandidátní listiny téže politické strany, politického hnutí nebo koalice uvedený na kandidátní listině pro volbu ve volebním kraji, v</w:t>
      </w:r>
      <w:r>
        <w:rPr>
          <w:rFonts w:ascii="Times New Roman" w:hAnsi="Times New Roman" w:cs="Times New Roman"/>
          <w:sz w:val="24"/>
          <w:szCs w:val="24"/>
        </w:rPr>
        <w:t> </w:t>
      </w:r>
      <w:r w:rsidRPr="00D511C6">
        <w:rPr>
          <w:rFonts w:ascii="Times New Roman" w:hAnsi="Times New Roman" w:cs="Times New Roman"/>
          <w:sz w:val="24"/>
          <w:szCs w:val="24"/>
        </w:rPr>
        <w:t xml:space="preserve">němž </w:t>
      </w:r>
      <w:proofErr w:type="gramStart"/>
      <w:r w:rsidRPr="00D511C6">
        <w:rPr>
          <w:rFonts w:ascii="Times New Roman" w:hAnsi="Times New Roman" w:cs="Times New Roman"/>
          <w:strike/>
          <w:sz w:val="24"/>
          <w:szCs w:val="24"/>
        </w:rPr>
        <w:t>byl</w:t>
      </w:r>
      <w:proofErr w:type="gramEnd"/>
      <w:r w:rsidRPr="00D511C6">
        <w:rPr>
          <w:rFonts w:ascii="Times New Roman" w:hAnsi="Times New Roman" w:cs="Times New Roman"/>
          <w:strike/>
          <w:sz w:val="24"/>
          <w:szCs w:val="24"/>
        </w:rPr>
        <w:t xml:space="preserve"> kandidován</w:t>
      </w:r>
      <w:r w:rsidRPr="00D511C6">
        <w:rPr>
          <w:rFonts w:ascii="Times New Roman" w:hAnsi="Times New Roman" w:cs="Times New Roman"/>
          <w:sz w:val="24"/>
          <w:szCs w:val="24"/>
        </w:rPr>
        <w:t xml:space="preserve"> </w:t>
      </w:r>
      <w:proofErr w:type="gramStart"/>
      <w:r w:rsidRPr="00D511C6">
        <w:rPr>
          <w:rFonts w:ascii="Times New Roman" w:hAnsi="Times New Roman" w:cs="Times New Roman"/>
          <w:b/>
          <w:sz w:val="24"/>
          <w:szCs w:val="24"/>
        </w:rPr>
        <w:t>kandidoval</w:t>
      </w:r>
      <w:proofErr w:type="gramEnd"/>
      <w:r w:rsidRPr="00D511C6">
        <w:rPr>
          <w:rFonts w:ascii="Times New Roman" w:hAnsi="Times New Roman" w:cs="Times New Roman"/>
          <w:b/>
          <w:sz w:val="24"/>
          <w:szCs w:val="24"/>
        </w:rPr>
        <w:t xml:space="preserve"> </w:t>
      </w:r>
      <w:r w:rsidRPr="00D511C6">
        <w:rPr>
          <w:rFonts w:ascii="Times New Roman" w:hAnsi="Times New Roman" w:cs="Times New Roman"/>
          <w:sz w:val="24"/>
          <w:szCs w:val="24"/>
        </w:rPr>
        <w:t>poslanec, jehož mandát se uprázdnil, a to v pořadí podle výsledků voleb. Není-li takového, nastupuje náhradník téže politické strany, politického hnutí nebo koalice v pořadí podle počtu platných hlasů pro kandidátní listinu; je-li tento počet stejný, rozhodne los.</w:t>
      </w:r>
      <w:r w:rsidRPr="00AD2E3D">
        <w:rPr>
          <w:rFonts w:ascii="Times New Roman" w:hAnsi="Times New Roman" w:cs="Times New Roman"/>
          <w:b/>
          <w:sz w:val="24"/>
          <w:szCs w:val="24"/>
        </w:rPr>
        <w:t xml:space="preserve"> </w:t>
      </w:r>
      <w:r>
        <w:rPr>
          <w:rFonts w:ascii="Times New Roman" w:hAnsi="Times New Roman" w:cs="Times New Roman"/>
          <w:b/>
          <w:sz w:val="24"/>
          <w:szCs w:val="24"/>
        </w:rPr>
        <w:t>Náhradník nastupuje</w:t>
      </w:r>
      <w:r w:rsidRPr="00D511C6">
        <w:rPr>
          <w:rFonts w:ascii="Times New Roman" w:hAnsi="Times New Roman" w:cs="Times New Roman"/>
          <w:b/>
          <w:sz w:val="24"/>
          <w:szCs w:val="24"/>
        </w:rPr>
        <w:t xml:space="preserve"> i v případě, že již vykonává </w:t>
      </w:r>
      <w:r>
        <w:rPr>
          <w:rFonts w:ascii="Times New Roman" w:hAnsi="Times New Roman" w:cs="Times New Roman"/>
          <w:b/>
          <w:sz w:val="24"/>
          <w:szCs w:val="24"/>
        </w:rPr>
        <w:t>práva a povinnosti poslance</w:t>
      </w:r>
      <w:r w:rsidRPr="00D511C6">
        <w:rPr>
          <w:rFonts w:ascii="Times New Roman" w:hAnsi="Times New Roman" w:cs="Times New Roman"/>
          <w:b/>
          <w:sz w:val="24"/>
          <w:szCs w:val="24"/>
        </w:rPr>
        <w:t xml:space="preserve"> za člena vlády.</w:t>
      </w:r>
    </w:p>
    <w:p w:rsidR="00531477" w:rsidRPr="00D511C6" w:rsidRDefault="00531477" w:rsidP="00531477">
      <w:pPr>
        <w:spacing w:after="0" w:line="240" w:lineRule="auto"/>
        <w:jc w:val="both"/>
        <w:rPr>
          <w:rFonts w:ascii="Times New Roman" w:hAnsi="Times New Roman" w:cs="Times New Roman"/>
          <w:sz w:val="24"/>
          <w:szCs w:val="24"/>
        </w:rPr>
      </w:pPr>
      <w:r w:rsidRPr="00D511C6">
        <w:rPr>
          <w:rFonts w:ascii="Times New Roman" w:hAnsi="Times New Roman" w:cs="Times New Roman"/>
          <w:sz w:val="24"/>
          <w:szCs w:val="24"/>
        </w:rPr>
        <w:t xml:space="preserve"> </w:t>
      </w:r>
    </w:p>
    <w:p w:rsidR="00531477" w:rsidRPr="00D511C6" w:rsidRDefault="00531477" w:rsidP="00531477">
      <w:pPr>
        <w:spacing w:after="0" w:line="240" w:lineRule="auto"/>
        <w:jc w:val="both"/>
        <w:rPr>
          <w:rFonts w:ascii="Times New Roman" w:hAnsi="Times New Roman" w:cs="Times New Roman"/>
          <w:sz w:val="24"/>
          <w:szCs w:val="24"/>
        </w:rPr>
      </w:pPr>
      <w:r w:rsidRPr="00D511C6">
        <w:rPr>
          <w:rFonts w:ascii="Times New Roman" w:hAnsi="Times New Roman" w:cs="Times New Roman"/>
          <w:sz w:val="24"/>
          <w:szCs w:val="24"/>
        </w:rPr>
        <w:tab/>
        <w:t>(2) Není-li náhradníka téže politické strany, politického hnutí nebo koalice, zůstane mandát uprázdněn až do konce volebního období.</w:t>
      </w:r>
    </w:p>
    <w:p w:rsidR="00531477" w:rsidRPr="00D511C6" w:rsidRDefault="00531477" w:rsidP="00531477">
      <w:pPr>
        <w:spacing w:after="0" w:line="240" w:lineRule="auto"/>
        <w:jc w:val="both"/>
        <w:rPr>
          <w:rFonts w:ascii="Times New Roman" w:hAnsi="Times New Roman" w:cs="Times New Roman"/>
          <w:sz w:val="24"/>
          <w:szCs w:val="24"/>
        </w:rPr>
      </w:pPr>
      <w:r w:rsidRPr="00D511C6">
        <w:rPr>
          <w:rFonts w:ascii="Times New Roman" w:hAnsi="Times New Roman" w:cs="Times New Roman"/>
          <w:sz w:val="24"/>
          <w:szCs w:val="24"/>
        </w:rPr>
        <w:t xml:space="preserve"> </w:t>
      </w:r>
    </w:p>
    <w:p w:rsidR="00531477" w:rsidRPr="000A3A0E" w:rsidRDefault="00531477" w:rsidP="00531477">
      <w:pPr>
        <w:spacing w:after="0" w:line="240" w:lineRule="auto"/>
        <w:jc w:val="both"/>
        <w:rPr>
          <w:rFonts w:ascii="Times New Roman" w:hAnsi="Times New Roman" w:cs="Times New Roman"/>
          <w:sz w:val="24"/>
          <w:szCs w:val="24"/>
        </w:rPr>
      </w:pPr>
      <w:r w:rsidRPr="00D511C6">
        <w:rPr>
          <w:rFonts w:ascii="Times New Roman" w:hAnsi="Times New Roman" w:cs="Times New Roman"/>
          <w:sz w:val="24"/>
          <w:szCs w:val="24"/>
        </w:rPr>
        <w:tab/>
        <w:t>(3) Byla-li politická strana nebo politické hnutí zrušeno, náhradník nenastupuje a</w:t>
      </w:r>
      <w:r>
        <w:rPr>
          <w:rFonts w:ascii="Times New Roman" w:hAnsi="Times New Roman" w:cs="Times New Roman"/>
          <w:sz w:val="24"/>
          <w:szCs w:val="24"/>
        </w:rPr>
        <w:t> </w:t>
      </w:r>
      <w:r w:rsidRPr="00D511C6">
        <w:rPr>
          <w:rFonts w:ascii="Times New Roman" w:hAnsi="Times New Roman" w:cs="Times New Roman"/>
          <w:sz w:val="24"/>
          <w:szCs w:val="24"/>
        </w:rPr>
        <w:t>mandát zůstane uprázdněn do konce funkčního období. Jde-li však o koalici, nenastupuje ten náhradník, který byl navržen politickou stranou nebo politickým hnutím, které bylo zrušeno, a</w:t>
      </w:r>
      <w:r>
        <w:rPr>
          <w:rFonts w:ascii="Times New Roman" w:hAnsi="Times New Roman" w:cs="Times New Roman"/>
          <w:sz w:val="24"/>
          <w:szCs w:val="24"/>
        </w:rPr>
        <w:t> </w:t>
      </w:r>
      <w:r w:rsidRPr="00D511C6">
        <w:rPr>
          <w:rFonts w:ascii="Times New Roman" w:hAnsi="Times New Roman" w:cs="Times New Roman"/>
          <w:sz w:val="24"/>
          <w:szCs w:val="24"/>
        </w:rPr>
        <w:t>mandát získává další náhradník.</w:t>
      </w:r>
    </w:p>
    <w:p w:rsidR="00531477" w:rsidRPr="000A3A0E" w:rsidRDefault="00531477" w:rsidP="00531477">
      <w:pPr>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 </w:t>
      </w:r>
    </w:p>
    <w:p w:rsidR="00531477" w:rsidRPr="000A3A0E" w:rsidRDefault="00531477" w:rsidP="00531477">
      <w:pPr>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t>(4) Nastoupení náhradníka vysloví Poslanecká sněmovna do 15 dnů po dni, ve kterém zanikl mandát poslance. Předá náhradníkovi osvědčení o tom, že se stal poslancem, a kterým dnem se jím stal.</w:t>
      </w:r>
    </w:p>
    <w:p w:rsidR="00531477" w:rsidRPr="000A3A0E" w:rsidRDefault="00531477" w:rsidP="00531477">
      <w:pPr>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 </w:t>
      </w:r>
    </w:p>
    <w:p w:rsidR="00531477" w:rsidRPr="000A3A0E" w:rsidRDefault="00531477" w:rsidP="00531477">
      <w:pPr>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t>(5) Byla-li činnost politické strany nebo politického hnutí nebo některé politické strany nebo politického hnutí tvořícího koalici pozastavena, po dobu pozastavení činnosti náhradník nenastupuje.</w:t>
      </w:r>
    </w:p>
    <w:p w:rsidR="00531477" w:rsidRPr="000A3A0E" w:rsidRDefault="00531477" w:rsidP="00531477">
      <w:pPr>
        <w:spacing w:after="0" w:line="240" w:lineRule="auto"/>
        <w:ind w:firstLine="708"/>
        <w:jc w:val="both"/>
        <w:rPr>
          <w:rFonts w:ascii="Times New Roman" w:hAnsi="Times New Roman" w:cs="Times New Roman"/>
          <w:sz w:val="24"/>
          <w:szCs w:val="24"/>
        </w:rPr>
      </w:pPr>
    </w:p>
    <w:p w:rsidR="00531477" w:rsidRPr="000A3A0E" w:rsidRDefault="00531477" w:rsidP="00531477">
      <w:pPr>
        <w:spacing w:after="0" w:line="240" w:lineRule="auto"/>
        <w:ind w:firstLine="708"/>
        <w:jc w:val="both"/>
        <w:rPr>
          <w:rFonts w:ascii="Times New Roman" w:hAnsi="Times New Roman" w:cs="Times New Roman"/>
          <w:i/>
          <w:color w:val="FF0000"/>
          <w:sz w:val="24"/>
          <w:szCs w:val="24"/>
        </w:rPr>
      </w:pPr>
      <w:r w:rsidRPr="000A3A0E">
        <w:rPr>
          <w:rFonts w:ascii="Times New Roman" w:hAnsi="Times New Roman" w:cs="Times New Roman"/>
          <w:b/>
          <w:sz w:val="24"/>
          <w:szCs w:val="24"/>
        </w:rPr>
        <w:t>(6) Postavení náhradníka zaniká</w:t>
      </w:r>
    </w:p>
    <w:p w:rsidR="00531477" w:rsidRPr="000A3A0E" w:rsidRDefault="00531477" w:rsidP="00531477">
      <w:pPr>
        <w:pStyle w:val="Odstavecseseznamem"/>
        <w:numPr>
          <w:ilvl w:val="0"/>
          <w:numId w:val="2"/>
        </w:num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uplynutím volebního období Poslanecké sněmovny,</w:t>
      </w:r>
    </w:p>
    <w:p w:rsidR="00531477" w:rsidRPr="0062214B" w:rsidRDefault="00531477" w:rsidP="00531477">
      <w:pPr>
        <w:pStyle w:val="Odstavecseseznamem"/>
        <w:numPr>
          <w:ilvl w:val="0"/>
          <w:numId w:val="2"/>
        </w:num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 xml:space="preserve">okamžikem doručení vzdání se postavení náhradníka ve formě notářského zápisu do rukou předsedy </w:t>
      </w:r>
      <w:r w:rsidRPr="0062214B">
        <w:rPr>
          <w:rFonts w:ascii="Times New Roman" w:hAnsi="Times New Roman" w:cs="Times New Roman"/>
          <w:b/>
          <w:sz w:val="24"/>
          <w:szCs w:val="24"/>
        </w:rPr>
        <w:t xml:space="preserve">Poslanecké sněmovny; notářský zápis nesmí být starší než jeden měsíc, </w:t>
      </w:r>
    </w:p>
    <w:p w:rsidR="00531477" w:rsidRPr="0062214B" w:rsidRDefault="00531477" w:rsidP="00531477">
      <w:pPr>
        <w:pStyle w:val="Odstavecseseznamem"/>
        <w:numPr>
          <w:ilvl w:val="0"/>
          <w:numId w:val="2"/>
        </w:numPr>
        <w:spacing w:after="0" w:line="240" w:lineRule="auto"/>
        <w:jc w:val="both"/>
        <w:rPr>
          <w:rFonts w:ascii="Times New Roman" w:hAnsi="Times New Roman" w:cs="Times New Roman"/>
          <w:b/>
          <w:sz w:val="24"/>
          <w:szCs w:val="24"/>
        </w:rPr>
      </w:pPr>
      <w:r w:rsidRPr="0062214B">
        <w:rPr>
          <w:rFonts w:ascii="Times New Roman" w:hAnsi="Times New Roman" w:cs="Times New Roman"/>
          <w:b/>
          <w:sz w:val="24"/>
          <w:szCs w:val="24"/>
        </w:rPr>
        <w:t>okamžikem, v němž u náhradníka nastala okolnost, která má za následek ztrátu volitelnosti,</w:t>
      </w:r>
    </w:p>
    <w:p w:rsidR="00531477" w:rsidRPr="0062214B" w:rsidRDefault="00531477" w:rsidP="00531477">
      <w:pPr>
        <w:pStyle w:val="Odstavecseseznamem"/>
        <w:numPr>
          <w:ilvl w:val="0"/>
          <w:numId w:val="2"/>
        </w:numPr>
        <w:spacing w:after="0" w:line="240" w:lineRule="auto"/>
        <w:jc w:val="both"/>
        <w:rPr>
          <w:rFonts w:ascii="Times New Roman" w:hAnsi="Times New Roman" w:cs="Times New Roman"/>
          <w:b/>
          <w:sz w:val="24"/>
          <w:szCs w:val="24"/>
        </w:rPr>
      </w:pPr>
      <w:r w:rsidRPr="0062214B">
        <w:rPr>
          <w:rFonts w:ascii="Times New Roman" w:hAnsi="Times New Roman" w:cs="Times New Roman"/>
          <w:b/>
          <w:sz w:val="24"/>
          <w:szCs w:val="24"/>
        </w:rPr>
        <w:t>rozpuštěním Poslanecké</w:t>
      </w:r>
      <w:r w:rsidRPr="000A3A0E">
        <w:rPr>
          <w:rFonts w:ascii="Times New Roman" w:hAnsi="Times New Roman" w:cs="Times New Roman"/>
          <w:b/>
          <w:sz w:val="24"/>
          <w:szCs w:val="24"/>
        </w:rPr>
        <w:t xml:space="preserve"> sněmovny,</w:t>
      </w:r>
    </w:p>
    <w:p w:rsidR="00531477" w:rsidRPr="000A3A0E" w:rsidRDefault="00531477" w:rsidP="00531477">
      <w:pPr>
        <w:pStyle w:val="Odstavecseseznamem"/>
        <w:numPr>
          <w:ilvl w:val="0"/>
          <w:numId w:val="2"/>
        </w:num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u náhradníka, který vykonává práva a povinnosti poslance za člena vlády, též</w:t>
      </w:r>
    </w:p>
    <w:p w:rsidR="00531477" w:rsidRPr="000A3A0E" w:rsidRDefault="00531477" w:rsidP="00531477">
      <w:pPr>
        <w:pStyle w:val="Odstavecseseznamem"/>
        <w:numPr>
          <w:ilvl w:val="1"/>
          <w:numId w:val="2"/>
        </w:num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odepřením slibu nebo složením slibu s výhradou,</w:t>
      </w:r>
    </w:p>
    <w:p w:rsidR="00531477" w:rsidRPr="000A3A0E" w:rsidRDefault="00531477" w:rsidP="00531477">
      <w:pPr>
        <w:pStyle w:val="Odstavecseseznamem"/>
        <w:numPr>
          <w:ilvl w:val="1"/>
          <w:numId w:val="2"/>
        </w:num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prohlášením na schůzi Poslanecké sněmovny, kterým se vzdává výkonu práv a povinností poslance za člena vlády,</w:t>
      </w:r>
    </w:p>
    <w:p w:rsidR="00531477" w:rsidRPr="000A3A0E" w:rsidRDefault="00531477" w:rsidP="00531477">
      <w:pPr>
        <w:pStyle w:val="Odstavecseseznamem"/>
        <w:numPr>
          <w:ilvl w:val="1"/>
          <w:numId w:val="2"/>
        </w:num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okamžikem, kdy se náhradník vykonávající práva a povinnosti poslance za člena vlády ujal úřadu nebo funkce, jejichž neslučitelnost s funkcí poslance stanoví Ústava nebo zákon.</w:t>
      </w:r>
    </w:p>
    <w:p w:rsidR="00531477" w:rsidRDefault="00531477" w:rsidP="00531477">
      <w:pPr>
        <w:spacing w:after="0" w:line="240" w:lineRule="auto"/>
        <w:jc w:val="center"/>
        <w:rPr>
          <w:rFonts w:ascii="Times New Roman" w:hAnsi="Times New Roman" w:cs="Times New Roman"/>
          <w:b/>
          <w:sz w:val="24"/>
          <w:szCs w:val="24"/>
        </w:rPr>
      </w:pPr>
    </w:p>
    <w:p w:rsidR="00531477" w:rsidRDefault="00531477" w:rsidP="00531477">
      <w:pPr>
        <w:spacing w:after="0" w:line="240" w:lineRule="auto"/>
        <w:jc w:val="center"/>
        <w:rPr>
          <w:rFonts w:ascii="Times New Roman" w:hAnsi="Times New Roman" w:cs="Times New Roman"/>
          <w:b/>
          <w:sz w:val="24"/>
          <w:szCs w:val="24"/>
        </w:rPr>
      </w:pPr>
    </w:p>
    <w:p w:rsidR="00531477" w:rsidRPr="000A3A0E" w:rsidRDefault="00531477" w:rsidP="00531477">
      <w:pPr>
        <w:spacing w:after="0" w:line="240" w:lineRule="auto"/>
        <w:jc w:val="center"/>
        <w:rPr>
          <w:rFonts w:ascii="Times New Roman" w:hAnsi="Times New Roman" w:cs="Times New Roman"/>
          <w:b/>
          <w:sz w:val="24"/>
          <w:szCs w:val="24"/>
        </w:rPr>
      </w:pPr>
    </w:p>
    <w:p w:rsidR="00531477" w:rsidRPr="000A3A0E" w:rsidRDefault="00531477" w:rsidP="00531477">
      <w:pPr>
        <w:spacing w:after="0" w:line="240" w:lineRule="auto"/>
        <w:jc w:val="center"/>
        <w:rPr>
          <w:rFonts w:ascii="Times New Roman" w:hAnsi="Times New Roman" w:cs="Times New Roman"/>
          <w:b/>
          <w:sz w:val="24"/>
          <w:szCs w:val="24"/>
        </w:rPr>
      </w:pPr>
    </w:p>
    <w:p w:rsidR="00531477" w:rsidRPr="000A3A0E" w:rsidRDefault="00531477" w:rsidP="00531477">
      <w:pPr>
        <w:spacing w:after="0" w:line="240" w:lineRule="auto"/>
        <w:jc w:val="center"/>
        <w:rPr>
          <w:rFonts w:ascii="Times New Roman" w:hAnsi="Times New Roman" w:cs="Times New Roman"/>
          <w:b/>
          <w:sz w:val="24"/>
          <w:szCs w:val="24"/>
        </w:rPr>
      </w:pPr>
      <w:r w:rsidRPr="000A3A0E">
        <w:rPr>
          <w:rFonts w:ascii="Times New Roman" w:hAnsi="Times New Roman" w:cs="Times New Roman"/>
          <w:b/>
          <w:sz w:val="24"/>
          <w:szCs w:val="24"/>
        </w:rPr>
        <w:lastRenderedPageBreak/>
        <w:t>§ 54a</w:t>
      </w:r>
    </w:p>
    <w:p w:rsidR="00531477" w:rsidRPr="000A3A0E" w:rsidRDefault="00531477" w:rsidP="00531477">
      <w:pPr>
        <w:spacing w:after="0" w:line="240" w:lineRule="auto"/>
        <w:jc w:val="center"/>
        <w:rPr>
          <w:rFonts w:ascii="Times New Roman" w:hAnsi="Times New Roman" w:cs="Times New Roman"/>
          <w:b/>
          <w:sz w:val="24"/>
          <w:szCs w:val="24"/>
        </w:rPr>
      </w:pPr>
    </w:p>
    <w:p w:rsidR="00531477" w:rsidRPr="000A3A0E" w:rsidRDefault="00531477" w:rsidP="00531477">
      <w:pPr>
        <w:spacing w:after="0" w:line="240" w:lineRule="auto"/>
        <w:jc w:val="center"/>
        <w:rPr>
          <w:rFonts w:ascii="Times New Roman" w:hAnsi="Times New Roman" w:cs="Times New Roman"/>
          <w:b/>
          <w:sz w:val="24"/>
          <w:szCs w:val="24"/>
        </w:rPr>
      </w:pPr>
      <w:r w:rsidRPr="000A3A0E">
        <w:rPr>
          <w:rFonts w:ascii="Times New Roman" w:hAnsi="Times New Roman" w:cs="Times New Roman"/>
          <w:b/>
          <w:sz w:val="24"/>
          <w:szCs w:val="24"/>
        </w:rPr>
        <w:t>Náhradník vykonávající práva a povinnosti poslance za člena vlády</w:t>
      </w:r>
    </w:p>
    <w:p w:rsidR="00531477" w:rsidRPr="000A3A0E" w:rsidRDefault="00531477" w:rsidP="00531477">
      <w:pPr>
        <w:spacing w:after="0" w:line="240" w:lineRule="auto"/>
        <w:jc w:val="center"/>
        <w:rPr>
          <w:rFonts w:ascii="Times New Roman" w:hAnsi="Times New Roman" w:cs="Times New Roman"/>
          <w:b/>
          <w:sz w:val="24"/>
          <w:szCs w:val="24"/>
        </w:rPr>
      </w:pPr>
    </w:p>
    <w:p w:rsidR="00531477" w:rsidRPr="000A3A0E" w:rsidRDefault="00531477" w:rsidP="00531477">
      <w:pPr>
        <w:spacing w:after="0" w:line="240" w:lineRule="auto"/>
        <w:ind w:firstLine="708"/>
        <w:jc w:val="both"/>
        <w:rPr>
          <w:rFonts w:ascii="Times New Roman" w:hAnsi="Times New Roman" w:cs="Times New Roman"/>
          <w:b/>
          <w:sz w:val="24"/>
          <w:szCs w:val="24"/>
        </w:rPr>
      </w:pPr>
      <w:r w:rsidRPr="000A3A0E">
        <w:rPr>
          <w:rFonts w:ascii="Times New Roman" w:hAnsi="Times New Roman" w:cs="Times New Roman"/>
          <w:b/>
          <w:sz w:val="24"/>
          <w:szCs w:val="24"/>
        </w:rPr>
        <w:t>(1) Rozhodl-li se člen vlády, že svůj mandát poslance nebude po dobu členství ve vládě vykonávat, přechází výkon práv a povinností poslance za člena vlády po tuto dobu na náhradníka. Náhradník nastupuje z kandidátní listiny téže politické strany, politického hnutí nebo koalice pro volbu ve volebním kraji, v němž kandidoval poslanec, který se stal členem vlády, a to v pořadí podle výsledků voleb. Není-li takového, nastupuje náhradník téže politické strany, politického hnutí nebo koalice v pořadí podle počtu platných hlasů pro kandidátní listinu; je-li tento počet stejný, rozhodne los.</w:t>
      </w:r>
    </w:p>
    <w:p w:rsidR="00531477" w:rsidRPr="000A3A0E" w:rsidRDefault="00531477" w:rsidP="00531477">
      <w:pPr>
        <w:spacing w:after="0" w:line="240" w:lineRule="auto"/>
        <w:jc w:val="both"/>
        <w:rPr>
          <w:rFonts w:ascii="Times New Roman" w:hAnsi="Times New Roman" w:cs="Times New Roman"/>
          <w:b/>
          <w:sz w:val="24"/>
          <w:szCs w:val="24"/>
        </w:rPr>
      </w:pPr>
    </w:p>
    <w:p w:rsidR="00531477" w:rsidRPr="000A3A0E" w:rsidRDefault="00531477" w:rsidP="00531477">
      <w:pPr>
        <w:spacing w:after="0" w:line="240" w:lineRule="auto"/>
        <w:ind w:firstLine="708"/>
        <w:jc w:val="both"/>
        <w:rPr>
          <w:rFonts w:ascii="Times New Roman" w:hAnsi="Times New Roman" w:cs="Times New Roman"/>
          <w:b/>
          <w:sz w:val="24"/>
          <w:szCs w:val="24"/>
        </w:rPr>
      </w:pPr>
      <w:r w:rsidRPr="000A3A0E">
        <w:rPr>
          <w:rFonts w:ascii="Times New Roman" w:hAnsi="Times New Roman" w:cs="Times New Roman"/>
          <w:b/>
          <w:sz w:val="24"/>
          <w:szCs w:val="24"/>
        </w:rPr>
        <w:t>(2) Ustanovení § 54 odst. 2 až 5 se použijí obdobně.</w:t>
      </w:r>
    </w:p>
    <w:p w:rsidR="00531477" w:rsidRPr="000A3A0E" w:rsidRDefault="00531477" w:rsidP="00531477">
      <w:pPr>
        <w:spacing w:after="0" w:line="240" w:lineRule="auto"/>
        <w:jc w:val="both"/>
        <w:rPr>
          <w:rFonts w:ascii="Times New Roman" w:hAnsi="Times New Roman" w:cs="Times New Roman"/>
          <w:b/>
          <w:i/>
          <w:sz w:val="24"/>
          <w:szCs w:val="24"/>
        </w:rPr>
      </w:pPr>
    </w:p>
    <w:p w:rsidR="00531477" w:rsidRPr="000A3A0E" w:rsidRDefault="00531477" w:rsidP="00531477">
      <w:pPr>
        <w:spacing w:after="0" w:line="240" w:lineRule="auto"/>
        <w:jc w:val="both"/>
        <w:rPr>
          <w:rFonts w:ascii="Times New Roman" w:hAnsi="Times New Roman" w:cs="Times New Roman"/>
          <w:b/>
          <w:sz w:val="24"/>
          <w:szCs w:val="24"/>
        </w:rPr>
      </w:pPr>
      <w:r w:rsidRPr="000A3A0E">
        <w:rPr>
          <w:rFonts w:ascii="Times New Roman" w:hAnsi="Times New Roman" w:cs="Times New Roman"/>
          <w:b/>
          <w:i/>
          <w:sz w:val="24"/>
          <w:szCs w:val="24"/>
        </w:rPr>
        <w:tab/>
      </w:r>
      <w:r w:rsidRPr="000A3A0E">
        <w:rPr>
          <w:rFonts w:ascii="Times New Roman" w:hAnsi="Times New Roman" w:cs="Times New Roman"/>
          <w:b/>
          <w:sz w:val="24"/>
          <w:szCs w:val="24"/>
        </w:rPr>
        <w:t xml:space="preserve">(3) V případě, že náhradník vykonávající práva a povinnosti poslance za člena vlády přestane být náhradníkem, přechází výkon práv a povinností poslance za člena vlády na dalšího náhradníka v pořadí podle odstavců 1 a 2. To platí i v případě, že se náhradník vykonávající práva a povinnosti poslance za člena vlády stane členem vlády a prohlásí, že práva a povinnosti poslance nebude po dobu členství ve vládě vykonávat. </w:t>
      </w:r>
    </w:p>
    <w:p w:rsidR="00531477" w:rsidRPr="000A3A0E" w:rsidRDefault="00531477" w:rsidP="00531477">
      <w:pPr>
        <w:spacing w:after="0" w:line="240" w:lineRule="auto"/>
        <w:jc w:val="both"/>
        <w:rPr>
          <w:rFonts w:ascii="Times New Roman" w:hAnsi="Times New Roman" w:cs="Times New Roman"/>
          <w:b/>
          <w:sz w:val="24"/>
          <w:szCs w:val="24"/>
        </w:rPr>
      </w:pPr>
    </w:p>
    <w:p w:rsidR="00531477" w:rsidRPr="000A3A0E" w:rsidRDefault="00531477" w:rsidP="00531477">
      <w:pPr>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ab/>
        <w:t>(4) Pokud je více náhradníků za stejnou politickou stranu, politické hnutí nebo koalici ve stejném volebním kraji vykonávajících práva a povinnosti poslance za členy vlády, z nichž některý přestane být členem vlády, pak v postavení náhradníků vykonávajících práva a povinnosti poslance za člena vlády zůstávají ti náhradníci, kteří se v pořadí podle výsledků voleb umístili výše.</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b/>
          <w:bCs/>
          <w:sz w:val="24"/>
          <w:szCs w:val="24"/>
        </w:rPr>
      </w:pP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b/>
          <w:bCs/>
          <w:sz w:val="24"/>
          <w:szCs w:val="24"/>
        </w:rPr>
      </w:pP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b/>
          <w:bCs/>
          <w:sz w:val="24"/>
          <w:szCs w:val="24"/>
        </w:rPr>
      </w:pPr>
      <w:r w:rsidRPr="000A3A0E">
        <w:rPr>
          <w:rFonts w:ascii="Times New Roman" w:hAnsi="Times New Roman" w:cs="Times New Roman"/>
          <w:b/>
          <w:bCs/>
          <w:sz w:val="24"/>
          <w:szCs w:val="24"/>
        </w:rPr>
        <w:t>II. Návrh změny zákona č. 90/1995 Sb., o jednacím řádu Poslanecké sněmovny</w:t>
      </w: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b/>
          <w:bCs/>
          <w:sz w:val="24"/>
          <w:szCs w:val="24"/>
        </w:rPr>
      </w:pP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b/>
          <w:bCs/>
          <w:sz w:val="24"/>
          <w:szCs w:val="24"/>
        </w:rPr>
      </w:pPr>
      <w:r w:rsidRPr="000A3A0E">
        <w:rPr>
          <w:rFonts w:ascii="Times New Roman" w:hAnsi="Times New Roman" w:cs="Times New Roman"/>
          <w:b/>
          <w:bCs/>
          <w:sz w:val="24"/>
          <w:szCs w:val="24"/>
        </w:rPr>
        <w:t xml:space="preserve">Mandát poslance </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b/>
          <w:bCs/>
          <w:sz w:val="24"/>
          <w:szCs w:val="24"/>
        </w:rPr>
      </w:pP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sz w:val="24"/>
          <w:szCs w:val="24"/>
        </w:rPr>
      </w:pPr>
      <w:r w:rsidRPr="000A3A0E">
        <w:rPr>
          <w:rFonts w:ascii="Times New Roman" w:hAnsi="Times New Roman" w:cs="Times New Roman"/>
          <w:sz w:val="24"/>
          <w:szCs w:val="24"/>
        </w:rPr>
        <w:t xml:space="preserve">§ 2 </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b/>
          <w:bCs/>
          <w:sz w:val="24"/>
          <w:szCs w:val="24"/>
        </w:rPr>
      </w:pPr>
      <w:r w:rsidRPr="000A3A0E">
        <w:rPr>
          <w:rFonts w:ascii="Times New Roman" w:hAnsi="Times New Roman" w:cs="Times New Roman"/>
          <w:sz w:val="24"/>
          <w:szCs w:val="24"/>
        </w:rPr>
        <w:tab/>
        <w:t>Mandát poslance vzniká zvolením. Náhradník</w:t>
      </w:r>
      <w:r w:rsidRPr="000A3A0E">
        <w:rPr>
          <w:rFonts w:ascii="Times New Roman" w:hAnsi="Times New Roman" w:cs="Times New Roman"/>
          <w:sz w:val="24"/>
          <w:szCs w:val="24"/>
          <w:vertAlign w:val="superscript"/>
        </w:rPr>
        <w:t>1)</w:t>
      </w:r>
      <w:r w:rsidRPr="000A3A0E">
        <w:rPr>
          <w:rFonts w:ascii="Times New Roman" w:hAnsi="Times New Roman" w:cs="Times New Roman"/>
          <w:sz w:val="24"/>
          <w:szCs w:val="24"/>
        </w:rPr>
        <w:t xml:space="preserve"> nabývá mandát poslance, za nějž náhradník nastupuje, okamžikem zániku mandátu tohoto poslance [§ 6 písm. a), c), d) a f)]. </w:t>
      </w:r>
      <w:r w:rsidRPr="000A3A0E">
        <w:rPr>
          <w:rFonts w:ascii="Times New Roman" w:hAnsi="Times New Roman" w:cs="Times New Roman"/>
          <w:b/>
          <w:bCs/>
          <w:sz w:val="24"/>
          <w:szCs w:val="24"/>
        </w:rPr>
        <w:t>Náhradník se může vzdát postavení náhradníka prohlášením sepsaným formou notářského zápisu, které se doručí předsedovi Sněmovny a nesmí být starší než jeden měsíc.</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r w:rsidRPr="000A3A0E">
        <w:rPr>
          <w:rFonts w:ascii="Times New Roman" w:hAnsi="Times New Roman" w:cs="Times New Roman"/>
          <w:sz w:val="24"/>
          <w:szCs w:val="24"/>
        </w:rPr>
        <w:t xml:space="preserve">____________________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trike/>
          <w:sz w:val="24"/>
          <w:szCs w:val="24"/>
        </w:rPr>
      </w:pPr>
      <w:r w:rsidRPr="000A3A0E">
        <w:rPr>
          <w:rFonts w:ascii="Times New Roman" w:hAnsi="Times New Roman" w:cs="Times New Roman"/>
          <w:strike/>
          <w:sz w:val="24"/>
          <w:szCs w:val="24"/>
        </w:rPr>
        <w:t>1) § 44 odst. 7 zákona ČNR č. 54/1990 Sb., o volbách do České národní rady.</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b/>
          <w:sz w:val="24"/>
          <w:szCs w:val="24"/>
        </w:rPr>
      </w:pPr>
      <w:r w:rsidRPr="000A3A0E">
        <w:rPr>
          <w:rFonts w:ascii="Times New Roman" w:hAnsi="Times New Roman" w:cs="Times New Roman"/>
          <w:b/>
          <w:sz w:val="24"/>
          <w:szCs w:val="24"/>
        </w:rPr>
        <w:t>1) § 54 zákona č. 247/1995 Sb., o volbách do Parlamentu České republiky a o změně a doplnění některých dalších zákonů, ve znění pozdějších předpisů.</w:t>
      </w: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sz w:val="24"/>
          <w:szCs w:val="24"/>
        </w:rPr>
      </w:pPr>
      <w:r w:rsidRPr="000A3A0E">
        <w:rPr>
          <w:rFonts w:ascii="Times New Roman" w:hAnsi="Times New Roman" w:cs="Times New Roman"/>
          <w:sz w:val="24"/>
          <w:szCs w:val="24"/>
        </w:rPr>
        <w:t xml:space="preserve">§ 3 </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r>
      <w:r w:rsidRPr="000A3A0E">
        <w:rPr>
          <w:rFonts w:ascii="Times New Roman" w:hAnsi="Times New Roman" w:cs="Times New Roman"/>
          <w:b/>
          <w:sz w:val="24"/>
          <w:szCs w:val="24"/>
        </w:rPr>
        <w:t>(1)</w:t>
      </w:r>
      <w:r w:rsidRPr="000A3A0E">
        <w:rPr>
          <w:rFonts w:ascii="Times New Roman" w:hAnsi="Times New Roman" w:cs="Times New Roman"/>
          <w:sz w:val="24"/>
          <w:szCs w:val="24"/>
        </w:rPr>
        <w:t xml:space="preserve"> Prohlášením učiněným osobně na schůzi Sněmovny se může poslanec svého mandátu vzdát. Brání-li účasti poslance na schůzi Sněmovny závažné okolnosti, může tak učinit též prohlášením sepsaným formou notářského zápisu, které se doručí předsedovi Sněmovny a nesmí být starší než jeden měsíc. </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r w:rsidRPr="000A3A0E">
        <w:rPr>
          <w:rFonts w:ascii="Times New Roman" w:hAnsi="Times New Roman" w:cs="Times New Roman"/>
          <w:sz w:val="24"/>
          <w:szCs w:val="24"/>
        </w:rPr>
        <w:t xml:space="preserve"> </w:t>
      </w:r>
    </w:p>
    <w:p w:rsidR="00531477" w:rsidRPr="000A3A0E" w:rsidRDefault="00531477" w:rsidP="00531477">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0A3A0E">
        <w:rPr>
          <w:rFonts w:ascii="Times New Roman" w:hAnsi="Times New Roman" w:cs="Times New Roman"/>
          <w:b/>
          <w:sz w:val="24"/>
          <w:szCs w:val="24"/>
        </w:rPr>
        <w:t xml:space="preserve">(2) Odstavec 1 se použije obdobně na </w:t>
      </w:r>
    </w:p>
    <w:p w:rsidR="00531477" w:rsidRPr="000A3A0E" w:rsidRDefault="00531477" w:rsidP="00531477">
      <w:pPr>
        <w:widowControl w:val="0"/>
        <w:autoSpaceDE w:val="0"/>
        <w:autoSpaceDN w:val="0"/>
        <w:adjustRightInd w:val="0"/>
        <w:spacing w:after="0" w:line="240" w:lineRule="auto"/>
        <w:ind w:left="709"/>
        <w:jc w:val="both"/>
        <w:rPr>
          <w:rFonts w:ascii="Times New Roman" w:hAnsi="Times New Roman" w:cs="Times New Roman"/>
          <w:b/>
          <w:sz w:val="24"/>
          <w:szCs w:val="24"/>
        </w:rPr>
      </w:pPr>
      <w:r w:rsidRPr="000A3A0E">
        <w:rPr>
          <w:rFonts w:ascii="Times New Roman" w:hAnsi="Times New Roman" w:cs="Times New Roman"/>
          <w:b/>
          <w:sz w:val="24"/>
          <w:szCs w:val="24"/>
        </w:rPr>
        <w:t xml:space="preserve">a) prohlášení poslance, který je členem vlády a rozhodl se, že po dobu členství ve vládě </w:t>
      </w:r>
      <w:r w:rsidRPr="000A3A0E">
        <w:rPr>
          <w:rFonts w:ascii="Times New Roman" w:hAnsi="Times New Roman" w:cs="Times New Roman"/>
          <w:b/>
          <w:sz w:val="24"/>
          <w:szCs w:val="24"/>
        </w:rPr>
        <w:lastRenderedPageBreak/>
        <w:t>nebude svůj mandát vykonávat, případně též prohlášení náhradníka, který vykonává práva a povinnosti poslance za člena vlády a stal se členem vlády, že po dobu členství ve vládě nebude práva a povinnosti poslance vykonávat, a</w:t>
      </w:r>
    </w:p>
    <w:p w:rsidR="00531477" w:rsidRPr="000A3A0E" w:rsidRDefault="00531477" w:rsidP="00531477">
      <w:pPr>
        <w:pStyle w:val="Odstavecseseznamem"/>
        <w:spacing w:after="0" w:line="240" w:lineRule="auto"/>
        <w:ind w:left="709"/>
        <w:jc w:val="both"/>
        <w:rPr>
          <w:rFonts w:ascii="Times New Roman" w:hAnsi="Times New Roman" w:cs="Times New Roman"/>
          <w:b/>
          <w:sz w:val="24"/>
          <w:szCs w:val="24"/>
        </w:rPr>
      </w:pPr>
      <w:r w:rsidRPr="000A3A0E">
        <w:rPr>
          <w:rFonts w:ascii="Times New Roman" w:hAnsi="Times New Roman" w:cs="Times New Roman"/>
          <w:b/>
          <w:sz w:val="24"/>
          <w:szCs w:val="24"/>
        </w:rPr>
        <w:t>b) prohlášení náhradníka, který vykonává práva a povinnosti poslance za člena vlády, že se vzdává výkonu práv a povinností poslance.</w:t>
      </w:r>
    </w:p>
    <w:p w:rsidR="00531477" w:rsidRPr="000A3A0E" w:rsidRDefault="00531477" w:rsidP="00531477">
      <w:pPr>
        <w:pStyle w:val="Odstavecseseznamem"/>
        <w:spacing w:after="0" w:line="240" w:lineRule="auto"/>
        <w:jc w:val="both"/>
        <w:rPr>
          <w:rFonts w:ascii="Times New Roman" w:hAnsi="Times New Roman" w:cs="Times New Roman"/>
          <w:b/>
          <w:sz w:val="24"/>
          <w:szCs w:val="24"/>
        </w:rPr>
      </w:pPr>
    </w:p>
    <w:p w:rsidR="00531477" w:rsidRPr="000A3A0E" w:rsidRDefault="00531477" w:rsidP="00531477">
      <w:pPr>
        <w:pStyle w:val="Odstavecseseznamem"/>
        <w:spacing w:after="0" w:line="240" w:lineRule="auto"/>
        <w:ind w:left="0" w:firstLine="720"/>
        <w:jc w:val="both"/>
        <w:rPr>
          <w:rFonts w:ascii="Times New Roman" w:hAnsi="Times New Roman" w:cs="Times New Roman"/>
          <w:b/>
          <w:sz w:val="24"/>
          <w:szCs w:val="24"/>
        </w:rPr>
      </w:pPr>
      <w:r w:rsidRPr="000A3A0E">
        <w:rPr>
          <w:rFonts w:ascii="Times New Roman" w:hAnsi="Times New Roman" w:cs="Times New Roman"/>
          <w:b/>
          <w:sz w:val="24"/>
          <w:szCs w:val="24"/>
        </w:rPr>
        <w:t>(3) Doručení prohlášení sepsaných formou notářského zápisu podle odstavce 1 a 2, jakož i prohlášení náhradníka podle § 2, oznámí předseda Sněmovny po zahájení nejbližší schůze Sněmovny.</w:t>
      </w:r>
    </w:p>
    <w:p w:rsidR="00531477" w:rsidRPr="000A3A0E" w:rsidRDefault="00531477" w:rsidP="00531477">
      <w:pPr>
        <w:spacing w:after="0" w:line="240" w:lineRule="auto"/>
        <w:rPr>
          <w:rFonts w:ascii="Times New Roman" w:hAnsi="Times New Roman" w:cs="Times New Roman"/>
          <w:sz w:val="24"/>
          <w:szCs w:val="24"/>
        </w:rPr>
      </w:pPr>
    </w:p>
    <w:p w:rsidR="00531477" w:rsidRPr="000A3A0E" w:rsidRDefault="00531477" w:rsidP="00531477">
      <w:pPr>
        <w:keepNext/>
        <w:spacing w:after="0" w:line="240" w:lineRule="auto"/>
        <w:jc w:val="center"/>
        <w:rPr>
          <w:rFonts w:ascii="Times New Roman" w:hAnsi="Times New Roman" w:cs="Times New Roman"/>
          <w:b/>
          <w:sz w:val="24"/>
          <w:szCs w:val="24"/>
        </w:rPr>
      </w:pPr>
      <w:r w:rsidRPr="000A3A0E">
        <w:rPr>
          <w:rFonts w:ascii="Times New Roman" w:hAnsi="Times New Roman" w:cs="Times New Roman"/>
          <w:b/>
          <w:sz w:val="24"/>
          <w:szCs w:val="24"/>
        </w:rPr>
        <w:t xml:space="preserve">§ 8a </w:t>
      </w:r>
    </w:p>
    <w:p w:rsidR="00531477" w:rsidRPr="000A3A0E" w:rsidRDefault="00531477" w:rsidP="00531477">
      <w:pPr>
        <w:keepNext/>
        <w:spacing w:after="0" w:line="240" w:lineRule="auto"/>
        <w:jc w:val="center"/>
        <w:rPr>
          <w:rFonts w:ascii="Times New Roman" w:hAnsi="Times New Roman" w:cs="Times New Roman"/>
          <w:b/>
          <w:sz w:val="24"/>
          <w:szCs w:val="24"/>
        </w:rPr>
      </w:pPr>
      <w:r w:rsidRPr="000A3A0E">
        <w:rPr>
          <w:rFonts w:ascii="Times New Roman" w:hAnsi="Times New Roman" w:cs="Times New Roman"/>
          <w:b/>
          <w:sz w:val="24"/>
          <w:szCs w:val="24"/>
        </w:rPr>
        <w:t>Výkon práv a povinností poslance za člena vlády</w:t>
      </w:r>
    </w:p>
    <w:p w:rsidR="00531477" w:rsidRPr="000A3A0E" w:rsidRDefault="00531477" w:rsidP="00531477">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A3A0E">
        <w:rPr>
          <w:rFonts w:ascii="Times New Roman" w:hAnsi="Times New Roman" w:cs="Times New Roman"/>
          <w:b/>
          <w:sz w:val="24"/>
          <w:szCs w:val="24"/>
        </w:rPr>
        <w:t xml:space="preserve">(1) Výkon práv a povinností poslance, který je členem vlády, přechází na náhradníka prohlášením poslance na schůzi Sněmovny, že po dobu členství ve vládě nebude svůj mandát vykonávat, nebo okamžikem doručení notářského zápisu o tomto prohlášení do rukou předsedy Sněmovny. Náhradník se po dobu výkonu práv a povinností poslance považuje za poslance. </w:t>
      </w:r>
    </w:p>
    <w:p w:rsidR="00531477" w:rsidRPr="000A3A0E" w:rsidRDefault="00531477" w:rsidP="00531477">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531477" w:rsidRPr="000A3A0E" w:rsidRDefault="00531477" w:rsidP="00531477">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0A3A0E">
        <w:rPr>
          <w:rFonts w:ascii="Times New Roman" w:hAnsi="Times New Roman" w:cs="Times New Roman"/>
          <w:b/>
          <w:sz w:val="24"/>
          <w:szCs w:val="24"/>
        </w:rPr>
        <w:t xml:space="preserve">(2) Okamžikem, kdy poslanec podle odstavce 1 přestane být členem vlády, přechází na něj zpět výkon práv a povinností poslance.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r>
    </w:p>
    <w:p w:rsidR="00531477" w:rsidRPr="000A3A0E" w:rsidRDefault="00531477" w:rsidP="00531477">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0A3A0E">
        <w:rPr>
          <w:rFonts w:ascii="Times New Roman" w:hAnsi="Times New Roman" w:cs="Times New Roman"/>
          <w:b/>
          <w:sz w:val="24"/>
          <w:szCs w:val="24"/>
        </w:rPr>
        <w:t>(3) Náhradník, na nějž přešel</w:t>
      </w:r>
      <w:r w:rsidRPr="000A3A0E">
        <w:rPr>
          <w:rFonts w:ascii="Times New Roman" w:hAnsi="Times New Roman" w:cs="Times New Roman"/>
          <w:sz w:val="24"/>
          <w:szCs w:val="24"/>
        </w:rPr>
        <w:t xml:space="preserve"> </w:t>
      </w:r>
      <w:r w:rsidRPr="000A3A0E">
        <w:rPr>
          <w:rFonts w:ascii="Times New Roman" w:hAnsi="Times New Roman" w:cs="Times New Roman"/>
          <w:b/>
          <w:sz w:val="24"/>
          <w:szCs w:val="24"/>
        </w:rPr>
        <w:t xml:space="preserve">výkon práv a povinností poslance, který je členem vlády a rozhodl se, že po dobu členství ve vládě nebude svůj mandát vykonávat, skládá na první schůzi Sněmovny, které se zúčastní, slib, který zní: „Slibuji věrnost České republice. Slibuji, že budu zachovávat její Ústavu a zákony. Slibuji na svou čest, že práva a povinnosti poslance budu vykonávat v zájmu všeho lidu a podle svého nejlepšího vědomí a svědomí.“. Pro způsob složení slibu se § 4 věty druhá až čtvrtá použijí obdobně. </w:t>
      </w:r>
    </w:p>
    <w:p w:rsidR="00531477" w:rsidRPr="000A3A0E" w:rsidRDefault="00531477" w:rsidP="00531477">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sz w:val="24"/>
          <w:szCs w:val="24"/>
        </w:rPr>
      </w:pPr>
      <w:r w:rsidRPr="000A3A0E">
        <w:rPr>
          <w:rFonts w:ascii="Times New Roman" w:hAnsi="Times New Roman" w:cs="Times New Roman"/>
          <w:sz w:val="24"/>
          <w:szCs w:val="24"/>
        </w:rPr>
        <w:t xml:space="preserve">§ 29 </w:t>
      </w:r>
    </w:p>
    <w:p w:rsidR="00531477" w:rsidRPr="000A3A0E" w:rsidRDefault="00531477" w:rsidP="00531477">
      <w:pPr>
        <w:widowControl w:val="0"/>
        <w:autoSpaceDE w:val="0"/>
        <w:autoSpaceDN w:val="0"/>
        <w:adjustRightInd w:val="0"/>
        <w:spacing w:after="0" w:line="240" w:lineRule="auto"/>
        <w:jc w:val="center"/>
        <w:rPr>
          <w:rFonts w:ascii="Times New Roman" w:hAnsi="Times New Roman" w:cs="Times New Roman"/>
          <w:b/>
          <w:bCs/>
          <w:sz w:val="24"/>
          <w:szCs w:val="24"/>
        </w:rPr>
      </w:pPr>
      <w:r w:rsidRPr="000A3A0E">
        <w:rPr>
          <w:rFonts w:ascii="Times New Roman" w:hAnsi="Times New Roman" w:cs="Times New Roman"/>
          <w:b/>
          <w:bCs/>
          <w:sz w:val="24"/>
          <w:szCs w:val="24"/>
        </w:rPr>
        <w:t xml:space="preserve">Předseda Sněmovny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t xml:space="preserve">(1) Předsedovi Sněmovny přísluší zejména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a) zastupovat Sněmovnu navenek,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b navrhovat prezidentu republiky jmenování předsedy vlády podle čl. 68 odst. 4 věta druhá Ústavy,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c) přijímat slib členů Nejvyššího kontrolního úřadu,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d) postoupit Senátu návrh zákona, s nímž Sněmovna vyslovila souhlas,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e) postoupit prezidentu republiky k podpisu přijaté zákony,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f) zasílat předsedovi vlády k podpisu přijaté zákony,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g) podepisovat zákony a usnesení Sněmovny, popřípadě jiné listiny vydávané Sněmovnou. </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r w:rsidRPr="000A3A0E">
        <w:rPr>
          <w:rFonts w:ascii="Times New Roman" w:hAnsi="Times New Roman" w:cs="Times New Roman"/>
          <w:sz w:val="24"/>
          <w:szCs w:val="24"/>
        </w:rPr>
        <w:t xml:space="preserve">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t xml:space="preserve">(2) Předsedovi Sněmovny dále přísluší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a) povolat náhradníka na uprázdněný poslanecký mandát a vydat mu osvědčení, že se stal poslancem, </w:t>
      </w:r>
      <w:r w:rsidRPr="000A3A0E">
        <w:rPr>
          <w:rFonts w:ascii="Times New Roman" w:hAnsi="Times New Roman" w:cs="Times New Roman"/>
          <w:b/>
          <w:sz w:val="24"/>
          <w:szCs w:val="24"/>
        </w:rPr>
        <w:t>případně povolat náhradníka k výkonu práv a povinností poslance,</w:t>
      </w:r>
      <w:r w:rsidRPr="000A3A0E">
        <w:rPr>
          <w:rFonts w:ascii="Times New Roman" w:hAnsi="Times New Roman" w:cs="Times New Roman"/>
          <w:sz w:val="24"/>
          <w:szCs w:val="24"/>
        </w:rPr>
        <w:t xml:space="preserve"> </w:t>
      </w:r>
      <w:r w:rsidRPr="000A3A0E">
        <w:rPr>
          <w:rFonts w:ascii="Times New Roman" w:hAnsi="Times New Roman" w:cs="Times New Roman"/>
          <w:b/>
          <w:sz w:val="24"/>
          <w:szCs w:val="24"/>
        </w:rPr>
        <w:t>který je členem vlády a rozhodl se, že po dobu členství ve vládě nebude svůj mandát vykonávat, a vydat mu o tom osvědčení,</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b) dávat souhlas, aby byl odevzdán soudu zadržený poslanec, který byl dopaden při spáchání trestného činu nebo bezprostředně poté,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c) stanovit pořadí, v němž jej budou místopředsedové Sněmovny zastupovat,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d) svolávat, zahajovat a ukončovat schůzi Sněmovny a společnou schůzi Sněmovny a Senátu,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e) v době přerušení zasedání svolávat Sněmovnu ke schůzi před stanoveným termínem,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f) přerušit schůzi Sněmovny při nepořádku, nebo není-li Sněmovna schopna se usnášet,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g) jmenovat a odvolávat vedoucího Kanceláře. </w:t>
      </w:r>
    </w:p>
    <w:p w:rsidR="00531477" w:rsidRPr="000A3A0E" w:rsidRDefault="00531477" w:rsidP="00531477">
      <w:pPr>
        <w:widowControl w:val="0"/>
        <w:autoSpaceDE w:val="0"/>
        <w:autoSpaceDN w:val="0"/>
        <w:adjustRightInd w:val="0"/>
        <w:spacing w:after="0" w:line="240" w:lineRule="auto"/>
        <w:rPr>
          <w:rFonts w:ascii="Times New Roman" w:hAnsi="Times New Roman" w:cs="Times New Roman"/>
          <w:sz w:val="24"/>
          <w:szCs w:val="24"/>
        </w:rPr>
      </w:pPr>
      <w:r w:rsidRPr="000A3A0E">
        <w:rPr>
          <w:rFonts w:ascii="Times New Roman" w:hAnsi="Times New Roman" w:cs="Times New Roman"/>
          <w:sz w:val="24"/>
          <w:szCs w:val="24"/>
        </w:rPr>
        <w:t xml:space="preserve">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ab/>
        <w:t xml:space="preserve">(3) Předseda Sněmovny plní i další úkoly stanovené zákonem nebo úkoly, jimiž ho Sněmovna </w:t>
      </w:r>
      <w:r w:rsidRPr="000A3A0E">
        <w:rPr>
          <w:rFonts w:ascii="Times New Roman" w:hAnsi="Times New Roman" w:cs="Times New Roman"/>
          <w:sz w:val="24"/>
          <w:szCs w:val="24"/>
        </w:rPr>
        <w:lastRenderedPageBreak/>
        <w:t xml:space="preserve">pověří. Vykonává i jinou působnost v případech svěřených zákonem České národní rady do působnosti jejího </w:t>
      </w:r>
      <w:proofErr w:type="gramStart"/>
      <w:r w:rsidRPr="000A3A0E">
        <w:rPr>
          <w:rFonts w:ascii="Times New Roman" w:hAnsi="Times New Roman" w:cs="Times New Roman"/>
          <w:sz w:val="24"/>
          <w:szCs w:val="24"/>
        </w:rPr>
        <w:t>předsednictva,</w:t>
      </w:r>
      <w:r w:rsidRPr="000A3A0E">
        <w:rPr>
          <w:rFonts w:ascii="Times New Roman" w:hAnsi="Times New Roman" w:cs="Times New Roman"/>
          <w:sz w:val="24"/>
          <w:szCs w:val="24"/>
          <w:vertAlign w:val="superscript"/>
        </w:rPr>
        <w:t>7)</w:t>
      </w:r>
      <w:r w:rsidRPr="000A3A0E">
        <w:rPr>
          <w:rFonts w:ascii="Times New Roman" w:hAnsi="Times New Roman" w:cs="Times New Roman"/>
          <w:sz w:val="24"/>
          <w:szCs w:val="24"/>
        </w:rPr>
        <w:t xml:space="preserve"> nestanoví</w:t>
      </w:r>
      <w:proofErr w:type="gramEnd"/>
      <w:r w:rsidRPr="000A3A0E">
        <w:rPr>
          <w:rFonts w:ascii="Times New Roman" w:hAnsi="Times New Roman" w:cs="Times New Roman"/>
          <w:sz w:val="24"/>
          <w:szCs w:val="24"/>
        </w:rPr>
        <w:t xml:space="preserve">-li zákon jinak.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r w:rsidRPr="000A3A0E">
        <w:rPr>
          <w:rFonts w:ascii="Times New Roman" w:hAnsi="Times New Roman" w:cs="Times New Roman"/>
          <w:sz w:val="24"/>
          <w:szCs w:val="24"/>
        </w:rPr>
        <w:t xml:space="preserve">Odůvodnění: </w:t>
      </w:r>
    </w:p>
    <w:p w:rsidR="00531477" w:rsidRPr="000A3A0E" w:rsidRDefault="00531477" w:rsidP="00531477">
      <w:pPr>
        <w:widowControl w:val="0"/>
        <w:autoSpaceDE w:val="0"/>
        <w:autoSpaceDN w:val="0"/>
        <w:adjustRightInd w:val="0"/>
        <w:spacing w:after="0" w:line="240" w:lineRule="auto"/>
        <w:jc w:val="both"/>
        <w:rPr>
          <w:rFonts w:ascii="Times New Roman" w:hAnsi="Times New Roman" w:cs="Times New Roman"/>
          <w:sz w:val="24"/>
          <w:szCs w:val="24"/>
        </w:rPr>
      </w:pPr>
    </w:p>
    <w:p w:rsidR="00531477" w:rsidRDefault="00531477" w:rsidP="00531477">
      <w:pPr>
        <w:spacing w:after="0" w:line="240" w:lineRule="auto"/>
        <w:ind w:firstLine="426"/>
        <w:contextualSpacing/>
        <w:jc w:val="both"/>
        <w:rPr>
          <w:rStyle w:val="3oh-"/>
          <w:rFonts w:ascii="Times New Roman" w:hAnsi="Times New Roman" w:cs="Times New Roman"/>
          <w:iCs/>
          <w:sz w:val="24"/>
          <w:szCs w:val="24"/>
        </w:rPr>
      </w:pPr>
      <w:r w:rsidRPr="000A3A0E">
        <w:rPr>
          <w:rFonts w:ascii="Times New Roman" w:hAnsi="Times New Roman" w:cs="Times New Roman"/>
          <w:sz w:val="24"/>
          <w:szCs w:val="24"/>
        </w:rPr>
        <w:t xml:space="preserve">Návrh řešení vychází </w:t>
      </w:r>
      <w:r w:rsidRPr="000A3A0E">
        <w:rPr>
          <w:rStyle w:val="3oh-"/>
          <w:rFonts w:ascii="Times New Roman" w:hAnsi="Times New Roman" w:cs="Times New Roman"/>
          <w:iCs/>
          <w:sz w:val="24"/>
          <w:szCs w:val="24"/>
        </w:rPr>
        <w:t>z tezí obsažených v odůvodnění pozměňovacího návrhu č. 3585</w:t>
      </w:r>
      <w:r>
        <w:rPr>
          <w:rStyle w:val="3oh-"/>
          <w:rFonts w:ascii="Times New Roman" w:hAnsi="Times New Roman" w:cs="Times New Roman"/>
          <w:iCs/>
          <w:sz w:val="24"/>
          <w:szCs w:val="24"/>
        </w:rPr>
        <w:t xml:space="preserve">: </w:t>
      </w:r>
    </w:p>
    <w:p w:rsidR="00531477" w:rsidRPr="00F457F4" w:rsidRDefault="00531477" w:rsidP="00531477">
      <w:pPr>
        <w:spacing w:after="0" w:line="240" w:lineRule="auto"/>
        <w:ind w:firstLine="426"/>
        <w:contextualSpacing/>
        <w:jc w:val="both"/>
        <w:rPr>
          <w:rFonts w:ascii="Times New Roman" w:hAnsi="Times New Roman" w:cs="Times New Roman"/>
          <w:i/>
          <w:sz w:val="24"/>
          <w:szCs w:val="24"/>
        </w:rPr>
      </w:pPr>
      <w:r w:rsidRPr="00F457F4">
        <w:rPr>
          <w:rFonts w:ascii="Times New Roman" w:hAnsi="Times New Roman" w:cs="Times New Roman"/>
          <w:i/>
          <w:sz w:val="24"/>
          <w:szCs w:val="24"/>
        </w:rPr>
        <w:t>„Tento pozměňovací návrh preferuje stručnou ústavní úpravu po slovenském a rakouském vzoru, přičemž podrobnosti upraví zákon. Tím zákonem bude jednak zákon č. 247/1995 Sb., o volbách do Parlamentu (dále „volební zákon“), kde bude nutné stanovit, který z náhradníků podle § 54 bude vykonávat poslanecký mandát člena vlády, a také, jak řešit situaci, kdy zanikne poslanecký mandát jiného poslance dané politické strany v daném volebním kraji, apod. Druhým prováděcím zákonem bude zákon č. 90/1995 Sb., o jednacím řádu Poslanecké sněmovny (dále „JŘPS“), kde bude nutné upravit proceduru, jak člen vlády oznamuje, že poslanecký mandát nehodlá vykonávat, jak se náhradník ujímá výkonu poslaneckého mandátu a jak jej reálně vykonává (např. pokud jde o členství v orgánech Poslanecké sněmovny).</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 xml:space="preserve">Podle navrženého textu se poslanec, který je členem vlády, může rozhodnout, že svůj mandát nebude po dobu členství ve vládě vykonávat. Předtím ovšem bude třeba, aby osobně splnil svoji povinnost složit slib poslance; z povahy věci se u toho nemůže nechat zastoupit náhradníkem a odepřením slibu by jeho poslanecký mandát zanikl. </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 xml:space="preserve">Prohlášení, že svůj mandát nebude po dobu členství ve vládě vykonávat, může člen vlády učinit kdykoli v době, kdy je členem vlády nebo kdy je pověřen vykonáváním funkce člena vlády do jmenování nové vlády. Z důvodu právní jistoty by bylo vhodné do prováděcího zákona zakotvit, že se tak děje obdobně jako u vzdání se mandátu podle § 3 JŘPS, tedy prohlášením učiněným osobně na schůzi Sněmovny, popřípadě formou notářského zápisu doručeného předsedovi Sněmovny. </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 xml:space="preserve">Tím okamžikem přechází výkon poslaneckého mandátu na náhradníka, jímž je první náhradník dané politické strany v daném volebním kraji podle § 54 odst. 1 volebního zákona. Bylo by vhodné do volebního zákona zakotvit, že zanikne-li poslanecký mandát člena vlády nebo jiného poslance téže politické strany zvoleného v témže kraji, stane se náhradník vykonávající poslanecký mandát člena vlády poslancem a případný výkon poslaneckého mandátu člena vlády přejde na dalšího náhradníka v pořadí.  </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 xml:space="preserve">Je na zvážení, zda požadovat, aby náhradník vykonávající poslanecký mandát člena vlády složil slib. Jistě to nebude slib poslance podle čl. 23 Ústavy, JŘPS ale může zakotvit podobný slib a na jeho nesložení či složení s výhradou rovněž vázat zánik výkonu poslaneckého mandátu tímto náhradníkem. </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Na náhradníka přecházejí veškerá práva a povinnosti poslance, který je členem vlády, s výjimkou práva vzdát se mandátu. Tuto výjimku je třeba zakotvit výslovně, protože právo vzdát se mandátu je právem poslance zakotveným v čl. 24 Ústavy, a tudíž by jinak výkon tohoto práva na náhradníka přešel také. Náhradník se ale pochopitelně může za sebe vzdát výkonu poslaneckého mandátu, i zde by bylo vhodné zakotvit formu obdobně jako v § 3 JŘPS.</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Jinak má náhradník vykonávající poslanecký mandát člena vlády veškerá práva a povinnosti poslance, může podávat návrhy zákonů, pozměňovací návrhy a další návrhy, může být členem orgánů Sněmovny, může se účastnit schůzí Sněmovny a jejích orgánů a hovořit a hlasovat na nich, má poslaneckou imunitu, pobírá poslanecký plat a náhrady, atd. Dále má povinnosti poslance, je povinen účastnit se schůzí Sněmovny a jejích orgánů, nebo se řádně omluvit, podléhá disciplinární pravomoci Sněmovny a má i povinnosti podle jiných zákonů, např. podle zákona č. 159/2006 Sb., o střetu zájmů.</w:t>
      </w:r>
    </w:p>
    <w:p w:rsidR="00531477" w:rsidRPr="00F457F4" w:rsidRDefault="00531477" w:rsidP="00531477">
      <w:pPr>
        <w:tabs>
          <w:tab w:val="left" w:pos="990"/>
        </w:tabs>
        <w:spacing w:after="0" w:line="240" w:lineRule="auto"/>
        <w:ind w:firstLine="426"/>
        <w:jc w:val="both"/>
        <w:rPr>
          <w:rFonts w:ascii="Times New Roman" w:hAnsi="Times New Roman" w:cs="Times New Roman"/>
          <w:i/>
          <w:sz w:val="24"/>
          <w:szCs w:val="24"/>
        </w:rPr>
      </w:pPr>
      <w:r w:rsidRPr="00F457F4">
        <w:rPr>
          <w:rFonts w:ascii="Times New Roman" w:hAnsi="Times New Roman" w:cs="Times New Roman"/>
          <w:i/>
          <w:sz w:val="24"/>
          <w:szCs w:val="24"/>
        </w:rPr>
        <w:t>Naproti tomu člen vlády, který poslanecký mandát nevykonává, žádná tato práva ani povinnosti poslance nemá; některá obdobná práva a povinnosti však má z titulu člena vlády (např. právo účastnit se schůzí Sněmovny a jejích orgánů nebo povinnosti podle zákona č. 159/2006 Sb., o střetu zájmů).</w:t>
      </w:r>
    </w:p>
    <w:p w:rsidR="00531477" w:rsidRDefault="00531477" w:rsidP="00531477">
      <w:pPr>
        <w:tabs>
          <w:tab w:val="left" w:pos="990"/>
        </w:tabs>
        <w:spacing w:after="0" w:line="240" w:lineRule="auto"/>
        <w:ind w:firstLine="426"/>
        <w:jc w:val="both"/>
        <w:rPr>
          <w:rFonts w:ascii="Times New Roman" w:hAnsi="Times New Roman" w:cs="Times New Roman"/>
          <w:sz w:val="24"/>
          <w:szCs w:val="24"/>
        </w:rPr>
      </w:pPr>
      <w:r w:rsidRPr="00F457F4">
        <w:rPr>
          <w:rFonts w:ascii="Times New Roman" w:hAnsi="Times New Roman" w:cs="Times New Roman"/>
          <w:i/>
          <w:sz w:val="24"/>
          <w:szCs w:val="24"/>
        </w:rPr>
        <w:t xml:space="preserve">Výkon poslaneckého mandátu náhradníkem zaniká jakýmkoli zánikem poslaneckého mandátu člena vlády podle čl. 25 Ústavy. Dále je třeba zakotvit v prováděcím zákoně, že zaniká též ztrátou volitelnosti nebo vznikem neslučitelnosti funkcí u náhradníka. A nadto zaniká dnem ukončením členství </w:t>
      </w:r>
      <w:r w:rsidRPr="00F457F4">
        <w:rPr>
          <w:rFonts w:ascii="Times New Roman" w:hAnsi="Times New Roman" w:cs="Times New Roman"/>
          <w:i/>
          <w:sz w:val="24"/>
          <w:szCs w:val="24"/>
        </w:rPr>
        <w:lastRenderedPageBreak/>
        <w:t>zastupovaného poslance ve vládě; následujícího dne se ujme výkonu svého poslaneckého mandátu bývalý člen vlády.“</w:t>
      </w:r>
    </w:p>
    <w:p w:rsidR="00531477" w:rsidRDefault="00531477" w:rsidP="00531477">
      <w:pPr>
        <w:spacing w:after="0" w:line="240" w:lineRule="auto"/>
        <w:ind w:firstLine="426"/>
        <w:contextualSpacing/>
        <w:jc w:val="both"/>
        <w:rPr>
          <w:rFonts w:ascii="Times New Roman" w:hAnsi="Times New Roman" w:cs="Times New Roman"/>
          <w:iCs/>
          <w:sz w:val="24"/>
          <w:szCs w:val="24"/>
        </w:rPr>
      </w:pPr>
    </w:p>
    <w:p w:rsidR="00531477" w:rsidRPr="000A3A0E" w:rsidRDefault="00531477" w:rsidP="00531477">
      <w:pPr>
        <w:spacing w:after="0" w:line="240" w:lineRule="auto"/>
        <w:ind w:firstLine="426"/>
        <w:contextualSpacing/>
        <w:jc w:val="both"/>
        <w:rPr>
          <w:rFonts w:ascii="Times New Roman" w:eastAsia="Times New Roman" w:hAnsi="Times New Roman" w:cs="Times New Roman"/>
          <w:sz w:val="24"/>
          <w:szCs w:val="24"/>
          <w:lang w:eastAsia="cs-CZ"/>
        </w:rPr>
      </w:pPr>
      <w:r w:rsidRPr="000A3A0E">
        <w:rPr>
          <w:rFonts w:ascii="Times New Roman" w:hAnsi="Times New Roman" w:cs="Times New Roman"/>
          <w:iCs/>
          <w:sz w:val="24"/>
          <w:szCs w:val="24"/>
        </w:rPr>
        <w:t xml:space="preserve">Návrh řešení </w:t>
      </w:r>
      <w:r w:rsidRPr="000A3A0E">
        <w:rPr>
          <w:rFonts w:ascii="Times New Roman" w:eastAsia="Times New Roman" w:hAnsi="Times New Roman" w:cs="Times New Roman"/>
          <w:sz w:val="24"/>
          <w:szCs w:val="24"/>
          <w:lang w:eastAsia="cs-CZ"/>
        </w:rPr>
        <w:t>je založen v souladu s dikcí navrhované ústavní změny na tom, že na náhradníka přechází (pouze) výkon práv a povinností poslance. Taková osoba proto bude mít i speciální slib (oproti slibu poslance bylo třeba nahradit slova „… svůj mandát …“).</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Nastupování náhradníka k výkonu práv a povinností poslance za člena vlády se upravuje v zákoně o volbách do Parlamentu v ustanovení § 54a koncepčně vycházejícím ze stávajícího § 54. Výslovně se řeší, že postavením „zastupujícího poslance“ dotyčný náhradník neztrácí postavení náhradníka pro možnost nabytí plnohodnotného mandátu, pokud by se takový uprázdnil, a to bez ztráty pozice v pořadí náhradníků (viz nová poslední věta § 54 odst. 1).</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Výslovně se řeší otázka pořadí náhradnictví v případě, že bude z daného volebního kraje více členů vlády – pro tyto účely se navrhuje v § 54a odst. 4 pravidlo, že pokud některý z nich přestane být členem vlády a vrátí se k výkonu svého mandátu, pak se pořadí náhradníků posune zpět tak, aby náhradník s lepším volebním výsledkem měl vždy lepší postavení (vlastní mandát namísto zástupu za člena vlády, resp. zástup za člena vlády oproti čekání v pozici náhradníka).</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 xml:space="preserve">V novém § 54 odst. 6 se navrhuje výslovně upravit důvody zániku postavení náhradníka, neboť tato problematika není dosud výslovně řešena. Nemělo by být možné vzdát se pozice „zastupujícího poslance“, avšak běžné náhradnictví si za účelem čekání na vlastní mandát zachovat. </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K přechodu práv a povinností poslance z člena vlády na náhradníka dochází okamžikem, kdy člen vlády učiní příslušné prohlášení, tj. obdobně jako při nastupování náhradníků na plnohodnotný mandát. Vzhledem k tomu, že i pro „zastupujícího poslance“ mají platit pravidla o neslučitelnosti funkcí jako pro poslance, znamenalo by toto automatické nabytí výkonu práv a povinností poslance za člena vlády automatickou ztrátu neslučitelné funkce (např. senátorsk</w:t>
      </w:r>
      <w:r>
        <w:rPr>
          <w:rFonts w:ascii="Times New Roman" w:eastAsia="Times New Roman" w:hAnsi="Times New Roman" w:cs="Times New Roman"/>
          <w:sz w:val="24"/>
          <w:szCs w:val="24"/>
          <w:lang w:eastAsia="cs-CZ"/>
        </w:rPr>
        <w:t>ého</w:t>
      </w:r>
      <w:r w:rsidRPr="000A3A0E">
        <w:rPr>
          <w:rFonts w:ascii="Times New Roman" w:eastAsia="Times New Roman" w:hAnsi="Times New Roman" w:cs="Times New Roman"/>
          <w:sz w:val="24"/>
          <w:szCs w:val="24"/>
          <w:lang w:eastAsia="cs-CZ"/>
        </w:rPr>
        <w:t xml:space="preserve"> mandát</w:t>
      </w:r>
      <w:r>
        <w:rPr>
          <w:rFonts w:ascii="Times New Roman" w:eastAsia="Times New Roman" w:hAnsi="Times New Roman" w:cs="Times New Roman"/>
          <w:sz w:val="24"/>
          <w:szCs w:val="24"/>
          <w:lang w:eastAsia="cs-CZ"/>
        </w:rPr>
        <w:t>u</w:t>
      </w:r>
      <w:r w:rsidRPr="000A3A0E">
        <w:rPr>
          <w:rFonts w:ascii="Times New Roman" w:eastAsia="Times New Roman" w:hAnsi="Times New Roman" w:cs="Times New Roman"/>
          <w:sz w:val="24"/>
          <w:szCs w:val="24"/>
          <w:lang w:eastAsia="cs-CZ"/>
        </w:rPr>
        <w:t xml:space="preserve">). Zvoleným řešením je právo včas se vzdát postavení náhradníka, a tím tomuto následku předejít. </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Alternativním řešením by byla konstrukce, podle které k přechodu výkonu práv a povinností poslance nedocházelo automaticky, ale až složením slibu náhradníkem. Tím by se čelilo následku, že senátor (nevzdav se náhradnictví) automaticky dočasně zaujal poslanecké křeslo, a tím přišel o plnohodnotný senátorský mandát, který je silnější než dočasný zástup v Poslanecké sněmovně. Je to ale nemalý zásah do stávající konstrukce.</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 xml:space="preserve">V současné právní úpravě absentuje řešení, jak zajistit informovanost o tom, že se některý náhradník vzdal tohoto svého postavení. Tato informace by přitom mohla být užitečná zejména pro náhradníky, kteří by si tak polepšili v pořadí a zvýšila se u nich pravděpodobnost povolání k výkonu mandátu nebo nově i výkonu práv a povinností poslance za člena vlády. V situaci, kdy vznikem i jen dočasného poslaneckého mandátu zaniká jiná dosud zastávaná funkce, může být vědomí o aktuálním pořadí náhradnictví relevantní v tom, aby se náhradník vykonávající neslučitelnou funkci s poslaneckým mandátem „včas“ náhradnictví vzdal (a nepřišel např. o senátorský mandát v domnění, že zatím nebyl „na řadě“). Zavádí se tedy povinnost předsedy Sněmovny oznámit každou takovou rezignaci náhradníka v úvodu nejbližší schůze Sněmovny. </w:t>
      </w:r>
    </w:p>
    <w:p w:rsidR="00531477" w:rsidRPr="000A3A0E" w:rsidRDefault="00531477" w:rsidP="00531477">
      <w:pPr>
        <w:spacing w:after="0" w:line="240" w:lineRule="auto"/>
        <w:ind w:firstLine="426"/>
        <w:jc w:val="both"/>
        <w:rPr>
          <w:rFonts w:ascii="Times New Roman" w:eastAsia="Times New Roman" w:hAnsi="Times New Roman" w:cs="Times New Roman"/>
          <w:sz w:val="24"/>
          <w:szCs w:val="24"/>
          <w:lang w:eastAsia="cs-CZ"/>
        </w:rPr>
      </w:pPr>
      <w:r w:rsidRPr="000A3A0E">
        <w:rPr>
          <w:rFonts w:ascii="Times New Roman" w:eastAsia="Times New Roman" w:hAnsi="Times New Roman" w:cs="Times New Roman"/>
          <w:sz w:val="24"/>
          <w:szCs w:val="24"/>
          <w:lang w:eastAsia="cs-CZ"/>
        </w:rPr>
        <w:t xml:space="preserve">Návrh řeší i velmi hypotetickou situaci, že i zastupující poslanec se stane členem vlády a nebude chtít vykonávat práva a povinnosti poslance (§ 54a odst. 3 vol. </w:t>
      </w:r>
      <w:proofErr w:type="gramStart"/>
      <w:r w:rsidRPr="000A3A0E">
        <w:rPr>
          <w:rFonts w:ascii="Times New Roman" w:eastAsia="Times New Roman" w:hAnsi="Times New Roman" w:cs="Times New Roman"/>
          <w:sz w:val="24"/>
          <w:szCs w:val="24"/>
          <w:lang w:eastAsia="cs-CZ"/>
        </w:rPr>
        <w:t>zák.</w:t>
      </w:r>
      <w:proofErr w:type="gramEnd"/>
      <w:r w:rsidRPr="000A3A0E">
        <w:rPr>
          <w:rFonts w:ascii="Times New Roman" w:eastAsia="Times New Roman" w:hAnsi="Times New Roman" w:cs="Times New Roman"/>
          <w:sz w:val="24"/>
          <w:szCs w:val="24"/>
          <w:lang w:eastAsia="cs-CZ"/>
        </w:rPr>
        <w:t xml:space="preserve">, § 3 odst. 2 JŘPS).  </w:t>
      </w:r>
    </w:p>
    <w:p w:rsidR="00531477" w:rsidRPr="00D822FA" w:rsidRDefault="00531477" w:rsidP="00531477">
      <w:pPr>
        <w:spacing w:after="0" w:line="240" w:lineRule="auto"/>
        <w:ind w:firstLine="426"/>
        <w:jc w:val="both"/>
        <w:rPr>
          <w:rFonts w:ascii="Times New Roman" w:hAnsi="Times New Roman" w:cs="Times New Roman"/>
          <w:sz w:val="24"/>
          <w:szCs w:val="24"/>
        </w:rPr>
      </w:pPr>
      <w:r w:rsidRPr="000A3A0E">
        <w:rPr>
          <w:rFonts w:ascii="Times New Roman" w:eastAsia="Times New Roman" w:hAnsi="Times New Roman" w:cs="Times New Roman"/>
          <w:sz w:val="24"/>
          <w:szCs w:val="24"/>
          <w:lang w:eastAsia="cs-CZ"/>
        </w:rPr>
        <w:t>Na zastupujícího poslance přechází výkon veškerých práv a povinností poslance, který je členem vlády</w:t>
      </w:r>
      <w:r>
        <w:rPr>
          <w:rFonts w:ascii="Times New Roman" w:eastAsia="Times New Roman" w:hAnsi="Times New Roman" w:cs="Times New Roman"/>
          <w:sz w:val="24"/>
          <w:szCs w:val="24"/>
          <w:lang w:eastAsia="cs-CZ"/>
        </w:rPr>
        <w:t xml:space="preserve">. Výslovně je v § 8a </w:t>
      </w:r>
      <w:r w:rsidRPr="00D822FA">
        <w:rPr>
          <w:rFonts w:ascii="Times New Roman" w:eastAsia="Times New Roman" w:hAnsi="Times New Roman" w:cs="Times New Roman"/>
          <w:sz w:val="24"/>
          <w:szCs w:val="24"/>
          <w:lang w:eastAsia="cs-CZ"/>
        </w:rPr>
        <w:t>odst. 1 řečeno, že n</w:t>
      </w:r>
      <w:r w:rsidRPr="00D822FA">
        <w:rPr>
          <w:rFonts w:ascii="Times New Roman" w:hAnsi="Times New Roman" w:cs="Times New Roman"/>
          <w:sz w:val="24"/>
          <w:szCs w:val="24"/>
        </w:rPr>
        <w:t>áhradník se po dobu výkonu práv a povinností poslance považuje za poslance</w:t>
      </w:r>
      <w:r w:rsidRPr="00D822FA">
        <w:rPr>
          <w:rFonts w:ascii="Times New Roman" w:eastAsia="Times New Roman" w:hAnsi="Times New Roman" w:cs="Times New Roman"/>
          <w:sz w:val="24"/>
          <w:szCs w:val="24"/>
          <w:lang w:eastAsia="cs-CZ"/>
        </w:rPr>
        <w:t xml:space="preserve">, dostane tedy i průkaz poslance (§ 5 JŘPS) a může být členem výborů a komisí, protože i to jsou práva a povinnosti poslance, byť člen vlády členem výborů a komisí být nemůže. Zastupující poslanec ale právě členem vlády není. </w:t>
      </w:r>
    </w:p>
    <w:p w:rsidR="00531477" w:rsidRPr="00DC021B" w:rsidRDefault="00531477" w:rsidP="00B55594">
      <w:pPr>
        <w:spacing w:after="0" w:line="240" w:lineRule="auto"/>
        <w:rPr>
          <w:rFonts w:ascii="Times New Roman" w:hAnsi="Times New Roman" w:cs="Times New Roman"/>
          <w:sz w:val="24"/>
          <w:szCs w:val="24"/>
        </w:rPr>
      </w:pPr>
    </w:p>
    <w:sectPr w:rsidR="00531477" w:rsidRPr="00DC021B" w:rsidSect="00DC021B">
      <w:footerReference w:type="default" r:id="rId8"/>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99C" w:rsidRDefault="00A4099C" w:rsidP="00EC0F5D">
      <w:pPr>
        <w:spacing w:after="0" w:line="240" w:lineRule="auto"/>
      </w:pPr>
      <w:r>
        <w:separator/>
      </w:r>
    </w:p>
  </w:endnote>
  <w:endnote w:type="continuationSeparator" w:id="0">
    <w:p w:rsidR="00A4099C" w:rsidRDefault="00A4099C" w:rsidP="00EC0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243061"/>
      <w:docPartObj>
        <w:docPartGallery w:val="Page Numbers (Bottom of Page)"/>
        <w:docPartUnique/>
      </w:docPartObj>
    </w:sdtPr>
    <w:sdtEndPr/>
    <w:sdtContent>
      <w:p w:rsidR="00EC0F5D" w:rsidRDefault="00EC0F5D">
        <w:pPr>
          <w:pStyle w:val="Zpat"/>
          <w:jc w:val="center"/>
        </w:pPr>
        <w:r>
          <w:fldChar w:fldCharType="begin"/>
        </w:r>
        <w:r>
          <w:instrText>PAGE   \* MERGEFORMAT</w:instrText>
        </w:r>
        <w:r>
          <w:fldChar w:fldCharType="separate"/>
        </w:r>
        <w:r w:rsidR="00527CC9">
          <w:rPr>
            <w:noProof/>
          </w:rPr>
          <w:t>6</w:t>
        </w:r>
        <w:r>
          <w:fldChar w:fldCharType="end"/>
        </w:r>
      </w:p>
    </w:sdtContent>
  </w:sdt>
  <w:p w:rsidR="00EC0F5D" w:rsidRDefault="00EC0F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99C" w:rsidRDefault="00A4099C" w:rsidP="00EC0F5D">
      <w:pPr>
        <w:spacing w:after="0" w:line="240" w:lineRule="auto"/>
      </w:pPr>
      <w:r>
        <w:separator/>
      </w:r>
    </w:p>
  </w:footnote>
  <w:footnote w:type="continuationSeparator" w:id="0">
    <w:p w:rsidR="00A4099C" w:rsidRDefault="00A4099C" w:rsidP="00EC0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14553D"/>
    <w:multiLevelType w:val="hybridMultilevel"/>
    <w:tmpl w:val="F19CA444"/>
    <w:lvl w:ilvl="0" w:tplc="B9581DCE">
      <w:start w:val="1"/>
      <w:numFmt w:val="decimal"/>
      <w:lvlText w:val="%1."/>
      <w:lvlJc w:val="left"/>
      <w:pPr>
        <w:ind w:left="720" w:hanging="36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5AD3BA1"/>
    <w:multiLevelType w:val="hybridMultilevel"/>
    <w:tmpl w:val="45240730"/>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BCF"/>
    <w:rsid w:val="000237D5"/>
    <w:rsid w:val="00030309"/>
    <w:rsid w:val="000B12A9"/>
    <w:rsid w:val="000B434E"/>
    <w:rsid w:val="000C3EAA"/>
    <w:rsid w:val="000E4015"/>
    <w:rsid w:val="000E62C1"/>
    <w:rsid w:val="000F0136"/>
    <w:rsid w:val="00101E8A"/>
    <w:rsid w:val="00137D75"/>
    <w:rsid w:val="0016071E"/>
    <w:rsid w:val="001708C8"/>
    <w:rsid w:val="001920F1"/>
    <w:rsid w:val="001C3CED"/>
    <w:rsid w:val="001D1114"/>
    <w:rsid w:val="001E4BB9"/>
    <w:rsid w:val="001F4D4D"/>
    <w:rsid w:val="00200397"/>
    <w:rsid w:val="00224C0C"/>
    <w:rsid w:val="0023275B"/>
    <w:rsid w:val="00256E46"/>
    <w:rsid w:val="00265DC0"/>
    <w:rsid w:val="00280B5E"/>
    <w:rsid w:val="00287448"/>
    <w:rsid w:val="0029326D"/>
    <w:rsid w:val="002D338E"/>
    <w:rsid w:val="002E7726"/>
    <w:rsid w:val="003235B2"/>
    <w:rsid w:val="003A67A4"/>
    <w:rsid w:val="003D44B4"/>
    <w:rsid w:val="003E62A1"/>
    <w:rsid w:val="003E7FBC"/>
    <w:rsid w:val="00400FEE"/>
    <w:rsid w:val="0041732C"/>
    <w:rsid w:val="0045014F"/>
    <w:rsid w:val="00474E71"/>
    <w:rsid w:val="00477BC9"/>
    <w:rsid w:val="004B6D63"/>
    <w:rsid w:val="004F7601"/>
    <w:rsid w:val="00527CC9"/>
    <w:rsid w:val="00531477"/>
    <w:rsid w:val="00541308"/>
    <w:rsid w:val="00552496"/>
    <w:rsid w:val="00561151"/>
    <w:rsid w:val="00574478"/>
    <w:rsid w:val="005C5B36"/>
    <w:rsid w:val="0063343C"/>
    <w:rsid w:val="00656391"/>
    <w:rsid w:val="006C257A"/>
    <w:rsid w:val="006C3477"/>
    <w:rsid w:val="00706364"/>
    <w:rsid w:val="007305E4"/>
    <w:rsid w:val="00753F9C"/>
    <w:rsid w:val="0077306E"/>
    <w:rsid w:val="00783DBF"/>
    <w:rsid w:val="007A096E"/>
    <w:rsid w:val="007C63AF"/>
    <w:rsid w:val="00847CC8"/>
    <w:rsid w:val="00884FA1"/>
    <w:rsid w:val="008F7887"/>
    <w:rsid w:val="00922823"/>
    <w:rsid w:val="009259C8"/>
    <w:rsid w:val="009351B1"/>
    <w:rsid w:val="009524A8"/>
    <w:rsid w:val="009A2B72"/>
    <w:rsid w:val="009A39AA"/>
    <w:rsid w:val="009A4C70"/>
    <w:rsid w:val="009B0A08"/>
    <w:rsid w:val="009C4B0C"/>
    <w:rsid w:val="009E30E7"/>
    <w:rsid w:val="00A32C28"/>
    <w:rsid w:val="00A4099C"/>
    <w:rsid w:val="00A7137B"/>
    <w:rsid w:val="00A81884"/>
    <w:rsid w:val="00A825FA"/>
    <w:rsid w:val="00A90643"/>
    <w:rsid w:val="00AF2DB8"/>
    <w:rsid w:val="00B17126"/>
    <w:rsid w:val="00B21E1C"/>
    <w:rsid w:val="00B325AF"/>
    <w:rsid w:val="00B35877"/>
    <w:rsid w:val="00B501E9"/>
    <w:rsid w:val="00B55594"/>
    <w:rsid w:val="00B635E9"/>
    <w:rsid w:val="00B708E8"/>
    <w:rsid w:val="00B76A21"/>
    <w:rsid w:val="00B81B25"/>
    <w:rsid w:val="00B87CC4"/>
    <w:rsid w:val="00BE1A7D"/>
    <w:rsid w:val="00BE3151"/>
    <w:rsid w:val="00BF5F22"/>
    <w:rsid w:val="00C202D9"/>
    <w:rsid w:val="00C32997"/>
    <w:rsid w:val="00C35B6F"/>
    <w:rsid w:val="00C70C95"/>
    <w:rsid w:val="00CB1DBA"/>
    <w:rsid w:val="00CB3148"/>
    <w:rsid w:val="00D1204A"/>
    <w:rsid w:val="00D3065E"/>
    <w:rsid w:val="00D32A19"/>
    <w:rsid w:val="00D33B6A"/>
    <w:rsid w:val="00DB2472"/>
    <w:rsid w:val="00DC021B"/>
    <w:rsid w:val="00DD2D93"/>
    <w:rsid w:val="00DD4B63"/>
    <w:rsid w:val="00E226F0"/>
    <w:rsid w:val="00E5764F"/>
    <w:rsid w:val="00EC0F5D"/>
    <w:rsid w:val="00EC7D9B"/>
    <w:rsid w:val="00ED091D"/>
    <w:rsid w:val="00ED2BCF"/>
    <w:rsid w:val="00F114E8"/>
    <w:rsid w:val="00F237A7"/>
    <w:rsid w:val="00F40314"/>
    <w:rsid w:val="00F447F4"/>
    <w:rsid w:val="00F46B05"/>
    <w:rsid w:val="00F8058F"/>
    <w:rsid w:val="00F905D7"/>
    <w:rsid w:val="00F91F21"/>
    <w:rsid w:val="00FA535E"/>
    <w:rsid w:val="00FD26AE"/>
    <w:rsid w:val="00FE6FCA"/>
    <w:rsid w:val="00FF0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23B30"/>
  <w15:docId w15:val="{A6AA0D39-4E97-4BC9-9541-268530535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C0F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C0F5D"/>
  </w:style>
  <w:style w:type="paragraph" w:styleId="Zpat">
    <w:name w:val="footer"/>
    <w:basedOn w:val="Normln"/>
    <w:link w:val="ZpatChar"/>
    <w:uiPriority w:val="99"/>
    <w:unhideWhenUsed/>
    <w:rsid w:val="00EC0F5D"/>
    <w:pPr>
      <w:tabs>
        <w:tab w:val="center" w:pos="4536"/>
        <w:tab w:val="right" w:pos="9072"/>
      </w:tabs>
      <w:spacing w:after="0" w:line="240" w:lineRule="auto"/>
    </w:pPr>
  </w:style>
  <w:style w:type="character" w:customStyle="1" w:styleId="ZpatChar">
    <w:name w:val="Zápatí Char"/>
    <w:basedOn w:val="Standardnpsmoodstavce"/>
    <w:link w:val="Zpat"/>
    <w:uiPriority w:val="99"/>
    <w:rsid w:val="00EC0F5D"/>
  </w:style>
  <w:style w:type="paragraph" w:customStyle="1" w:styleId="Standard">
    <w:name w:val="Standard"/>
    <w:uiPriority w:val="99"/>
    <w:rsid w:val="0029326D"/>
    <w:pPr>
      <w:suppressAutoHyphens/>
      <w:autoSpaceDN w:val="0"/>
      <w:spacing w:after="0" w:line="240" w:lineRule="auto"/>
      <w:jc w:val="center"/>
    </w:pPr>
    <w:rPr>
      <w:rFonts w:ascii="Times New Roman" w:eastAsia="Times New Roman" w:hAnsi="Times New Roman" w:cs="Times New Roman"/>
      <w:kern w:val="3"/>
      <w:sz w:val="24"/>
      <w:szCs w:val="20"/>
      <w:lang w:eastAsia="zh-CN" w:bidi="hi-IN"/>
    </w:rPr>
  </w:style>
  <w:style w:type="paragraph" w:styleId="Odstavecseseznamem">
    <w:name w:val="List Paragraph"/>
    <w:aliases w:val="Odstavec (1)"/>
    <w:basedOn w:val="Normln"/>
    <w:link w:val="OdstavecseseznamemChar"/>
    <w:uiPriority w:val="34"/>
    <w:qFormat/>
    <w:rsid w:val="009524A8"/>
    <w:pPr>
      <w:ind w:left="720"/>
      <w:contextualSpacing/>
    </w:pPr>
  </w:style>
  <w:style w:type="paragraph" w:styleId="Textbubliny">
    <w:name w:val="Balloon Text"/>
    <w:basedOn w:val="Normln"/>
    <w:link w:val="TextbublinyChar"/>
    <w:uiPriority w:val="99"/>
    <w:semiHidden/>
    <w:unhideWhenUsed/>
    <w:rsid w:val="007305E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05E4"/>
    <w:rPr>
      <w:rFonts w:ascii="Segoe UI" w:hAnsi="Segoe UI" w:cs="Segoe UI"/>
      <w:sz w:val="18"/>
      <w:szCs w:val="18"/>
    </w:rPr>
  </w:style>
  <w:style w:type="paragraph" w:customStyle="1" w:styleId="p8">
    <w:name w:val="p8"/>
    <w:basedOn w:val="Normln"/>
    <w:rsid w:val="00DD2D9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3oh-">
    <w:name w:val="_3oh-"/>
    <w:basedOn w:val="Standardnpsmoodstavce"/>
    <w:rsid w:val="00B55594"/>
  </w:style>
  <w:style w:type="character" w:customStyle="1" w:styleId="OdstavecseseznamemChar">
    <w:name w:val="Odstavec se seznamem Char"/>
    <w:aliases w:val="Odstavec (1) Char"/>
    <w:link w:val="Odstavecseseznamem"/>
    <w:uiPriority w:val="34"/>
    <w:rsid w:val="00531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1220">
      <w:bodyDiv w:val="1"/>
      <w:marLeft w:val="0"/>
      <w:marRight w:val="0"/>
      <w:marTop w:val="0"/>
      <w:marBottom w:val="0"/>
      <w:divBdr>
        <w:top w:val="none" w:sz="0" w:space="0" w:color="auto"/>
        <w:left w:val="none" w:sz="0" w:space="0" w:color="auto"/>
        <w:bottom w:val="none" w:sz="0" w:space="0" w:color="auto"/>
        <w:right w:val="none" w:sz="0" w:space="0" w:color="auto"/>
      </w:divBdr>
    </w:div>
    <w:div w:id="935794000">
      <w:bodyDiv w:val="1"/>
      <w:marLeft w:val="0"/>
      <w:marRight w:val="0"/>
      <w:marTop w:val="0"/>
      <w:marBottom w:val="0"/>
      <w:divBdr>
        <w:top w:val="none" w:sz="0" w:space="0" w:color="auto"/>
        <w:left w:val="none" w:sz="0" w:space="0" w:color="auto"/>
        <w:bottom w:val="none" w:sz="0" w:space="0" w:color="auto"/>
        <w:right w:val="none" w:sz="0" w:space="0" w:color="auto"/>
      </w:divBdr>
    </w:div>
    <w:div w:id="145228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1061E-B630-4241-9800-478F96C11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2500</Words>
  <Characters>14755</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Univerzita Karlova v Praze, Právnická Fakulta</Company>
  <LinksUpToDate>false</LinksUpToDate>
  <CharactersWithSpaces>17221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Kysela Jan</dc:creator>
  <cp:lastModifiedBy>CvachovaM</cp:lastModifiedBy>
  <cp:revision>4</cp:revision>
  <cp:lastPrinted>2020-07-08T15:38:00Z</cp:lastPrinted>
  <dcterms:created xsi:type="dcterms:W3CDTF">2020-07-08T15:38:00Z</dcterms:created>
  <dcterms:modified xsi:type="dcterms:W3CDTF">2020-07-08T16:23:00Z</dcterms:modified>
</cp:coreProperties>
</file>