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4E66" w:rsidRDefault="00FD4E66" w:rsidP="00FD4E66">
      <w:pPr>
        <w:pStyle w:val="Nvrh"/>
        <w:widowControl w:val="0"/>
        <w:spacing w:line="360" w:lineRule="auto"/>
        <w:rPr>
          <w:rFonts w:ascii="Arial" w:hAnsi="Arial" w:cs="Arial"/>
          <w:sz w:val="22"/>
          <w:szCs w:val="22"/>
        </w:rPr>
      </w:pPr>
      <w:r>
        <w:rPr>
          <w:rFonts w:ascii="Arial" w:hAnsi="Arial" w:cs="Arial"/>
          <w:sz w:val="22"/>
          <w:szCs w:val="22"/>
        </w:rPr>
        <w:t xml:space="preserve">I. </w:t>
      </w:r>
    </w:p>
    <w:p w:rsidR="00FD4E66" w:rsidRDefault="00FD4E66" w:rsidP="00FD4E66">
      <w:pPr>
        <w:pStyle w:val="Nvrh"/>
        <w:widowControl w:val="0"/>
        <w:spacing w:line="360" w:lineRule="auto"/>
        <w:rPr>
          <w:rFonts w:ascii="Arial" w:hAnsi="Arial" w:cs="Arial"/>
          <w:sz w:val="22"/>
          <w:szCs w:val="22"/>
        </w:rPr>
      </w:pPr>
      <w:r>
        <w:rPr>
          <w:rFonts w:ascii="Arial" w:hAnsi="Arial" w:cs="Arial"/>
          <w:sz w:val="22"/>
          <w:szCs w:val="22"/>
        </w:rPr>
        <w:t>Návrh</w:t>
      </w:r>
    </w:p>
    <w:p w:rsidR="00FD4E66" w:rsidRDefault="00FD4E66" w:rsidP="00FD4E66">
      <w:pPr>
        <w:pStyle w:val="ZKON"/>
        <w:widowControl w:val="0"/>
        <w:spacing w:line="360" w:lineRule="auto"/>
        <w:rPr>
          <w:rFonts w:ascii="Arial" w:hAnsi="Arial" w:cs="Arial"/>
          <w:sz w:val="22"/>
          <w:szCs w:val="22"/>
        </w:rPr>
      </w:pPr>
      <w:r>
        <w:rPr>
          <w:rFonts w:ascii="Arial" w:hAnsi="Arial" w:cs="Arial"/>
          <w:sz w:val="22"/>
          <w:szCs w:val="22"/>
        </w:rPr>
        <w:t>ZÁKON</w:t>
      </w:r>
    </w:p>
    <w:p w:rsidR="00FD4E66" w:rsidRDefault="00FD4E66" w:rsidP="00FD4E66">
      <w:pPr>
        <w:pStyle w:val="nadpiszkona"/>
        <w:widowControl w:val="0"/>
        <w:spacing w:before="0" w:line="360" w:lineRule="auto"/>
        <w:rPr>
          <w:rFonts w:ascii="Arial" w:hAnsi="Arial" w:cs="Arial"/>
          <w:b w:val="0"/>
          <w:sz w:val="22"/>
          <w:szCs w:val="22"/>
        </w:rPr>
      </w:pPr>
      <w:r>
        <w:rPr>
          <w:rFonts w:ascii="Arial" w:hAnsi="Arial" w:cs="Arial"/>
          <w:b w:val="0"/>
          <w:sz w:val="22"/>
          <w:szCs w:val="22"/>
        </w:rPr>
        <w:t>ze dne ………..………….. 2020,</w:t>
      </w:r>
    </w:p>
    <w:p w:rsidR="00FD4E66" w:rsidRDefault="00FD4E66" w:rsidP="00FD4E66">
      <w:pPr>
        <w:pStyle w:val="ZKON"/>
        <w:widowControl w:val="0"/>
        <w:spacing w:line="360" w:lineRule="auto"/>
        <w:rPr>
          <w:rFonts w:ascii="Arial" w:hAnsi="Arial" w:cs="Arial"/>
          <w:sz w:val="22"/>
          <w:szCs w:val="22"/>
        </w:rPr>
      </w:pPr>
    </w:p>
    <w:p w:rsidR="00FD4E66" w:rsidRDefault="00FD4E66" w:rsidP="00FD4E66">
      <w:pPr>
        <w:pStyle w:val="nadpiszkona"/>
        <w:widowControl w:val="0"/>
        <w:spacing w:before="0" w:line="360" w:lineRule="auto"/>
        <w:rPr>
          <w:rFonts w:ascii="Arial" w:hAnsi="Arial" w:cs="Arial"/>
          <w:sz w:val="22"/>
          <w:szCs w:val="22"/>
        </w:rPr>
      </w:pPr>
      <w:r>
        <w:rPr>
          <w:rFonts w:ascii="Arial" w:hAnsi="Arial" w:cs="Arial"/>
          <w:sz w:val="22"/>
          <w:szCs w:val="22"/>
        </w:rPr>
        <w:t>kterým se mění zákon č. 115/2000 Sb., o poskytování náhrad škod způsobených vybranými zvláště chráněnými živočichy, ve znění pozdějších předpisů</w:t>
      </w:r>
    </w:p>
    <w:p w:rsidR="00FD4E66" w:rsidRDefault="00FD4E66" w:rsidP="00FD4E66">
      <w:pPr>
        <w:keepNext/>
        <w:keepLines/>
        <w:widowControl w:val="0"/>
        <w:spacing w:line="360" w:lineRule="auto"/>
        <w:rPr>
          <w:rFonts w:ascii="Arial" w:hAnsi="Arial" w:cs="Arial"/>
          <w:sz w:val="22"/>
          <w:szCs w:val="22"/>
        </w:rPr>
      </w:pPr>
    </w:p>
    <w:p w:rsidR="00FD4E66" w:rsidRDefault="00FD4E66" w:rsidP="00FD4E66">
      <w:pPr>
        <w:keepNext/>
        <w:keepLines/>
        <w:widowControl w:val="0"/>
        <w:spacing w:line="360" w:lineRule="auto"/>
        <w:rPr>
          <w:rFonts w:ascii="Arial" w:hAnsi="Arial" w:cs="Arial"/>
          <w:sz w:val="22"/>
          <w:szCs w:val="22"/>
        </w:rPr>
      </w:pPr>
      <w:r>
        <w:rPr>
          <w:rFonts w:ascii="Arial" w:hAnsi="Arial" w:cs="Arial"/>
          <w:sz w:val="22"/>
          <w:szCs w:val="22"/>
        </w:rPr>
        <w:tab/>
        <w:t>Parlament se usnesl na tomto zákoně České republiky:</w:t>
      </w:r>
    </w:p>
    <w:p w:rsidR="00FD4E66" w:rsidRDefault="00FD4E66" w:rsidP="00FD4E66">
      <w:pPr>
        <w:pStyle w:val="lnek"/>
        <w:widowControl w:val="0"/>
        <w:spacing w:before="0" w:line="360" w:lineRule="auto"/>
        <w:rPr>
          <w:rFonts w:ascii="Arial" w:hAnsi="Arial" w:cs="Arial"/>
          <w:sz w:val="22"/>
          <w:szCs w:val="22"/>
        </w:rPr>
      </w:pPr>
    </w:p>
    <w:p w:rsidR="00FD4E66" w:rsidRDefault="00FD4E66" w:rsidP="00FD4E66">
      <w:pPr>
        <w:widowControl w:val="0"/>
        <w:spacing w:line="360" w:lineRule="auto"/>
        <w:jc w:val="center"/>
        <w:rPr>
          <w:rFonts w:ascii="Arial" w:hAnsi="Arial" w:cs="Arial"/>
          <w:b/>
          <w:sz w:val="22"/>
          <w:szCs w:val="22"/>
        </w:rPr>
      </w:pPr>
      <w:r>
        <w:rPr>
          <w:rFonts w:ascii="Arial" w:hAnsi="Arial" w:cs="Arial"/>
          <w:b/>
          <w:sz w:val="22"/>
          <w:szCs w:val="22"/>
        </w:rPr>
        <w:t xml:space="preserve">Změna zákona o poskytování náhrad škod </w:t>
      </w:r>
    </w:p>
    <w:p w:rsidR="00FD4E66" w:rsidRDefault="00FD4E66" w:rsidP="00FD4E66">
      <w:pPr>
        <w:widowControl w:val="0"/>
        <w:spacing w:line="360" w:lineRule="auto"/>
        <w:jc w:val="center"/>
        <w:rPr>
          <w:rFonts w:ascii="Arial" w:hAnsi="Arial" w:cs="Arial"/>
          <w:b/>
          <w:sz w:val="22"/>
          <w:szCs w:val="22"/>
        </w:rPr>
      </w:pPr>
      <w:r>
        <w:rPr>
          <w:rFonts w:ascii="Arial" w:hAnsi="Arial" w:cs="Arial"/>
          <w:b/>
          <w:sz w:val="22"/>
          <w:szCs w:val="22"/>
        </w:rPr>
        <w:t>způsobených vybranými zvláště chráněnými živočichy</w:t>
      </w:r>
    </w:p>
    <w:p w:rsidR="00FD4E66" w:rsidRDefault="00FD4E66" w:rsidP="00FD4E66">
      <w:pPr>
        <w:widowControl w:val="0"/>
        <w:spacing w:line="360" w:lineRule="auto"/>
        <w:jc w:val="center"/>
        <w:rPr>
          <w:rFonts w:ascii="Arial" w:hAnsi="Arial" w:cs="Arial"/>
          <w:b/>
          <w:sz w:val="22"/>
          <w:szCs w:val="22"/>
        </w:rPr>
      </w:pPr>
    </w:p>
    <w:p w:rsidR="00FD4E66" w:rsidRDefault="00FD4E66" w:rsidP="00FD4E66">
      <w:pPr>
        <w:jc w:val="center"/>
      </w:pPr>
      <w:r>
        <w:t>Čl. I</w:t>
      </w:r>
    </w:p>
    <w:p w:rsidR="00FD4E66" w:rsidRDefault="00FD4E66" w:rsidP="00FD4E66">
      <w:pPr>
        <w:pStyle w:val="Textlnku"/>
        <w:widowControl w:val="0"/>
        <w:spacing w:before="0" w:line="360" w:lineRule="auto"/>
        <w:ind w:firstLine="0"/>
        <w:jc w:val="both"/>
        <w:rPr>
          <w:rFonts w:ascii="Arial" w:hAnsi="Arial" w:cs="Arial"/>
          <w:sz w:val="22"/>
          <w:szCs w:val="22"/>
        </w:rPr>
      </w:pPr>
      <w:r>
        <w:rPr>
          <w:rFonts w:ascii="Arial" w:hAnsi="Arial" w:cs="Arial"/>
          <w:sz w:val="22"/>
          <w:szCs w:val="22"/>
        </w:rPr>
        <w:t xml:space="preserve">Zákon č. 115/2000 Sb., o poskytování náhrad škod způsobených vybranými zvláště chráněnými živočichy, ve znění zákona č. 476/2001 Sb., zákona </w:t>
      </w:r>
      <w:r>
        <w:rPr>
          <w:rFonts w:ascii="Arial" w:hAnsi="Arial" w:cs="Arial"/>
          <w:sz w:val="22"/>
          <w:szCs w:val="22"/>
        </w:rPr>
        <w:br/>
        <w:t xml:space="preserve">č. 320/2002 Sb., zákona č. 130/2006 Sb., zákona č. 227/2009 Sb., </w:t>
      </w:r>
      <w:r>
        <w:rPr>
          <w:rFonts w:ascii="Arial" w:hAnsi="Arial" w:cs="Arial"/>
          <w:sz w:val="22"/>
          <w:szCs w:val="22"/>
        </w:rPr>
        <w:br/>
        <w:t>zákona č. 197/2017 Sb. a zákona č. 100/2019 Sb. se mění takto:</w:t>
      </w:r>
    </w:p>
    <w:p w:rsidR="00FD4E66" w:rsidRDefault="00FD4E66" w:rsidP="00FD4E66">
      <w:pPr>
        <w:widowControl w:val="0"/>
        <w:autoSpaceDE w:val="0"/>
        <w:autoSpaceDN w:val="0"/>
        <w:adjustRightInd w:val="0"/>
        <w:spacing w:line="360" w:lineRule="auto"/>
        <w:jc w:val="both"/>
        <w:rPr>
          <w:rFonts w:ascii="Arial" w:hAnsi="Arial" w:cs="Arial"/>
          <w:sz w:val="22"/>
          <w:szCs w:val="22"/>
        </w:rPr>
      </w:pPr>
    </w:p>
    <w:p w:rsidR="00FD4E66" w:rsidRDefault="00FD4E66" w:rsidP="00FD4E66">
      <w:pPr>
        <w:widowControl w:val="0"/>
        <w:autoSpaceDE w:val="0"/>
        <w:autoSpaceDN w:val="0"/>
        <w:adjustRightInd w:val="0"/>
        <w:spacing w:line="360" w:lineRule="auto"/>
        <w:jc w:val="both"/>
        <w:rPr>
          <w:rFonts w:ascii="Arial" w:hAnsi="Arial" w:cs="Arial"/>
          <w:sz w:val="22"/>
          <w:szCs w:val="22"/>
        </w:rPr>
      </w:pPr>
    </w:p>
    <w:p w:rsidR="00FD4E66" w:rsidRDefault="00FD4E66" w:rsidP="00FD4E66">
      <w:pPr>
        <w:pStyle w:val="Novelizanbod"/>
        <w:keepNext w:val="0"/>
        <w:keepLines w:val="0"/>
        <w:widowControl w:val="0"/>
        <w:numPr>
          <w:ilvl w:val="0"/>
          <w:numId w:val="1"/>
        </w:numPr>
        <w:tabs>
          <w:tab w:val="left" w:pos="851"/>
        </w:tabs>
        <w:spacing w:before="0" w:after="0" w:line="360" w:lineRule="auto"/>
        <w:jc w:val="both"/>
        <w:rPr>
          <w:rFonts w:ascii="Arial" w:hAnsi="Arial" w:cs="Arial"/>
          <w:sz w:val="22"/>
          <w:szCs w:val="22"/>
        </w:rPr>
      </w:pPr>
      <w:r>
        <w:rPr>
          <w:rFonts w:ascii="Arial" w:hAnsi="Arial" w:cs="Arial"/>
          <w:sz w:val="22"/>
          <w:szCs w:val="22"/>
        </w:rPr>
        <w:t xml:space="preserve">V § 1 odst. 1 se číslice „2018, 2019 a 2020“ nahrazují číslicemi „2021, 2022 a 2023“. </w:t>
      </w:r>
    </w:p>
    <w:p w:rsidR="00FD4E66" w:rsidRDefault="00FD4E66" w:rsidP="00FD4E66">
      <w:pPr>
        <w:spacing w:line="360" w:lineRule="auto"/>
        <w:rPr>
          <w:rFonts w:ascii="Arial" w:hAnsi="Arial" w:cs="Arial"/>
          <w:sz w:val="22"/>
          <w:szCs w:val="22"/>
        </w:rPr>
      </w:pPr>
    </w:p>
    <w:p w:rsidR="00FD4E66" w:rsidRDefault="00FD4E66" w:rsidP="00FD4E66">
      <w:pPr>
        <w:pStyle w:val="Novelizanbod"/>
        <w:keepNext w:val="0"/>
        <w:keepLines w:val="0"/>
        <w:widowControl w:val="0"/>
        <w:numPr>
          <w:ilvl w:val="0"/>
          <w:numId w:val="1"/>
        </w:numPr>
        <w:tabs>
          <w:tab w:val="left" w:pos="851"/>
        </w:tabs>
        <w:spacing w:before="0" w:after="0" w:line="360" w:lineRule="auto"/>
        <w:jc w:val="both"/>
        <w:rPr>
          <w:rFonts w:ascii="Arial" w:hAnsi="Arial" w:cs="Arial"/>
          <w:sz w:val="22"/>
          <w:szCs w:val="22"/>
        </w:rPr>
      </w:pPr>
      <w:r>
        <w:rPr>
          <w:rFonts w:ascii="Arial" w:hAnsi="Arial" w:cs="Arial"/>
          <w:sz w:val="22"/>
          <w:szCs w:val="22"/>
        </w:rPr>
        <w:t>V § 2 písm. b) se číslice „2018, 2019 a 2020“ nahrazují číslicemi „2021, 2022 a 2023“.</w:t>
      </w:r>
    </w:p>
    <w:p w:rsidR="00FD4E66" w:rsidRDefault="00FD4E66" w:rsidP="00FD4E66">
      <w:pPr>
        <w:pStyle w:val="Novelizanbod"/>
        <w:keepNext w:val="0"/>
        <w:keepLines w:val="0"/>
        <w:widowControl w:val="0"/>
        <w:numPr>
          <w:ilvl w:val="0"/>
          <w:numId w:val="0"/>
        </w:numPr>
        <w:tabs>
          <w:tab w:val="left" w:pos="851"/>
        </w:tabs>
        <w:spacing w:before="0" w:after="0" w:line="360" w:lineRule="auto"/>
        <w:ind w:left="567"/>
        <w:jc w:val="both"/>
        <w:rPr>
          <w:rFonts w:ascii="Arial" w:hAnsi="Arial" w:cs="Arial"/>
          <w:sz w:val="22"/>
          <w:szCs w:val="22"/>
        </w:rPr>
      </w:pPr>
    </w:p>
    <w:p w:rsidR="00FD4E66" w:rsidRDefault="00FD4E66" w:rsidP="00FD4E66">
      <w:pPr>
        <w:pStyle w:val="Novelizanbod"/>
        <w:keepNext w:val="0"/>
        <w:keepLines w:val="0"/>
        <w:widowControl w:val="0"/>
        <w:numPr>
          <w:ilvl w:val="0"/>
          <w:numId w:val="1"/>
        </w:numPr>
        <w:tabs>
          <w:tab w:val="left" w:pos="851"/>
        </w:tabs>
        <w:spacing w:before="0" w:after="0" w:line="360" w:lineRule="auto"/>
        <w:jc w:val="both"/>
        <w:rPr>
          <w:rFonts w:ascii="Arial" w:hAnsi="Arial" w:cs="Arial"/>
          <w:sz w:val="22"/>
          <w:szCs w:val="22"/>
        </w:rPr>
      </w:pPr>
      <w:r>
        <w:rPr>
          <w:rFonts w:ascii="Arial" w:hAnsi="Arial" w:cs="Arial"/>
          <w:sz w:val="22"/>
          <w:szCs w:val="22"/>
        </w:rPr>
        <w:t xml:space="preserve">V </w:t>
      </w:r>
      <w:proofErr w:type="spellStart"/>
      <w:r>
        <w:rPr>
          <w:rFonts w:ascii="Arial" w:hAnsi="Arial" w:cs="Arial"/>
          <w:sz w:val="22"/>
          <w:szCs w:val="22"/>
        </w:rPr>
        <w:t>návětí</w:t>
      </w:r>
      <w:proofErr w:type="spellEnd"/>
      <w:r>
        <w:rPr>
          <w:rFonts w:ascii="Arial" w:hAnsi="Arial" w:cs="Arial"/>
          <w:sz w:val="22"/>
          <w:szCs w:val="22"/>
        </w:rPr>
        <w:t xml:space="preserve"> § 4 se za slova „vybraným živočichem“ vkládají slova „nebo kormoránem velkým v letech 2021, 2022 a 2023“.</w:t>
      </w:r>
    </w:p>
    <w:p w:rsidR="00FD4E66" w:rsidRDefault="00FD4E66" w:rsidP="00FD4E66">
      <w:pPr>
        <w:spacing w:line="360" w:lineRule="auto"/>
        <w:rPr>
          <w:rFonts w:ascii="Arial" w:hAnsi="Arial" w:cs="Arial"/>
          <w:sz w:val="22"/>
          <w:szCs w:val="22"/>
        </w:rPr>
      </w:pPr>
    </w:p>
    <w:p w:rsidR="00FD4E66" w:rsidRDefault="00FD4E66" w:rsidP="00FD4E66">
      <w:pPr>
        <w:pStyle w:val="Novelizanbod"/>
        <w:keepNext w:val="0"/>
        <w:keepLines w:val="0"/>
        <w:widowControl w:val="0"/>
        <w:numPr>
          <w:ilvl w:val="0"/>
          <w:numId w:val="1"/>
        </w:numPr>
        <w:tabs>
          <w:tab w:val="left" w:pos="851"/>
        </w:tabs>
        <w:spacing w:before="0" w:after="0" w:line="360" w:lineRule="auto"/>
        <w:jc w:val="both"/>
        <w:rPr>
          <w:rFonts w:ascii="Arial" w:hAnsi="Arial" w:cs="Arial"/>
          <w:sz w:val="22"/>
          <w:szCs w:val="22"/>
        </w:rPr>
      </w:pPr>
      <w:r>
        <w:rPr>
          <w:rFonts w:ascii="Arial" w:hAnsi="Arial" w:cs="Arial"/>
          <w:sz w:val="22"/>
          <w:szCs w:val="22"/>
        </w:rPr>
        <w:t>V § 5 odst. 1 se ve větě druhé číslice „2018, 2019 a 2020“ nahrazují číslicemi „2021, 2022 a 2023“.</w:t>
      </w:r>
    </w:p>
    <w:p w:rsidR="00FD4E66" w:rsidRDefault="00FD4E66" w:rsidP="00FD4E66">
      <w:pPr>
        <w:spacing w:line="360" w:lineRule="auto"/>
        <w:rPr>
          <w:rFonts w:ascii="Arial" w:hAnsi="Arial" w:cs="Arial"/>
          <w:sz w:val="22"/>
          <w:szCs w:val="22"/>
        </w:rPr>
      </w:pPr>
    </w:p>
    <w:p w:rsidR="00FD4E66" w:rsidRDefault="00FD4E66" w:rsidP="00FD4E66">
      <w:pPr>
        <w:pStyle w:val="Novelizanbod"/>
        <w:keepNext w:val="0"/>
        <w:keepLines w:val="0"/>
        <w:widowControl w:val="0"/>
        <w:numPr>
          <w:ilvl w:val="0"/>
          <w:numId w:val="1"/>
        </w:numPr>
        <w:tabs>
          <w:tab w:val="left" w:pos="851"/>
        </w:tabs>
        <w:spacing w:before="0" w:after="0" w:line="360" w:lineRule="auto"/>
        <w:jc w:val="both"/>
        <w:rPr>
          <w:rFonts w:ascii="Arial" w:hAnsi="Arial" w:cs="Arial"/>
          <w:sz w:val="22"/>
          <w:szCs w:val="22"/>
        </w:rPr>
      </w:pPr>
      <w:r>
        <w:rPr>
          <w:rFonts w:ascii="Arial" w:hAnsi="Arial" w:cs="Arial"/>
          <w:sz w:val="22"/>
          <w:szCs w:val="22"/>
        </w:rPr>
        <w:t>V § 7 se odstavec 5 zrušuje.</w:t>
      </w:r>
    </w:p>
    <w:p w:rsidR="00FD4E66" w:rsidRDefault="00FD4E66" w:rsidP="00FD4E66">
      <w:pPr>
        <w:spacing w:line="360" w:lineRule="auto"/>
        <w:rPr>
          <w:rFonts w:ascii="Arial" w:hAnsi="Arial" w:cs="Arial"/>
          <w:sz w:val="22"/>
          <w:szCs w:val="22"/>
        </w:rPr>
      </w:pPr>
    </w:p>
    <w:p w:rsidR="00FD4E66" w:rsidRDefault="00FD4E66" w:rsidP="00FD4E66">
      <w:pPr>
        <w:pStyle w:val="Textpozmn"/>
        <w:spacing w:line="360" w:lineRule="auto"/>
        <w:rPr>
          <w:rFonts w:ascii="Arial" w:hAnsi="Arial" w:cs="Arial"/>
          <w:sz w:val="22"/>
          <w:szCs w:val="22"/>
        </w:rPr>
      </w:pPr>
      <w:r>
        <w:rPr>
          <w:rFonts w:ascii="Arial" w:hAnsi="Arial" w:cs="Arial"/>
          <w:sz w:val="22"/>
          <w:szCs w:val="22"/>
        </w:rPr>
        <w:t>V § 10 odst. 3 se ve větě první za slova „vybraný živočich“ vkládají slova „nebo kormorán velký“.</w:t>
      </w:r>
    </w:p>
    <w:p w:rsidR="00FD4E66" w:rsidRDefault="00FD4E66" w:rsidP="00FD4E66">
      <w:pPr>
        <w:spacing w:line="360" w:lineRule="auto"/>
        <w:jc w:val="center"/>
        <w:rPr>
          <w:rFonts w:ascii="Arial" w:hAnsi="Arial" w:cs="Arial"/>
          <w:highlight w:val="yellow"/>
        </w:rPr>
      </w:pPr>
    </w:p>
    <w:p w:rsidR="00FD4E66" w:rsidRDefault="00FD4E66" w:rsidP="00FD4E66">
      <w:pPr>
        <w:spacing w:line="360" w:lineRule="auto"/>
        <w:jc w:val="center"/>
        <w:rPr>
          <w:rFonts w:ascii="Arial" w:hAnsi="Arial" w:cs="Arial"/>
        </w:rPr>
      </w:pPr>
      <w:r>
        <w:rPr>
          <w:rFonts w:ascii="Arial" w:hAnsi="Arial" w:cs="Arial"/>
        </w:rPr>
        <w:lastRenderedPageBreak/>
        <w:t>Čl. II</w:t>
      </w:r>
    </w:p>
    <w:p w:rsidR="00FD4E66" w:rsidRDefault="00FD4E66" w:rsidP="00FD4E66">
      <w:pPr>
        <w:spacing w:line="360" w:lineRule="auto"/>
        <w:jc w:val="center"/>
        <w:rPr>
          <w:rFonts w:ascii="Arial" w:hAnsi="Arial" w:cs="Arial"/>
        </w:rPr>
      </w:pPr>
      <w:r>
        <w:rPr>
          <w:rFonts w:ascii="Arial" w:hAnsi="Arial" w:cs="Arial"/>
        </w:rPr>
        <w:t>Přechodné ustanovení</w:t>
      </w:r>
    </w:p>
    <w:p w:rsidR="00FD4E66" w:rsidRDefault="00FD4E66" w:rsidP="00FD4E66">
      <w:pPr>
        <w:spacing w:line="360" w:lineRule="auto"/>
        <w:jc w:val="center"/>
        <w:rPr>
          <w:rFonts w:ascii="Arial" w:hAnsi="Arial" w:cs="Arial"/>
        </w:rPr>
      </w:pPr>
    </w:p>
    <w:p w:rsidR="00FD4E66" w:rsidRDefault="00FD4E66" w:rsidP="00FD4E66">
      <w:pPr>
        <w:pStyle w:val="Odstavecseseznamem"/>
        <w:tabs>
          <w:tab w:val="left" w:pos="0"/>
        </w:tabs>
        <w:spacing w:after="0" w:line="360" w:lineRule="auto"/>
        <w:ind w:left="0"/>
        <w:jc w:val="both"/>
        <w:rPr>
          <w:rFonts w:ascii="Arial" w:hAnsi="Arial" w:cs="Arial"/>
        </w:rPr>
      </w:pPr>
      <w:r>
        <w:rPr>
          <w:rFonts w:ascii="Arial" w:hAnsi="Arial" w:cs="Arial"/>
        </w:rPr>
        <w:t>V případě škody způsobené na rybách kormoránem velkým v roce 2020 se náhrada poskytne postupem podle zákona č. 115/2000 Sb., ve znění účinném přede dnem nabytí účinnosti tohoto zákona.</w:t>
      </w:r>
    </w:p>
    <w:p w:rsidR="00FD4E66" w:rsidRDefault="00FD4E66" w:rsidP="00FD4E66">
      <w:pPr>
        <w:spacing w:line="360" w:lineRule="auto"/>
        <w:rPr>
          <w:rFonts w:ascii="Arial" w:hAnsi="Arial" w:cs="Arial"/>
        </w:rPr>
      </w:pPr>
    </w:p>
    <w:p w:rsidR="00FD4E66" w:rsidRDefault="00FD4E66" w:rsidP="00FD4E66">
      <w:pPr>
        <w:widowControl w:val="0"/>
        <w:spacing w:line="360" w:lineRule="auto"/>
        <w:jc w:val="center"/>
        <w:rPr>
          <w:rFonts w:ascii="Arial" w:hAnsi="Arial" w:cs="Arial"/>
        </w:rPr>
      </w:pPr>
    </w:p>
    <w:p w:rsidR="00FD4E66" w:rsidRDefault="00FD4E66" w:rsidP="00FD4E66">
      <w:pPr>
        <w:jc w:val="center"/>
      </w:pPr>
      <w:r>
        <w:t>Čl. III</w:t>
      </w:r>
    </w:p>
    <w:p w:rsidR="00FD4E66" w:rsidRDefault="00FD4E66" w:rsidP="00FD4E66">
      <w:pPr>
        <w:widowControl w:val="0"/>
        <w:spacing w:line="360" w:lineRule="auto"/>
        <w:jc w:val="center"/>
        <w:rPr>
          <w:rFonts w:ascii="Arial" w:hAnsi="Arial" w:cs="Arial"/>
          <w:bCs/>
        </w:rPr>
      </w:pPr>
    </w:p>
    <w:p w:rsidR="00FD4E66" w:rsidRDefault="00FD4E66" w:rsidP="00FD4E66">
      <w:pPr>
        <w:widowControl w:val="0"/>
        <w:spacing w:line="360" w:lineRule="auto"/>
        <w:jc w:val="center"/>
        <w:rPr>
          <w:rFonts w:ascii="Arial" w:hAnsi="Arial" w:cs="Arial"/>
          <w:bCs/>
        </w:rPr>
      </w:pPr>
      <w:r>
        <w:rPr>
          <w:rFonts w:ascii="Arial" w:hAnsi="Arial" w:cs="Arial"/>
          <w:bCs/>
        </w:rPr>
        <w:t>Účinnost</w:t>
      </w:r>
    </w:p>
    <w:p w:rsidR="00FD4E66" w:rsidRDefault="00FD4E66" w:rsidP="00FD4E66">
      <w:pPr>
        <w:widowControl w:val="0"/>
        <w:spacing w:line="360" w:lineRule="auto"/>
        <w:ind w:firstLine="708"/>
        <w:jc w:val="both"/>
        <w:rPr>
          <w:rFonts w:ascii="Arial" w:hAnsi="Arial" w:cs="Arial"/>
        </w:rPr>
      </w:pPr>
      <w:r>
        <w:rPr>
          <w:rFonts w:ascii="Arial" w:hAnsi="Arial" w:cs="Arial"/>
        </w:rPr>
        <w:t>Tento zákon nabývá účinnosti dnem 1. ledna 2021.</w:t>
      </w:r>
    </w:p>
    <w:p w:rsidR="00FD4E66" w:rsidRDefault="00FD4E66" w:rsidP="00FD4E66">
      <w:pPr>
        <w:widowControl w:val="0"/>
        <w:spacing w:line="360" w:lineRule="auto"/>
        <w:ind w:firstLine="708"/>
        <w:jc w:val="both"/>
        <w:rPr>
          <w:rFonts w:ascii="Arial" w:hAnsi="Arial" w:cs="Arial"/>
        </w:rPr>
      </w:pPr>
    </w:p>
    <w:p w:rsidR="00FD4E66" w:rsidRDefault="00FD4E66" w:rsidP="00FD4E66">
      <w:pPr>
        <w:spacing w:line="360" w:lineRule="auto"/>
        <w:rPr>
          <w:rFonts w:ascii="Arial" w:hAnsi="Arial" w:cs="Arial"/>
        </w:rPr>
      </w:pPr>
      <w:r>
        <w:rPr>
          <w:rFonts w:ascii="Arial" w:hAnsi="Arial" w:cs="Arial"/>
        </w:rPr>
        <w:br w:type="page"/>
      </w:r>
    </w:p>
    <w:p w:rsidR="00FD4E66" w:rsidRDefault="00FD4E66" w:rsidP="00FD4E66">
      <w:pPr>
        <w:pStyle w:val="nadpiszkona"/>
        <w:spacing w:line="360" w:lineRule="auto"/>
        <w:rPr>
          <w:rFonts w:ascii="Arial" w:hAnsi="Arial" w:cs="Arial"/>
          <w:b w:val="0"/>
        </w:rPr>
      </w:pPr>
      <w:r>
        <w:rPr>
          <w:rFonts w:ascii="Arial" w:hAnsi="Arial" w:cs="Arial"/>
          <w:b w:val="0"/>
        </w:rPr>
        <w:lastRenderedPageBreak/>
        <w:t>II.</w:t>
      </w:r>
    </w:p>
    <w:p w:rsidR="00FD4E66" w:rsidRDefault="00FD4E66" w:rsidP="00FD4E66">
      <w:pPr>
        <w:spacing w:line="360" w:lineRule="auto"/>
        <w:jc w:val="center"/>
        <w:rPr>
          <w:rFonts w:ascii="Arial" w:hAnsi="Arial" w:cs="Arial"/>
          <w:b/>
          <w:caps/>
          <w:color w:val="000000"/>
          <w:sz w:val="22"/>
          <w:szCs w:val="22"/>
        </w:rPr>
      </w:pPr>
    </w:p>
    <w:p w:rsidR="00FD4E66" w:rsidRDefault="00FD4E66" w:rsidP="00FD4E66">
      <w:pPr>
        <w:spacing w:line="360" w:lineRule="auto"/>
        <w:jc w:val="center"/>
        <w:rPr>
          <w:rFonts w:ascii="Arial" w:hAnsi="Arial" w:cs="Arial"/>
          <w:b/>
          <w:caps/>
          <w:color w:val="000000"/>
          <w:sz w:val="22"/>
          <w:szCs w:val="22"/>
        </w:rPr>
      </w:pPr>
      <w:r>
        <w:rPr>
          <w:rFonts w:ascii="Arial" w:hAnsi="Arial" w:cs="Arial"/>
          <w:b/>
          <w:caps/>
          <w:color w:val="000000"/>
          <w:sz w:val="22"/>
          <w:szCs w:val="22"/>
        </w:rPr>
        <w:t>Důvodová zpráva</w:t>
      </w:r>
    </w:p>
    <w:p w:rsidR="00FD4E66" w:rsidRDefault="00FD4E66" w:rsidP="00FD4E66">
      <w:pPr>
        <w:spacing w:line="360" w:lineRule="auto"/>
        <w:jc w:val="center"/>
        <w:rPr>
          <w:rFonts w:ascii="Arial" w:hAnsi="Arial" w:cs="Arial"/>
          <w:caps/>
          <w:color w:val="000000"/>
          <w:sz w:val="22"/>
          <w:szCs w:val="22"/>
        </w:rPr>
      </w:pPr>
    </w:p>
    <w:p w:rsidR="00FD4E66" w:rsidRDefault="00FD4E66" w:rsidP="00FD4E66">
      <w:pPr>
        <w:spacing w:line="360" w:lineRule="auto"/>
        <w:jc w:val="both"/>
        <w:rPr>
          <w:rFonts w:ascii="Arial" w:hAnsi="Arial" w:cs="Arial"/>
          <w:b/>
          <w:caps/>
          <w:sz w:val="22"/>
          <w:szCs w:val="22"/>
          <w:u w:val="single"/>
        </w:rPr>
      </w:pPr>
      <w:r>
        <w:rPr>
          <w:rFonts w:ascii="Arial" w:hAnsi="Arial" w:cs="Arial"/>
          <w:b/>
          <w:caps/>
          <w:sz w:val="22"/>
          <w:szCs w:val="22"/>
          <w:u w:val="single"/>
        </w:rPr>
        <w:t>1. Obecná část</w:t>
      </w:r>
    </w:p>
    <w:p w:rsidR="00FD4E66" w:rsidRDefault="00FD4E66" w:rsidP="00FD4E66">
      <w:pPr>
        <w:spacing w:line="360" w:lineRule="auto"/>
        <w:jc w:val="both"/>
        <w:rPr>
          <w:rFonts w:ascii="Arial" w:hAnsi="Arial" w:cs="Arial"/>
          <w:color w:val="000000"/>
          <w:sz w:val="22"/>
          <w:szCs w:val="22"/>
        </w:rPr>
      </w:pPr>
    </w:p>
    <w:p w:rsidR="00FD4E66" w:rsidRDefault="00FD4E66" w:rsidP="00FD4E66">
      <w:pPr>
        <w:spacing w:line="360" w:lineRule="auto"/>
        <w:jc w:val="both"/>
        <w:rPr>
          <w:rFonts w:ascii="Arial" w:hAnsi="Arial" w:cs="Arial"/>
          <w:color w:val="000000"/>
          <w:sz w:val="22"/>
          <w:szCs w:val="22"/>
        </w:rPr>
      </w:pPr>
    </w:p>
    <w:p w:rsidR="00FD4E66" w:rsidRDefault="00FD4E66" w:rsidP="00FD4E66">
      <w:pPr>
        <w:spacing w:line="360" w:lineRule="auto"/>
        <w:jc w:val="both"/>
        <w:rPr>
          <w:rFonts w:ascii="Arial" w:hAnsi="Arial" w:cs="Arial"/>
          <w:b/>
          <w:sz w:val="22"/>
          <w:szCs w:val="22"/>
          <w:u w:val="single"/>
        </w:rPr>
      </w:pPr>
      <w:r>
        <w:rPr>
          <w:rFonts w:ascii="Arial" w:hAnsi="Arial" w:cs="Arial"/>
          <w:b/>
          <w:sz w:val="22"/>
          <w:szCs w:val="22"/>
          <w:u w:val="single"/>
        </w:rPr>
        <w:t>a) Zhodnocení platného právního stavu</w:t>
      </w:r>
    </w:p>
    <w:p w:rsidR="00FD4E66" w:rsidRDefault="00FD4E66" w:rsidP="00FD4E66">
      <w:pPr>
        <w:tabs>
          <w:tab w:val="left" w:pos="4064"/>
        </w:tabs>
        <w:spacing w:line="360" w:lineRule="auto"/>
        <w:jc w:val="both"/>
        <w:rPr>
          <w:rFonts w:ascii="Arial" w:hAnsi="Arial" w:cs="Arial"/>
          <w:bCs/>
          <w:sz w:val="22"/>
          <w:szCs w:val="22"/>
        </w:rPr>
      </w:pPr>
      <w:r>
        <w:rPr>
          <w:rFonts w:ascii="Arial" w:hAnsi="Arial" w:cs="Arial"/>
          <w:bCs/>
          <w:sz w:val="22"/>
          <w:szCs w:val="22"/>
        </w:rPr>
        <w:tab/>
      </w:r>
    </w:p>
    <w:p w:rsidR="00FD4E66" w:rsidRDefault="00FD4E66" w:rsidP="00FD4E66">
      <w:pPr>
        <w:spacing w:line="360" w:lineRule="auto"/>
        <w:jc w:val="both"/>
        <w:rPr>
          <w:rFonts w:ascii="Arial" w:hAnsi="Arial" w:cs="Arial"/>
          <w:sz w:val="22"/>
          <w:szCs w:val="22"/>
        </w:rPr>
      </w:pPr>
      <w:r>
        <w:rPr>
          <w:rFonts w:ascii="Arial" w:hAnsi="Arial" w:cs="Arial"/>
          <w:sz w:val="22"/>
          <w:szCs w:val="22"/>
        </w:rPr>
        <w:t>Zhodnocení platného právního stavu a vysvětlení potřebnosti navrhované úpravy</w:t>
      </w:r>
    </w:p>
    <w:p w:rsidR="00FD4E66" w:rsidRDefault="00FD4E66" w:rsidP="00FD4E66">
      <w:pPr>
        <w:spacing w:line="360" w:lineRule="auto"/>
        <w:jc w:val="both"/>
        <w:rPr>
          <w:rFonts w:ascii="Arial" w:hAnsi="Arial" w:cs="Arial"/>
          <w:sz w:val="22"/>
          <w:szCs w:val="22"/>
        </w:rPr>
      </w:pPr>
    </w:p>
    <w:p w:rsidR="00FD4E66" w:rsidRDefault="00FD4E66" w:rsidP="00FD4E66">
      <w:pPr>
        <w:spacing w:line="360" w:lineRule="auto"/>
        <w:jc w:val="both"/>
        <w:rPr>
          <w:rFonts w:ascii="Arial" w:hAnsi="Arial" w:cs="Arial"/>
          <w:sz w:val="22"/>
          <w:szCs w:val="22"/>
        </w:rPr>
      </w:pPr>
      <w:r>
        <w:rPr>
          <w:rFonts w:ascii="Arial" w:hAnsi="Arial" w:cs="Arial"/>
          <w:sz w:val="22"/>
          <w:szCs w:val="22"/>
        </w:rPr>
        <w:t xml:space="preserve">Předkládaný návrh novely zákona č. </w:t>
      </w:r>
      <w:hyperlink r:id="rId5" w:history="1">
        <w:r>
          <w:rPr>
            <w:rStyle w:val="Hypertextovodkaz"/>
            <w:rFonts w:ascii="Arial" w:hAnsi="Arial" w:cs="Arial"/>
            <w:sz w:val="22"/>
            <w:szCs w:val="22"/>
          </w:rPr>
          <w:t>115/2000 Sb.</w:t>
        </w:r>
      </w:hyperlink>
      <w:r>
        <w:rPr>
          <w:rFonts w:ascii="Arial" w:hAnsi="Arial" w:cs="Arial"/>
          <w:sz w:val="22"/>
          <w:szCs w:val="22"/>
        </w:rPr>
        <w:t>, o poskytování náhrad škod způsobených vybranými zvláště chráněnými živočichy, reaguje na aktuální neměnnou situaci týkající se vzniku rozsáhlých škod na rybách, způsobovaných kormoránem velkým. Pro účely tohoto zákona jde o navazující dočasné zařazení kormorána velkého pod právní režim zvláště chráněných vybraných živočichů (ačkoliv již stejné ochrany jako živočichové zvláště chránění podle jiných právních předpisů nepožívá), spolu se zavedením odpovědnosti státu za škody jím působené.</w:t>
      </w:r>
    </w:p>
    <w:p w:rsidR="00FD4E66" w:rsidRDefault="00FD4E66" w:rsidP="00FD4E66">
      <w:pPr>
        <w:spacing w:line="360" w:lineRule="auto"/>
        <w:jc w:val="both"/>
        <w:rPr>
          <w:rFonts w:ascii="Arial" w:hAnsi="Arial" w:cs="Arial"/>
          <w:sz w:val="22"/>
          <w:szCs w:val="22"/>
        </w:rPr>
      </w:pPr>
    </w:p>
    <w:p w:rsidR="00FD4E66" w:rsidRDefault="00FD4E66" w:rsidP="00FD4E66">
      <w:pPr>
        <w:spacing w:line="360" w:lineRule="auto"/>
        <w:jc w:val="both"/>
        <w:rPr>
          <w:rFonts w:ascii="Arial" w:hAnsi="Arial" w:cs="Arial"/>
          <w:sz w:val="22"/>
          <w:szCs w:val="22"/>
        </w:rPr>
      </w:pPr>
      <w:r>
        <w:rPr>
          <w:rFonts w:ascii="Arial" w:hAnsi="Arial" w:cs="Arial"/>
          <w:sz w:val="22"/>
          <w:szCs w:val="22"/>
        </w:rPr>
        <w:t xml:space="preserve">Od 10. května 2000 je účinný zákon č. </w:t>
      </w:r>
      <w:hyperlink r:id="rId6" w:history="1">
        <w:r>
          <w:rPr>
            <w:rStyle w:val="Hypertextovodkaz"/>
            <w:rFonts w:ascii="Arial" w:hAnsi="Arial" w:cs="Arial"/>
            <w:sz w:val="22"/>
            <w:szCs w:val="22"/>
          </w:rPr>
          <w:t>115/2000 Sb.</w:t>
        </w:r>
      </w:hyperlink>
      <w:r>
        <w:rPr>
          <w:rFonts w:ascii="Arial" w:hAnsi="Arial" w:cs="Arial"/>
          <w:sz w:val="22"/>
          <w:szCs w:val="22"/>
        </w:rPr>
        <w:t xml:space="preserve">, o poskytování náhrad škod způsobených vybranými zvláště chráněnými živočichy, který byl šestkrát novelizován. Tento zákon nastavuje pro jednoznačně definované živočišné druhy možnost státem vyplácet náhrady škod těmito živočichy způsobené. V takto nastaveném systému však existuje jistý nesoulad </w:t>
      </w:r>
      <w:r>
        <w:rPr>
          <w:rFonts w:ascii="Arial" w:hAnsi="Arial" w:cs="Arial"/>
          <w:sz w:val="22"/>
          <w:szCs w:val="22"/>
        </w:rPr>
        <w:br/>
        <w:t xml:space="preserve">v tom, že účel, pro který tento zákon byl vytvořen - předmět náhrady škody způsobený vybraným živočichem a její proplacení - je vázáno na uvedení tohoto živočicha mezi zvláště chráněnými druhy podle prováděcí vyhlášky č. </w:t>
      </w:r>
      <w:hyperlink r:id="rId7" w:history="1">
        <w:r>
          <w:rPr>
            <w:rStyle w:val="Hypertextovodkaz"/>
            <w:rFonts w:ascii="Arial" w:hAnsi="Arial" w:cs="Arial"/>
            <w:sz w:val="22"/>
            <w:szCs w:val="22"/>
          </w:rPr>
          <w:t>395/1992 Sb.</w:t>
        </w:r>
      </w:hyperlink>
      <w:r>
        <w:rPr>
          <w:rFonts w:ascii="Arial" w:hAnsi="Arial" w:cs="Arial"/>
          <w:sz w:val="22"/>
          <w:szCs w:val="22"/>
        </w:rPr>
        <w:t xml:space="preserve"> k zákonu č. </w:t>
      </w:r>
      <w:hyperlink r:id="rId8" w:history="1">
        <w:r>
          <w:rPr>
            <w:rStyle w:val="Hypertextovodkaz"/>
            <w:rFonts w:ascii="Arial" w:hAnsi="Arial" w:cs="Arial"/>
            <w:sz w:val="22"/>
            <w:szCs w:val="22"/>
          </w:rPr>
          <w:t>114/1992 Sb.</w:t>
        </w:r>
      </w:hyperlink>
      <w:r>
        <w:rPr>
          <w:rFonts w:ascii="Arial" w:hAnsi="Arial" w:cs="Arial"/>
          <w:sz w:val="22"/>
          <w:szCs w:val="22"/>
        </w:rPr>
        <w:t xml:space="preserve"> </w:t>
      </w:r>
    </w:p>
    <w:p w:rsidR="00FD4E66" w:rsidRDefault="00FD4E66" w:rsidP="00FD4E66">
      <w:pPr>
        <w:spacing w:line="360" w:lineRule="auto"/>
        <w:jc w:val="both"/>
        <w:rPr>
          <w:rFonts w:ascii="Arial" w:hAnsi="Arial" w:cs="Arial"/>
          <w:sz w:val="22"/>
          <w:szCs w:val="22"/>
        </w:rPr>
      </w:pPr>
      <w:r>
        <w:rPr>
          <w:rFonts w:ascii="Arial" w:hAnsi="Arial" w:cs="Arial"/>
          <w:sz w:val="22"/>
          <w:szCs w:val="22"/>
        </w:rPr>
        <w:t xml:space="preserve">Zde se projevuje nesoulad, kdy vydáním vyhlášky č. </w:t>
      </w:r>
      <w:hyperlink r:id="rId9" w:history="1">
        <w:r>
          <w:rPr>
            <w:rStyle w:val="Hypertextovodkaz"/>
            <w:rFonts w:ascii="Arial" w:hAnsi="Arial" w:cs="Arial"/>
            <w:sz w:val="22"/>
            <w:szCs w:val="22"/>
          </w:rPr>
          <w:t>393/2012 Sb.</w:t>
        </w:r>
      </w:hyperlink>
      <w:r>
        <w:rPr>
          <w:rFonts w:ascii="Arial" w:hAnsi="Arial" w:cs="Arial"/>
          <w:sz w:val="22"/>
          <w:szCs w:val="22"/>
        </w:rPr>
        <w:t xml:space="preserve">, která změnila prováděcí vyhlášku k zákonu o ochraně přírody a krajiny č. </w:t>
      </w:r>
      <w:hyperlink r:id="rId10" w:history="1">
        <w:r>
          <w:rPr>
            <w:rStyle w:val="Hypertextovodkaz"/>
            <w:rFonts w:ascii="Arial" w:hAnsi="Arial" w:cs="Arial"/>
            <w:sz w:val="22"/>
            <w:szCs w:val="22"/>
          </w:rPr>
          <w:t>395/1992 Sb.</w:t>
        </w:r>
      </w:hyperlink>
      <w:r>
        <w:rPr>
          <w:rFonts w:ascii="Arial" w:hAnsi="Arial" w:cs="Arial"/>
          <w:sz w:val="22"/>
          <w:szCs w:val="22"/>
        </w:rPr>
        <w:t xml:space="preserve"> a kormorán velký byl vyňat ze zvláště chráněných druhů živočichů. Došlo tak k situaci, že podzákonným předpisem byl změněn záměr zákonodárce uvedený v předpisu vyšší právní síly, byť tento postup </w:t>
      </w:r>
      <w:hyperlink r:id="rId11" w:history="1">
        <w:r>
          <w:rPr>
            <w:rStyle w:val="Hypertextovodkaz"/>
            <w:rFonts w:ascii="Arial" w:hAnsi="Arial" w:cs="Arial"/>
            <w:sz w:val="22"/>
            <w:szCs w:val="22"/>
          </w:rPr>
          <w:t>§ 5 odst. 1 zákona č. 115/2000 Sb.</w:t>
        </w:r>
      </w:hyperlink>
      <w:r>
        <w:rPr>
          <w:rFonts w:ascii="Arial" w:hAnsi="Arial" w:cs="Arial"/>
          <w:sz w:val="22"/>
          <w:szCs w:val="22"/>
        </w:rPr>
        <w:t xml:space="preserve"> předvídá.</w:t>
      </w:r>
    </w:p>
    <w:p w:rsidR="00FD4E66" w:rsidRDefault="00FD4E66" w:rsidP="00FD4E66">
      <w:pPr>
        <w:spacing w:line="360" w:lineRule="auto"/>
        <w:jc w:val="both"/>
        <w:rPr>
          <w:rFonts w:ascii="Arial" w:hAnsi="Arial" w:cs="Arial"/>
          <w:sz w:val="22"/>
          <w:szCs w:val="22"/>
        </w:rPr>
      </w:pPr>
    </w:p>
    <w:p w:rsidR="00FD4E66" w:rsidRDefault="00FD4E66" w:rsidP="00FD4E66">
      <w:pPr>
        <w:spacing w:line="360" w:lineRule="auto"/>
        <w:jc w:val="both"/>
        <w:rPr>
          <w:rFonts w:ascii="Arial" w:hAnsi="Arial" w:cs="Arial"/>
          <w:sz w:val="22"/>
          <w:szCs w:val="22"/>
        </w:rPr>
      </w:pPr>
      <w:r>
        <w:rPr>
          <w:rFonts w:ascii="Arial" w:hAnsi="Arial" w:cs="Arial"/>
          <w:sz w:val="22"/>
          <w:szCs w:val="22"/>
        </w:rPr>
        <w:t xml:space="preserve">Pokusem bylo vyřešit uvedený stav zákony č. 197/2017 Sb. a č. 100/2019 Sb., kterými se mění zákon č. 115/2000 Sb., o poskytování náhrad škod způsobených vybranými zvláště chráněnými živočichy, ve znění pozdějších předpisů. Tyto novely upravily znění zákona č. </w:t>
      </w:r>
      <w:hyperlink r:id="rId12" w:history="1">
        <w:r>
          <w:rPr>
            <w:rStyle w:val="Hypertextovodkaz"/>
            <w:rFonts w:ascii="Arial" w:hAnsi="Arial" w:cs="Arial"/>
            <w:sz w:val="22"/>
            <w:szCs w:val="22"/>
          </w:rPr>
          <w:t>115/2000 Sb.</w:t>
        </w:r>
      </w:hyperlink>
      <w:r>
        <w:rPr>
          <w:rFonts w:ascii="Arial" w:hAnsi="Arial" w:cs="Arial"/>
          <w:sz w:val="22"/>
          <w:szCs w:val="22"/>
        </w:rPr>
        <w:t xml:space="preserve"> tak, že ze seznamu vybraných zvláště chráněných druhů uvedených v § 3 tohoto zákona byl kormorán velký vyškrtnut a zároveň bylo zavedeno pro tento druh přechodné tříleté </w:t>
      </w:r>
      <w:r>
        <w:rPr>
          <w:rFonts w:ascii="Arial" w:hAnsi="Arial" w:cs="Arial"/>
          <w:sz w:val="22"/>
          <w:szCs w:val="22"/>
        </w:rPr>
        <w:lastRenderedPageBreak/>
        <w:t xml:space="preserve">období (2018-2020), ve kterém byly a jsou škody způsobené tímto živočichem i nadále státem hrazeny. Předpokladem pro nastavení tohoto přechodného období a zároveň snížením míry podpory v posledním roce (2020) mělo být postupné snižování predačního tlaku kormorána velkého na rybí obsádky a odstraňování nejzávažnějších problémů spojených s jeho přemnožením v důsledku dlouhodobé a nedůvodné ochrany tohoto druhu v celé Evropské unii. Tento předpoklad však naplněn nebyl. </w:t>
      </w:r>
    </w:p>
    <w:p w:rsidR="00FD4E66" w:rsidRDefault="00FD4E66" w:rsidP="00FD4E66">
      <w:pPr>
        <w:spacing w:line="360" w:lineRule="auto"/>
        <w:jc w:val="both"/>
        <w:rPr>
          <w:rFonts w:ascii="Arial" w:hAnsi="Arial" w:cs="Arial"/>
          <w:sz w:val="22"/>
          <w:szCs w:val="22"/>
        </w:rPr>
      </w:pPr>
    </w:p>
    <w:p w:rsidR="00FD4E66" w:rsidRDefault="00FD4E66" w:rsidP="00FD4E66">
      <w:pPr>
        <w:spacing w:line="360" w:lineRule="auto"/>
        <w:jc w:val="both"/>
        <w:rPr>
          <w:rFonts w:ascii="Arial" w:hAnsi="Arial" w:cs="Arial"/>
          <w:sz w:val="22"/>
          <w:szCs w:val="22"/>
        </w:rPr>
      </w:pPr>
      <w:r>
        <w:rPr>
          <w:rFonts w:ascii="Arial" w:hAnsi="Arial" w:cs="Arial"/>
          <w:sz w:val="22"/>
          <w:szCs w:val="22"/>
        </w:rPr>
        <w:t xml:space="preserve">S ohledem na dosavadní zkušenosti s aplikací zákona č. 115/2000 Sb. se navrhuje, aby se zákon vztahoval krom zvláště chráněných vybraných živočichů v zákoně uvedených dočasně též i nadále na kormorána velkého pro další tříleté období (2021-2023). Prokazatelně způsobené škody se budou hradit za podmínek, v rozsahu a způsobem, které jsou stanoveny zákonem č. </w:t>
      </w:r>
      <w:hyperlink r:id="rId13" w:history="1">
        <w:r>
          <w:rPr>
            <w:rStyle w:val="Hypertextovodkaz"/>
            <w:rFonts w:ascii="Arial" w:hAnsi="Arial" w:cs="Arial"/>
            <w:sz w:val="22"/>
            <w:szCs w:val="22"/>
          </w:rPr>
          <w:t>115/2000 Sb.</w:t>
        </w:r>
      </w:hyperlink>
      <w:r>
        <w:rPr>
          <w:rFonts w:ascii="Arial" w:hAnsi="Arial" w:cs="Arial"/>
          <w:sz w:val="22"/>
          <w:szCs w:val="22"/>
        </w:rPr>
        <w:t xml:space="preserve">, o poskytování náhrad škod způsobených vybranými živočichy. To odpovídá i zavedené praxi, na kterou jsou poškození zvyklí. </w:t>
      </w:r>
    </w:p>
    <w:p w:rsidR="00FD4E66" w:rsidRDefault="00FD4E66" w:rsidP="00FD4E66">
      <w:pPr>
        <w:spacing w:line="360" w:lineRule="auto"/>
        <w:jc w:val="both"/>
        <w:rPr>
          <w:rFonts w:ascii="Arial" w:hAnsi="Arial" w:cs="Arial"/>
          <w:sz w:val="22"/>
          <w:szCs w:val="22"/>
        </w:rPr>
      </w:pPr>
      <w:r>
        <w:rPr>
          <w:rFonts w:ascii="Arial" w:hAnsi="Arial" w:cs="Arial"/>
          <w:sz w:val="22"/>
          <w:szCs w:val="22"/>
        </w:rPr>
        <w:t>Poškozený i orgány ochrany přírody budou postupovat podle uvedeného zákona.</w:t>
      </w:r>
    </w:p>
    <w:p w:rsidR="00FD4E66" w:rsidRDefault="00FD4E66" w:rsidP="00FD4E66">
      <w:pPr>
        <w:spacing w:line="360" w:lineRule="auto"/>
        <w:jc w:val="both"/>
        <w:rPr>
          <w:rFonts w:ascii="Arial" w:hAnsi="Arial" w:cs="Arial"/>
          <w:sz w:val="22"/>
          <w:szCs w:val="22"/>
        </w:rPr>
      </w:pPr>
    </w:p>
    <w:p w:rsidR="00FD4E66" w:rsidRDefault="00FD4E66" w:rsidP="00FD4E66">
      <w:pPr>
        <w:spacing w:line="360" w:lineRule="auto"/>
        <w:jc w:val="both"/>
        <w:rPr>
          <w:rFonts w:ascii="Arial" w:hAnsi="Arial" w:cs="Arial"/>
          <w:sz w:val="22"/>
          <w:szCs w:val="22"/>
        </w:rPr>
      </w:pPr>
      <w:bookmarkStart w:id="0" w:name="c_422"/>
      <w:bookmarkStart w:id="1" w:name="c_697"/>
      <w:bookmarkEnd w:id="0"/>
      <w:bookmarkEnd w:id="1"/>
      <w:r>
        <w:rPr>
          <w:rFonts w:ascii="Arial" w:hAnsi="Arial" w:cs="Arial"/>
          <w:sz w:val="22"/>
          <w:szCs w:val="22"/>
        </w:rPr>
        <w:t xml:space="preserve">Z důvodu časové a věcné naléhavosti, kdy současný stav výrazně negativně dopadá na dotčené hospodářské subjekty, kterým kormorán velký způsobuje každoročně rozsáhlé škody a rovněž z důvodu, že jedná o technickou novelu, prodlužující stávající stav o další tříleté období, se navrhuje, aby byl návrh přijat Poslaneckou sněmovnou Parlamentu České republiky v souladu s </w:t>
      </w:r>
      <w:hyperlink r:id="rId14" w:history="1">
        <w:r>
          <w:rPr>
            <w:rStyle w:val="Hypertextovodkaz"/>
            <w:rFonts w:ascii="Arial" w:hAnsi="Arial" w:cs="Arial"/>
            <w:sz w:val="22"/>
            <w:szCs w:val="22"/>
          </w:rPr>
          <w:t>§ 90 odst. 2 zákona č. 90/1995 Sb., o jednacím řádu Poslanecké sněmovny</w:t>
        </w:r>
      </w:hyperlink>
      <w:r>
        <w:rPr>
          <w:rFonts w:ascii="Arial" w:hAnsi="Arial" w:cs="Arial"/>
          <w:sz w:val="22"/>
          <w:szCs w:val="22"/>
        </w:rPr>
        <w:t>, ve znění pozdějších předpisů, již v prvém čtení.</w:t>
      </w:r>
    </w:p>
    <w:p w:rsidR="00FD4E66" w:rsidRDefault="00FD4E66" w:rsidP="00FD4E66">
      <w:pPr>
        <w:spacing w:line="360" w:lineRule="auto"/>
        <w:jc w:val="both"/>
        <w:rPr>
          <w:rFonts w:ascii="Arial" w:hAnsi="Arial" w:cs="Arial"/>
          <w:sz w:val="22"/>
          <w:szCs w:val="22"/>
        </w:rPr>
      </w:pPr>
    </w:p>
    <w:p w:rsidR="00FD4E66" w:rsidRDefault="00FD4E66" w:rsidP="00FD4E66">
      <w:pPr>
        <w:spacing w:line="360" w:lineRule="auto"/>
        <w:jc w:val="both"/>
        <w:rPr>
          <w:rFonts w:ascii="Arial" w:hAnsi="Arial" w:cs="Arial"/>
          <w:b/>
          <w:sz w:val="22"/>
          <w:szCs w:val="22"/>
          <w:u w:val="single"/>
        </w:rPr>
      </w:pPr>
      <w:r>
        <w:rPr>
          <w:rFonts w:ascii="Arial" w:hAnsi="Arial" w:cs="Arial"/>
          <w:b/>
          <w:sz w:val="22"/>
          <w:szCs w:val="22"/>
          <w:u w:val="single"/>
        </w:rPr>
        <w:t>b) Odůvodnění hlavních principů navrhované právní úpravy</w:t>
      </w:r>
    </w:p>
    <w:p w:rsidR="00FD4E66" w:rsidRDefault="00FD4E66" w:rsidP="00FD4E66">
      <w:pPr>
        <w:spacing w:line="360" w:lineRule="auto"/>
        <w:jc w:val="both"/>
        <w:rPr>
          <w:rFonts w:ascii="Arial" w:hAnsi="Arial" w:cs="Arial"/>
          <w:sz w:val="22"/>
          <w:szCs w:val="22"/>
        </w:rPr>
      </w:pPr>
    </w:p>
    <w:p w:rsidR="00FD4E66" w:rsidRDefault="00FD4E66" w:rsidP="00FD4E66">
      <w:pPr>
        <w:spacing w:line="360" w:lineRule="auto"/>
        <w:jc w:val="both"/>
        <w:rPr>
          <w:rFonts w:ascii="Arial" w:hAnsi="Arial" w:cs="Arial"/>
          <w:sz w:val="22"/>
          <w:szCs w:val="22"/>
        </w:rPr>
      </w:pPr>
      <w:r>
        <w:rPr>
          <w:rFonts w:ascii="Arial" w:hAnsi="Arial" w:cs="Arial"/>
          <w:sz w:val="22"/>
          <w:szCs w:val="22"/>
        </w:rPr>
        <w:t>Důsledkem navržené změny zákona č. 115/2000 Sb. bude stav, kdy právnímu režimu náhrady škod bude i nadále podřízen kromě druhů vybraných živočichů v zákoně (v § 3) přímo uvedených též přechodně i kormorán velký.</w:t>
      </w:r>
    </w:p>
    <w:p w:rsidR="00FD4E66" w:rsidRDefault="00FD4E66" w:rsidP="00FD4E66">
      <w:pPr>
        <w:spacing w:line="360" w:lineRule="auto"/>
        <w:jc w:val="both"/>
        <w:rPr>
          <w:rFonts w:ascii="Arial" w:hAnsi="Arial" w:cs="Arial"/>
          <w:sz w:val="22"/>
          <w:szCs w:val="22"/>
        </w:rPr>
      </w:pPr>
    </w:p>
    <w:p w:rsidR="00FD4E66" w:rsidRDefault="00FD4E66" w:rsidP="00FD4E66">
      <w:pPr>
        <w:spacing w:line="360" w:lineRule="auto"/>
        <w:jc w:val="both"/>
        <w:rPr>
          <w:rFonts w:ascii="Arial" w:hAnsi="Arial" w:cs="Arial"/>
          <w:sz w:val="22"/>
          <w:szCs w:val="22"/>
        </w:rPr>
      </w:pPr>
      <w:r>
        <w:rPr>
          <w:rFonts w:ascii="Arial" w:hAnsi="Arial" w:cs="Arial"/>
          <w:sz w:val="22"/>
          <w:szCs w:val="22"/>
        </w:rPr>
        <w:t>Zařazením kormorána velkého do režimu zákona č. 115/2000 Sb. je vyvoláno potřebou hradit škody na rybách, které tento druh působí, a i nadále bude působit, neboť vzhledem k aktuálním postojům Evropské komise i některých členských států, kde tento druh hnízdí ve velkých koloniích, není předpoklad, že by v nejbližší době došlo k radikální změně vedoucí ke snížení jeho přemnožené populace v celé Evropě.</w:t>
      </w:r>
    </w:p>
    <w:p w:rsidR="00FD4E66" w:rsidRDefault="00FD4E66" w:rsidP="00FD4E66">
      <w:pPr>
        <w:spacing w:line="360" w:lineRule="auto"/>
        <w:jc w:val="both"/>
        <w:rPr>
          <w:rFonts w:ascii="Arial" w:hAnsi="Arial" w:cs="Arial"/>
          <w:sz w:val="22"/>
          <w:szCs w:val="22"/>
        </w:rPr>
      </w:pPr>
    </w:p>
    <w:p w:rsidR="00FD4E66" w:rsidRDefault="00FD4E66" w:rsidP="00FD4E66">
      <w:pPr>
        <w:spacing w:line="360" w:lineRule="auto"/>
        <w:jc w:val="both"/>
        <w:rPr>
          <w:rFonts w:ascii="Arial" w:hAnsi="Arial" w:cs="Arial"/>
          <w:sz w:val="22"/>
          <w:szCs w:val="22"/>
        </w:rPr>
      </w:pPr>
      <w:r>
        <w:rPr>
          <w:rFonts w:ascii="Arial" w:hAnsi="Arial" w:cs="Arial"/>
          <w:sz w:val="22"/>
          <w:szCs w:val="22"/>
        </w:rPr>
        <w:t xml:space="preserve">V případě kormorána velkého doposud přetrvávají negativní důsledky jeho dlouhodobé (několik desetiletí trvající) a neodůvodnitelné ochrany ze strany orgánů Evropské unie i jednotlivých členských států. Kormorán velký i nadále požívá v celé Evropské unii stejného </w:t>
      </w:r>
      <w:r>
        <w:rPr>
          <w:rFonts w:ascii="Arial" w:hAnsi="Arial" w:cs="Arial"/>
          <w:sz w:val="22"/>
          <w:szCs w:val="22"/>
        </w:rPr>
        <w:lastRenderedPageBreak/>
        <w:t xml:space="preserve">stupně ochrany jako tzv. volně žijící pták (v souladu se směrnicí Evropského parlamentu a Rady 2009/147/ES o ochraně volně žijících ptáků), důsledkem čehož celoevropská populace tohoto druhu je i nadále přemnožená a každoroční počet migrujících jedinců kormorána velkého na území ČR se pohybuje v desítkách tisíc jedinců, přičemž 10-15 tisíc jedinců v ČR každoročně přezimuje. Uvedený druh působí značné škody na rybách, každý jedinec přímo zkonzumuje v průměru 0,5 kg ryb za den a další ryby fyzicky poškodí či minimálně stresuje. Celkové škody jím způsobené přesahují v produkčním rybářství i v rybářských revírech 100 mil. Kč ročně. I proto je navrženo ponechat úroveň náhrady škody ve výši 100 % prokázaných, vzniklých přímých škod (tj. vzniklých přímo konzumací ryb), jelikož nepřímé škody (dlouhodobé stresování obsádek, způsobená poranění ryb, následné infekce, zaplísnění a sekundární úhyny, snížení přírůstku ryb) jako takové kompenzovány i vzhledem k obtížnému prokazování takto vzniklé škody nejsou. </w:t>
      </w:r>
    </w:p>
    <w:p w:rsidR="00FD4E66" w:rsidRDefault="00FD4E66" w:rsidP="00FD4E66">
      <w:pPr>
        <w:spacing w:line="360" w:lineRule="auto"/>
        <w:jc w:val="both"/>
        <w:rPr>
          <w:rFonts w:ascii="Arial" w:hAnsi="Arial" w:cs="Arial"/>
          <w:sz w:val="22"/>
          <w:szCs w:val="22"/>
        </w:rPr>
      </w:pPr>
    </w:p>
    <w:p w:rsidR="00FD4E66" w:rsidRDefault="00FD4E66" w:rsidP="00FD4E66">
      <w:pPr>
        <w:spacing w:line="360" w:lineRule="auto"/>
        <w:jc w:val="both"/>
        <w:rPr>
          <w:rFonts w:ascii="Arial" w:hAnsi="Arial" w:cs="Arial"/>
          <w:sz w:val="22"/>
          <w:szCs w:val="22"/>
        </w:rPr>
      </w:pPr>
      <w:r>
        <w:rPr>
          <w:rFonts w:ascii="Arial" w:hAnsi="Arial" w:cs="Arial"/>
          <w:sz w:val="22"/>
          <w:szCs w:val="22"/>
        </w:rPr>
        <w:t>Škody vzniklé chovatelům ryb po roce 2020 nelze za stávající právní úpravy hradit.</w:t>
      </w:r>
    </w:p>
    <w:p w:rsidR="00FD4E66" w:rsidRDefault="00FD4E66" w:rsidP="00FD4E66">
      <w:pPr>
        <w:spacing w:line="360" w:lineRule="auto"/>
        <w:jc w:val="both"/>
        <w:rPr>
          <w:rFonts w:ascii="Arial" w:hAnsi="Arial" w:cs="Arial"/>
          <w:sz w:val="22"/>
          <w:szCs w:val="22"/>
        </w:rPr>
      </w:pPr>
    </w:p>
    <w:p w:rsidR="00FD4E66" w:rsidRDefault="00FD4E66" w:rsidP="00FD4E66">
      <w:pPr>
        <w:spacing w:line="360" w:lineRule="auto"/>
        <w:jc w:val="both"/>
        <w:rPr>
          <w:rFonts w:ascii="Arial" w:hAnsi="Arial" w:cs="Arial"/>
          <w:sz w:val="22"/>
          <w:szCs w:val="22"/>
        </w:rPr>
      </w:pPr>
    </w:p>
    <w:p w:rsidR="00FD4E66" w:rsidRDefault="00FD4E66" w:rsidP="00FD4E66">
      <w:pPr>
        <w:spacing w:line="360" w:lineRule="auto"/>
        <w:jc w:val="both"/>
        <w:rPr>
          <w:rFonts w:ascii="Arial" w:hAnsi="Arial" w:cs="Arial"/>
          <w:b/>
          <w:sz w:val="22"/>
          <w:szCs w:val="22"/>
          <w:u w:val="single"/>
        </w:rPr>
      </w:pPr>
      <w:r>
        <w:rPr>
          <w:rFonts w:ascii="Arial" w:hAnsi="Arial" w:cs="Arial"/>
          <w:b/>
          <w:sz w:val="22"/>
          <w:szCs w:val="22"/>
          <w:u w:val="single"/>
        </w:rPr>
        <w:t>c) Vysvětlení nezbytnosti navrhované právní úpravy v jejím celku</w:t>
      </w:r>
    </w:p>
    <w:p w:rsidR="00FD4E66" w:rsidRDefault="00FD4E66" w:rsidP="00FD4E66">
      <w:pPr>
        <w:spacing w:line="360" w:lineRule="auto"/>
        <w:jc w:val="both"/>
        <w:rPr>
          <w:rFonts w:ascii="Arial" w:hAnsi="Arial" w:cs="Arial"/>
          <w:sz w:val="22"/>
          <w:szCs w:val="22"/>
        </w:rPr>
      </w:pPr>
    </w:p>
    <w:p w:rsidR="00FD4E66" w:rsidRDefault="00FD4E66" w:rsidP="00FD4E66">
      <w:pPr>
        <w:spacing w:line="360" w:lineRule="auto"/>
        <w:jc w:val="both"/>
        <w:rPr>
          <w:rFonts w:ascii="Arial" w:hAnsi="Arial" w:cs="Arial"/>
          <w:sz w:val="22"/>
          <w:szCs w:val="22"/>
        </w:rPr>
      </w:pPr>
      <w:r>
        <w:rPr>
          <w:rFonts w:ascii="Arial" w:hAnsi="Arial" w:cs="Arial"/>
          <w:sz w:val="22"/>
          <w:szCs w:val="22"/>
        </w:rPr>
        <w:t>Cílem předloženého návrhu zákona je zajištění podmínek pro hrazení škod působených kormoránem velkým v období 2021-2023.</w:t>
      </w:r>
    </w:p>
    <w:p w:rsidR="00FD4E66" w:rsidRDefault="00FD4E66" w:rsidP="00FD4E66">
      <w:pPr>
        <w:spacing w:line="360" w:lineRule="auto"/>
        <w:jc w:val="both"/>
        <w:rPr>
          <w:rFonts w:ascii="Arial" w:hAnsi="Arial" w:cs="Arial"/>
          <w:sz w:val="22"/>
          <w:szCs w:val="22"/>
        </w:rPr>
      </w:pPr>
    </w:p>
    <w:p w:rsidR="00FD4E66" w:rsidRDefault="00FD4E66" w:rsidP="00FD4E66">
      <w:pPr>
        <w:spacing w:line="360" w:lineRule="auto"/>
        <w:jc w:val="both"/>
        <w:rPr>
          <w:rFonts w:ascii="Arial" w:hAnsi="Arial" w:cs="Arial"/>
          <w:sz w:val="22"/>
          <w:szCs w:val="22"/>
          <w:u w:val="single"/>
        </w:rPr>
      </w:pPr>
      <w:r>
        <w:rPr>
          <w:rFonts w:ascii="Arial" w:hAnsi="Arial" w:cs="Arial"/>
          <w:b/>
          <w:sz w:val="22"/>
          <w:szCs w:val="22"/>
          <w:u w:val="single"/>
        </w:rPr>
        <w:t>d) Zhodnocení souladu navrhované právní úpravy s ústavním pořádkem České republiky</w:t>
      </w:r>
    </w:p>
    <w:p w:rsidR="00FD4E66" w:rsidRDefault="00FD4E66" w:rsidP="00FD4E66">
      <w:pPr>
        <w:spacing w:line="360" w:lineRule="auto"/>
        <w:jc w:val="both"/>
        <w:rPr>
          <w:rFonts w:ascii="Arial" w:hAnsi="Arial" w:cs="Arial"/>
          <w:sz w:val="22"/>
          <w:szCs w:val="22"/>
        </w:rPr>
      </w:pPr>
    </w:p>
    <w:p w:rsidR="00FD4E66" w:rsidRDefault="00FD4E66" w:rsidP="00FD4E66">
      <w:pPr>
        <w:pStyle w:val="Default"/>
        <w:keepNext/>
        <w:keepLines/>
        <w:spacing w:line="360" w:lineRule="auto"/>
        <w:jc w:val="both"/>
        <w:rPr>
          <w:sz w:val="22"/>
          <w:szCs w:val="22"/>
        </w:rPr>
      </w:pPr>
      <w:r>
        <w:rPr>
          <w:sz w:val="22"/>
          <w:szCs w:val="22"/>
        </w:rPr>
        <w:t xml:space="preserve">Navrhovaná právní úprava odpovídá ústavnímu pořádku a právnímu řádu České republiky, zejména ústavnímu zákonu č. 1/1993 Sb., Ústava České republiky, ve znění pozdějších předpisů, a usnesení předsednictva České národní rady č. 2/1993 Sb., o vyhlášení Listiny základních práv a svobod jako součásti ústavního pořádku České republiky. </w:t>
      </w:r>
    </w:p>
    <w:p w:rsidR="00FD4E66" w:rsidRDefault="00FD4E66" w:rsidP="00FD4E66">
      <w:pPr>
        <w:pStyle w:val="Default"/>
        <w:keepNext/>
        <w:keepLines/>
        <w:spacing w:line="360" w:lineRule="auto"/>
        <w:ind w:firstLine="708"/>
        <w:jc w:val="both"/>
        <w:rPr>
          <w:sz w:val="22"/>
          <w:szCs w:val="22"/>
        </w:rPr>
      </w:pPr>
    </w:p>
    <w:p w:rsidR="00FD4E66" w:rsidRDefault="00FD4E66" w:rsidP="00FD4E66">
      <w:pPr>
        <w:spacing w:line="360" w:lineRule="auto"/>
        <w:jc w:val="both"/>
        <w:rPr>
          <w:rFonts w:ascii="Arial" w:hAnsi="Arial" w:cs="Arial"/>
          <w:sz w:val="22"/>
          <w:szCs w:val="22"/>
        </w:rPr>
      </w:pPr>
      <w:r>
        <w:rPr>
          <w:rFonts w:ascii="Arial" w:hAnsi="Arial" w:cs="Arial"/>
          <w:sz w:val="22"/>
          <w:szCs w:val="22"/>
        </w:rPr>
        <w:t>K této problematice nejsou známy žádné nálezy Ústavního soudu.</w:t>
      </w:r>
    </w:p>
    <w:p w:rsidR="00FD4E66" w:rsidRDefault="00FD4E66" w:rsidP="00FD4E66">
      <w:pPr>
        <w:spacing w:line="360" w:lineRule="auto"/>
        <w:jc w:val="both"/>
        <w:rPr>
          <w:rFonts w:ascii="Arial" w:hAnsi="Arial" w:cs="Arial"/>
          <w:b/>
          <w:sz w:val="22"/>
          <w:szCs w:val="22"/>
        </w:rPr>
      </w:pPr>
    </w:p>
    <w:p w:rsidR="00FD4E66" w:rsidRDefault="00FD4E66" w:rsidP="00FD4E66">
      <w:pPr>
        <w:spacing w:line="360" w:lineRule="auto"/>
        <w:jc w:val="both"/>
        <w:rPr>
          <w:rFonts w:ascii="Arial" w:hAnsi="Arial" w:cs="Arial"/>
          <w:b/>
          <w:sz w:val="22"/>
          <w:szCs w:val="22"/>
          <w:u w:val="single"/>
        </w:rPr>
      </w:pPr>
      <w:r>
        <w:rPr>
          <w:rFonts w:ascii="Arial" w:hAnsi="Arial" w:cs="Arial"/>
          <w:b/>
          <w:sz w:val="22"/>
          <w:szCs w:val="22"/>
          <w:u w:val="single"/>
        </w:rPr>
        <w:t xml:space="preserve">e) Zhodnocení slučitelnosti navrhované právní úpravy s předpisy Evropské unie, judikaturou soudních orgánů Evropské unie nebo obecnými právními zásadami práva Evropské unie </w:t>
      </w:r>
    </w:p>
    <w:p w:rsidR="00FD4E66" w:rsidRDefault="00FD4E66" w:rsidP="00FD4E66">
      <w:pPr>
        <w:spacing w:line="360" w:lineRule="auto"/>
        <w:jc w:val="both"/>
        <w:rPr>
          <w:rFonts w:ascii="Arial" w:hAnsi="Arial" w:cs="Arial"/>
          <w:sz w:val="22"/>
          <w:szCs w:val="22"/>
        </w:rPr>
      </w:pPr>
    </w:p>
    <w:p w:rsidR="00FD4E66" w:rsidRDefault="00FD4E66" w:rsidP="00FD4E66">
      <w:pPr>
        <w:spacing w:line="360" w:lineRule="auto"/>
        <w:jc w:val="both"/>
        <w:rPr>
          <w:rFonts w:ascii="Arial" w:hAnsi="Arial" w:cs="Arial"/>
          <w:sz w:val="22"/>
          <w:szCs w:val="22"/>
        </w:rPr>
      </w:pPr>
      <w:r>
        <w:rPr>
          <w:rFonts w:ascii="Arial" w:hAnsi="Arial" w:cs="Arial"/>
          <w:sz w:val="22"/>
          <w:szCs w:val="22"/>
        </w:rPr>
        <w:t xml:space="preserve">Návrh zákona je v souladu s přepisy Evropské unie. </w:t>
      </w:r>
    </w:p>
    <w:p w:rsidR="00FD4E66" w:rsidRDefault="00FD4E66" w:rsidP="00FD4E66">
      <w:pPr>
        <w:spacing w:line="360" w:lineRule="auto"/>
        <w:jc w:val="both"/>
        <w:rPr>
          <w:rFonts w:ascii="Arial" w:hAnsi="Arial" w:cs="Arial"/>
          <w:sz w:val="22"/>
          <w:szCs w:val="22"/>
        </w:rPr>
      </w:pPr>
    </w:p>
    <w:p w:rsidR="00FD4E66" w:rsidRDefault="00FD4E66" w:rsidP="00FD4E66">
      <w:pPr>
        <w:spacing w:line="360" w:lineRule="auto"/>
        <w:jc w:val="both"/>
        <w:rPr>
          <w:rFonts w:ascii="Arial" w:hAnsi="Arial" w:cs="Arial"/>
          <w:sz w:val="22"/>
          <w:szCs w:val="22"/>
        </w:rPr>
      </w:pPr>
      <w:r>
        <w:rPr>
          <w:rFonts w:ascii="Arial" w:hAnsi="Arial" w:cs="Arial"/>
          <w:sz w:val="22"/>
          <w:szCs w:val="22"/>
        </w:rPr>
        <w:lastRenderedPageBreak/>
        <w:t xml:space="preserve">Na úrovni Evropské unie neexistuje jednotná právní úprava ohledně náhrad škod některými druhy živočichů. </w:t>
      </w:r>
    </w:p>
    <w:p w:rsidR="00FD4E66" w:rsidRDefault="00FD4E66" w:rsidP="00FD4E66">
      <w:pPr>
        <w:spacing w:line="360" w:lineRule="auto"/>
        <w:jc w:val="both"/>
        <w:rPr>
          <w:rFonts w:ascii="Arial" w:hAnsi="Arial" w:cs="Arial"/>
          <w:bCs/>
          <w:sz w:val="22"/>
          <w:szCs w:val="22"/>
        </w:rPr>
      </w:pPr>
    </w:p>
    <w:p w:rsidR="00FD4E66" w:rsidRDefault="00FD4E66" w:rsidP="00FD4E66">
      <w:pPr>
        <w:spacing w:line="360" w:lineRule="auto"/>
        <w:jc w:val="both"/>
        <w:rPr>
          <w:rFonts w:ascii="Arial" w:hAnsi="Arial" w:cs="Arial"/>
          <w:sz w:val="22"/>
          <w:szCs w:val="22"/>
        </w:rPr>
      </w:pPr>
      <w:r>
        <w:rPr>
          <w:rFonts w:ascii="Arial" w:hAnsi="Arial" w:cs="Arial"/>
          <w:sz w:val="22"/>
          <w:szCs w:val="22"/>
        </w:rPr>
        <w:t xml:space="preserve">Návrh není v rozporu s judikaturou soudních orgánů Evropské unie a je v souladu s obecnými zásadami práva Evropské unie (např. zásadou právní jistoty, proporcionality a zákazem diskriminace). </w:t>
      </w:r>
    </w:p>
    <w:p w:rsidR="00FD4E66" w:rsidRDefault="00FD4E66" w:rsidP="00FD4E66">
      <w:pPr>
        <w:spacing w:line="360" w:lineRule="auto"/>
        <w:jc w:val="both"/>
        <w:rPr>
          <w:rFonts w:ascii="Arial" w:hAnsi="Arial" w:cs="Arial"/>
          <w:sz w:val="22"/>
          <w:szCs w:val="22"/>
        </w:rPr>
      </w:pPr>
    </w:p>
    <w:p w:rsidR="00FD4E66" w:rsidRDefault="00FD4E66" w:rsidP="00FD4E66">
      <w:pPr>
        <w:spacing w:line="360" w:lineRule="auto"/>
        <w:jc w:val="both"/>
        <w:rPr>
          <w:rFonts w:ascii="Arial" w:hAnsi="Arial" w:cs="Arial"/>
          <w:sz w:val="22"/>
          <w:szCs w:val="22"/>
        </w:rPr>
      </w:pPr>
      <w:r>
        <w:rPr>
          <w:rFonts w:ascii="Arial" w:hAnsi="Arial" w:cs="Arial"/>
          <w:sz w:val="22"/>
          <w:szCs w:val="22"/>
        </w:rPr>
        <w:t>Na základě těchto skutečností je možné návrh zákona hodnotit jako plně slučitelný s právem Evropské unie.</w:t>
      </w:r>
    </w:p>
    <w:p w:rsidR="00FD4E66" w:rsidRDefault="00FD4E66" w:rsidP="00FD4E66">
      <w:pPr>
        <w:spacing w:line="360" w:lineRule="auto"/>
        <w:jc w:val="both"/>
        <w:rPr>
          <w:rFonts w:ascii="Arial" w:hAnsi="Arial" w:cs="Arial"/>
          <w:b/>
          <w:sz w:val="22"/>
          <w:szCs w:val="22"/>
        </w:rPr>
      </w:pPr>
    </w:p>
    <w:p w:rsidR="00FD4E66" w:rsidRDefault="00FD4E66" w:rsidP="00FD4E66">
      <w:pPr>
        <w:spacing w:line="360" w:lineRule="auto"/>
        <w:jc w:val="both"/>
        <w:rPr>
          <w:rFonts w:ascii="Arial" w:hAnsi="Arial" w:cs="Arial"/>
          <w:b/>
          <w:sz w:val="22"/>
          <w:szCs w:val="22"/>
        </w:rPr>
      </w:pPr>
    </w:p>
    <w:p w:rsidR="00FD4E66" w:rsidRDefault="00FD4E66" w:rsidP="00FD4E66">
      <w:pPr>
        <w:spacing w:line="360" w:lineRule="auto"/>
        <w:jc w:val="both"/>
        <w:rPr>
          <w:rFonts w:ascii="Arial" w:hAnsi="Arial" w:cs="Arial"/>
          <w:b/>
          <w:sz w:val="22"/>
          <w:szCs w:val="22"/>
          <w:u w:val="single"/>
        </w:rPr>
      </w:pPr>
      <w:r>
        <w:rPr>
          <w:rFonts w:ascii="Arial" w:hAnsi="Arial" w:cs="Arial"/>
          <w:b/>
          <w:sz w:val="22"/>
          <w:szCs w:val="22"/>
          <w:u w:val="single"/>
        </w:rPr>
        <w:t>f) Zhodnocení souladu navrhované právní úpravy s mezinárodními smlouvami, jimiž je Česká republika vázána</w:t>
      </w:r>
    </w:p>
    <w:p w:rsidR="00FD4E66" w:rsidRDefault="00FD4E66" w:rsidP="00FD4E66">
      <w:pPr>
        <w:spacing w:line="360" w:lineRule="auto"/>
        <w:jc w:val="both"/>
        <w:rPr>
          <w:rFonts w:ascii="Arial" w:hAnsi="Arial" w:cs="Arial"/>
          <w:sz w:val="22"/>
          <w:szCs w:val="22"/>
        </w:rPr>
      </w:pPr>
    </w:p>
    <w:p w:rsidR="00FD4E66" w:rsidRDefault="00FD4E66" w:rsidP="00FD4E66">
      <w:pPr>
        <w:spacing w:line="360" w:lineRule="auto"/>
        <w:jc w:val="both"/>
        <w:rPr>
          <w:rFonts w:ascii="Arial" w:hAnsi="Arial" w:cs="Arial"/>
          <w:sz w:val="22"/>
          <w:szCs w:val="22"/>
        </w:rPr>
      </w:pPr>
      <w:r>
        <w:rPr>
          <w:rFonts w:ascii="Arial" w:hAnsi="Arial" w:cs="Arial"/>
          <w:sz w:val="22"/>
          <w:szCs w:val="22"/>
        </w:rPr>
        <w:t xml:space="preserve">Návrh zákona je v souladu s mezinárodními smlouvami, jimiž je Česká republika vázána. </w:t>
      </w:r>
    </w:p>
    <w:p w:rsidR="00FD4E66" w:rsidRDefault="00FD4E66" w:rsidP="00FD4E66">
      <w:pPr>
        <w:spacing w:line="360" w:lineRule="auto"/>
        <w:jc w:val="both"/>
        <w:rPr>
          <w:rFonts w:ascii="Arial" w:hAnsi="Arial" w:cs="Arial"/>
          <w:sz w:val="22"/>
          <w:szCs w:val="22"/>
        </w:rPr>
      </w:pPr>
    </w:p>
    <w:p w:rsidR="00FD4E66" w:rsidRDefault="00FD4E66" w:rsidP="00FD4E66">
      <w:pPr>
        <w:spacing w:line="360" w:lineRule="auto"/>
        <w:jc w:val="both"/>
        <w:rPr>
          <w:rFonts w:ascii="Arial" w:hAnsi="Arial" w:cs="Arial"/>
          <w:sz w:val="22"/>
          <w:szCs w:val="22"/>
        </w:rPr>
      </w:pPr>
    </w:p>
    <w:p w:rsidR="00FD4E66" w:rsidRDefault="00FD4E66" w:rsidP="00FD4E66">
      <w:pPr>
        <w:spacing w:line="360" w:lineRule="auto"/>
        <w:jc w:val="both"/>
        <w:rPr>
          <w:rFonts w:ascii="Arial" w:hAnsi="Arial" w:cs="Arial"/>
          <w:b/>
          <w:sz w:val="22"/>
          <w:szCs w:val="22"/>
          <w:u w:val="single"/>
        </w:rPr>
      </w:pPr>
      <w:r>
        <w:rPr>
          <w:rFonts w:ascii="Arial" w:hAnsi="Arial" w:cs="Arial"/>
          <w:b/>
          <w:sz w:val="22"/>
          <w:szCs w:val="22"/>
          <w:u w:val="single"/>
        </w:rPr>
        <w:t xml:space="preserve">g) Předpokládaný hospodářský a finanční </w:t>
      </w:r>
      <w:r>
        <w:rPr>
          <w:rFonts w:ascii="Arial" w:hAnsi="Arial" w:cs="Arial"/>
          <w:b/>
          <w:bCs/>
          <w:sz w:val="22"/>
          <w:szCs w:val="22"/>
          <w:u w:val="single"/>
        </w:rPr>
        <w:t xml:space="preserve">dopad </w:t>
      </w:r>
      <w:r>
        <w:rPr>
          <w:rFonts w:ascii="Arial" w:hAnsi="Arial" w:cs="Arial"/>
          <w:b/>
          <w:sz w:val="22"/>
          <w:szCs w:val="22"/>
          <w:u w:val="single"/>
        </w:rPr>
        <w:t xml:space="preserve">navrhované právní úpravy na státní rozpočet, ostatní veřejné rozpočty, na podnikatelské prostředí České republiky, dále sociální dopady, včetně </w:t>
      </w:r>
      <w:r>
        <w:rPr>
          <w:rFonts w:ascii="Arial" w:hAnsi="Arial" w:cs="Arial"/>
          <w:b/>
          <w:bCs/>
          <w:sz w:val="22"/>
          <w:szCs w:val="22"/>
          <w:u w:val="single"/>
        </w:rPr>
        <w:t xml:space="preserve">dopadů na rodiny a </w:t>
      </w:r>
      <w:r>
        <w:rPr>
          <w:rFonts w:ascii="Arial" w:hAnsi="Arial" w:cs="Arial"/>
          <w:b/>
          <w:sz w:val="22"/>
          <w:szCs w:val="22"/>
          <w:u w:val="single"/>
        </w:rPr>
        <w:t>dopadů na specifické skupiny obyvatel, zejména osoby sociálně slabé, osoby se zdravotním postižením a národnostní menšiny, a dopady na životní prostředí</w:t>
      </w:r>
    </w:p>
    <w:p w:rsidR="00FD4E66" w:rsidRDefault="00FD4E66" w:rsidP="00FD4E66">
      <w:pPr>
        <w:spacing w:line="360" w:lineRule="auto"/>
        <w:jc w:val="both"/>
        <w:rPr>
          <w:rFonts w:ascii="Arial" w:hAnsi="Arial" w:cs="Arial"/>
          <w:sz w:val="22"/>
          <w:szCs w:val="22"/>
        </w:rPr>
      </w:pPr>
    </w:p>
    <w:p w:rsidR="00FD4E66" w:rsidRDefault="00FD4E66" w:rsidP="00FD4E66">
      <w:pPr>
        <w:spacing w:line="360" w:lineRule="auto"/>
        <w:jc w:val="both"/>
        <w:rPr>
          <w:rFonts w:ascii="Arial" w:hAnsi="Arial" w:cs="Arial"/>
          <w:sz w:val="22"/>
          <w:szCs w:val="22"/>
        </w:rPr>
      </w:pPr>
      <w:r>
        <w:rPr>
          <w:rFonts w:ascii="Arial" w:hAnsi="Arial" w:cs="Arial"/>
          <w:sz w:val="22"/>
          <w:szCs w:val="22"/>
        </w:rPr>
        <w:t>Navrhovaná novela zákona nepožaduje nové nároky na státní rozpočet a na ostatní veřejné rozpočty. Státní rozpočet počítal s obdobnou částkou, jaká byla vynakládána na škody působené kormoránem velkým v minulosti.</w:t>
      </w:r>
    </w:p>
    <w:p w:rsidR="00FD4E66" w:rsidRDefault="00FD4E66" w:rsidP="00FD4E66">
      <w:pPr>
        <w:spacing w:line="360" w:lineRule="auto"/>
        <w:jc w:val="both"/>
        <w:rPr>
          <w:rFonts w:ascii="Arial" w:hAnsi="Arial" w:cs="Arial"/>
          <w:sz w:val="22"/>
          <w:szCs w:val="22"/>
        </w:rPr>
      </w:pPr>
      <w:r>
        <w:rPr>
          <w:rFonts w:ascii="Arial" w:hAnsi="Arial" w:cs="Arial"/>
          <w:sz w:val="22"/>
          <w:szCs w:val="22"/>
        </w:rPr>
        <w:t>I s ohledem na letitou praxi vyplácení náhrad škod způsobených kormoránem velkým na rybách bude zachována obdobná (v roce 2012 činila částka 41,3 mil. Kč.) úroveň náhrad škod před 1. 4. 2013 (kdy došlo k vypuštění kormorána velkého ze seznamu zvláště chráněných druhů) i po nabytí účinnosti novely zákona č. 100/2019 Sb., kdy za rok 2019 byly Ministerstvem financí vyplaceny finanční prostředky ve výši 37,2 mil. Kč (</w:t>
      </w:r>
      <w:proofErr w:type="gramStart"/>
      <w:r>
        <w:rPr>
          <w:rFonts w:ascii="Arial" w:hAnsi="Arial" w:cs="Arial"/>
          <w:sz w:val="22"/>
          <w:szCs w:val="22"/>
        </w:rPr>
        <w:t>č.j.</w:t>
      </w:r>
      <w:proofErr w:type="gramEnd"/>
      <w:r>
        <w:rPr>
          <w:rFonts w:ascii="Arial" w:hAnsi="Arial" w:cs="Arial"/>
          <w:sz w:val="22"/>
          <w:szCs w:val="22"/>
        </w:rPr>
        <w:t xml:space="preserve"> MF-13843/2020/1201-3). V případě, že by neočekávaně poklesly početní stavy kormorána velkého na území ČR v nadcházejícím tříletém období, poklesla by zároveň i výše způsobených škod, a tím i množství vyplacených finančních prostředků ze státního rozpočtu. </w:t>
      </w:r>
    </w:p>
    <w:p w:rsidR="00FD4E66" w:rsidRDefault="00FD4E66" w:rsidP="00FD4E66">
      <w:pPr>
        <w:spacing w:line="360" w:lineRule="auto"/>
        <w:jc w:val="both"/>
        <w:rPr>
          <w:rFonts w:ascii="Arial" w:hAnsi="Arial" w:cs="Arial"/>
          <w:sz w:val="22"/>
          <w:szCs w:val="22"/>
        </w:rPr>
      </w:pPr>
      <w:r>
        <w:rPr>
          <w:rFonts w:ascii="Arial" w:hAnsi="Arial" w:cs="Arial"/>
          <w:sz w:val="22"/>
          <w:szCs w:val="22"/>
        </w:rPr>
        <w:t xml:space="preserve">Návrh zákona nepředpokládá hospodářské a finanční dopady na ostatní veřejné rozpočty. </w:t>
      </w:r>
      <w:r>
        <w:rPr>
          <w:rFonts w:ascii="Arial" w:hAnsi="Arial" w:cs="Arial"/>
          <w:sz w:val="22"/>
          <w:szCs w:val="22"/>
        </w:rPr>
        <w:br/>
      </w:r>
    </w:p>
    <w:p w:rsidR="00FD4E66" w:rsidRDefault="00FD4E66" w:rsidP="00FD4E66">
      <w:pPr>
        <w:spacing w:line="360" w:lineRule="auto"/>
        <w:jc w:val="both"/>
        <w:rPr>
          <w:rFonts w:ascii="Arial" w:hAnsi="Arial" w:cs="Arial"/>
          <w:sz w:val="22"/>
          <w:szCs w:val="22"/>
        </w:rPr>
      </w:pPr>
      <w:r>
        <w:rPr>
          <w:rFonts w:ascii="Arial" w:hAnsi="Arial" w:cs="Arial"/>
          <w:sz w:val="22"/>
          <w:szCs w:val="22"/>
        </w:rPr>
        <w:lastRenderedPageBreak/>
        <w:t>Novela bude mít pozitivní dopad v podnikatelském prostředí, ve smyslu stabilizace podmínek pro rybníkáře, péče o rybniční fond, a také uživatele rybářských revírů.</w:t>
      </w:r>
    </w:p>
    <w:p w:rsidR="00FD4E66" w:rsidRDefault="00FD4E66" w:rsidP="00FD4E66">
      <w:pPr>
        <w:spacing w:line="360" w:lineRule="auto"/>
        <w:jc w:val="both"/>
        <w:rPr>
          <w:rFonts w:ascii="Arial" w:hAnsi="Arial" w:cs="Arial"/>
          <w:sz w:val="22"/>
          <w:szCs w:val="22"/>
        </w:rPr>
      </w:pPr>
      <w:r>
        <w:rPr>
          <w:rFonts w:ascii="Arial" w:hAnsi="Arial" w:cs="Arial"/>
          <w:sz w:val="22"/>
          <w:szCs w:val="22"/>
        </w:rPr>
        <w:t>Návrh zákona</w:t>
      </w:r>
      <w:r>
        <w:rPr>
          <w:rFonts w:ascii="Arial" w:hAnsi="Arial" w:cs="Arial"/>
          <w:b/>
          <w:sz w:val="22"/>
          <w:szCs w:val="22"/>
        </w:rPr>
        <w:t xml:space="preserve"> </w:t>
      </w:r>
      <w:r>
        <w:rPr>
          <w:rFonts w:ascii="Arial" w:hAnsi="Arial" w:cs="Arial"/>
          <w:sz w:val="22"/>
          <w:szCs w:val="22"/>
        </w:rPr>
        <w:t>nebude mít žádné negativní dopady na specifické skupiny obyvatel, osoby sociálně slabé, osoby se zdravotním postižením a národnostní menšiny.</w:t>
      </w:r>
    </w:p>
    <w:p w:rsidR="00FD4E66" w:rsidRDefault="00FD4E66" w:rsidP="00FD4E66">
      <w:pPr>
        <w:spacing w:line="360" w:lineRule="auto"/>
        <w:jc w:val="both"/>
        <w:rPr>
          <w:rFonts w:ascii="Arial" w:hAnsi="Arial" w:cs="Arial"/>
          <w:sz w:val="22"/>
          <w:szCs w:val="22"/>
        </w:rPr>
      </w:pPr>
      <w:r>
        <w:rPr>
          <w:rFonts w:ascii="Arial" w:hAnsi="Arial" w:cs="Arial"/>
          <w:sz w:val="22"/>
          <w:szCs w:val="22"/>
        </w:rPr>
        <w:t>Návrh zákona nepředpokládá negativní dopady na životní prostředí.</w:t>
      </w:r>
    </w:p>
    <w:p w:rsidR="00FD4E66" w:rsidRDefault="00FD4E66" w:rsidP="00FD4E66">
      <w:pPr>
        <w:spacing w:line="360" w:lineRule="auto"/>
        <w:jc w:val="both"/>
        <w:rPr>
          <w:rFonts w:ascii="Arial" w:hAnsi="Arial" w:cs="Arial"/>
          <w:b/>
          <w:sz w:val="22"/>
          <w:szCs w:val="22"/>
        </w:rPr>
      </w:pPr>
    </w:p>
    <w:p w:rsidR="00FD4E66" w:rsidRDefault="00FD4E66" w:rsidP="00FD4E66">
      <w:pPr>
        <w:spacing w:line="360" w:lineRule="auto"/>
        <w:jc w:val="both"/>
        <w:rPr>
          <w:rFonts w:ascii="Arial" w:hAnsi="Arial" w:cs="Arial"/>
          <w:b/>
          <w:sz w:val="22"/>
          <w:szCs w:val="22"/>
        </w:rPr>
      </w:pPr>
    </w:p>
    <w:p w:rsidR="00FD4E66" w:rsidRDefault="00FD4E66" w:rsidP="00FD4E66">
      <w:pPr>
        <w:spacing w:line="360" w:lineRule="auto"/>
        <w:jc w:val="both"/>
        <w:rPr>
          <w:rFonts w:ascii="Arial" w:hAnsi="Arial" w:cs="Arial"/>
          <w:b/>
          <w:sz w:val="22"/>
          <w:szCs w:val="22"/>
          <w:u w:val="single"/>
        </w:rPr>
      </w:pPr>
      <w:r>
        <w:rPr>
          <w:rFonts w:ascii="Arial" w:hAnsi="Arial" w:cs="Arial"/>
          <w:b/>
          <w:sz w:val="22"/>
          <w:szCs w:val="22"/>
          <w:u w:val="single"/>
        </w:rPr>
        <w:t>h) Zhodnocení dopadů navrhovaného řešení ve vztahu k ochraně soukromí a osobních údajů</w:t>
      </w:r>
    </w:p>
    <w:p w:rsidR="00FD4E66" w:rsidRDefault="00FD4E66" w:rsidP="00FD4E66">
      <w:pPr>
        <w:spacing w:line="360" w:lineRule="auto"/>
        <w:jc w:val="both"/>
        <w:rPr>
          <w:rFonts w:ascii="Arial" w:hAnsi="Arial" w:cs="Arial"/>
          <w:sz w:val="22"/>
          <w:szCs w:val="22"/>
        </w:rPr>
      </w:pPr>
      <w:r>
        <w:rPr>
          <w:rFonts w:ascii="Arial" w:hAnsi="Arial" w:cs="Arial"/>
          <w:sz w:val="22"/>
          <w:szCs w:val="22"/>
        </w:rPr>
        <w:t>Z provedené analýzy obsahu návrhu nevyplývají ve zmíněných oblastech žádné negativní dopady.</w:t>
      </w:r>
    </w:p>
    <w:p w:rsidR="00FD4E66" w:rsidRDefault="00FD4E66" w:rsidP="00FD4E66">
      <w:pPr>
        <w:spacing w:line="360" w:lineRule="auto"/>
        <w:jc w:val="both"/>
        <w:rPr>
          <w:rFonts w:ascii="Arial" w:hAnsi="Arial" w:cs="Arial"/>
          <w:spacing w:val="-3"/>
          <w:sz w:val="22"/>
          <w:szCs w:val="22"/>
        </w:rPr>
      </w:pPr>
      <w:r>
        <w:rPr>
          <w:rFonts w:ascii="Arial" w:hAnsi="Arial" w:cs="Arial"/>
          <w:spacing w:val="-3"/>
          <w:sz w:val="22"/>
          <w:szCs w:val="22"/>
        </w:rPr>
        <w:t xml:space="preserve">Navrhovaná právní úprava je v souladu s Nařízením Evropského parlamentu a rady (EU) 2016/679 ze dne 27. dubna 2016 o ochraně fyzických osob v souvislosti se zpracováním osobních údajů a o volném pohybu těchto údajů a o zrušení směrnice 95/46/ES (obecné nařízení o ochraně osobních údajů) a se zákonem č. 101/2000 Sb., o ochraně osobních údajů </w:t>
      </w:r>
    </w:p>
    <w:p w:rsidR="00FD4E66" w:rsidRDefault="00FD4E66" w:rsidP="00FD4E66">
      <w:pPr>
        <w:spacing w:line="360" w:lineRule="auto"/>
        <w:jc w:val="both"/>
        <w:rPr>
          <w:rFonts w:ascii="Arial" w:hAnsi="Arial" w:cs="Arial"/>
          <w:spacing w:val="-3"/>
          <w:sz w:val="22"/>
          <w:szCs w:val="22"/>
        </w:rPr>
      </w:pPr>
      <w:r>
        <w:rPr>
          <w:rFonts w:ascii="Arial" w:hAnsi="Arial" w:cs="Arial"/>
          <w:spacing w:val="-3"/>
          <w:sz w:val="22"/>
          <w:szCs w:val="22"/>
        </w:rPr>
        <w:t xml:space="preserve">a o změně některých zákonů, ve znění pozdějších předpisů. </w:t>
      </w:r>
    </w:p>
    <w:p w:rsidR="00FD4E66" w:rsidRDefault="00FD4E66" w:rsidP="00FD4E66">
      <w:pPr>
        <w:spacing w:line="360" w:lineRule="auto"/>
        <w:jc w:val="both"/>
        <w:rPr>
          <w:rFonts w:ascii="Arial" w:hAnsi="Arial" w:cs="Arial"/>
          <w:spacing w:val="-3"/>
          <w:sz w:val="22"/>
          <w:szCs w:val="22"/>
        </w:rPr>
      </w:pPr>
      <w:r>
        <w:rPr>
          <w:rFonts w:ascii="Arial" w:hAnsi="Arial" w:cs="Arial"/>
          <w:spacing w:val="-3"/>
          <w:sz w:val="22"/>
          <w:szCs w:val="22"/>
        </w:rPr>
        <w:t>Návrh zákona nezvyšuje množství zpracovávaných osobních údajů ani nemění způsob nakládání s nimi.</w:t>
      </w:r>
    </w:p>
    <w:p w:rsidR="00FD4E66" w:rsidRDefault="00FD4E66" w:rsidP="00FD4E66">
      <w:pPr>
        <w:spacing w:line="360" w:lineRule="auto"/>
        <w:jc w:val="both"/>
        <w:rPr>
          <w:rFonts w:ascii="Arial" w:hAnsi="Arial" w:cs="Arial"/>
          <w:b/>
          <w:sz w:val="22"/>
          <w:szCs w:val="22"/>
        </w:rPr>
      </w:pPr>
    </w:p>
    <w:p w:rsidR="00FD4E66" w:rsidRDefault="00FD4E66" w:rsidP="00FD4E66">
      <w:pPr>
        <w:spacing w:line="360" w:lineRule="auto"/>
        <w:jc w:val="both"/>
        <w:rPr>
          <w:rFonts w:ascii="Arial" w:hAnsi="Arial" w:cs="Arial"/>
          <w:b/>
          <w:sz w:val="22"/>
          <w:szCs w:val="22"/>
          <w:u w:val="single"/>
        </w:rPr>
      </w:pPr>
      <w:r>
        <w:rPr>
          <w:rFonts w:ascii="Arial" w:hAnsi="Arial" w:cs="Arial"/>
          <w:b/>
          <w:sz w:val="22"/>
          <w:szCs w:val="22"/>
          <w:u w:val="single"/>
        </w:rPr>
        <w:t>i) Zhodnocení korupčních rizik</w:t>
      </w:r>
    </w:p>
    <w:p w:rsidR="00FD4E66" w:rsidRDefault="00FD4E66" w:rsidP="00FD4E66">
      <w:pPr>
        <w:spacing w:line="360" w:lineRule="auto"/>
        <w:jc w:val="both"/>
        <w:rPr>
          <w:rFonts w:ascii="Arial" w:hAnsi="Arial" w:cs="Arial"/>
          <w:sz w:val="22"/>
          <w:szCs w:val="22"/>
        </w:rPr>
      </w:pPr>
      <w:r>
        <w:rPr>
          <w:rFonts w:ascii="Arial" w:hAnsi="Arial" w:cs="Arial"/>
          <w:sz w:val="22"/>
          <w:szCs w:val="22"/>
        </w:rPr>
        <w:t xml:space="preserve">Vzhledem k tomu, že se jedná o technickou novelu zákona, tj. prodloužení stávajícího přechodného období o další tři roky, nebyla v rámci přípravy návrhu zákona posouzena míra korupčních rizik, která však již byla komplexně posouzena v souladu s metodikou zpracovanou Odborem hodnocení dopadů regulace Úřadu vlády České republiky při přípravě návrhů novel zákona předcházející této novele (zákony č. 197/2017 Sb. a č. 100/2019 Sb.). </w:t>
      </w:r>
    </w:p>
    <w:p w:rsidR="00FD4E66" w:rsidRDefault="00FD4E66" w:rsidP="00FD4E66">
      <w:pPr>
        <w:spacing w:line="360" w:lineRule="auto"/>
        <w:jc w:val="both"/>
        <w:rPr>
          <w:rFonts w:ascii="Arial" w:hAnsi="Arial" w:cs="Arial"/>
          <w:sz w:val="22"/>
          <w:szCs w:val="22"/>
        </w:rPr>
      </w:pPr>
    </w:p>
    <w:p w:rsidR="00FD4E66" w:rsidRDefault="00FD4E66" w:rsidP="00FD4E66">
      <w:pPr>
        <w:spacing w:line="360" w:lineRule="auto"/>
        <w:jc w:val="both"/>
        <w:rPr>
          <w:rFonts w:ascii="Arial" w:hAnsi="Arial" w:cs="Arial"/>
          <w:sz w:val="22"/>
          <w:szCs w:val="22"/>
        </w:rPr>
      </w:pPr>
      <w:r>
        <w:rPr>
          <w:rFonts w:ascii="Arial" w:hAnsi="Arial" w:cs="Arial"/>
          <w:sz w:val="22"/>
          <w:szCs w:val="22"/>
        </w:rPr>
        <w:t xml:space="preserve">Ze závěru posouzení vyplývá, že korupční potenciál vyplývající z návrhu nepředstavuje žádné riziko. </w:t>
      </w:r>
    </w:p>
    <w:p w:rsidR="00FD4E66" w:rsidRDefault="00FD4E66" w:rsidP="00FD4E66">
      <w:pPr>
        <w:spacing w:line="360" w:lineRule="auto"/>
        <w:jc w:val="both"/>
        <w:rPr>
          <w:rFonts w:ascii="Arial" w:hAnsi="Arial" w:cs="Arial"/>
          <w:spacing w:val="-3"/>
          <w:sz w:val="22"/>
          <w:szCs w:val="22"/>
        </w:rPr>
      </w:pPr>
      <w:r>
        <w:rPr>
          <w:rFonts w:ascii="Arial" w:hAnsi="Arial" w:cs="Arial"/>
          <w:spacing w:val="-3"/>
          <w:sz w:val="22"/>
          <w:szCs w:val="22"/>
        </w:rPr>
        <w:t xml:space="preserve">Navrhovaná právní úprava neobsahuje ustanovení, která by byla předmětem korupčního rizika. </w:t>
      </w:r>
    </w:p>
    <w:p w:rsidR="00FD4E66" w:rsidRDefault="00FD4E66" w:rsidP="00FD4E66">
      <w:pPr>
        <w:spacing w:line="360" w:lineRule="auto"/>
        <w:jc w:val="both"/>
        <w:rPr>
          <w:rFonts w:ascii="Arial" w:hAnsi="Arial" w:cs="Arial"/>
          <w:spacing w:val="-3"/>
          <w:sz w:val="22"/>
          <w:szCs w:val="22"/>
        </w:rPr>
      </w:pPr>
    </w:p>
    <w:p w:rsidR="00FD4E66" w:rsidRDefault="00FD4E66" w:rsidP="00FD4E66">
      <w:pPr>
        <w:spacing w:line="360" w:lineRule="auto"/>
        <w:jc w:val="both"/>
        <w:rPr>
          <w:rFonts w:ascii="Arial" w:hAnsi="Arial" w:cs="Arial"/>
          <w:spacing w:val="-3"/>
          <w:sz w:val="22"/>
          <w:szCs w:val="22"/>
        </w:rPr>
      </w:pPr>
      <w:r>
        <w:rPr>
          <w:rFonts w:ascii="Arial" w:hAnsi="Arial" w:cs="Arial"/>
          <w:spacing w:val="-3"/>
          <w:sz w:val="22"/>
          <w:szCs w:val="22"/>
        </w:rPr>
        <w:t>Předkládaný návrh zákona je svým rozsahem přiměřený množině vztahů, které má upravovat. Korupční riziko je zde tedy prakticky nulové.</w:t>
      </w:r>
    </w:p>
    <w:p w:rsidR="00FD4E66" w:rsidRDefault="00FD4E66" w:rsidP="00FD4E66">
      <w:pPr>
        <w:spacing w:line="360" w:lineRule="auto"/>
        <w:rPr>
          <w:rFonts w:ascii="Arial" w:hAnsi="Arial" w:cs="Arial"/>
          <w:b/>
          <w:bCs/>
          <w:sz w:val="22"/>
          <w:szCs w:val="22"/>
        </w:rPr>
      </w:pPr>
    </w:p>
    <w:p w:rsidR="00FD4E66" w:rsidRDefault="00FD4E66" w:rsidP="00FD4E66">
      <w:pPr>
        <w:spacing w:line="360" w:lineRule="auto"/>
        <w:jc w:val="both"/>
        <w:rPr>
          <w:rFonts w:ascii="Arial" w:hAnsi="Arial" w:cs="Arial"/>
          <w:b/>
          <w:bCs/>
          <w:sz w:val="22"/>
          <w:szCs w:val="22"/>
          <w:u w:val="single"/>
        </w:rPr>
      </w:pPr>
      <w:r>
        <w:rPr>
          <w:rFonts w:ascii="Arial" w:hAnsi="Arial" w:cs="Arial"/>
          <w:b/>
          <w:bCs/>
          <w:sz w:val="22"/>
          <w:szCs w:val="22"/>
          <w:u w:val="single"/>
        </w:rPr>
        <w:t>j) Zhodnocení dopadů na bezpečnost nebo obranu státu</w:t>
      </w:r>
    </w:p>
    <w:p w:rsidR="00FD4E66" w:rsidRDefault="00FD4E66" w:rsidP="00FD4E66">
      <w:pPr>
        <w:pStyle w:val="Styl1"/>
        <w:spacing w:before="0"/>
        <w:jc w:val="both"/>
        <w:rPr>
          <w:rFonts w:ascii="Arial" w:hAnsi="Arial" w:cs="Arial"/>
          <w:sz w:val="22"/>
          <w:szCs w:val="22"/>
        </w:rPr>
      </w:pPr>
      <w:r>
        <w:rPr>
          <w:rFonts w:ascii="Arial" w:hAnsi="Arial" w:cs="Arial"/>
          <w:sz w:val="22"/>
          <w:szCs w:val="22"/>
        </w:rPr>
        <w:t>Návrh zákona nemá dopady na bezpečnost nebo obranu České republiky. Zmíněný návrh nezasahuje do problematiky resortů Ministerstva vnitra a Ministerstva obrany a ani se na žádný právní předpis související s obranou a bezpečností státu neodvolává.</w:t>
      </w:r>
    </w:p>
    <w:p w:rsidR="00FD4E66" w:rsidRDefault="00FD4E66" w:rsidP="00FD4E66">
      <w:pPr>
        <w:pStyle w:val="Styl1"/>
        <w:spacing w:before="0"/>
        <w:jc w:val="both"/>
        <w:rPr>
          <w:rFonts w:ascii="Arial" w:hAnsi="Arial" w:cs="Arial"/>
          <w:sz w:val="22"/>
          <w:szCs w:val="22"/>
        </w:rPr>
      </w:pPr>
    </w:p>
    <w:p w:rsidR="00FD4E66" w:rsidRDefault="00FD4E66" w:rsidP="00FD4E66">
      <w:pPr>
        <w:spacing w:line="360" w:lineRule="auto"/>
        <w:jc w:val="both"/>
        <w:rPr>
          <w:rFonts w:ascii="Arial" w:hAnsi="Arial" w:cs="Arial"/>
          <w:b/>
          <w:sz w:val="22"/>
          <w:szCs w:val="22"/>
          <w:u w:val="single"/>
        </w:rPr>
      </w:pPr>
      <w:r>
        <w:rPr>
          <w:rFonts w:ascii="Arial" w:hAnsi="Arial" w:cs="Arial"/>
          <w:b/>
          <w:sz w:val="22"/>
          <w:szCs w:val="22"/>
          <w:u w:val="single"/>
        </w:rPr>
        <w:t>k) Zhodnocení dopadů z hlediska rovného postavení žen a mužů</w:t>
      </w:r>
    </w:p>
    <w:p w:rsidR="00FD4E66" w:rsidRDefault="00FD4E66" w:rsidP="00FD4E66">
      <w:pPr>
        <w:spacing w:line="360" w:lineRule="auto"/>
        <w:jc w:val="both"/>
        <w:rPr>
          <w:rFonts w:ascii="Arial" w:hAnsi="Arial" w:cs="Arial"/>
          <w:sz w:val="22"/>
          <w:szCs w:val="22"/>
        </w:rPr>
      </w:pPr>
      <w:r>
        <w:rPr>
          <w:rFonts w:ascii="Arial" w:hAnsi="Arial" w:cs="Arial"/>
          <w:sz w:val="22"/>
          <w:szCs w:val="22"/>
        </w:rPr>
        <w:t>Navrhovaná právní úprava neřeší personální otázky a z jejího obsahu nelze posuzovat otázky diskriminace a rovného postavení žen a mužů.</w:t>
      </w:r>
    </w:p>
    <w:p w:rsidR="00FD4E66" w:rsidRDefault="00FD4E66" w:rsidP="00FD4E66">
      <w:pPr>
        <w:spacing w:line="360" w:lineRule="auto"/>
        <w:rPr>
          <w:rFonts w:ascii="Arial" w:hAnsi="Arial" w:cs="Arial"/>
          <w:b/>
          <w:sz w:val="22"/>
          <w:szCs w:val="22"/>
          <w:u w:val="single"/>
        </w:rPr>
      </w:pPr>
      <w:r>
        <w:rPr>
          <w:rFonts w:ascii="Arial" w:hAnsi="Arial" w:cs="Arial"/>
          <w:b/>
          <w:sz w:val="22"/>
          <w:szCs w:val="22"/>
          <w:u w:val="single"/>
        </w:rPr>
        <w:br w:type="page"/>
      </w:r>
    </w:p>
    <w:p w:rsidR="00FD4E66" w:rsidRDefault="00FD4E66" w:rsidP="00FD4E66">
      <w:pPr>
        <w:spacing w:line="360" w:lineRule="auto"/>
        <w:jc w:val="both"/>
        <w:rPr>
          <w:rFonts w:ascii="Arial" w:hAnsi="Arial" w:cs="Arial"/>
          <w:b/>
          <w:sz w:val="22"/>
          <w:szCs w:val="22"/>
          <w:u w:val="single"/>
        </w:rPr>
      </w:pPr>
      <w:r>
        <w:rPr>
          <w:rFonts w:ascii="Arial" w:hAnsi="Arial" w:cs="Arial"/>
          <w:b/>
          <w:sz w:val="22"/>
          <w:szCs w:val="22"/>
          <w:u w:val="single"/>
        </w:rPr>
        <w:lastRenderedPageBreak/>
        <w:t xml:space="preserve">2. ZVLÁŠTNÍ ČÁST </w:t>
      </w:r>
    </w:p>
    <w:p w:rsidR="00FD4E66" w:rsidRDefault="00FD4E66" w:rsidP="00FD4E66">
      <w:pPr>
        <w:spacing w:line="360" w:lineRule="auto"/>
        <w:rPr>
          <w:rFonts w:ascii="Arial" w:hAnsi="Arial" w:cs="Arial"/>
          <w:color w:val="000000"/>
          <w:sz w:val="22"/>
          <w:szCs w:val="22"/>
        </w:rPr>
      </w:pPr>
    </w:p>
    <w:p w:rsidR="00FD4E66" w:rsidRDefault="00FD4E66" w:rsidP="00FD4E66">
      <w:pPr>
        <w:widowControl w:val="0"/>
        <w:spacing w:line="360" w:lineRule="auto"/>
        <w:jc w:val="both"/>
        <w:rPr>
          <w:rFonts w:ascii="Arial" w:hAnsi="Arial" w:cs="Arial"/>
          <w:b/>
          <w:sz w:val="22"/>
          <w:szCs w:val="22"/>
          <w:u w:val="single"/>
        </w:rPr>
      </w:pPr>
      <w:r>
        <w:rPr>
          <w:rFonts w:ascii="Arial" w:hAnsi="Arial" w:cs="Arial"/>
          <w:b/>
          <w:sz w:val="22"/>
          <w:szCs w:val="22"/>
          <w:u w:val="single"/>
        </w:rPr>
        <w:t>K části první – změna zákona o poskytování náhrad škod způsobených vybranými zvláště chráněnými živočichy</w:t>
      </w:r>
    </w:p>
    <w:p w:rsidR="00FD4E66" w:rsidRDefault="00FD4E66" w:rsidP="00FD4E66">
      <w:pPr>
        <w:pStyle w:val="Novelizanbod"/>
        <w:numPr>
          <w:ilvl w:val="0"/>
          <w:numId w:val="0"/>
        </w:numPr>
        <w:tabs>
          <w:tab w:val="left" w:pos="708"/>
        </w:tabs>
        <w:spacing w:before="0" w:after="0" w:line="360" w:lineRule="auto"/>
        <w:rPr>
          <w:rFonts w:ascii="Arial" w:hAnsi="Arial" w:cs="Arial"/>
          <w:sz w:val="22"/>
          <w:szCs w:val="22"/>
          <w:u w:val="single"/>
        </w:rPr>
      </w:pPr>
    </w:p>
    <w:p w:rsidR="00FD4E66" w:rsidRDefault="00FD4E66" w:rsidP="00FD4E66">
      <w:pPr>
        <w:rPr>
          <w:rFonts w:ascii="Arial" w:hAnsi="Arial" w:cs="Arial"/>
          <w:sz w:val="22"/>
          <w:szCs w:val="22"/>
        </w:rPr>
      </w:pPr>
      <w:r>
        <w:rPr>
          <w:rFonts w:ascii="Arial" w:hAnsi="Arial" w:cs="Arial"/>
          <w:sz w:val="22"/>
          <w:szCs w:val="22"/>
        </w:rPr>
        <w:t>K Čl. I</w:t>
      </w:r>
    </w:p>
    <w:p w:rsidR="00FD4E66" w:rsidRDefault="00FD4E66" w:rsidP="00FD4E66">
      <w:pPr>
        <w:pStyle w:val="Novelizanbod"/>
        <w:numPr>
          <w:ilvl w:val="0"/>
          <w:numId w:val="0"/>
        </w:numPr>
        <w:tabs>
          <w:tab w:val="left" w:pos="708"/>
        </w:tabs>
        <w:spacing w:before="0" w:after="0" w:line="360" w:lineRule="auto"/>
        <w:ind w:left="567" w:hanging="567"/>
        <w:rPr>
          <w:rFonts w:ascii="Arial" w:hAnsi="Arial" w:cs="Arial"/>
          <w:sz w:val="22"/>
          <w:szCs w:val="22"/>
          <w:u w:val="single"/>
        </w:rPr>
      </w:pPr>
    </w:p>
    <w:p w:rsidR="00FD4E66" w:rsidRDefault="00FD4E66" w:rsidP="00FD4E66">
      <w:pPr>
        <w:pStyle w:val="Novelizanbod"/>
        <w:numPr>
          <w:ilvl w:val="0"/>
          <w:numId w:val="0"/>
        </w:numPr>
        <w:tabs>
          <w:tab w:val="left" w:pos="708"/>
        </w:tabs>
        <w:spacing w:before="0" w:after="0" w:line="360" w:lineRule="auto"/>
        <w:ind w:left="567" w:hanging="567"/>
        <w:rPr>
          <w:rFonts w:ascii="Arial" w:hAnsi="Arial" w:cs="Arial"/>
          <w:sz w:val="22"/>
          <w:szCs w:val="22"/>
          <w:u w:val="single"/>
        </w:rPr>
      </w:pPr>
      <w:r>
        <w:rPr>
          <w:rFonts w:ascii="Arial" w:hAnsi="Arial" w:cs="Arial"/>
          <w:sz w:val="22"/>
          <w:szCs w:val="22"/>
          <w:u w:val="single"/>
        </w:rPr>
        <w:t xml:space="preserve">K bodu 1 </w:t>
      </w:r>
    </w:p>
    <w:p w:rsidR="00FD4E66" w:rsidRDefault="00FD4E66" w:rsidP="00FD4E66">
      <w:pPr>
        <w:spacing w:line="360" w:lineRule="auto"/>
        <w:rPr>
          <w:rFonts w:ascii="Arial" w:hAnsi="Arial" w:cs="Arial"/>
          <w:b/>
          <w:sz w:val="22"/>
          <w:szCs w:val="22"/>
        </w:rPr>
      </w:pPr>
      <w:r>
        <w:rPr>
          <w:rFonts w:ascii="Arial" w:hAnsi="Arial" w:cs="Arial"/>
          <w:b/>
          <w:sz w:val="22"/>
          <w:szCs w:val="22"/>
        </w:rPr>
        <w:t xml:space="preserve">K § 1 odst. 1 </w:t>
      </w:r>
    </w:p>
    <w:p w:rsidR="00FD4E66" w:rsidRDefault="00FD4E66" w:rsidP="00FD4E66">
      <w:pPr>
        <w:pStyle w:val="Novelizanbod"/>
        <w:numPr>
          <w:ilvl w:val="0"/>
          <w:numId w:val="0"/>
        </w:numPr>
        <w:tabs>
          <w:tab w:val="left" w:pos="708"/>
        </w:tabs>
        <w:spacing w:before="0" w:after="0" w:line="360" w:lineRule="auto"/>
        <w:jc w:val="both"/>
        <w:rPr>
          <w:rFonts w:ascii="Arial" w:hAnsi="Arial" w:cs="Arial"/>
          <w:sz w:val="22"/>
          <w:szCs w:val="22"/>
        </w:rPr>
      </w:pPr>
      <w:r>
        <w:rPr>
          <w:rFonts w:ascii="Arial" w:hAnsi="Arial" w:cs="Arial"/>
          <w:sz w:val="22"/>
          <w:szCs w:val="22"/>
        </w:rPr>
        <w:t>Kormorán velký se i pro období 2021 až 2023 výslovně uvádí jako druh živočicha podřazený pod právní režim zákona č. 115/2000 Sb., byť se již nejedná o živočicha zvláště chráněného (podle zákona o ochraně přírody a krajiny a příslušné prováděcí vyhlášky k tomuto zákonu). Uvedené zařazení umožní podle tohoto zákona uplatňovat i nadále nárok na náhradu škod tímto živočichem způsobených.</w:t>
      </w:r>
    </w:p>
    <w:p w:rsidR="00FD4E66" w:rsidRDefault="00FD4E66" w:rsidP="00FD4E66">
      <w:pPr>
        <w:spacing w:line="360" w:lineRule="auto"/>
      </w:pPr>
    </w:p>
    <w:p w:rsidR="00FD4E66" w:rsidRDefault="00FD4E66" w:rsidP="00FD4E66">
      <w:pPr>
        <w:pStyle w:val="Novelizanbod"/>
        <w:numPr>
          <w:ilvl w:val="0"/>
          <w:numId w:val="0"/>
        </w:numPr>
        <w:tabs>
          <w:tab w:val="left" w:pos="708"/>
        </w:tabs>
        <w:spacing w:before="0" w:after="0" w:line="360" w:lineRule="auto"/>
        <w:ind w:left="567" w:hanging="567"/>
        <w:rPr>
          <w:rFonts w:ascii="Arial" w:hAnsi="Arial" w:cs="Arial"/>
          <w:sz w:val="22"/>
          <w:szCs w:val="22"/>
          <w:u w:val="single"/>
        </w:rPr>
      </w:pPr>
      <w:r>
        <w:rPr>
          <w:rFonts w:ascii="Arial" w:hAnsi="Arial" w:cs="Arial"/>
          <w:sz w:val="22"/>
          <w:szCs w:val="22"/>
          <w:u w:val="single"/>
        </w:rPr>
        <w:t>K bodu 2</w:t>
      </w:r>
    </w:p>
    <w:p w:rsidR="00FD4E66" w:rsidRDefault="00FD4E66" w:rsidP="00FD4E66">
      <w:pPr>
        <w:spacing w:line="360" w:lineRule="auto"/>
        <w:rPr>
          <w:rFonts w:ascii="Arial" w:hAnsi="Arial" w:cs="Arial"/>
          <w:b/>
          <w:sz w:val="22"/>
          <w:szCs w:val="22"/>
        </w:rPr>
      </w:pPr>
      <w:r>
        <w:rPr>
          <w:rFonts w:ascii="Arial" w:hAnsi="Arial" w:cs="Arial"/>
          <w:b/>
          <w:sz w:val="22"/>
          <w:szCs w:val="22"/>
        </w:rPr>
        <w:t>K § 2 písm. b)</w:t>
      </w:r>
    </w:p>
    <w:p w:rsidR="00FD4E66" w:rsidRDefault="00FD4E66" w:rsidP="00FD4E66">
      <w:pPr>
        <w:spacing w:line="360" w:lineRule="auto"/>
        <w:jc w:val="both"/>
        <w:rPr>
          <w:rFonts w:ascii="Arial" w:hAnsi="Arial" w:cs="Arial"/>
          <w:sz w:val="22"/>
          <w:szCs w:val="22"/>
        </w:rPr>
      </w:pPr>
      <w:r>
        <w:rPr>
          <w:rFonts w:ascii="Arial" w:hAnsi="Arial" w:cs="Arial"/>
          <w:sz w:val="22"/>
          <w:szCs w:val="22"/>
        </w:rPr>
        <w:t>Rozšiřuje se definice škody pro účely zákona č. 115/2000 Sb. tak, aby se jednalo i o škodu kormoránem velkým, kterou tento druh způsobí v období 2021 až 2023.</w:t>
      </w:r>
    </w:p>
    <w:p w:rsidR="00FD4E66" w:rsidRDefault="00FD4E66" w:rsidP="00FD4E66">
      <w:pPr>
        <w:spacing w:line="360" w:lineRule="auto"/>
        <w:jc w:val="both"/>
        <w:rPr>
          <w:rFonts w:ascii="Arial" w:hAnsi="Arial" w:cs="Arial"/>
          <w:sz w:val="22"/>
          <w:szCs w:val="22"/>
        </w:rPr>
      </w:pPr>
    </w:p>
    <w:p w:rsidR="00FD4E66" w:rsidRDefault="00FD4E66" w:rsidP="00FD4E66">
      <w:pPr>
        <w:spacing w:line="360" w:lineRule="auto"/>
        <w:jc w:val="both"/>
        <w:rPr>
          <w:rFonts w:ascii="Arial" w:hAnsi="Arial" w:cs="Arial"/>
          <w:sz w:val="22"/>
          <w:szCs w:val="22"/>
          <w:u w:val="single"/>
        </w:rPr>
      </w:pPr>
      <w:r>
        <w:rPr>
          <w:rFonts w:ascii="Arial" w:hAnsi="Arial" w:cs="Arial"/>
          <w:sz w:val="22"/>
          <w:szCs w:val="22"/>
          <w:u w:val="single"/>
        </w:rPr>
        <w:t>K bodu 3</w:t>
      </w:r>
    </w:p>
    <w:p w:rsidR="00FD4E66" w:rsidRDefault="00FD4E66" w:rsidP="00FD4E66">
      <w:pPr>
        <w:spacing w:line="360" w:lineRule="auto"/>
        <w:jc w:val="both"/>
        <w:rPr>
          <w:rFonts w:ascii="Arial" w:hAnsi="Arial" w:cs="Arial"/>
          <w:b/>
          <w:bCs/>
          <w:sz w:val="22"/>
          <w:szCs w:val="22"/>
        </w:rPr>
      </w:pPr>
      <w:r>
        <w:rPr>
          <w:rFonts w:ascii="Arial" w:hAnsi="Arial" w:cs="Arial"/>
          <w:b/>
          <w:bCs/>
          <w:sz w:val="22"/>
          <w:szCs w:val="22"/>
        </w:rPr>
        <w:t>K § 4</w:t>
      </w:r>
    </w:p>
    <w:p w:rsidR="00FD4E66" w:rsidRDefault="00FD4E66" w:rsidP="00FD4E66">
      <w:pPr>
        <w:spacing w:line="360" w:lineRule="auto"/>
        <w:jc w:val="both"/>
        <w:rPr>
          <w:rFonts w:ascii="Arial" w:hAnsi="Arial" w:cs="Arial"/>
          <w:sz w:val="22"/>
          <w:szCs w:val="22"/>
        </w:rPr>
      </w:pPr>
      <w:r>
        <w:rPr>
          <w:rFonts w:ascii="Arial" w:hAnsi="Arial" w:cs="Arial"/>
          <w:sz w:val="22"/>
          <w:szCs w:val="22"/>
        </w:rPr>
        <w:t>S ohledem na jasnost a koncepčnost zákona se výslovně uvádí, že se nahrazuje škoda způsobená i kormoránem velkým v období 2021 až 2023 na jednom z uvedených předmětů náhrady škody (pod písm. d), tj. na rybách.</w:t>
      </w:r>
    </w:p>
    <w:p w:rsidR="00FD4E66" w:rsidRDefault="00FD4E66" w:rsidP="00FD4E66">
      <w:pPr>
        <w:spacing w:line="360" w:lineRule="auto"/>
        <w:jc w:val="both"/>
        <w:rPr>
          <w:rFonts w:ascii="Arial" w:hAnsi="Arial" w:cs="Arial"/>
          <w:sz w:val="22"/>
          <w:szCs w:val="22"/>
        </w:rPr>
      </w:pPr>
    </w:p>
    <w:p w:rsidR="00FD4E66" w:rsidRDefault="00FD4E66" w:rsidP="00FD4E66">
      <w:pPr>
        <w:spacing w:line="360" w:lineRule="auto"/>
        <w:jc w:val="both"/>
        <w:rPr>
          <w:rFonts w:ascii="Arial" w:hAnsi="Arial" w:cs="Arial"/>
          <w:sz w:val="22"/>
          <w:szCs w:val="22"/>
          <w:u w:val="single"/>
        </w:rPr>
      </w:pPr>
      <w:r>
        <w:rPr>
          <w:rFonts w:ascii="Arial" w:hAnsi="Arial" w:cs="Arial"/>
          <w:sz w:val="22"/>
          <w:szCs w:val="22"/>
          <w:u w:val="single"/>
        </w:rPr>
        <w:t>K bodu 4</w:t>
      </w:r>
    </w:p>
    <w:p w:rsidR="00FD4E66" w:rsidRDefault="00FD4E66" w:rsidP="00FD4E66">
      <w:pPr>
        <w:spacing w:line="360" w:lineRule="auto"/>
        <w:jc w:val="both"/>
        <w:rPr>
          <w:rFonts w:ascii="Arial" w:hAnsi="Arial" w:cs="Arial"/>
          <w:b/>
          <w:sz w:val="22"/>
          <w:szCs w:val="22"/>
        </w:rPr>
      </w:pPr>
      <w:r>
        <w:rPr>
          <w:rFonts w:ascii="Arial" w:hAnsi="Arial" w:cs="Arial"/>
          <w:b/>
          <w:sz w:val="22"/>
          <w:szCs w:val="22"/>
        </w:rPr>
        <w:t>K § 5 odst. 1</w:t>
      </w:r>
    </w:p>
    <w:p w:rsidR="00FD4E66" w:rsidRDefault="00FD4E66" w:rsidP="00FD4E66">
      <w:pPr>
        <w:spacing w:line="360" w:lineRule="auto"/>
        <w:jc w:val="both"/>
        <w:rPr>
          <w:rFonts w:ascii="Arial" w:hAnsi="Arial" w:cs="Arial"/>
          <w:sz w:val="22"/>
          <w:szCs w:val="22"/>
        </w:rPr>
      </w:pPr>
      <w:r>
        <w:rPr>
          <w:rFonts w:ascii="Arial" w:hAnsi="Arial" w:cs="Arial"/>
          <w:sz w:val="22"/>
          <w:szCs w:val="22"/>
        </w:rPr>
        <w:t>Navrhuje se ponechání kormorána velkého i nadále pod právním režimem zákona č. 115/2000 Sb., aniž by byl zařazen mezi zvláště chráněné živočichy. Výjimka z podmínky pro přiznání náhrady škody kormoránem velkým spočívající v nezbytnosti, aby byl živočich v době vzniku škody živočichem zvláště chráněným, se prodlužuje na období 2021 až 2023.</w:t>
      </w:r>
    </w:p>
    <w:p w:rsidR="00FD4E66" w:rsidRDefault="00FD4E66" w:rsidP="00FD4E66">
      <w:pPr>
        <w:spacing w:line="360" w:lineRule="auto"/>
        <w:jc w:val="both"/>
        <w:rPr>
          <w:rFonts w:ascii="Arial" w:hAnsi="Arial" w:cs="Arial"/>
          <w:sz w:val="22"/>
          <w:szCs w:val="22"/>
        </w:rPr>
      </w:pPr>
    </w:p>
    <w:p w:rsidR="00FD4E66" w:rsidRDefault="00FD4E66" w:rsidP="00FD4E66">
      <w:pPr>
        <w:spacing w:line="360" w:lineRule="auto"/>
        <w:jc w:val="both"/>
        <w:rPr>
          <w:rFonts w:ascii="Arial" w:hAnsi="Arial" w:cs="Arial"/>
          <w:sz w:val="22"/>
          <w:szCs w:val="22"/>
          <w:u w:val="single"/>
        </w:rPr>
      </w:pPr>
      <w:r>
        <w:rPr>
          <w:rFonts w:ascii="Arial" w:hAnsi="Arial" w:cs="Arial"/>
          <w:sz w:val="22"/>
          <w:szCs w:val="22"/>
          <w:u w:val="single"/>
        </w:rPr>
        <w:t>K bodu 5</w:t>
      </w:r>
    </w:p>
    <w:p w:rsidR="00FD4E66" w:rsidRDefault="00FD4E66" w:rsidP="00FD4E66">
      <w:pPr>
        <w:spacing w:line="360" w:lineRule="auto"/>
        <w:jc w:val="both"/>
        <w:rPr>
          <w:rFonts w:ascii="Arial" w:hAnsi="Arial" w:cs="Arial"/>
          <w:bCs/>
          <w:sz w:val="22"/>
          <w:szCs w:val="22"/>
        </w:rPr>
      </w:pPr>
      <w:r>
        <w:rPr>
          <w:rFonts w:ascii="Arial" w:hAnsi="Arial" w:cs="Arial"/>
          <w:b/>
          <w:sz w:val="22"/>
          <w:szCs w:val="22"/>
        </w:rPr>
        <w:t>K § 7 odst. 5</w:t>
      </w:r>
    </w:p>
    <w:p w:rsidR="00FD4E66" w:rsidRDefault="00FD4E66" w:rsidP="00FD4E66">
      <w:pPr>
        <w:spacing w:line="360" w:lineRule="auto"/>
        <w:jc w:val="both"/>
        <w:rPr>
          <w:rFonts w:ascii="Arial" w:hAnsi="Arial" w:cs="Arial"/>
          <w:bCs/>
          <w:sz w:val="22"/>
          <w:szCs w:val="22"/>
        </w:rPr>
      </w:pPr>
      <w:r>
        <w:rPr>
          <w:rFonts w:ascii="Arial" w:hAnsi="Arial" w:cs="Arial"/>
          <w:bCs/>
          <w:sz w:val="22"/>
          <w:szCs w:val="22"/>
        </w:rPr>
        <w:lastRenderedPageBreak/>
        <w:t xml:space="preserve">Přijetím navrhované novely zákona již tento odstavec nebude mít opodstatnění a navrhuje se jeho vypuštění z důvodu </w:t>
      </w:r>
      <w:proofErr w:type="spellStart"/>
      <w:r>
        <w:rPr>
          <w:rFonts w:ascii="Arial" w:hAnsi="Arial" w:cs="Arial"/>
          <w:bCs/>
          <w:sz w:val="22"/>
          <w:szCs w:val="22"/>
        </w:rPr>
        <w:t>obsolence</w:t>
      </w:r>
      <w:proofErr w:type="spellEnd"/>
      <w:r>
        <w:rPr>
          <w:rFonts w:ascii="Arial" w:hAnsi="Arial" w:cs="Arial"/>
          <w:bCs/>
          <w:sz w:val="22"/>
          <w:szCs w:val="22"/>
        </w:rPr>
        <w:t xml:space="preserve">. Škody způsobené v roce 2020, které by mohly být uplatněny až v roce 2021, jsou řešeny přechodným ustanovením. </w:t>
      </w:r>
    </w:p>
    <w:p w:rsidR="00FD4E66" w:rsidRDefault="00FD4E66" w:rsidP="00FD4E66">
      <w:pPr>
        <w:spacing w:line="360" w:lineRule="auto"/>
        <w:jc w:val="both"/>
        <w:rPr>
          <w:rFonts w:ascii="Arial" w:hAnsi="Arial" w:cs="Arial"/>
          <w:sz w:val="22"/>
          <w:szCs w:val="22"/>
        </w:rPr>
      </w:pPr>
    </w:p>
    <w:p w:rsidR="00FD4E66" w:rsidRDefault="00FD4E66" w:rsidP="00FD4E66">
      <w:pPr>
        <w:spacing w:line="360" w:lineRule="auto"/>
        <w:jc w:val="both"/>
        <w:rPr>
          <w:rFonts w:ascii="Arial" w:hAnsi="Arial" w:cs="Arial"/>
          <w:sz w:val="22"/>
          <w:szCs w:val="22"/>
          <w:u w:val="single"/>
        </w:rPr>
      </w:pPr>
      <w:r>
        <w:rPr>
          <w:rFonts w:ascii="Arial" w:hAnsi="Arial" w:cs="Arial"/>
          <w:sz w:val="22"/>
          <w:szCs w:val="22"/>
          <w:u w:val="single"/>
        </w:rPr>
        <w:t>K bodu 6</w:t>
      </w:r>
    </w:p>
    <w:p w:rsidR="00FD4E66" w:rsidRDefault="00FD4E66" w:rsidP="00FD4E66">
      <w:pPr>
        <w:spacing w:line="360" w:lineRule="auto"/>
        <w:jc w:val="both"/>
        <w:rPr>
          <w:rFonts w:ascii="Arial" w:hAnsi="Arial" w:cs="Arial"/>
          <w:b/>
          <w:bCs/>
          <w:sz w:val="22"/>
          <w:szCs w:val="22"/>
        </w:rPr>
      </w:pPr>
      <w:r>
        <w:rPr>
          <w:rFonts w:ascii="Arial" w:hAnsi="Arial" w:cs="Arial"/>
          <w:b/>
          <w:bCs/>
          <w:sz w:val="22"/>
          <w:szCs w:val="22"/>
        </w:rPr>
        <w:t>K § 10 odst. 3</w:t>
      </w:r>
    </w:p>
    <w:p w:rsidR="00FD4E66" w:rsidRDefault="00FD4E66" w:rsidP="00FD4E66">
      <w:pPr>
        <w:spacing w:line="360" w:lineRule="auto"/>
        <w:jc w:val="both"/>
        <w:rPr>
          <w:rFonts w:ascii="Arial" w:hAnsi="Arial" w:cs="Arial"/>
          <w:sz w:val="22"/>
          <w:szCs w:val="22"/>
        </w:rPr>
      </w:pPr>
      <w:r>
        <w:rPr>
          <w:rFonts w:ascii="Arial" w:hAnsi="Arial" w:cs="Arial"/>
          <w:sz w:val="22"/>
          <w:szCs w:val="22"/>
        </w:rPr>
        <w:t>Pro posílení právní jistoty a dodržení zákonem stanovených lhůt pro uhrazení náhrady škody se rozšiřuje výčet i u škod, způsobených kormoránem velkým na rybách. V návaznosti na toto ustanovení tak bude možné, stejně jako u ostatních vybraných druhů, se nepřiznané náhrady případně domáhat u místně příslušného soudu (dle § 10 odst. 4).</w:t>
      </w:r>
    </w:p>
    <w:p w:rsidR="00FD4E66" w:rsidRDefault="00FD4E66" w:rsidP="00FD4E66">
      <w:pPr>
        <w:spacing w:line="360" w:lineRule="auto"/>
        <w:jc w:val="both"/>
        <w:rPr>
          <w:rFonts w:ascii="Arial" w:hAnsi="Arial" w:cs="Arial"/>
          <w:sz w:val="22"/>
          <w:szCs w:val="22"/>
        </w:rPr>
      </w:pPr>
    </w:p>
    <w:p w:rsidR="00FD4E66" w:rsidRDefault="00FD4E66" w:rsidP="00FD4E66">
      <w:pPr>
        <w:spacing w:line="360" w:lineRule="auto"/>
        <w:jc w:val="both"/>
        <w:rPr>
          <w:rFonts w:ascii="Arial" w:hAnsi="Arial" w:cs="Arial"/>
          <w:sz w:val="22"/>
          <w:szCs w:val="22"/>
          <w:u w:val="single"/>
        </w:rPr>
      </w:pPr>
      <w:r>
        <w:rPr>
          <w:rFonts w:ascii="Arial" w:hAnsi="Arial" w:cs="Arial"/>
          <w:sz w:val="22"/>
          <w:szCs w:val="22"/>
          <w:u w:val="single"/>
        </w:rPr>
        <w:t>K Čl. II</w:t>
      </w:r>
    </w:p>
    <w:p w:rsidR="00FD4E66" w:rsidRDefault="00FD4E66" w:rsidP="00FD4E66">
      <w:pPr>
        <w:spacing w:line="360" w:lineRule="auto"/>
        <w:jc w:val="both"/>
        <w:rPr>
          <w:rFonts w:ascii="Arial" w:hAnsi="Arial" w:cs="Arial"/>
          <w:sz w:val="22"/>
          <w:szCs w:val="22"/>
        </w:rPr>
      </w:pPr>
      <w:r>
        <w:rPr>
          <w:rFonts w:ascii="Arial" w:hAnsi="Arial" w:cs="Arial"/>
          <w:sz w:val="22"/>
          <w:szCs w:val="22"/>
        </w:rPr>
        <w:t>S ohledem na stávající právní úpravu a procesní lhůty, nastavené zákonem, je zapotřebí, aby náhradu škody, která vznikla již v roce 2020, tzn. před účinností této novely, bylo možné uplatnit i po její účinnosti, kdy novela s rokem 2020 nepočítá, avšak s náhradami škod způsobených v roce 2020 počítal zákon před nabytím účinnosti této novely a lhůty pro přiznání náhrady za rok 2020 končí až v roce 2021.</w:t>
      </w:r>
    </w:p>
    <w:p w:rsidR="00FD4E66" w:rsidRDefault="00FD4E66" w:rsidP="00FD4E66">
      <w:pPr>
        <w:spacing w:line="360" w:lineRule="auto"/>
        <w:jc w:val="both"/>
        <w:rPr>
          <w:rFonts w:ascii="Arial" w:hAnsi="Arial" w:cs="Arial"/>
          <w:sz w:val="22"/>
          <w:szCs w:val="22"/>
        </w:rPr>
      </w:pPr>
    </w:p>
    <w:p w:rsidR="00FD4E66" w:rsidRDefault="00FD4E66" w:rsidP="00FD4E66">
      <w:pPr>
        <w:spacing w:line="360" w:lineRule="auto"/>
        <w:rPr>
          <w:rFonts w:ascii="Arial" w:hAnsi="Arial" w:cs="Arial"/>
          <w:sz w:val="22"/>
          <w:szCs w:val="22"/>
        </w:rPr>
      </w:pPr>
      <w:r>
        <w:rPr>
          <w:rFonts w:ascii="Arial" w:hAnsi="Arial" w:cs="Arial"/>
          <w:b/>
          <w:sz w:val="22"/>
          <w:szCs w:val="22"/>
          <w:u w:val="single"/>
        </w:rPr>
        <w:t>K Čl. III  – Účinnost</w:t>
      </w:r>
    </w:p>
    <w:p w:rsidR="00FD4E66" w:rsidRDefault="00FD4E66" w:rsidP="00FD4E66">
      <w:pPr>
        <w:spacing w:line="360" w:lineRule="auto"/>
        <w:jc w:val="both"/>
        <w:rPr>
          <w:rFonts w:ascii="Arial" w:hAnsi="Arial" w:cs="Arial"/>
          <w:sz w:val="22"/>
          <w:szCs w:val="22"/>
        </w:rPr>
      </w:pPr>
      <w:r>
        <w:rPr>
          <w:rFonts w:ascii="Arial" w:hAnsi="Arial" w:cs="Arial"/>
          <w:sz w:val="22"/>
          <w:szCs w:val="22"/>
        </w:rPr>
        <w:t>Předkládaná novela by měla nabýt účinnosti 1. ledna 2021 tak, aby bezprostředně navázala na stávající právní úpravu bez prodlení a bylo možné hradit škody kormoránem velkým, způsobené na obsádkách ryb, kontinuálně.</w:t>
      </w:r>
    </w:p>
    <w:p w:rsidR="00FD4E66" w:rsidRDefault="00FD4E66" w:rsidP="00FD4E66">
      <w:pPr>
        <w:spacing w:line="360" w:lineRule="auto"/>
        <w:jc w:val="both"/>
        <w:rPr>
          <w:rFonts w:ascii="Arial" w:hAnsi="Arial" w:cs="Arial"/>
          <w:color w:val="000000"/>
          <w:sz w:val="22"/>
          <w:szCs w:val="22"/>
        </w:rPr>
      </w:pPr>
      <w:bookmarkStart w:id="2" w:name="_GoBack"/>
      <w:bookmarkEnd w:id="2"/>
    </w:p>
    <w:p w:rsidR="00FD4E66" w:rsidRDefault="00FD4E66" w:rsidP="00FD4E66">
      <w:pPr>
        <w:spacing w:line="360" w:lineRule="auto"/>
        <w:jc w:val="both"/>
        <w:rPr>
          <w:rFonts w:ascii="Arial" w:hAnsi="Arial" w:cs="Arial"/>
          <w:color w:val="000000"/>
          <w:sz w:val="22"/>
          <w:szCs w:val="22"/>
        </w:rPr>
      </w:pPr>
    </w:p>
    <w:p w:rsidR="00FD4E66" w:rsidRDefault="00FD4E66" w:rsidP="00FD4E66">
      <w:pPr>
        <w:spacing w:line="360" w:lineRule="auto"/>
        <w:jc w:val="both"/>
        <w:rPr>
          <w:rFonts w:ascii="Arial" w:hAnsi="Arial" w:cs="Arial"/>
          <w:color w:val="000000"/>
          <w:sz w:val="22"/>
          <w:szCs w:val="22"/>
        </w:rPr>
      </w:pPr>
      <w:r>
        <w:rPr>
          <w:rFonts w:ascii="Arial" w:hAnsi="Arial" w:cs="Arial"/>
          <w:color w:val="000000"/>
          <w:sz w:val="22"/>
          <w:szCs w:val="22"/>
        </w:rPr>
        <w:t>Josef Kott, v. r.</w:t>
      </w:r>
    </w:p>
    <w:p w:rsidR="00FD4E66" w:rsidRDefault="00FD4E66" w:rsidP="00FD4E66">
      <w:pPr>
        <w:spacing w:line="360" w:lineRule="auto"/>
        <w:jc w:val="both"/>
        <w:rPr>
          <w:rFonts w:ascii="Arial" w:hAnsi="Arial" w:cs="Arial"/>
          <w:sz w:val="22"/>
          <w:szCs w:val="22"/>
        </w:rPr>
      </w:pPr>
      <w:r>
        <w:rPr>
          <w:rFonts w:ascii="Arial" w:hAnsi="Arial" w:cs="Arial"/>
          <w:sz w:val="22"/>
          <w:szCs w:val="22"/>
        </w:rPr>
        <w:t>Jaroslav Faltýnek, v. r.</w:t>
      </w:r>
    </w:p>
    <w:p w:rsidR="00FD4E66" w:rsidRDefault="00FD4E66" w:rsidP="00FD4E66">
      <w:pPr>
        <w:spacing w:line="360" w:lineRule="auto"/>
        <w:jc w:val="both"/>
        <w:rPr>
          <w:rFonts w:ascii="Arial" w:hAnsi="Arial" w:cs="Arial"/>
          <w:sz w:val="22"/>
          <w:szCs w:val="22"/>
        </w:rPr>
      </w:pPr>
      <w:r>
        <w:rPr>
          <w:rFonts w:ascii="Arial" w:hAnsi="Arial" w:cs="Arial"/>
          <w:sz w:val="22"/>
          <w:szCs w:val="22"/>
        </w:rPr>
        <w:t>Vlastimil Válek, v. r.</w:t>
      </w:r>
    </w:p>
    <w:p w:rsidR="00FD4E66" w:rsidRDefault="00FD4E66" w:rsidP="00FD4E66">
      <w:pPr>
        <w:spacing w:line="360" w:lineRule="auto"/>
        <w:jc w:val="both"/>
        <w:rPr>
          <w:rFonts w:ascii="Arial" w:hAnsi="Arial" w:cs="Arial"/>
          <w:sz w:val="22"/>
          <w:szCs w:val="22"/>
        </w:rPr>
      </w:pPr>
      <w:r>
        <w:rPr>
          <w:rFonts w:ascii="Arial" w:hAnsi="Arial" w:cs="Arial"/>
          <w:sz w:val="22"/>
          <w:szCs w:val="22"/>
        </w:rPr>
        <w:t xml:space="preserve">Pavel </w:t>
      </w:r>
      <w:proofErr w:type="spellStart"/>
      <w:r>
        <w:rPr>
          <w:rFonts w:ascii="Arial" w:hAnsi="Arial" w:cs="Arial"/>
          <w:sz w:val="22"/>
          <w:szCs w:val="22"/>
        </w:rPr>
        <w:t>Kováčik</w:t>
      </w:r>
      <w:proofErr w:type="spellEnd"/>
      <w:r>
        <w:rPr>
          <w:rFonts w:ascii="Arial" w:hAnsi="Arial" w:cs="Arial"/>
          <w:sz w:val="22"/>
          <w:szCs w:val="22"/>
        </w:rPr>
        <w:t>, v. r.</w:t>
      </w:r>
    </w:p>
    <w:p w:rsidR="00FD4E66" w:rsidRDefault="00FD4E66" w:rsidP="00FD4E66">
      <w:pPr>
        <w:spacing w:line="360" w:lineRule="auto"/>
        <w:jc w:val="both"/>
        <w:rPr>
          <w:rFonts w:ascii="Arial" w:hAnsi="Arial" w:cs="Arial"/>
          <w:sz w:val="22"/>
          <w:szCs w:val="22"/>
        </w:rPr>
      </w:pPr>
      <w:r>
        <w:rPr>
          <w:rFonts w:ascii="Arial" w:hAnsi="Arial" w:cs="Arial"/>
          <w:sz w:val="22"/>
          <w:szCs w:val="22"/>
        </w:rPr>
        <w:t>Antonín Staněk, v. r.</w:t>
      </w:r>
    </w:p>
    <w:p w:rsidR="00FD4E66" w:rsidRDefault="00FD4E66" w:rsidP="00FD4E66">
      <w:pPr>
        <w:spacing w:line="360" w:lineRule="auto"/>
        <w:jc w:val="both"/>
        <w:rPr>
          <w:rFonts w:ascii="Arial" w:hAnsi="Arial" w:cs="Arial"/>
          <w:sz w:val="22"/>
          <w:szCs w:val="22"/>
        </w:rPr>
      </w:pPr>
      <w:r>
        <w:rPr>
          <w:rFonts w:ascii="Arial" w:hAnsi="Arial" w:cs="Arial"/>
          <w:sz w:val="22"/>
          <w:szCs w:val="22"/>
        </w:rPr>
        <w:t>Zdeněk Podal, v. r.</w:t>
      </w:r>
    </w:p>
    <w:p w:rsidR="00FD4E66" w:rsidRDefault="00FD4E66" w:rsidP="00FD4E66">
      <w:pPr>
        <w:spacing w:line="360" w:lineRule="auto"/>
        <w:jc w:val="both"/>
        <w:rPr>
          <w:rFonts w:ascii="Arial" w:hAnsi="Arial" w:cs="Arial"/>
          <w:sz w:val="22"/>
          <w:szCs w:val="22"/>
        </w:rPr>
      </w:pPr>
      <w:r>
        <w:rPr>
          <w:rFonts w:ascii="Arial" w:hAnsi="Arial" w:cs="Arial"/>
          <w:sz w:val="22"/>
          <w:szCs w:val="22"/>
        </w:rPr>
        <w:t>Jaroslav Martinů, v. r.</w:t>
      </w:r>
    </w:p>
    <w:p w:rsidR="00FD4E66" w:rsidRDefault="00FD4E66" w:rsidP="00FD4E66">
      <w:pPr>
        <w:spacing w:line="360" w:lineRule="auto"/>
        <w:jc w:val="both"/>
        <w:rPr>
          <w:rFonts w:ascii="Arial" w:hAnsi="Arial" w:cs="Arial"/>
          <w:sz w:val="22"/>
          <w:szCs w:val="22"/>
        </w:rPr>
      </w:pPr>
      <w:r>
        <w:rPr>
          <w:rFonts w:ascii="Arial" w:hAnsi="Arial" w:cs="Arial"/>
          <w:sz w:val="22"/>
          <w:szCs w:val="22"/>
        </w:rPr>
        <w:t xml:space="preserve">Jana </w:t>
      </w:r>
      <w:proofErr w:type="spellStart"/>
      <w:r>
        <w:rPr>
          <w:rFonts w:ascii="Arial" w:hAnsi="Arial" w:cs="Arial"/>
          <w:sz w:val="22"/>
          <w:szCs w:val="22"/>
        </w:rPr>
        <w:t>Krutáková</w:t>
      </w:r>
      <w:proofErr w:type="spellEnd"/>
      <w:r>
        <w:rPr>
          <w:rFonts w:ascii="Arial" w:hAnsi="Arial" w:cs="Arial"/>
          <w:sz w:val="22"/>
          <w:szCs w:val="22"/>
        </w:rPr>
        <w:t>, v. r.</w:t>
      </w:r>
    </w:p>
    <w:p w:rsidR="00FD4E66" w:rsidRDefault="00FD4E66" w:rsidP="00FD4E66">
      <w:pPr>
        <w:spacing w:line="360" w:lineRule="auto"/>
        <w:jc w:val="both"/>
        <w:rPr>
          <w:rFonts w:ascii="Arial" w:hAnsi="Arial" w:cs="Arial"/>
          <w:sz w:val="22"/>
          <w:szCs w:val="22"/>
        </w:rPr>
      </w:pPr>
      <w:r>
        <w:rPr>
          <w:rFonts w:ascii="Arial" w:hAnsi="Arial" w:cs="Arial"/>
          <w:sz w:val="22"/>
          <w:szCs w:val="22"/>
        </w:rPr>
        <w:t xml:space="preserve">Marian Jurečka, v. r. </w:t>
      </w:r>
    </w:p>
    <w:p w:rsidR="00FD4E66" w:rsidRDefault="00FD4E66" w:rsidP="00FD4E66">
      <w:pPr>
        <w:spacing w:line="360" w:lineRule="auto"/>
        <w:jc w:val="both"/>
        <w:rPr>
          <w:rFonts w:ascii="Arial" w:hAnsi="Arial" w:cs="Arial"/>
          <w:sz w:val="22"/>
          <w:szCs w:val="22"/>
        </w:rPr>
      </w:pPr>
      <w:r>
        <w:rPr>
          <w:rFonts w:ascii="Arial" w:hAnsi="Arial" w:cs="Arial"/>
          <w:sz w:val="22"/>
          <w:szCs w:val="22"/>
        </w:rPr>
        <w:t>Radek Zlesák, v. r.</w:t>
      </w:r>
    </w:p>
    <w:p w:rsidR="00FD4E66" w:rsidRDefault="00FD4E66" w:rsidP="00FD4E66">
      <w:pPr>
        <w:spacing w:line="360" w:lineRule="auto"/>
        <w:jc w:val="both"/>
        <w:rPr>
          <w:rFonts w:ascii="Arial" w:hAnsi="Arial" w:cs="Arial"/>
          <w:sz w:val="22"/>
          <w:szCs w:val="22"/>
        </w:rPr>
      </w:pPr>
      <w:r>
        <w:rPr>
          <w:rFonts w:ascii="Arial" w:hAnsi="Arial" w:cs="Arial"/>
          <w:sz w:val="22"/>
          <w:szCs w:val="22"/>
        </w:rPr>
        <w:t>Karel Tureček, v. r.</w:t>
      </w:r>
    </w:p>
    <w:p w:rsidR="00FD4E66" w:rsidRDefault="00FD4E66" w:rsidP="00FD4E66">
      <w:pPr>
        <w:spacing w:line="360" w:lineRule="auto"/>
        <w:jc w:val="both"/>
        <w:rPr>
          <w:rFonts w:ascii="Arial" w:hAnsi="Arial" w:cs="Arial"/>
          <w:sz w:val="22"/>
          <w:szCs w:val="22"/>
        </w:rPr>
      </w:pPr>
      <w:r>
        <w:rPr>
          <w:rFonts w:ascii="Arial" w:hAnsi="Arial" w:cs="Arial"/>
          <w:sz w:val="22"/>
          <w:szCs w:val="22"/>
        </w:rPr>
        <w:t>Jan Volný, v. r.</w:t>
      </w:r>
    </w:p>
    <w:p w:rsidR="00FD4E66" w:rsidRDefault="00FD4E66" w:rsidP="00FD4E66">
      <w:pPr>
        <w:spacing w:line="360" w:lineRule="auto"/>
        <w:jc w:val="both"/>
        <w:rPr>
          <w:rFonts w:ascii="Arial" w:hAnsi="Arial" w:cs="Arial"/>
          <w:sz w:val="22"/>
          <w:szCs w:val="22"/>
        </w:rPr>
      </w:pPr>
      <w:r>
        <w:rPr>
          <w:rFonts w:ascii="Arial" w:hAnsi="Arial" w:cs="Arial"/>
          <w:sz w:val="22"/>
          <w:szCs w:val="22"/>
        </w:rPr>
        <w:t xml:space="preserve">David Pražák, v. r. </w:t>
      </w:r>
    </w:p>
    <w:p w:rsidR="00FD4E66" w:rsidRDefault="00FD4E66" w:rsidP="00FD4E66">
      <w:pPr>
        <w:spacing w:line="360" w:lineRule="auto"/>
        <w:jc w:val="both"/>
        <w:rPr>
          <w:rFonts w:ascii="Arial" w:hAnsi="Arial" w:cs="Arial"/>
          <w:sz w:val="22"/>
          <w:szCs w:val="22"/>
        </w:rPr>
      </w:pPr>
      <w:r>
        <w:rPr>
          <w:rFonts w:ascii="Arial" w:hAnsi="Arial" w:cs="Arial"/>
          <w:sz w:val="22"/>
          <w:szCs w:val="22"/>
        </w:rPr>
        <w:lastRenderedPageBreak/>
        <w:t>Monika Jarošová, v. r.</w:t>
      </w:r>
    </w:p>
    <w:p w:rsidR="00FD4E66" w:rsidRDefault="00FD4E66" w:rsidP="00FD4E66">
      <w:pPr>
        <w:spacing w:line="360" w:lineRule="auto"/>
        <w:jc w:val="both"/>
        <w:rPr>
          <w:rFonts w:ascii="Arial" w:hAnsi="Arial" w:cs="Arial"/>
          <w:sz w:val="22"/>
          <w:szCs w:val="22"/>
        </w:rPr>
      </w:pPr>
      <w:r>
        <w:rPr>
          <w:rFonts w:ascii="Arial" w:hAnsi="Arial" w:cs="Arial"/>
          <w:sz w:val="22"/>
          <w:szCs w:val="22"/>
        </w:rPr>
        <w:t xml:space="preserve">Pavel Plzák, v. r. </w:t>
      </w:r>
    </w:p>
    <w:p w:rsidR="00FD4E66" w:rsidRDefault="00FD4E66" w:rsidP="00FD4E66">
      <w:pPr>
        <w:spacing w:line="360" w:lineRule="auto"/>
        <w:jc w:val="both"/>
        <w:rPr>
          <w:rFonts w:ascii="Arial" w:hAnsi="Arial" w:cs="Arial"/>
          <w:sz w:val="22"/>
          <w:szCs w:val="22"/>
        </w:rPr>
      </w:pPr>
      <w:r>
        <w:rPr>
          <w:rFonts w:ascii="Arial" w:hAnsi="Arial" w:cs="Arial"/>
          <w:sz w:val="22"/>
          <w:szCs w:val="22"/>
        </w:rPr>
        <w:t xml:space="preserve">Pavel Růžička, v. r. </w:t>
      </w:r>
    </w:p>
    <w:p w:rsidR="00FD4E66" w:rsidRDefault="00FD4E66" w:rsidP="00FD4E66">
      <w:pPr>
        <w:spacing w:line="360" w:lineRule="auto"/>
        <w:jc w:val="both"/>
        <w:rPr>
          <w:rFonts w:ascii="Arial" w:hAnsi="Arial" w:cs="Arial"/>
          <w:sz w:val="22"/>
          <w:szCs w:val="22"/>
        </w:rPr>
      </w:pPr>
      <w:r>
        <w:rPr>
          <w:rFonts w:ascii="Arial" w:hAnsi="Arial" w:cs="Arial"/>
          <w:sz w:val="22"/>
          <w:szCs w:val="22"/>
        </w:rPr>
        <w:t xml:space="preserve">Jan Zahradník, v. r. </w:t>
      </w:r>
    </w:p>
    <w:p w:rsidR="002C2810" w:rsidRDefault="002C2810"/>
    <w:sectPr w:rsidR="002C28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71BD0"/>
    <w:multiLevelType w:val="singleLevel"/>
    <w:tmpl w:val="A622CFC4"/>
    <w:lvl w:ilvl="0">
      <w:start w:val="1"/>
      <w:numFmt w:val="decimal"/>
      <w:pStyle w:val="Textpozmn"/>
      <w:lvlText w:val="%1."/>
      <w:lvlJc w:val="left"/>
      <w:pPr>
        <w:tabs>
          <w:tab w:val="num" w:pos="567"/>
        </w:tabs>
        <w:ind w:left="567" w:hanging="567"/>
      </w:pPr>
      <w:rPr>
        <w:rFonts w:ascii="Arial" w:hAnsi="Arial" w:cs="Arial" w:hint="default"/>
        <w:b w:val="0"/>
        <w:i w:val="0"/>
        <w:color w:val="auto"/>
        <w:sz w:val="22"/>
        <w:szCs w:val="22"/>
      </w:rPr>
    </w:lvl>
  </w:abstractNum>
  <w:abstractNum w:abstractNumId="1" w15:restartNumberingAfterBreak="0">
    <w:nsid w:val="358F7D0B"/>
    <w:multiLevelType w:val="singleLevel"/>
    <w:tmpl w:val="15A0EFFC"/>
    <w:lvl w:ilvl="0">
      <w:start w:val="1"/>
      <w:numFmt w:val="decimal"/>
      <w:pStyle w:val="Novelizanbod"/>
      <w:lvlText w:val="%1."/>
      <w:lvlJc w:val="left"/>
      <w:pPr>
        <w:tabs>
          <w:tab w:val="num" w:pos="851"/>
        </w:tabs>
        <w:ind w:left="851" w:hanging="851"/>
      </w:pPr>
    </w:lvl>
  </w:abstractNum>
  <w:num w:numId="1">
    <w:abstractNumId w:val="0"/>
    <w:lvlOverride w:ilvl="0">
      <w:startOverride w:val="1"/>
    </w:lvlOverride>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E66"/>
    <w:rsid w:val="002C2810"/>
    <w:rsid w:val="00357B3B"/>
    <w:rsid w:val="00FD4E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872B4"/>
  <w15:chartTrackingRefBased/>
  <w15:docId w15:val="{F7279B78-1620-4C71-9097-8CEE99F2F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D4E6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D4E66"/>
    <w:pPr>
      <w:spacing w:after="200" w:line="276" w:lineRule="auto"/>
      <w:ind w:left="720"/>
      <w:contextualSpacing/>
    </w:pPr>
    <w:rPr>
      <w:rFonts w:ascii="Calibri" w:hAnsi="Calibri"/>
      <w:sz w:val="22"/>
      <w:szCs w:val="22"/>
    </w:rPr>
  </w:style>
  <w:style w:type="paragraph" w:customStyle="1" w:styleId="nadpiszkona">
    <w:name w:val="nadpis zákona"/>
    <w:basedOn w:val="Normln"/>
    <w:next w:val="Normln"/>
    <w:rsid w:val="00FD4E66"/>
    <w:pPr>
      <w:keepNext/>
      <w:keepLines/>
      <w:spacing w:before="120"/>
      <w:jc w:val="center"/>
      <w:outlineLvl w:val="0"/>
    </w:pPr>
    <w:rPr>
      <w:b/>
    </w:rPr>
  </w:style>
  <w:style w:type="paragraph" w:customStyle="1" w:styleId="ZKON">
    <w:name w:val="ZÁKON"/>
    <w:basedOn w:val="Normln"/>
    <w:next w:val="nadpiszkona"/>
    <w:rsid w:val="00FD4E66"/>
    <w:pPr>
      <w:keepNext/>
      <w:keepLines/>
      <w:jc w:val="center"/>
      <w:outlineLvl w:val="0"/>
    </w:pPr>
    <w:rPr>
      <w:b/>
      <w:caps/>
    </w:rPr>
  </w:style>
  <w:style w:type="paragraph" w:customStyle="1" w:styleId="Textlnku">
    <w:name w:val="Text článku"/>
    <w:basedOn w:val="Normln"/>
    <w:rsid w:val="00FD4E66"/>
    <w:pPr>
      <w:spacing w:before="240"/>
      <w:ind w:firstLine="425"/>
      <w:outlineLvl w:val="5"/>
    </w:pPr>
  </w:style>
  <w:style w:type="paragraph" w:customStyle="1" w:styleId="lnek">
    <w:name w:val="Článek"/>
    <w:basedOn w:val="Normln"/>
    <w:next w:val="Normln"/>
    <w:rsid w:val="00FD4E66"/>
    <w:pPr>
      <w:keepNext/>
      <w:keepLines/>
      <w:spacing w:before="240"/>
      <w:jc w:val="center"/>
      <w:outlineLvl w:val="5"/>
    </w:pPr>
  </w:style>
  <w:style w:type="paragraph" w:customStyle="1" w:styleId="Textpozmn">
    <w:name w:val="Text pozm.n."/>
    <w:basedOn w:val="Normln"/>
    <w:next w:val="Normln"/>
    <w:qFormat/>
    <w:rsid w:val="00FD4E66"/>
    <w:pPr>
      <w:numPr>
        <w:numId w:val="1"/>
      </w:numPr>
      <w:tabs>
        <w:tab w:val="left" w:pos="851"/>
      </w:tabs>
      <w:spacing w:after="120"/>
    </w:pPr>
  </w:style>
  <w:style w:type="paragraph" w:customStyle="1" w:styleId="Novelizanbod">
    <w:name w:val="Novelizační bod"/>
    <w:basedOn w:val="Normln"/>
    <w:next w:val="Normln"/>
    <w:qFormat/>
    <w:rsid w:val="00FD4E66"/>
    <w:pPr>
      <w:keepNext/>
      <w:keepLines/>
      <w:numPr>
        <w:numId w:val="2"/>
      </w:numPr>
      <w:tabs>
        <w:tab w:val="num" w:pos="567"/>
        <w:tab w:val="left" w:pos="851"/>
      </w:tabs>
      <w:spacing w:before="480" w:after="120"/>
      <w:ind w:left="567" w:hanging="567"/>
    </w:pPr>
  </w:style>
  <w:style w:type="paragraph" w:customStyle="1" w:styleId="Nvrh">
    <w:name w:val="Návrh"/>
    <w:basedOn w:val="Normln"/>
    <w:next w:val="ZKON"/>
    <w:rsid w:val="00FD4E66"/>
    <w:pPr>
      <w:keepNext/>
      <w:keepLines/>
      <w:spacing w:after="240"/>
      <w:jc w:val="center"/>
      <w:outlineLvl w:val="0"/>
    </w:pPr>
    <w:rPr>
      <w:spacing w:val="40"/>
    </w:rPr>
  </w:style>
  <w:style w:type="paragraph" w:customStyle="1" w:styleId="Default">
    <w:name w:val="Default"/>
    <w:rsid w:val="00FD4E66"/>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Styl1">
    <w:name w:val="Styl1"/>
    <w:basedOn w:val="Normln"/>
    <w:qFormat/>
    <w:rsid w:val="00FD4E66"/>
    <w:pPr>
      <w:spacing w:before="120" w:line="360" w:lineRule="auto"/>
    </w:pPr>
    <w:rPr>
      <w:szCs w:val="20"/>
    </w:rPr>
  </w:style>
  <w:style w:type="character" w:styleId="Hypertextovodkaz">
    <w:name w:val="Hyperlink"/>
    <w:basedOn w:val="Standardnpsmoodstavce"/>
    <w:uiPriority w:val="99"/>
    <w:semiHidden/>
    <w:unhideWhenUsed/>
    <w:rsid w:val="00FD4E6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09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veaspi.cz/products/lawText/7/235014/1/ASPI%253A/114/1992%20Sb.%2523" TargetMode="External"/><Relationship Id="rId13" Type="http://schemas.openxmlformats.org/officeDocument/2006/relationships/hyperlink" Target="https://www.noveaspi.cz/products/lawText/7/235014/1/ASPI%253A/115/2000%20Sb.%2523" TargetMode="External"/><Relationship Id="rId3" Type="http://schemas.openxmlformats.org/officeDocument/2006/relationships/settings" Target="settings.xml"/><Relationship Id="rId7" Type="http://schemas.openxmlformats.org/officeDocument/2006/relationships/hyperlink" Target="https://www.noveaspi.cz/products/lawText/7/235014/1/ASPI%253A/395/1992%20Sb.%2523" TargetMode="External"/><Relationship Id="rId12" Type="http://schemas.openxmlformats.org/officeDocument/2006/relationships/hyperlink" Target="https://www.noveaspi.cz/products/lawText/7/235014/1/ASPI%253A/115/2000%20Sb.%2523"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noveaspi.cz/products/lawText/7/235014/1/ASPI%253A/115/2000%20Sb.%2523" TargetMode="External"/><Relationship Id="rId11" Type="http://schemas.openxmlformats.org/officeDocument/2006/relationships/hyperlink" Target="https://www.noveaspi.cz/products/lawText/7/235014/1/ASPI%253A/115/2000%20Sb.%25235.1" TargetMode="External"/><Relationship Id="rId5" Type="http://schemas.openxmlformats.org/officeDocument/2006/relationships/hyperlink" Target="https://www.noveaspi.cz/products/lawText/7/235014/1/ASPI%253A/115/2000%20Sb.%2523" TargetMode="External"/><Relationship Id="rId15" Type="http://schemas.openxmlformats.org/officeDocument/2006/relationships/fontTable" Target="fontTable.xml"/><Relationship Id="rId10" Type="http://schemas.openxmlformats.org/officeDocument/2006/relationships/hyperlink" Target="https://www.noveaspi.cz/products/lawText/7/235014/1/ASPI%253A/395/1992%20Sb.%2523" TargetMode="External"/><Relationship Id="rId4" Type="http://schemas.openxmlformats.org/officeDocument/2006/relationships/webSettings" Target="webSettings.xml"/><Relationship Id="rId9" Type="http://schemas.openxmlformats.org/officeDocument/2006/relationships/hyperlink" Target="https://www.noveaspi.cz/products/lawText/7/235014/1/ASPI%253A/393/2012%20Sb.%2523" TargetMode="External"/><Relationship Id="rId14" Type="http://schemas.openxmlformats.org/officeDocument/2006/relationships/hyperlink" Target="https://www.noveaspi.cz/products/lawText/7/235014/1/ASPI%253A/90/1995%20Sb.%252390.2"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2362</Words>
  <Characters>13936</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16266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Friedová Kateřina</dc:creator>
  <cp:keywords/>
  <dc:description/>
  <cp:lastModifiedBy>Friedová Kateřina</cp:lastModifiedBy>
  <cp:revision>2</cp:revision>
  <dcterms:created xsi:type="dcterms:W3CDTF">2020-07-08T08:29:00Z</dcterms:created>
  <dcterms:modified xsi:type="dcterms:W3CDTF">2020-07-08T08:29:00Z</dcterms:modified>
</cp:coreProperties>
</file>