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89" w:rsidRDefault="00C70B89" w:rsidP="00C70B89">
      <w:pPr>
        <w:pageBreakBefore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Platné znění dotčených ustanovení zákona č. 115/2000 Sb., o poskytování náhrad škod způsobených vybranými zvláště chráněnými živočichy, s vyznačením navrhovaných změn a doplnění</w:t>
      </w:r>
    </w:p>
    <w:p w:rsidR="00C70B89" w:rsidRDefault="00C70B89" w:rsidP="00C70B8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Předmět úpravy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(1)</w:t>
      </w:r>
      <w:r>
        <w:rPr>
          <w:rFonts w:ascii="Arial" w:hAnsi="Arial" w:cs="Arial"/>
          <w:color w:val="000000"/>
          <w:sz w:val="22"/>
          <w:szCs w:val="22"/>
        </w:rPr>
        <w:t xml:space="preserve"> Tento zákon upravuje poskytování náhrad škod způsobených vybranými zvláště chráněnými živočichy</w:t>
      </w:r>
      <w:hyperlink r:id="rId4" w:anchor="f2019922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1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(dále jen "vybraný živočich") a náhrad škod způsobených v letech </w:t>
      </w:r>
      <w:r>
        <w:rPr>
          <w:rFonts w:ascii="Arial" w:hAnsi="Arial" w:cs="Arial"/>
          <w:strike/>
          <w:color w:val="000000"/>
          <w:sz w:val="22"/>
          <w:szCs w:val="22"/>
        </w:rPr>
        <w:t>2018, 2019 a 2020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2021, 2022 a 2023</w:t>
      </w:r>
      <w:r>
        <w:rPr>
          <w:rFonts w:ascii="Arial" w:hAnsi="Arial" w:cs="Arial"/>
          <w:color w:val="000000"/>
          <w:sz w:val="22"/>
          <w:szCs w:val="22"/>
        </w:rPr>
        <w:t xml:space="preserve"> kormoránem velkým (</w:t>
      </w:r>
      <w:r>
        <w:rPr>
          <w:rFonts w:ascii="Arial" w:hAnsi="Arial" w:cs="Arial"/>
          <w:i/>
          <w:iCs/>
          <w:color w:val="000000"/>
          <w:sz w:val="22"/>
          <w:szCs w:val="22"/>
        </w:rPr>
        <w:t>Phalacrocorax carbo</w:t>
      </w:r>
      <w:r>
        <w:rPr>
          <w:rFonts w:ascii="Arial" w:hAnsi="Arial" w:cs="Arial"/>
          <w:color w:val="000000"/>
          <w:sz w:val="22"/>
          <w:szCs w:val="22"/>
        </w:rPr>
        <w:t xml:space="preserve"> L.) na rybách.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(2)</w:t>
      </w:r>
      <w:r>
        <w:rPr>
          <w:rFonts w:ascii="Arial" w:hAnsi="Arial" w:cs="Arial"/>
          <w:color w:val="000000"/>
          <w:sz w:val="22"/>
          <w:szCs w:val="22"/>
        </w:rPr>
        <w:t xml:space="preserve"> Náhrady škod poskytuje stát za podmínek, v rozsahu a způsobem, které jsou stanoveny tímto zákonem.</w:t>
      </w: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2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Vymezení pojmů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 účely tohoto zákona se rozumí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a)</w:t>
      </w:r>
      <w:r>
        <w:rPr>
          <w:rFonts w:ascii="Arial" w:hAnsi="Arial" w:cs="Arial"/>
          <w:color w:val="000000"/>
          <w:sz w:val="22"/>
          <w:szCs w:val="22"/>
        </w:rPr>
        <w:t xml:space="preserve"> vymezenými domestikovanými zvířaty skot, prasata, ovce, kozy, hrabavá a vodní drůbež, koně, osli a jejich kříženci, králíci a kožešinová zvířata,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b)</w:t>
      </w:r>
      <w:r>
        <w:rPr>
          <w:rFonts w:ascii="Arial" w:hAnsi="Arial" w:cs="Arial"/>
          <w:color w:val="000000"/>
          <w:sz w:val="22"/>
          <w:szCs w:val="22"/>
        </w:rPr>
        <w:t xml:space="preserve"> škodou újma způsobená vybraným živočichem uvedeným v § 3 na životě nebo zdraví fyzické osoby anebo na majetku osob uvedeném v § 4 písm. b) až i) nebo škoda způsobená kormoránem velkým v letech </w:t>
      </w:r>
      <w:r>
        <w:rPr>
          <w:rFonts w:ascii="Arial" w:hAnsi="Arial" w:cs="Arial"/>
          <w:strike/>
          <w:color w:val="000000"/>
          <w:sz w:val="22"/>
          <w:szCs w:val="22"/>
        </w:rPr>
        <w:t>2018, 2019 a 2020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2021, 2022 a 2023</w:t>
      </w:r>
      <w:r>
        <w:rPr>
          <w:rFonts w:ascii="Arial" w:hAnsi="Arial" w:cs="Arial"/>
          <w:color w:val="000000"/>
          <w:sz w:val="22"/>
          <w:szCs w:val="22"/>
        </w:rPr>
        <w:t xml:space="preserve"> na majetku osob uvedeném v § 4 písm. d),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c) uprchlým živočichem volně žijící živočich držený člověkem v zajetí, který svému držiteli unikl,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d) rybami ryby chované k hospodářským účelům v rybnících,</w:t>
      </w:r>
      <w:hyperlink r:id="rId5" w:anchor="f2019923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2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sádkách, rybích líhních a odchovnách, klecových odchovech nebo pstružích farmách; a rovněž ryby v rybářských revírech,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e) pasteveckým psem pes těžkého plemene používaného k hlídání vymezených domestikovaných zvířat před útoky šelem, včetně kříženců těchto plemen (např. slovenský čuvač, německý ovčák, kavkazský ovčák, kuvazs, pyrenejský pastevecký pes),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f)</w:t>
      </w:r>
      <w:r>
        <w:rPr>
          <w:rFonts w:ascii="Arial" w:hAnsi="Arial" w:cs="Arial"/>
          <w:color w:val="000000"/>
          <w:sz w:val="22"/>
          <w:szCs w:val="22"/>
        </w:rPr>
        <w:t xml:space="preserve"> uzavřeným objektem stavba nebo zařízení, které zabraňují vymezeným domestikovaným zvířatům ve volném pohybu mimo tento objekt (např. budova, ohrada, dvůr, oplocený pozemek).</w:t>
      </w: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***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4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Předmět náhrady škody</w:t>
      </w:r>
    </w:p>
    <w:p w:rsidR="00C70B89" w:rsidRDefault="00C70B89" w:rsidP="00C70B8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Nahrazuje se škoda způsobená vybraným živočichem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nebo kormoránem velkým v letech 2021, 2022 a 2023</w:t>
      </w:r>
      <w:r>
        <w:rPr>
          <w:rFonts w:ascii="Arial" w:hAnsi="Arial" w:cs="Arial"/>
          <w:color w:val="000000"/>
          <w:sz w:val="22"/>
          <w:szCs w:val="22"/>
        </w:rPr>
        <w:t xml:space="preserve"> na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a)</w:t>
      </w:r>
      <w:r>
        <w:rPr>
          <w:rFonts w:ascii="Arial" w:hAnsi="Arial" w:cs="Arial"/>
          <w:color w:val="000000"/>
          <w:sz w:val="22"/>
          <w:szCs w:val="22"/>
        </w:rPr>
        <w:t xml:space="preserve"> životě nebo zdraví fyzické osoby,</w:t>
      </w:r>
      <w:hyperlink r:id="rId6" w:anchor="f2019924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3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b)</w:t>
      </w:r>
      <w:r>
        <w:rPr>
          <w:rFonts w:ascii="Arial" w:hAnsi="Arial" w:cs="Arial"/>
          <w:color w:val="000000"/>
          <w:sz w:val="22"/>
          <w:szCs w:val="22"/>
        </w:rPr>
        <w:t xml:space="preserve"> vymezených domestikovaných zvířatech,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c)</w:t>
      </w:r>
      <w:r>
        <w:rPr>
          <w:rFonts w:ascii="Arial" w:hAnsi="Arial" w:cs="Arial"/>
          <w:color w:val="000000"/>
          <w:sz w:val="22"/>
          <w:szCs w:val="22"/>
        </w:rPr>
        <w:t xml:space="preserve"> psech sloužících k hlídání vybraných domestikovaných zvířat,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d)</w:t>
      </w:r>
      <w:r>
        <w:rPr>
          <w:rFonts w:ascii="Arial" w:hAnsi="Arial" w:cs="Arial"/>
          <w:color w:val="000000"/>
          <w:sz w:val="22"/>
          <w:szCs w:val="22"/>
        </w:rPr>
        <w:t xml:space="preserve"> rybách,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e)</w:t>
      </w:r>
      <w:r>
        <w:rPr>
          <w:rFonts w:ascii="Arial" w:hAnsi="Arial" w:cs="Arial"/>
          <w:color w:val="000000"/>
          <w:sz w:val="22"/>
          <w:szCs w:val="22"/>
        </w:rPr>
        <w:t xml:space="preserve"> včelstvech a včelařském zařízení,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f)</w:t>
      </w:r>
      <w:r>
        <w:rPr>
          <w:rFonts w:ascii="Arial" w:hAnsi="Arial" w:cs="Arial"/>
          <w:color w:val="000000"/>
          <w:sz w:val="22"/>
          <w:szCs w:val="22"/>
        </w:rPr>
        <w:t xml:space="preserve"> nesklizených polních plodinách,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g)</w:t>
      </w:r>
      <w:r>
        <w:rPr>
          <w:rFonts w:ascii="Arial" w:hAnsi="Arial" w:cs="Arial"/>
          <w:color w:val="000000"/>
          <w:sz w:val="22"/>
          <w:szCs w:val="22"/>
        </w:rPr>
        <w:t xml:space="preserve"> trvalých porostech,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h)</w:t>
      </w:r>
      <w:r>
        <w:rPr>
          <w:rFonts w:ascii="Arial" w:hAnsi="Arial" w:cs="Arial"/>
          <w:color w:val="000000"/>
          <w:sz w:val="22"/>
          <w:szCs w:val="22"/>
        </w:rPr>
        <w:t xml:space="preserve"> uzavřených objektech, nebo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i)</w:t>
      </w:r>
      <w:r>
        <w:rPr>
          <w:rFonts w:ascii="Arial" w:hAnsi="Arial" w:cs="Arial"/>
          <w:color w:val="000000"/>
          <w:sz w:val="22"/>
          <w:szCs w:val="22"/>
        </w:rPr>
        <w:t xml:space="preserve"> movitých věcech v uzavřených objektech.</w:t>
      </w:r>
    </w:p>
    <w:p w:rsidR="00C70B89" w:rsidRDefault="00C70B89" w:rsidP="00C70B89">
      <w:p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předpokladu splnění podmínek stanovených tímto zákonem.</w:t>
      </w:r>
    </w:p>
    <w:p w:rsidR="00C70B89" w:rsidRDefault="00C70B89" w:rsidP="00C70B8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5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Podmínky nároku na náhradu škody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(1)</w:t>
      </w:r>
      <w:r>
        <w:rPr>
          <w:rFonts w:ascii="Arial" w:hAnsi="Arial" w:cs="Arial"/>
          <w:color w:val="000000"/>
          <w:sz w:val="22"/>
          <w:szCs w:val="22"/>
        </w:rPr>
        <w:t xml:space="preserve"> Nahrazuje se jen škoda prokazatelně způsobená na území České republiky vybraným živočichem, jsou-li splněny podmínky stanovené tímto zákonem a jen v případech, že vybraný živočich byl v době, kdy ke škodě došlo, živočichem zvláště chráněným podle zvláštního právního předpisu.</w:t>
      </w:r>
      <w:hyperlink r:id="rId7" w:anchor="f2019922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1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V případě škody na rybách způsobené kormoránem velkým v letech </w:t>
      </w:r>
      <w:r>
        <w:rPr>
          <w:rFonts w:ascii="Arial" w:hAnsi="Arial" w:cs="Arial"/>
          <w:strike/>
          <w:color w:val="000000"/>
          <w:sz w:val="22"/>
          <w:szCs w:val="22"/>
        </w:rPr>
        <w:t>2018, 2019 a 2020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2021, 2022 a 2023</w:t>
      </w:r>
      <w:r>
        <w:rPr>
          <w:rFonts w:ascii="Arial" w:hAnsi="Arial" w:cs="Arial"/>
          <w:color w:val="000000"/>
          <w:sz w:val="22"/>
          <w:szCs w:val="22"/>
        </w:rPr>
        <w:t xml:space="preserve"> se splnění podmínky, že živočich byl v době, kdy ke škodě došlo, živočichem zvlášť chráněným podle zvláštního právního předpisu, nevyžaduje.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(2)</w:t>
      </w:r>
      <w:r>
        <w:rPr>
          <w:rFonts w:ascii="Arial" w:hAnsi="Arial" w:cs="Arial"/>
          <w:color w:val="000000"/>
          <w:sz w:val="22"/>
          <w:szCs w:val="22"/>
        </w:rPr>
        <w:t xml:space="preserve"> Podle tohoto zákona se nehradí škoda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a)</w:t>
      </w:r>
      <w:r>
        <w:rPr>
          <w:rFonts w:ascii="Arial" w:hAnsi="Arial" w:cs="Arial"/>
          <w:color w:val="000000"/>
          <w:sz w:val="22"/>
          <w:szCs w:val="22"/>
        </w:rPr>
        <w:t xml:space="preserve"> způsobená vybraným živočichem chovaným v zajetí člověka nebo uprchlým z tohoto zajetí,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b)</w:t>
      </w:r>
      <w:r>
        <w:rPr>
          <w:rFonts w:ascii="Arial" w:hAnsi="Arial" w:cs="Arial"/>
          <w:color w:val="000000"/>
          <w:sz w:val="22"/>
          <w:szCs w:val="22"/>
        </w:rPr>
        <w:t xml:space="preserve"> způsobená vybraným živočichem fyzické osobě v rámci jejích pracovněprávních vztahů jako pracovní úraz,</w:t>
      </w:r>
      <w:hyperlink r:id="rId8" w:anchor="f2019925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4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c)</w:t>
      </w:r>
      <w:r>
        <w:rPr>
          <w:rFonts w:ascii="Arial" w:hAnsi="Arial" w:cs="Arial"/>
          <w:color w:val="000000"/>
          <w:sz w:val="22"/>
          <w:szCs w:val="22"/>
        </w:rPr>
        <w:t xml:space="preserve"> vzniklá lovci při lovu vybraného živočicha, který škodu ve smyslu tohoto zákona způsobil.</w:t>
      </w:r>
    </w:p>
    <w:p w:rsidR="00C70B89" w:rsidRDefault="00C70B89" w:rsidP="00C70B8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***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7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Rozsah náhrady škody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(1)</w:t>
      </w:r>
      <w:r>
        <w:rPr>
          <w:rFonts w:ascii="Arial" w:hAnsi="Arial" w:cs="Arial"/>
          <w:color w:val="000000"/>
          <w:sz w:val="22"/>
          <w:szCs w:val="22"/>
        </w:rPr>
        <w:t xml:space="preserve"> Při škodě na životě fyzické osoby způsobené vybraným živočichem se poskytne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a)</w:t>
      </w:r>
      <w:r>
        <w:rPr>
          <w:rFonts w:ascii="Arial" w:hAnsi="Arial" w:cs="Arial"/>
          <w:color w:val="000000"/>
          <w:sz w:val="22"/>
          <w:szCs w:val="22"/>
        </w:rPr>
        <w:t xml:space="preserve"> jednorázové odškodnění pozůstalým osobám za podmínky, že zůstavitel k nim měl vyživovací povinnost,</w:t>
      </w:r>
      <w:hyperlink r:id="rId9" w:anchor="f2019926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5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a to pozůstalé nezletilé osobě ve výši 50 000 Kč a ostatní pozůstalé osobě ve výši 25 000 Kč, a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b)</w:t>
      </w:r>
      <w:r>
        <w:rPr>
          <w:rFonts w:ascii="Arial" w:hAnsi="Arial" w:cs="Arial"/>
          <w:color w:val="000000"/>
          <w:sz w:val="22"/>
          <w:szCs w:val="22"/>
        </w:rPr>
        <w:t xml:space="preserve"> náhrada přiměřených nákladů spojených s pohřbem a náhrada účelně a prokazatelně vynaložených nákladů spojených s léčením zůstavitele v souvislosti se vznikem škody, </w:t>
      </w:r>
      <w:r>
        <w:rPr>
          <w:rFonts w:ascii="Arial" w:hAnsi="Arial" w:cs="Arial"/>
          <w:color w:val="000000"/>
          <w:sz w:val="22"/>
          <w:szCs w:val="22"/>
        </w:rPr>
        <w:lastRenderedPageBreak/>
        <w:t>která se nahrazuje podle tohoto zákona fyzické osobě, která tyto náklady vynaložila; náhrada nákladů spojených s pohřbem se sníží o pohřebné poskytované podle zvláštního právního předpisu.</w:t>
      </w:r>
      <w:hyperlink r:id="rId10" w:anchor="f2019927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6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(2)</w:t>
      </w:r>
      <w:r>
        <w:rPr>
          <w:rFonts w:ascii="Arial" w:hAnsi="Arial" w:cs="Arial"/>
          <w:color w:val="000000"/>
          <w:sz w:val="22"/>
          <w:szCs w:val="22"/>
        </w:rPr>
        <w:t xml:space="preserve"> Při škodě na zdraví fyzické osoby se poškozenému poskytne odškodnění za bolest a ztížení společenského uplatnění ve výši určené podle zvláštního právního předpisu,</w:t>
      </w:r>
      <w:hyperlink r:id="rId11" w:anchor="f2019924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3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jakož i náhrada účelně a prokazatelně vynaložených nákladů spojených s léčením poškozeného v souvislosti se vznikem škody, která se nahrazuje podle tohoto zákona.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(3)</w:t>
      </w:r>
      <w:r>
        <w:rPr>
          <w:rFonts w:ascii="Arial" w:hAnsi="Arial" w:cs="Arial"/>
          <w:color w:val="000000"/>
          <w:sz w:val="22"/>
          <w:szCs w:val="22"/>
        </w:rPr>
        <w:t xml:space="preserve"> Způsob výpočtu výše škody ve smyslu tohoto zákona na vymezených domestikovaných zvířatech, psech sloužících k jejich hlídání, rybách, včelstvech a včelařském zařízení, nesklizených polních plodinách, trvalých porostech, uzavřených objektech nebo movitých věcech v uzavřených objektech stanoví Ministerstvo životního prostředí vyhláškou.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(4)</w:t>
      </w:r>
      <w:r>
        <w:rPr>
          <w:rFonts w:ascii="Arial" w:hAnsi="Arial" w:cs="Arial"/>
          <w:color w:val="000000"/>
          <w:sz w:val="22"/>
          <w:szCs w:val="22"/>
        </w:rPr>
        <w:t xml:space="preserve"> K prokázání výše škody ve smyslu tohoto zákona lze použít též odborné posudky, popřípadě znalecké posudky.</w:t>
      </w:r>
      <w:hyperlink r:id="rId12" w:anchor="f2019928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7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Výše škody na rybách způsobená vydrou říční nebo kormoránem velkým se prokazuje vždy odborným posudkem, popřípadě znaleckým posudkem.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strike/>
          <w:color w:val="000000"/>
          <w:sz w:val="22"/>
          <w:szCs w:val="22"/>
        </w:rPr>
      </w:pPr>
      <w:r>
        <w:rPr>
          <w:rFonts w:ascii="Arial" w:hAnsi="Arial" w:cs="Arial"/>
          <w:iCs/>
          <w:strike/>
          <w:color w:val="000000"/>
          <w:sz w:val="22"/>
          <w:szCs w:val="22"/>
        </w:rPr>
        <w:t>(5)</w:t>
      </w:r>
      <w:r>
        <w:rPr>
          <w:rFonts w:ascii="Arial" w:hAnsi="Arial" w:cs="Arial"/>
          <w:strike/>
          <w:color w:val="000000"/>
          <w:sz w:val="22"/>
          <w:szCs w:val="22"/>
        </w:rPr>
        <w:t xml:space="preserve"> Při škodě na rybách způsobené kormoránem velkým se náhrada poskytne na základě posudku podle odstavce 4 ve výši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strike/>
          <w:color w:val="000000"/>
          <w:sz w:val="22"/>
          <w:szCs w:val="22"/>
        </w:rPr>
      </w:pPr>
      <w:r>
        <w:rPr>
          <w:rFonts w:ascii="Arial" w:hAnsi="Arial" w:cs="Arial"/>
          <w:iCs/>
          <w:strike/>
          <w:color w:val="000000"/>
          <w:sz w:val="22"/>
          <w:szCs w:val="22"/>
        </w:rPr>
        <w:t>a)</w:t>
      </w:r>
      <w:r>
        <w:rPr>
          <w:rFonts w:ascii="Arial" w:hAnsi="Arial" w:cs="Arial"/>
          <w:strike/>
          <w:color w:val="000000"/>
          <w:sz w:val="22"/>
          <w:szCs w:val="22"/>
        </w:rPr>
        <w:t xml:space="preserve"> 100% prokázané škody, jde-li o škodu vzniklou v letech 2018 a 2019,</w:t>
      </w:r>
    </w:p>
    <w:p w:rsidR="00C70B89" w:rsidRDefault="00C70B89" w:rsidP="00C70B89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strike/>
          <w:color w:val="000000"/>
          <w:sz w:val="22"/>
          <w:szCs w:val="22"/>
        </w:rPr>
        <w:t>b)</w:t>
      </w:r>
      <w:r>
        <w:rPr>
          <w:rFonts w:ascii="Arial" w:hAnsi="Arial" w:cs="Arial"/>
          <w:strike/>
          <w:color w:val="000000"/>
          <w:sz w:val="22"/>
          <w:szCs w:val="22"/>
        </w:rPr>
        <w:t xml:space="preserve"> 80% prokázané škody, jde-li o škodu vzniklou v roce 2020.</w:t>
      </w: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***</w:t>
      </w:r>
    </w:p>
    <w:p w:rsidR="00C70B89" w:rsidRDefault="00C70B89" w:rsidP="00C70B89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§ 10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(1)</w:t>
      </w:r>
      <w:r>
        <w:rPr>
          <w:rFonts w:ascii="Arial" w:hAnsi="Arial" w:cs="Arial"/>
          <w:color w:val="000000"/>
          <w:sz w:val="22"/>
          <w:szCs w:val="22"/>
        </w:rPr>
        <w:t xml:space="preserve"> Místně příslušný orgán ochrany přírody</w:t>
      </w:r>
      <w:hyperlink r:id="rId13" w:anchor="f2019929" w:history="1">
        <w:r>
          <w:rPr>
            <w:rStyle w:val="Hypertextovodkaz"/>
            <w:rFonts w:ascii="Arial" w:hAnsi="Arial" w:cs="Arial"/>
            <w:sz w:val="22"/>
            <w:szCs w:val="22"/>
            <w:vertAlign w:val="superscript"/>
          </w:rPr>
          <w:t>8</w:t>
        </w:r>
        <w:r>
          <w:rPr>
            <w:rStyle w:val="Hypertextovodkaz"/>
            <w:rFonts w:ascii="Arial" w:hAnsi="Arial" w:cs="Arial"/>
            <w:sz w:val="22"/>
            <w:szCs w:val="22"/>
          </w:rPr>
          <w:t>)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po ohlášení škody neprodleně provede místní šetření, sepíše protokol a zajistí vhodným způsobem důkazy. Tyto podklady předá neprodleně příslušnému orgánu.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(2)</w:t>
      </w:r>
      <w:r>
        <w:rPr>
          <w:rFonts w:ascii="Arial" w:hAnsi="Arial" w:cs="Arial"/>
          <w:color w:val="000000"/>
          <w:sz w:val="22"/>
          <w:szCs w:val="22"/>
        </w:rPr>
        <w:t xml:space="preserve"> Skutečnosti nezbytné pro posouzení nároku na náhradu škody posoudí příslušný orgán bezodkladně po obdržení úplné žádosti. Při posuzování vychází z předložených dokladů a podkladů, kterými poškozený prokazuje svá majetková práva, popřípadě jiné vztahy k předmětu náhrady škody, dále z odborných nebo znaleckých posudků, z lékařské zprávy v případě škody na životě nebo zdraví, z potvrzení veterinárního lékaře v případě úhynu zvířat a rovněž i ze stanovisek a z údajů o monitorování vybraných živočichů poskytnutých Ministerstvem životního prostředí, popřípadě jím zřízených právnických osob.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(3)</w:t>
      </w:r>
      <w:r>
        <w:rPr>
          <w:rFonts w:ascii="Arial" w:hAnsi="Arial" w:cs="Arial"/>
          <w:color w:val="000000"/>
          <w:sz w:val="22"/>
          <w:szCs w:val="22"/>
        </w:rPr>
        <w:t xml:space="preserve"> Jestliže příslušný orgán zjistí, že škodu způsobil vybraný živočich </w:t>
      </w:r>
      <w:r>
        <w:rPr>
          <w:rFonts w:ascii="Arial" w:hAnsi="Arial" w:cs="Arial"/>
          <w:b/>
          <w:bCs/>
          <w:color w:val="000000"/>
          <w:sz w:val="22"/>
          <w:szCs w:val="22"/>
        </w:rPr>
        <w:t>nebo kormorán velký</w:t>
      </w:r>
      <w:r>
        <w:rPr>
          <w:rFonts w:ascii="Arial" w:hAnsi="Arial" w:cs="Arial"/>
          <w:color w:val="000000"/>
          <w:sz w:val="22"/>
          <w:szCs w:val="22"/>
        </w:rPr>
        <w:t xml:space="preserve">, jsou-li splněny podmínky stanovené tímto zákonem a nejsou-li pochybnosti o vzniku škody poškozenému a o výši jím požadované náhrady škody, zaplatí příslušný orgán náhradu škody poškozenému nejpozději do 4 měsíců ode dne, kdy příslušný orgán žádost poškozeného o poskytnutí náhrady škody obdržel, a to způsobem, který poškozený ve své </w:t>
      </w:r>
      <w:r>
        <w:rPr>
          <w:rFonts w:ascii="Arial" w:hAnsi="Arial" w:cs="Arial"/>
          <w:color w:val="000000"/>
          <w:sz w:val="22"/>
          <w:szCs w:val="22"/>
        </w:rPr>
        <w:lastRenderedPageBreak/>
        <w:t>žádosti navrhl. Není-li škoda nebo její výše prokázána, příslušný orgán náhradu škody nezaplatí.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(4)</w:t>
      </w:r>
      <w:r>
        <w:rPr>
          <w:rFonts w:ascii="Arial" w:hAnsi="Arial" w:cs="Arial"/>
          <w:color w:val="000000"/>
          <w:sz w:val="22"/>
          <w:szCs w:val="22"/>
        </w:rPr>
        <w:t xml:space="preserve"> Pokud příslušný orgán nezaplatí náhradu škody ve lhůtě a za podmínek uvedených v odstavci 3, může se poškozený domáhat přiznání náhrady škody podle tohoto zákona u soudu, a to nejpozději do 1 roku ode dne, kdy příslušný orgán žádost poškozeného o poskytnutí náhrady škody obdržel.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(5)</w:t>
      </w:r>
      <w:r>
        <w:rPr>
          <w:rFonts w:ascii="Arial" w:hAnsi="Arial" w:cs="Arial"/>
          <w:color w:val="000000"/>
          <w:sz w:val="22"/>
          <w:szCs w:val="22"/>
        </w:rPr>
        <w:t xml:space="preserve"> V řízení před soudem ve věcech náhrady škody podle tohoto zákona jednají jménem státu krajské úřady, a jde-li o škodu vzniklou na území hlavního města Prahy, Magistrát hlavního města Prahy.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(6)</w:t>
      </w:r>
      <w:r>
        <w:rPr>
          <w:rFonts w:ascii="Arial" w:hAnsi="Arial" w:cs="Arial"/>
          <w:color w:val="000000"/>
          <w:sz w:val="22"/>
          <w:szCs w:val="22"/>
        </w:rPr>
        <w:t xml:space="preserve"> Přizná-li náhradu škody soud, zaplatí příslušný orgán poškozenému přiznanou výši náhrady škody ve lhůtě určené pravomocným rozhodnutím soudu.</w:t>
      </w:r>
    </w:p>
    <w:p w:rsidR="00C70B89" w:rsidRDefault="00C70B89" w:rsidP="00C70B89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(7)</w:t>
      </w:r>
      <w:r>
        <w:rPr>
          <w:rFonts w:ascii="Arial" w:hAnsi="Arial" w:cs="Arial"/>
          <w:color w:val="000000"/>
          <w:sz w:val="22"/>
          <w:szCs w:val="22"/>
        </w:rPr>
        <w:t xml:space="preserve"> Působnosti stanovené krajskému úřadu nebo Magistrátu hlavního města Prahy podle tohoto zákona jsou výkonem přenesené působnosti.</w:t>
      </w: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70B89" w:rsidRDefault="00C70B89" w:rsidP="00C70B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56489" w:rsidRDefault="00A56489">
      <w:bookmarkStart w:id="0" w:name="_GoBack"/>
      <w:bookmarkEnd w:id="0"/>
    </w:p>
    <w:sectPr w:rsidR="00A56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89"/>
    <w:rsid w:val="00A56489"/>
    <w:rsid w:val="00C7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54293-FD85-402A-8B54-613917B9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C70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7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0-115" TargetMode="External"/><Relationship Id="rId13" Type="http://schemas.openxmlformats.org/officeDocument/2006/relationships/hyperlink" Target="https://www.zakonyprolidi.cz/cs/2000-1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zakonyprolidi.cz/cs/2000-115" TargetMode="External"/><Relationship Id="rId12" Type="http://schemas.openxmlformats.org/officeDocument/2006/relationships/hyperlink" Target="https://www.zakonyprolidi.cz/cs/2000-1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yprolidi.cz/cs/2000-115" TargetMode="External"/><Relationship Id="rId11" Type="http://schemas.openxmlformats.org/officeDocument/2006/relationships/hyperlink" Target="https://www.zakonyprolidi.cz/cs/2000-115" TargetMode="External"/><Relationship Id="rId5" Type="http://schemas.openxmlformats.org/officeDocument/2006/relationships/hyperlink" Target="https://www.zakonyprolidi.cz/cs/2000-1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zakonyprolidi.cz/cs/2000-115" TargetMode="External"/><Relationship Id="rId4" Type="http://schemas.openxmlformats.org/officeDocument/2006/relationships/hyperlink" Target="https://www.zakonyprolidi.cz/cs/2000-115" TargetMode="External"/><Relationship Id="rId9" Type="http://schemas.openxmlformats.org/officeDocument/2006/relationships/hyperlink" Target="https://www.zakonyprolidi.cz/cs/2000-1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Friedová Kateřina</dc:creator>
  <cp:keywords/>
  <dc:description/>
  <cp:lastModifiedBy>Friedová Kateřina</cp:lastModifiedBy>
  <cp:revision>1</cp:revision>
  <dcterms:created xsi:type="dcterms:W3CDTF">2020-07-08T08:15:00Z</dcterms:created>
  <dcterms:modified xsi:type="dcterms:W3CDTF">2020-07-08T08:15:00Z</dcterms:modified>
</cp:coreProperties>
</file>