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8970C" w14:textId="5601CD50" w:rsidR="00A37C65" w:rsidRPr="00541F6E" w:rsidRDefault="00A37C65" w:rsidP="00D26C44">
      <w:pPr>
        <w:tabs>
          <w:tab w:val="left" w:pos="1260"/>
          <w:tab w:val="left" w:pos="2552"/>
        </w:tabs>
        <w:spacing w:after="0"/>
        <w:rPr>
          <w:rFonts w:ascii="Arial" w:eastAsia="Arial Unicode MS" w:hAnsi="Arial" w:cs="Arial"/>
          <w:b/>
          <w:u w:color="000000"/>
        </w:rPr>
      </w:pPr>
      <w:r w:rsidRPr="00541F6E">
        <w:rPr>
          <w:rFonts w:ascii="Arial" w:hAnsi="Arial" w:cs="Arial"/>
        </w:rPr>
        <w:t>Zpracoval</w:t>
      </w:r>
      <w:r w:rsidR="0018539C" w:rsidRPr="00541F6E">
        <w:rPr>
          <w:rFonts w:ascii="Arial" w:hAnsi="Arial" w:cs="Arial"/>
        </w:rPr>
        <w:t>i</w:t>
      </w:r>
      <w:r w:rsidRPr="00541F6E">
        <w:rPr>
          <w:rFonts w:ascii="Arial" w:hAnsi="Arial" w:cs="Arial"/>
        </w:rPr>
        <w:t>:</w:t>
      </w:r>
      <w:r w:rsidRPr="00541F6E">
        <w:rPr>
          <w:rFonts w:ascii="Arial" w:hAnsi="Arial" w:cs="Arial"/>
        </w:rPr>
        <w:tab/>
      </w:r>
      <w:r w:rsidRPr="00541F6E">
        <w:rPr>
          <w:rFonts w:ascii="Arial" w:hAnsi="Arial" w:cs="Arial"/>
        </w:rPr>
        <w:tab/>
      </w:r>
      <w:r w:rsidRPr="00541F6E">
        <w:rPr>
          <w:rFonts w:ascii="Arial" w:eastAsia="Arial Unicode MS" w:hAnsi="Arial" w:cs="Arial"/>
          <w:b/>
          <w:u w:color="000000"/>
        </w:rPr>
        <w:t>Úřad vlády ČR</w:t>
      </w:r>
    </w:p>
    <w:p w14:paraId="00276CBF" w14:textId="2F9BC1D8" w:rsidR="00A37C65" w:rsidRPr="00541F6E" w:rsidRDefault="00A37C65" w:rsidP="00D26C44">
      <w:pPr>
        <w:tabs>
          <w:tab w:val="left" w:pos="1260"/>
          <w:tab w:val="left" w:pos="2552"/>
        </w:tabs>
        <w:spacing w:after="0"/>
        <w:rPr>
          <w:rFonts w:ascii="Arial" w:eastAsia="Arial Unicode MS" w:hAnsi="Arial" w:cs="Arial"/>
          <w:u w:color="000000"/>
        </w:rPr>
      </w:pPr>
      <w:r w:rsidRPr="00541F6E">
        <w:rPr>
          <w:rFonts w:ascii="Arial" w:eastAsia="Arial Unicode MS" w:hAnsi="Arial" w:cs="Arial"/>
          <w:u w:color="000000"/>
        </w:rPr>
        <w:tab/>
      </w:r>
      <w:r w:rsidRPr="00541F6E">
        <w:rPr>
          <w:rFonts w:ascii="Arial" w:eastAsia="Arial Unicode MS" w:hAnsi="Arial" w:cs="Arial"/>
          <w:u w:color="000000"/>
        </w:rPr>
        <w:tab/>
      </w:r>
      <w:r w:rsidR="00B86AB3" w:rsidRPr="00541F6E">
        <w:rPr>
          <w:rFonts w:ascii="Arial" w:eastAsia="Arial Unicode MS" w:hAnsi="Arial" w:cs="Arial"/>
          <w:u w:color="000000"/>
        </w:rPr>
        <w:t>Mgr. Milan Maděra, tel. 224 002 393</w:t>
      </w:r>
      <w:r w:rsidR="00ED6D33" w:rsidRPr="00541F6E">
        <w:rPr>
          <w:rFonts w:ascii="Arial" w:eastAsia="Arial Unicode MS" w:hAnsi="Arial" w:cs="Arial"/>
          <w:u w:color="000000"/>
        </w:rPr>
        <w:t xml:space="preserve">, </w:t>
      </w:r>
      <w:r w:rsidR="00B86AB3" w:rsidRPr="00541F6E">
        <w:rPr>
          <w:rFonts w:ascii="Arial" w:eastAsia="Arial Unicode MS" w:hAnsi="Arial" w:cs="Arial"/>
          <w:u w:color="000000"/>
        </w:rPr>
        <w:t>madera.milan</w:t>
      </w:r>
      <w:r w:rsidRPr="00541F6E">
        <w:rPr>
          <w:rFonts w:ascii="Arial" w:eastAsia="Arial Unicode MS" w:hAnsi="Arial" w:cs="Arial"/>
          <w:u w:color="000000"/>
        </w:rPr>
        <w:t>@vlada.cz</w:t>
      </w:r>
    </w:p>
    <w:p w14:paraId="03839682" w14:textId="77777777" w:rsidR="00A37C65" w:rsidRPr="00541F6E" w:rsidRDefault="00A37C65" w:rsidP="00D26C44">
      <w:pPr>
        <w:tabs>
          <w:tab w:val="left" w:pos="1260"/>
          <w:tab w:val="left" w:pos="2552"/>
        </w:tabs>
        <w:spacing w:after="0"/>
        <w:rPr>
          <w:rFonts w:ascii="Arial" w:eastAsia="Arial Unicode MS" w:hAnsi="Arial" w:cs="Arial"/>
          <w:u w:color="000000"/>
        </w:rPr>
      </w:pPr>
      <w:r w:rsidRPr="00541F6E">
        <w:rPr>
          <w:rFonts w:ascii="Arial" w:eastAsia="Arial Unicode MS" w:hAnsi="Arial" w:cs="Arial"/>
          <w:u w:color="000000"/>
        </w:rPr>
        <w:tab/>
      </w:r>
      <w:r w:rsidRPr="00541F6E">
        <w:rPr>
          <w:rFonts w:ascii="Arial" w:eastAsia="Arial Unicode MS" w:hAnsi="Arial" w:cs="Arial"/>
          <w:u w:color="000000"/>
        </w:rPr>
        <w:tab/>
        <w:t>Mgr. Ing. Václav Klusák, tel. 224 002 215, klusak.vaclav@vlada.cz</w:t>
      </w:r>
    </w:p>
    <w:p w14:paraId="6A31B8C4" w14:textId="77777777" w:rsidR="00A37C65" w:rsidRPr="00541F6E" w:rsidRDefault="00A37C65" w:rsidP="00D26C44">
      <w:pPr>
        <w:tabs>
          <w:tab w:val="left" w:pos="1260"/>
          <w:tab w:val="left" w:pos="2552"/>
        </w:tabs>
        <w:spacing w:after="120"/>
        <w:rPr>
          <w:rFonts w:ascii="Arial" w:eastAsia="Arial Unicode MS" w:hAnsi="Arial" w:cs="Arial"/>
          <w:b/>
          <w:u w:color="000000"/>
        </w:rPr>
      </w:pPr>
    </w:p>
    <w:p w14:paraId="108A209E" w14:textId="77777777" w:rsidR="00A37C65" w:rsidRPr="00541F6E" w:rsidRDefault="00A37C65" w:rsidP="00D26C44">
      <w:pPr>
        <w:tabs>
          <w:tab w:val="left" w:pos="1260"/>
          <w:tab w:val="left" w:pos="2552"/>
        </w:tabs>
        <w:spacing w:after="120"/>
        <w:rPr>
          <w:rFonts w:ascii="Arial" w:eastAsia="Arial Unicode MS" w:hAnsi="Arial" w:cs="Arial"/>
          <w:u w:color="000000"/>
        </w:rPr>
      </w:pPr>
      <w:r w:rsidRPr="00541F6E">
        <w:rPr>
          <w:rFonts w:ascii="Arial" w:eastAsia="Arial Unicode MS" w:hAnsi="Arial" w:cs="Arial"/>
          <w:b/>
          <w:u w:color="000000"/>
        </w:rPr>
        <w:tab/>
      </w:r>
      <w:r w:rsidRPr="00541F6E">
        <w:rPr>
          <w:rFonts w:ascii="Arial" w:eastAsia="Arial Unicode MS" w:hAnsi="Arial" w:cs="Arial"/>
          <w:b/>
          <w:u w:color="000000"/>
        </w:rPr>
        <w:tab/>
      </w:r>
      <w:r w:rsidRPr="00541F6E">
        <w:rPr>
          <w:rFonts w:ascii="Arial" w:eastAsia="Arial Unicode MS" w:hAnsi="Arial" w:cs="Arial"/>
          <w:u w:color="000000"/>
        </w:rPr>
        <w:t xml:space="preserve"> </w:t>
      </w:r>
    </w:p>
    <w:p w14:paraId="1E11FFD4" w14:textId="5AFAAFBC" w:rsidR="00A37C65" w:rsidRPr="00541F6E" w:rsidRDefault="00A37C65" w:rsidP="00D26C44">
      <w:pPr>
        <w:tabs>
          <w:tab w:val="left" w:pos="1260"/>
          <w:tab w:val="left" w:pos="2552"/>
        </w:tabs>
        <w:spacing w:after="0"/>
        <w:rPr>
          <w:rFonts w:ascii="Arial" w:eastAsia="Arial Unicode MS" w:hAnsi="Arial" w:cs="Arial"/>
          <w:b/>
          <w:u w:color="000000"/>
        </w:rPr>
      </w:pPr>
      <w:r w:rsidRPr="00541F6E">
        <w:rPr>
          <w:rFonts w:ascii="Arial" w:hAnsi="Arial" w:cs="Arial"/>
        </w:rPr>
        <w:t>Schválil</w:t>
      </w:r>
      <w:r w:rsidR="0018539C" w:rsidRPr="00541F6E">
        <w:rPr>
          <w:rFonts w:ascii="Arial" w:hAnsi="Arial" w:cs="Arial"/>
        </w:rPr>
        <w:t>a</w:t>
      </w:r>
      <w:r w:rsidRPr="00541F6E">
        <w:rPr>
          <w:rFonts w:ascii="Arial" w:hAnsi="Arial" w:cs="Arial"/>
          <w:b/>
        </w:rPr>
        <w:t>:</w:t>
      </w:r>
      <w:r w:rsidRPr="00541F6E">
        <w:rPr>
          <w:rFonts w:ascii="Arial" w:hAnsi="Arial" w:cs="Arial"/>
          <w:b/>
        </w:rPr>
        <w:tab/>
      </w:r>
      <w:r w:rsidRPr="00541F6E">
        <w:rPr>
          <w:rFonts w:ascii="Arial" w:hAnsi="Arial" w:cs="Arial"/>
          <w:b/>
        </w:rPr>
        <w:tab/>
      </w:r>
      <w:r w:rsidRPr="00541F6E">
        <w:rPr>
          <w:rFonts w:ascii="Arial" w:eastAsia="Arial Unicode MS" w:hAnsi="Arial" w:cs="Arial"/>
          <w:b/>
          <w:u w:color="000000"/>
        </w:rPr>
        <w:t>Úřad vlády ČR</w:t>
      </w:r>
    </w:p>
    <w:p w14:paraId="339024DC" w14:textId="74314E29" w:rsidR="00A37C65" w:rsidRPr="00541F6E" w:rsidRDefault="00A37C65" w:rsidP="00D26C44">
      <w:pPr>
        <w:tabs>
          <w:tab w:val="left" w:pos="1260"/>
          <w:tab w:val="left" w:pos="2552"/>
        </w:tabs>
        <w:spacing w:after="0"/>
        <w:rPr>
          <w:rFonts w:ascii="Arial" w:eastAsia="Arial Unicode MS" w:hAnsi="Arial" w:cs="Arial"/>
          <w:u w:color="000000"/>
        </w:rPr>
      </w:pPr>
      <w:r w:rsidRPr="00541F6E">
        <w:rPr>
          <w:rFonts w:ascii="Arial" w:eastAsia="Arial Unicode MS" w:hAnsi="Arial" w:cs="Arial"/>
          <w:u w:color="000000"/>
        </w:rPr>
        <w:tab/>
      </w:r>
      <w:r w:rsidRPr="00541F6E">
        <w:rPr>
          <w:rFonts w:ascii="Arial" w:eastAsia="Arial Unicode MS" w:hAnsi="Arial" w:cs="Arial"/>
          <w:u w:color="000000"/>
        </w:rPr>
        <w:tab/>
        <w:t>Alice Krutilová</w:t>
      </w:r>
      <w:r w:rsidR="00CC2C6F" w:rsidRPr="00541F6E">
        <w:rPr>
          <w:rFonts w:ascii="Arial" w:eastAsia="Arial Unicode MS" w:hAnsi="Arial" w:cs="Arial"/>
          <w:u w:color="000000"/>
        </w:rPr>
        <w:t>, M. A.</w:t>
      </w:r>
      <w:r w:rsidR="00ED6D33" w:rsidRPr="00541F6E">
        <w:rPr>
          <w:rFonts w:ascii="Arial" w:eastAsia="Arial Unicode MS" w:hAnsi="Arial" w:cs="Arial"/>
          <w:u w:color="000000"/>
        </w:rPr>
        <w:t xml:space="preserve">, tel. </w:t>
      </w:r>
      <w:r w:rsidR="00EA61CC" w:rsidRPr="00541F6E">
        <w:rPr>
          <w:rFonts w:ascii="Arial" w:eastAsia="Arial Unicode MS" w:hAnsi="Arial" w:cs="Arial"/>
          <w:u w:color="000000"/>
        </w:rPr>
        <w:t>2</w:t>
      </w:r>
      <w:r w:rsidR="0018539C" w:rsidRPr="00541F6E">
        <w:rPr>
          <w:rFonts w:ascii="Arial" w:eastAsia="Arial Unicode MS" w:hAnsi="Arial" w:cs="Arial"/>
          <w:u w:color="000000"/>
        </w:rPr>
        <w:t>2</w:t>
      </w:r>
      <w:r w:rsidR="00EA61CC" w:rsidRPr="00541F6E">
        <w:rPr>
          <w:rFonts w:ascii="Arial" w:eastAsia="Arial Unicode MS" w:hAnsi="Arial" w:cs="Arial"/>
          <w:u w:color="000000"/>
        </w:rPr>
        <w:t>4</w:t>
      </w:r>
      <w:r w:rsidR="00952E01" w:rsidRPr="00541F6E">
        <w:rPr>
          <w:rFonts w:ascii="Arial" w:eastAsia="Arial Unicode MS" w:hAnsi="Arial" w:cs="Arial"/>
          <w:u w:color="000000"/>
        </w:rPr>
        <w:t> </w:t>
      </w:r>
      <w:r w:rsidR="00EA61CC" w:rsidRPr="00541F6E">
        <w:rPr>
          <w:rFonts w:ascii="Arial" w:eastAsia="Arial Unicode MS" w:hAnsi="Arial" w:cs="Arial"/>
          <w:u w:color="000000"/>
        </w:rPr>
        <w:t>002</w:t>
      </w:r>
      <w:r w:rsidR="00952E01" w:rsidRPr="00541F6E">
        <w:rPr>
          <w:rFonts w:ascii="Arial" w:eastAsia="Arial Unicode MS" w:hAnsi="Arial" w:cs="Arial"/>
          <w:u w:color="000000"/>
        </w:rPr>
        <w:t> </w:t>
      </w:r>
      <w:r w:rsidR="00EA61CC" w:rsidRPr="00541F6E">
        <w:rPr>
          <w:rFonts w:ascii="Arial" w:eastAsia="Arial Unicode MS" w:hAnsi="Arial" w:cs="Arial"/>
          <w:u w:color="000000"/>
        </w:rPr>
        <w:t>411</w:t>
      </w:r>
      <w:r w:rsidR="00ED6D33" w:rsidRPr="00541F6E">
        <w:rPr>
          <w:rFonts w:ascii="Arial" w:eastAsia="Arial Unicode MS" w:hAnsi="Arial" w:cs="Arial"/>
          <w:u w:color="000000"/>
        </w:rPr>
        <w:t>, krutilova.alice</w:t>
      </w:r>
      <w:r w:rsidRPr="00541F6E">
        <w:rPr>
          <w:rFonts w:ascii="Arial" w:eastAsia="Arial Unicode MS" w:hAnsi="Arial" w:cs="Arial"/>
          <w:u w:color="000000"/>
        </w:rPr>
        <w:t>@vlada.cz</w:t>
      </w:r>
    </w:p>
    <w:p w14:paraId="3BE2D248" w14:textId="77777777" w:rsidR="00A37C65" w:rsidRPr="00541F6E" w:rsidRDefault="00A37C65" w:rsidP="00D26C44">
      <w:pPr>
        <w:tabs>
          <w:tab w:val="left" w:pos="1260"/>
          <w:tab w:val="left" w:pos="2552"/>
        </w:tabs>
        <w:spacing w:after="120"/>
        <w:rPr>
          <w:rFonts w:ascii="Arial" w:eastAsia="Arial Unicode MS" w:hAnsi="Arial" w:cs="Arial"/>
          <w:b/>
          <w:u w:color="000000"/>
        </w:rPr>
      </w:pPr>
      <w:r w:rsidRPr="00541F6E">
        <w:rPr>
          <w:rFonts w:ascii="Arial" w:eastAsia="Arial Unicode MS" w:hAnsi="Arial" w:cs="Arial"/>
          <w:b/>
          <w:u w:color="000000"/>
        </w:rPr>
        <w:tab/>
      </w:r>
      <w:r w:rsidRPr="00541F6E">
        <w:rPr>
          <w:rFonts w:ascii="Arial" w:eastAsia="Arial Unicode MS" w:hAnsi="Arial" w:cs="Arial"/>
          <w:b/>
          <w:u w:color="000000"/>
        </w:rPr>
        <w:tab/>
      </w:r>
      <w:r w:rsidRPr="00541F6E">
        <w:rPr>
          <w:rFonts w:ascii="Arial" w:hAnsi="Arial" w:cs="Arial"/>
        </w:rPr>
        <w:t xml:space="preserve"> </w:t>
      </w:r>
    </w:p>
    <w:p w14:paraId="07A9DD24" w14:textId="796EC5BC" w:rsidR="00A37C65" w:rsidRPr="00541F6E" w:rsidRDefault="00A37C65" w:rsidP="00D26C44">
      <w:pPr>
        <w:spacing w:after="120"/>
        <w:rPr>
          <w:rFonts w:ascii="Arial" w:hAnsi="Arial" w:cs="Arial"/>
        </w:rPr>
      </w:pPr>
      <w:r w:rsidRPr="00541F6E">
        <w:rPr>
          <w:rFonts w:ascii="Arial" w:hAnsi="Arial" w:cs="Arial"/>
        </w:rPr>
        <w:t xml:space="preserve">Verze: </w:t>
      </w:r>
      <w:r w:rsidR="00C0070D">
        <w:rPr>
          <w:rFonts w:ascii="Arial" w:hAnsi="Arial" w:cs="Arial"/>
        </w:rPr>
        <w:t>4</w:t>
      </w:r>
    </w:p>
    <w:p w14:paraId="1A955E69" w14:textId="3285910C" w:rsidR="00A37C65" w:rsidRPr="00541F6E" w:rsidRDefault="00A37C65" w:rsidP="00D26C44">
      <w:pPr>
        <w:spacing w:after="120"/>
        <w:rPr>
          <w:rFonts w:ascii="Arial" w:hAnsi="Arial" w:cs="Arial"/>
        </w:rPr>
      </w:pPr>
      <w:r w:rsidRPr="00541F6E">
        <w:rPr>
          <w:rFonts w:ascii="Arial" w:hAnsi="Arial" w:cs="Arial"/>
        </w:rPr>
        <w:t xml:space="preserve">Datum: </w:t>
      </w:r>
      <w:r w:rsidR="009A1DA4" w:rsidRPr="00541F6E">
        <w:rPr>
          <w:rFonts w:ascii="Arial" w:hAnsi="Arial" w:cs="Arial"/>
        </w:rPr>
        <w:t>1</w:t>
      </w:r>
      <w:r w:rsidR="008873AD" w:rsidRPr="00541F6E">
        <w:rPr>
          <w:rFonts w:ascii="Arial" w:hAnsi="Arial" w:cs="Arial"/>
        </w:rPr>
        <w:t>7</w:t>
      </w:r>
      <w:r w:rsidRPr="00541F6E">
        <w:rPr>
          <w:rFonts w:ascii="Arial" w:hAnsi="Arial" w:cs="Arial"/>
        </w:rPr>
        <w:t>. června 2020</w:t>
      </w:r>
    </w:p>
    <w:p w14:paraId="6F539BB0" w14:textId="77777777" w:rsidR="00A37C65" w:rsidRPr="00541F6E" w:rsidRDefault="00A37C65" w:rsidP="00D26C44">
      <w:pPr>
        <w:spacing w:after="120"/>
        <w:rPr>
          <w:rFonts w:ascii="Arial" w:hAnsi="Arial" w:cs="Arial"/>
        </w:rPr>
      </w:pPr>
    </w:p>
    <w:p w14:paraId="75889BF5" w14:textId="77777777" w:rsidR="00A37C65" w:rsidRPr="00541F6E" w:rsidRDefault="00A37C65" w:rsidP="00D26C44">
      <w:pPr>
        <w:pStyle w:val="Nadpis1"/>
        <w:numPr>
          <w:ilvl w:val="0"/>
          <w:numId w:val="0"/>
        </w:numPr>
        <w:spacing w:before="0" w:line="276" w:lineRule="auto"/>
        <w:jc w:val="center"/>
        <w:rPr>
          <w:rFonts w:ascii="Arial" w:hAnsi="Arial" w:cs="Arial"/>
          <w:sz w:val="32"/>
          <w:szCs w:val="22"/>
          <w:u w:val="single"/>
        </w:rPr>
      </w:pPr>
      <w:r w:rsidRPr="00541F6E">
        <w:rPr>
          <w:rFonts w:ascii="Arial" w:hAnsi="Arial" w:cs="Arial"/>
          <w:sz w:val="32"/>
          <w:szCs w:val="22"/>
          <w:u w:val="single"/>
        </w:rPr>
        <w:t>Rámcová pozice/Stanovisko pro Parlament ČR</w:t>
      </w:r>
    </w:p>
    <w:p w14:paraId="14D3EAEF" w14:textId="77777777" w:rsidR="00A37C65" w:rsidRPr="00541F6E" w:rsidRDefault="00A37C65" w:rsidP="00D26C44">
      <w:pPr>
        <w:spacing w:after="120"/>
        <w:ind w:left="2552" w:hanging="2552"/>
        <w:rPr>
          <w:rFonts w:ascii="Arial" w:hAnsi="Arial" w:cs="Arial"/>
          <w:bCs/>
        </w:rPr>
      </w:pPr>
    </w:p>
    <w:p w14:paraId="20E8A014" w14:textId="4CE5D1B5" w:rsidR="00A37C65" w:rsidRPr="00541F6E" w:rsidRDefault="00A37C65" w:rsidP="00D26C44">
      <w:pPr>
        <w:spacing w:after="120"/>
        <w:ind w:left="2620" w:hanging="2620"/>
        <w:jc w:val="both"/>
        <w:rPr>
          <w:rFonts w:ascii="Arial" w:hAnsi="Arial" w:cs="Arial"/>
          <w:b/>
        </w:rPr>
      </w:pPr>
      <w:r w:rsidRPr="00541F6E">
        <w:rPr>
          <w:rFonts w:ascii="Arial" w:hAnsi="Arial" w:cs="Arial"/>
          <w:bCs/>
        </w:rPr>
        <w:t>Projednávaná věc:</w:t>
      </w:r>
      <w:r w:rsidRPr="00541F6E">
        <w:rPr>
          <w:rFonts w:ascii="Arial" w:hAnsi="Arial" w:cs="Arial"/>
          <w:b/>
          <w:bCs/>
        </w:rPr>
        <w:tab/>
        <w:t>Rámcová pozice k návrhu nařízení Evropského parlamentu a</w:t>
      </w:r>
      <w:r w:rsidR="00A43957" w:rsidRPr="00541F6E">
        <w:rPr>
          <w:rFonts w:ascii="Arial" w:hAnsi="Arial" w:cs="Arial"/>
          <w:b/>
          <w:bCs/>
        </w:rPr>
        <w:t> </w:t>
      </w:r>
      <w:r w:rsidRPr="00541F6E">
        <w:rPr>
          <w:rFonts w:ascii="Arial" w:hAnsi="Arial" w:cs="Arial"/>
          <w:b/>
          <w:bCs/>
        </w:rPr>
        <w:t>Rady</w:t>
      </w:r>
      <w:r w:rsidR="00FC40C8" w:rsidRPr="00541F6E">
        <w:rPr>
          <w:rFonts w:ascii="Arial" w:hAnsi="Arial" w:cs="Arial"/>
          <w:b/>
          <w:bCs/>
        </w:rPr>
        <w:t xml:space="preserve">, kterým se </w:t>
      </w:r>
      <w:r w:rsidRPr="00541F6E">
        <w:rPr>
          <w:rFonts w:ascii="Arial" w:hAnsi="Arial" w:cs="Arial"/>
          <w:b/>
          <w:bCs/>
        </w:rPr>
        <w:t>zř</w:t>
      </w:r>
      <w:r w:rsidR="00FC40C8" w:rsidRPr="00541F6E">
        <w:rPr>
          <w:rFonts w:ascii="Arial" w:hAnsi="Arial" w:cs="Arial"/>
          <w:b/>
          <w:bCs/>
        </w:rPr>
        <w:t>izuje</w:t>
      </w:r>
      <w:r w:rsidRPr="00541F6E">
        <w:rPr>
          <w:rFonts w:ascii="Arial" w:hAnsi="Arial" w:cs="Arial"/>
          <w:b/>
          <w:bCs/>
        </w:rPr>
        <w:t xml:space="preserve"> </w:t>
      </w:r>
      <w:r w:rsidR="00FC40C8" w:rsidRPr="00541F6E">
        <w:rPr>
          <w:rFonts w:ascii="Arial" w:hAnsi="Arial" w:cs="Arial"/>
          <w:b/>
          <w:bCs/>
        </w:rPr>
        <w:t>facilita</w:t>
      </w:r>
      <w:r w:rsidR="008C0675" w:rsidRPr="00541F6E">
        <w:rPr>
          <w:rFonts w:ascii="Arial" w:hAnsi="Arial" w:cs="Arial"/>
          <w:b/>
          <w:bCs/>
        </w:rPr>
        <w:t xml:space="preserve"> na podporu oživení a odolnosti</w:t>
      </w:r>
    </w:p>
    <w:p w14:paraId="1751DD29" w14:textId="77777777" w:rsidR="00A37C65" w:rsidRPr="00541F6E" w:rsidRDefault="00A37C65" w:rsidP="00D26C44">
      <w:pPr>
        <w:spacing w:after="120"/>
        <w:ind w:left="2620" w:hanging="2620"/>
        <w:rPr>
          <w:rFonts w:ascii="Arial" w:hAnsi="Arial" w:cs="Arial"/>
        </w:rPr>
      </w:pPr>
    </w:p>
    <w:p w14:paraId="3A9E22B8" w14:textId="77777777" w:rsidR="00A37C65" w:rsidRPr="00541F6E" w:rsidRDefault="00A37C65" w:rsidP="00D26C44">
      <w:pPr>
        <w:spacing w:after="120"/>
        <w:ind w:left="2618" w:hanging="2618"/>
        <w:rPr>
          <w:rFonts w:ascii="Arial" w:hAnsi="Arial" w:cs="Arial"/>
          <w:bCs/>
        </w:rPr>
      </w:pPr>
      <w:r w:rsidRPr="00541F6E">
        <w:rPr>
          <w:rFonts w:ascii="Arial" w:hAnsi="Arial" w:cs="Arial"/>
          <w:bCs/>
        </w:rPr>
        <w:t>Pracovní skupina:</w:t>
      </w:r>
      <w:r w:rsidRPr="00541F6E">
        <w:rPr>
          <w:rFonts w:ascii="Arial" w:hAnsi="Arial" w:cs="Arial"/>
          <w:bCs/>
        </w:rPr>
        <w:tab/>
        <w:t>Hospodářský a finanční výbor (EFC)</w:t>
      </w:r>
    </w:p>
    <w:p w14:paraId="5FA6C8DB" w14:textId="77777777" w:rsidR="00A37C65" w:rsidRPr="00541F6E" w:rsidRDefault="00A37C65" w:rsidP="00D26C44">
      <w:pPr>
        <w:spacing w:after="120"/>
        <w:ind w:left="2618" w:hanging="2618"/>
        <w:rPr>
          <w:rFonts w:ascii="Arial" w:hAnsi="Arial" w:cs="Arial"/>
          <w:bCs/>
        </w:rPr>
      </w:pPr>
      <w:r w:rsidRPr="00541F6E">
        <w:rPr>
          <w:rFonts w:ascii="Arial" w:hAnsi="Arial" w:cs="Arial"/>
          <w:bCs/>
        </w:rPr>
        <w:tab/>
        <w:t>Alternáti Hospodářského a finančního výboru (EFC-A)</w:t>
      </w:r>
    </w:p>
    <w:p w14:paraId="1C745580" w14:textId="77777777" w:rsidR="00A37C65" w:rsidRPr="00541F6E" w:rsidRDefault="00A37C65" w:rsidP="00D26C44">
      <w:pPr>
        <w:spacing w:after="120"/>
        <w:ind w:left="2618" w:hanging="2618"/>
        <w:rPr>
          <w:rFonts w:ascii="Arial" w:hAnsi="Arial" w:cs="Arial"/>
          <w:bCs/>
        </w:rPr>
      </w:pPr>
      <w:r w:rsidRPr="00541F6E">
        <w:rPr>
          <w:rFonts w:ascii="Arial" w:hAnsi="Arial" w:cs="Arial"/>
          <w:bCs/>
        </w:rPr>
        <w:tab/>
        <w:t>Výbor pro hospodářskou politiku (EPC)</w:t>
      </w:r>
    </w:p>
    <w:p w14:paraId="5589EAE6" w14:textId="28E02552" w:rsidR="00A37C65" w:rsidRPr="00541F6E" w:rsidRDefault="00A37C65" w:rsidP="002434BB">
      <w:pPr>
        <w:spacing w:after="120"/>
        <w:ind w:left="2618" w:hanging="2618"/>
        <w:rPr>
          <w:rFonts w:ascii="Arial" w:hAnsi="Arial" w:cs="Arial"/>
          <w:bCs/>
        </w:rPr>
      </w:pPr>
      <w:r w:rsidRPr="00541F6E">
        <w:rPr>
          <w:rFonts w:ascii="Arial" w:hAnsi="Arial" w:cs="Arial"/>
          <w:bCs/>
        </w:rPr>
        <w:tab/>
        <w:t>Pracovní skupina Finančních radů</w:t>
      </w:r>
      <w:r w:rsidR="00A40EC6" w:rsidRPr="00541F6E">
        <w:rPr>
          <w:rFonts w:ascii="Arial" w:hAnsi="Arial" w:cs="Arial"/>
          <w:bCs/>
        </w:rPr>
        <w:t xml:space="preserve"> (FiCo)</w:t>
      </w:r>
    </w:p>
    <w:p w14:paraId="27055246" w14:textId="77777777" w:rsidR="00A37C65" w:rsidRPr="00541F6E" w:rsidRDefault="00A37C65" w:rsidP="00D26C44">
      <w:pPr>
        <w:spacing w:after="120"/>
        <w:rPr>
          <w:rFonts w:ascii="Arial" w:hAnsi="Arial" w:cs="Arial"/>
          <w:bCs/>
        </w:rPr>
      </w:pPr>
    </w:p>
    <w:p w14:paraId="1231FD4E" w14:textId="76442F14" w:rsidR="00A37C65" w:rsidRPr="00541F6E" w:rsidRDefault="00A37C65" w:rsidP="00D26C44">
      <w:pPr>
        <w:spacing w:after="120"/>
        <w:ind w:left="2620" w:hanging="2620"/>
        <w:rPr>
          <w:rFonts w:ascii="Arial" w:hAnsi="Arial" w:cs="Arial"/>
        </w:rPr>
      </w:pPr>
      <w:r w:rsidRPr="00541F6E">
        <w:rPr>
          <w:rFonts w:ascii="Arial" w:hAnsi="Arial" w:cs="Arial"/>
          <w:bCs/>
        </w:rPr>
        <w:t>Číslo dokumentu:</w:t>
      </w:r>
      <w:r w:rsidRPr="00541F6E">
        <w:rPr>
          <w:rFonts w:ascii="Arial" w:hAnsi="Arial" w:cs="Arial"/>
          <w:bCs/>
        </w:rPr>
        <w:tab/>
      </w:r>
      <w:r w:rsidR="00ED6D33" w:rsidRPr="00541F6E">
        <w:rPr>
          <w:rFonts w:ascii="Arial" w:hAnsi="Arial" w:cs="Arial"/>
          <w:bCs/>
        </w:rPr>
        <w:t>COM(2020</w:t>
      </w:r>
      <w:r w:rsidRPr="00541F6E">
        <w:rPr>
          <w:rFonts w:ascii="Arial" w:hAnsi="Arial" w:cs="Arial"/>
          <w:bCs/>
        </w:rPr>
        <w:t xml:space="preserve">) </w:t>
      </w:r>
      <w:r w:rsidR="00ED6D33" w:rsidRPr="00541F6E">
        <w:rPr>
          <w:rFonts w:ascii="Arial" w:hAnsi="Arial" w:cs="Arial"/>
          <w:bCs/>
        </w:rPr>
        <w:t>40</w:t>
      </w:r>
      <w:r w:rsidR="00B86AB3" w:rsidRPr="00541F6E">
        <w:rPr>
          <w:rFonts w:ascii="Arial" w:hAnsi="Arial" w:cs="Arial"/>
          <w:bCs/>
        </w:rPr>
        <w:t>8</w:t>
      </w:r>
      <w:r w:rsidRPr="00541F6E">
        <w:rPr>
          <w:rFonts w:ascii="Arial" w:hAnsi="Arial" w:cs="Arial"/>
          <w:bCs/>
        </w:rPr>
        <w:t xml:space="preserve"> final</w:t>
      </w:r>
    </w:p>
    <w:p w14:paraId="22CF63D1" w14:textId="77777777" w:rsidR="00A37C65" w:rsidRPr="00541F6E" w:rsidRDefault="00A37C65" w:rsidP="00D26C44">
      <w:pPr>
        <w:spacing w:after="120"/>
        <w:ind w:left="2620" w:hanging="2620"/>
        <w:rPr>
          <w:rFonts w:ascii="Arial" w:hAnsi="Arial" w:cs="Arial"/>
        </w:rPr>
      </w:pPr>
    </w:p>
    <w:p w14:paraId="09351189" w14:textId="140FAB3E" w:rsidR="00A37C65" w:rsidRPr="00541F6E" w:rsidRDefault="00A37C65" w:rsidP="00D26C44">
      <w:pPr>
        <w:spacing w:after="120"/>
        <w:ind w:left="2620" w:hanging="2620"/>
        <w:rPr>
          <w:rFonts w:ascii="Arial" w:hAnsi="Arial" w:cs="Arial"/>
        </w:rPr>
      </w:pPr>
      <w:r w:rsidRPr="00541F6E">
        <w:rPr>
          <w:rFonts w:ascii="Arial" w:hAnsi="Arial" w:cs="Arial"/>
          <w:bCs/>
        </w:rPr>
        <w:t>Stupeň priority pro ČR:</w:t>
      </w:r>
      <w:r w:rsidRPr="00541F6E">
        <w:rPr>
          <w:rFonts w:ascii="Arial" w:hAnsi="Arial" w:cs="Arial"/>
          <w:bCs/>
        </w:rPr>
        <w:tab/>
      </w:r>
      <w:r w:rsidR="00B86AB3" w:rsidRPr="00541F6E">
        <w:rPr>
          <w:rFonts w:ascii="Arial" w:hAnsi="Arial" w:cs="Arial"/>
        </w:rPr>
        <w:t>Národní priorita</w:t>
      </w:r>
    </w:p>
    <w:p w14:paraId="53EE689E" w14:textId="0F5CD689"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br w:type="page"/>
      </w:r>
      <w:r w:rsidRPr="00541F6E">
        <w:rPr>
          <w:rFonts w:ascii="Arial" w:eastAsia="Arial Unicode MS" w:hAnsi="Arial" w:cs="Arial"/>
          <w:b/>
          <w:u w:val="single" w:color="000000"/>
        </w:rPr>
        <w:lastRenderedPageBreak/>
        <w:t xml:space="preserve">1) </w:t>
      </w:r>
      <w:r w:rsidR="0031066D" w:rsidRPr="00541F6E">
        <w:rPr>
          <w:rFonts w:ascii="Arial" w:eastAsia="Arial Unicode MS" w:hAnsi="Arial" w:cs="Arial"/>
          <w:b/>
          <w:u w:val="single" w:color="000000"/>
        </w:rPr>
        <w:t>Popis problematiky</w:t>
      </w:r>
      <w:r w:rsidRPr="00541F6E">
        <w:rPr>
          <w:rFonts w:ascii="Arial" w:eastAsia="Arial Unicode MS" w:hAnsi="Arial" w:cs="Arial"/>
          <w:b/>
          <w:u w:val="single" w:color="000000"/>
        </w:rPr>
        <w:t xml:space="preserve">: </w:t>
      </w:r>
    </w:p>
    <w:p w14:paraId="7C3069E9" w14:textId="65C8D041" w:rsidR="00A37C65" w:rsidRPr="00541F6E" w:rsidRDefault="0018539C" w:rsidP="00D26C44">
      <w:pPr>
        <w:pStyle w:val="OdstavecCOPS"/>
        <w:spacing w:before="0" w:after="120" w:line="276" w:lineRule="auto"/>
        <w:jc w:val="both"/>
        <w:rPr>
          <w:rFonts w:ascii="Arial" w:hAnsi="Arial" w:cs="Arial"/>
          <w:b/>
          <w:sz w:val="22"/>
          <w:szCs w:val="22"/>
        </w:rPr>
      </w:pPr>
      <w:r w:rsidRPr="00541F6E">
        <w:rPr>
          <w:rFonts w:ascii="Arial" w:hAnsi="Arial" w:cs="Arial"/>
          <w:b/>
          <w:sz w:val="22"/>
          <w:szCs w:val="22"/>
        </w:rPr>
        <w:t xml:space="preserve">Stručná historie </w:t>
      </w:r>
      <w:r w:rsidR="00A37C65" w:rsidRPr="00541F6E">
        <w:rPr>
          <w:rFonts w:ascii="Arial" w:hAnsi="Arial" w:cs="Arial"/>
          <w:b/>
          <w:sz w:val="22"/>
          <w:szCs w:val="22"/>
        </w:rPr>
        <w:t>návrhu</w:t>
      </w:r>
    </w:p>
    <w:p w14:paraId="681EC0E8" w14:textId="2267F032" w:rsidR="00643B46" w:rsidRPr="00541F6E" w:rsidRDefault="00643B46"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Evropská komise (EK) v roce 2018 </w:t>
      </w:r>
      <w:r w:rsidR="00CB4AC6" w:rsidRPr="00541F6E">
        <w:rPr>
          <w:rFonts w:ascii="Arial" w:hAnsi="Arial" w:cs="Arial"/>
          <w:sz w:val="22"/>
          <w:szCs w:val="22"/>
        </w:rPr>
        <w:t xml:space="preserve">předložila </w:t>
      </w:r>
      <w:r w:rsidRPr="00541F6E">
        <w:rPr>
          <w:rFonts w:ascii="Arial" w:hAnsi="Arial" w:cs="Arial"/>
          <w:sz w:val="22"/>
          <w:szCs w:val="22"/>
        </w:rPr>
        <w:t xml:space="preserve">návrh nařízení o zřízení nového </w:t>
      </w:r>
      <w:r w:rsidRPr="00541F6E">
        <w:rPr>
          <w:rFonts w:ascii="Arial" w:hAnsi="Arial" w:cs="Arial"/>
          <w:i/>
          <w:sz w:val="22"/>
          <w:szCs w:val="22"/>
        </w:rPr>
        <w:t>Programu na</w:t>
      </w:r>
      <w:r w:rsidR="00A43957" w:rsidRPr="00541F6E">
        <w:rPr>
          <w:rFonts w:ascii="Arial" w:hAnsi="Arial" w:cs="Arial"/>
          <w:i/>
          <w:sz w:val="22"/>
          <w:szCs w:val="22"/>
        </w:rPr>
        <w:t> </w:t>
      </w:r>
      <w:r w:rsidRPr="00541F6E">
        <w:rPr>
          <w:rFonts w:ascii="Arial" w:hAnsi="Arial" w:cs="Arial"/>
          <w:i/>
          <w:sz w:val="22"/>
          <w:szCs w:val="22"/>
        </w:rPr>
        <w:t xml:space="preserve">podporu reforem </w:t>
      </w:r>
      <w:r w:rsidRPr="00541F6E">
        <w:rPr>
          <w:rFonts w:ascii="Arial" w:hAnsi="Arial" w:cs="Arial"/>
          <w:sz w:val="22"/>
          <w:szCs w:val="22"/>
        </w:rPr>
        <w:t xml:space="preserve">pro nové programové období Víceletého finančního rámce (VFR) 2021 - 2027. Jeho hlavním cílem mělo být zejména podpořit úsilí členských států (ČS) </w:t>
      </w:r>
      <w:r w:rsidR="002F3BDC" w:rsidRPr="00541F6E">
        <w:rPr>
          <w:rFonts w:ascii="Arial" w:hAnsi="Arial" w:cs="Arial"/>
          <w:sz w:val="22"/>
          <w:szCs w:val="22"/>
        </w:rPr>
        <w:t>k</w:t>
      </w:r>
      <w:r w:rsidR="0008674A" w:rsidRPr="00541F6E">
        <w:rPr>
          <w:rFonts w:ascii="Arial" w:hAnsi="Arial" w:cs="Arial"/>
          <w:sz w:val="22"/>
          <w:szCs w:val="22"/>
        </w:rPr>
        <w:t xml:space="preserve"> </w:t>
      </w:r>
      <w:r w:rsidRPr="00541F6E">
        <w:rPr>
          <w:rFonts w:ascii="Arial" w:hAnsi="Arial" w:cs="Arial"/>
          <w:sz w:val="22"/>
          <w:szCs w:val="22"/>
        </w:rPr>
        <w:t>provádění strukturálních reforem v rámci každoročního cyklu koordinace hospodářských</w:t>
      </w:r>
      <w:r w:rsidR="00EC1535" w:rsidRPr="00541F6E">
        <w:rPr>
          <w:rFonts w:ascii="Arial" w:hAnsi="Arial" w:cs="Arial"/>
          <w:sz w:val="22"/>
          <w:szCs w:val="22"/>
        </w:rPr>
        <w:t xml:space="preserve"> a sociálních</w:t>
      </w:r>
      <w:r w:rsidRPr="00541F6E">
        <w:rPr>
          <w:rFonts w:ascii="Arial" w:hAnsi="Arial" w:cs="Arial"/>
          <w:sz w:val="22"/>
          <w:szCs w:val="22"/>
        </w:rPr>
        <w:t xml:space="preserve"> politik EU </w:t>
      </w:r>
      <w:r w:rsidR="00A43957" w:rsidRPr="00541F6E">
        <w:rPr>
          <w:rFonts w:ascii="Arial" w:hAnsi="Arial" w:cs="Arial"/>
          <w:sz w:val="22"/>
          <w:szCs w:val="22"/>
        </w:rPr>
        <w:t>-</w:t>
      </w:r>
      <w:r w:rsidRPr="00541F6E">
        <w:rPr>
          <w:rFonts w:ascii="Arial" w:hAnsi="Arial" w:cs="Arial"/>
          <w:sz w:val="22"/>
          <w:szCs w:val="22"/>
        </w:rPr>
        <w:t xml:space="preserve"> tzv. evropské</w:t>
      </w:r>
      <w:r w:rsidR="001D32FA" w:rsidRPr="00541F6E">
        <w:rPr>
          <w:rFonts w:ascii="Arial" w:hAnsi="Arial" w:cs="Arial"/>
          <w:sz w:val="22"/>
          <w:szCs w:val="22"/>
        </w:rPr>
        <w:t>m</w:t>
      </w:r>
      <w:r w:rsidRPr="00541F6E">
        <w:rPr>
          <w:rFonts w:ascii="Arial" w:hAnsi="Arial" w:cs="Arial"/>
          <w:sz w:val="22"/>
          <w:szCs w:val="22"/>
        </w:rPr>
        <w:t xml:space="preserve"> semestru.</w:t>
      </w:r>
    </w:p>
    <w:p w14:paraId="7F600823" w14:textId="2F601BC0" w:rsidR="0018539C" w:rsidRPr="00541F6E" w:rsidRDefault="001D087D"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t>Původně</w:t>
      </w:r>
      <w:r w:rsidR="00DE0491" w:rsidRPr="00541F6E">
        <w:rPr>
          <w:rFonts w:ascii="Arial" w:hAnsi="Arial" w:cs="Arial"/>
          <w:sz w:val="22"/>
          <w:szCs w:val="22"/>
        </w:rPr>
        <w:t xml:space="preserve"> navrhovaný </w:t>
      </w:r>
      <w:r w:rsidR="0016066B" w:rsidRPr="00541F6E">
        <w:rPr>
          <w:rFonts w:ascii="Arial" w:hAnsi="Arial" w:cs="Arial"/>
          <w:i/>
          <w:sz w:val="22"/>
          <w:szCs w:val="22"/>
        </w:rPr>
        <w:t>Program na podporu refore</w:t>
      </w:r>
      <w:r w:rsidRPr="00541F6E">
        <w:rPr>
          <w:rFonts w:ascii="Arial" w:hAnsi="Arial" w:cs="Arial"/>
          <w:i/>
          <w:sz w:val="22"/>
          <w:szCs w:val="22"/>
        </w:rPr>
        <w:t xml:space="preserve">m </w:t>
      </w:r>
      <w:r w:rsidRPr="00541F6E">
        <w:rPr>
          <w:rFonts w:ascii="Arial" w:hAnsi="Arial" w:cs="Arial"/>
          <w:sz w:val="22"/>
          <w:szCs w:val="22"/>
        </w:rPr>
        <w:t>(RSP)</w:t>
      </w:r>
      <w:r w:rsidRPr="00541F6E">
        <w:rPr>
          <w:rStyle w:val="Znakapoznpodarou"/>
          <w:rFonts w:ascii="Arial" w:hAnsi="Arial" w:cs="Arial"/>
          <w:sz w:val="22"/>
          <w:szCs w:val="22"/>
        </w:rPr>
        <w:footnoteReference w:id="1"/>
      </w:r>
      <w:r w:rsidR="0016066B" w:rsidRPr="00541F6E">
        <w:rPr>
          <w:rFonts w:ascii="Arial" w:hAnsi="Arial" w:cs="Arial"/>
          <w:sz w:val="22"/>
          <w:szCs w:val="22"/>
        </w:rPr>
        <w:t xml:space="preserve"> </w:t>
      </w:r>
      <w:r w:rsidR="00DE0491" w:rsidRPr="00541F6E">
        <w:rPr>
          <w:rFonts w:ascii="Arial" w:hAnsi="Arial" w:cs="Arial"/>
          <w:sz w:val="22"/>
          <w:szCs w:val="22"/>
        </w:rPr>
        <w:t>obsahoval</w:t>
      </w:r>
      <w:r w:rsidR="00A37C65" w:rsidRPr="00541F6E">
        <w:rPr>
          <w:rFonts w:ascii="Arial" w:hAnsi="Arial" w:cs="Arial"/>
          <w:sz w:val="22"/>
          <w:szCs w:val="22"/>
        </w:rPr>
        <w:t xml:space="preserve"> tři samostatné vzájemně se doplňující nástroje: </w:t>
      </w:r>
    </w:p>
    <w:p w14:paraId="7E460861" w14:textId="38AE9D45" w:rsidR="0018539C" w:rsidRPr="00541F6E" w:rsidRDefault="00FF4B22" w:rsidP="00D26C44">
      <w:pPr>
        <w:pStyle w:val="OdstavecCOPS"/>
        <w:spacing w:before="0" w:after="120" w:line="276" w:lineRule="auto"/>
        <w:ind w:firstLine="708"/>
        <w:jc w:val="both"/>
        <w:rPr>
          <w:rFonts w:ascii="Arial" w:hAnsi="Arial" w:cs="Arial"/>
          <w:sz w:val="22"/>
          <w:szCs w:val="22"/>
        </w:rPr>
      </w:pPr>
      <w:r w:rsidRPr="00541F6E">
        <w:rPr>
          <w:rFonts w:ascii="Arial" w:hAnsi="Arial" w:cs="Arial"/>
          <w:sz w:val="22"/>
          <w:szCs w:val="22"/>
        </w:rPr>
        <w:t xml:space="preserve">1) </w:t>
      </w:r>
      <w:r w:rsidR="00A37C65" w:rsidRPr="00541F6E">
        <w:rPr>
          <w:rFonts w:ascii="Arial" w:hAnsi="Arial" w:cs="Arial"/>
          <w:i/>
          <w:sz w:val="22"/>
          <w:szCs w:val="22"/>
        </w:rPr>
        <w:t>nástroj pro provádění reforem</w:t>
      </w:r>
      <w:r w:rsidR="0018483C" w:rsidRPr="00541F6E">
        <w:rPr>
          <w:rFonts w:ascii="Arial" w:hAnsi="Arial" w:cs="Arial"/>
          <w:i/>
          <w:sz w:val="22"/>
          <w:szCs w:val="22"/>
        </w:rPr>
        <w:t xml:space="preserve"> </w:t>
      </w:r>
      <w:r w:rsidR="0018483C" w:rsidRPr="00541F6E">
        <w:rPr>
          <w:rFonts w:ascii="Arial" w:hAnsi="Arial" w:cs="Arial"/>
          <w:sz w:val="22"/>
          <w:szCs w:val="22"/>
        </w:rPr>
        <w:t>(RDT)</w:t>
      </w:r>
      <w:r w:rsidR="006E2751" w:rsidRPr="00541F6E">
        <w:rPr>
          <w:rStyle w:val="Znakapoznpodarou"/>
          <w:rFonts w:ascii="Arial" w:hAnsi="Arial" w:cs="Arial"/>
          <w:sz w:val="22"/>
          <w:szCs w:val="22"/>
        </w:rPr>
        <w:footnoteReference w:id="2"/>
      </w:r>
      <w:r w:rsidR="00A37C65" w:rsidRPr="00541F6E">
        <w:rPr>
          <w:rFonts w:ascii="Arial" w:hAnsi="Arial" w:cs="Arial"/>
          <w:sz w:val="22"/>
          <w:szCs w:val="22"/>
        </w:rPr>
        <w:t xml:space="preserve"> ve formě nástroje pro finanční podporu, </w:t>
      </w:r>
    </w:p>
    <w:p w14:paraId="53CA99C4" w14:textId="653BA0BF" w:rsidR="0018539C" w:rsidRPr="00541F6E" w:rsidRDefault="00FF4B22" w:rsidP="00D26C44">
      <w:pPr>
        <w:pStyle w:val="OdstavecCOPS"/>
        <w:spacing w:before="0" w:after="120" w:line="276" w:lineRule="auto"/>
        <w:ind w:left="708"/>
        <w:jc w:val="both"/>
        <w:rPr>
          <w:rFonts w:ascii="Arial" w:hAnsi="Arial" w:cs="Arial"/>
          <w:sz w:val="22"/>
          <w:szCs w:val="22"/>
        </w:rPr>
      </w:pPr>
      <w:r w:rsidRPr="00541F6E">
        <w:rPr>
          <w:rFonts w:ascii="Arial" w:hAnsi="Arial" w:cs="Arial"/>
          <w:sz w:val="22"/>
          <w:szCs w:val="22"/>
        </w:rPr>
        <w:t xml:space="preserve">2) </w:t>
      </w:r>
      <w:r w:rsidR="00A37C65" w:rsidRPr="00541F6E">
        <w:rPr>
          <w:rFonts w:ascii="Arial" w:hAnsi="Arial" w:cs="Arial"/>
          <w:i/>
          <w:sz w:val="22"/>
          <w:szCs w:val="22"/>
        </w:rPr>
        <w:t>nástroj pro technickou podporu</w:t>
      </w:r>
      <w:r w:rsidR="00A37C65" w:rsidRPr="00541F6E">
        <w:rPr>
          <w:rFonts w:ascii="Arial" w:hAnsi="Arial" w:cs="Arial"/>
          <w:sz w:val="22"/>
          <w:szCs w:val="22"/>
        </w:rPr>
        <w:t xml:space="preserve"> </w:t>
      </w:r>
      <w:r w:rsidR="0018483C" w:rsidRPr="00541F6E">
        <w:rPr>
          <w:rFonts w:ascii="Arial" w:hAnsi="Arial" w:cs="Arial"/>
          <w:sz w:val="22"/>
          <w:szCs w:val="22"/>
        </w:rPr>
        <w:t>(TSI)</w:t>
      </w:r>
      <w:r w:rsidR="006E2751" w:rsidRPr="00541F6E">
        <w:rPr>
          <w:rStyle w:val="Znakapoznpodarou"/>
          <w:rFonts w:ascii="Arial" w:hAnsi="Arial" w:cs="Arial"/>
          <w:sz w:val="22"/>
          <w:szCs w:val="22"/>
        </w:rPr>
        <w:footnoteReference w:id="3"/>
      </w:r>
      <w:r w:rsidR="0018483C" w:rsidRPr="00541F6E">
        <w:rPr>
          <w:rFonts w:ascii="Arial" w:hAnsi="Arial" w:cs="Arial"/>
          <w:sz w:val="22"/>
          <w:szCs w:val="22"/>
        </w:rPr>
        <w:t xml:space="preserve"> </w:t>
      </w:r>
      <w:r w:rsidR="00A37C65" w:rsidRPr="00541F6E">
        <w:rPr>
          <w:rFonts w:ascii="Arial" w:hAnsi="Arial" w:cs="Arial"/>
          <w:sz w:val="22"/>
          <w:szCs w:val="22"/>
        </w:rPr>
        <w:t xml:space="preserve">navazující na současný </w:t>
      </w:r>
      <w:r w:rsidR="00A37C65" w:rsidRPr="00541F6E">
        <w:rPr>
          <w:rFonts w:ascii="Arial" w:hAnsi="Arial" w:cs="Arial"/>
          <w:i/>
          <w:sz w:val="22"/>
          <w:szCs w:val="22"/>
        </w:rPr>
        <w:t>Program na podporu strukturálních reforem</w:t>
      </w:r>
      <w:r w:rsidR="00987587" w:rsidRPr="00541F6E">
        <w:rPr>
          <w:rFonts w:ascii="Arial" w:hAnsi="Arial" w:cs="Arial"/>
          <w:sz w:val="22"/>
          <w:szCs w:val="22"/>
        </w:rPr>
        <w:t xml:space="preserve"> (SRSP)</w:t>
      </w:r>
      <w:r w:rsidR="006E2751" w:rsidRPr="00541F6E">
        <w:rPr>
          <w:rStyle w:val="Znakapoznpodarou"/>
          <w:rFonts w:ascii="Arial" w:hAnsi="Arial" w:cs="Arial"/>
          <w:sz w:val="22"/>
          <w:szCs w:val="22"/>
        </w:rPr>
        <w:footnoteReference w:id="4"/>
      </w:r>
      <w:r w:rsidR="0018539C" w:rsidRPr="00541F6E">
        <w:rPr>
          <w:rFonts w:ascii="Arial" w:hAnsi="Arial" w:cs="Arial"/>
          <w:sz w:val="22"/>
          <w:szCs w:val="22"/>
        </w:rPr>
        <w:t>,</w:t>
      </w:r>
    </w:p>
    <w:p w14:paraId="16869A50" w14:textId="518BAD4D" w:rsidR="0018539C" w:rsidRPr="00541F6E" w:rsidRDefault="00FF4B22" w:rsidP="00D26C44">
      <w:pPr>
        <w:pStyle w:val="OdstavecCOPS"/>
        <w:spacing w:before="0" w:after="120" w:line="276" w:lineRule="auto"/>
        <w:ind w:left="708"/>
        <w:jc w:val="both"/>
        <w:rPr>
          <w:rFonts w:ascii="Arial" w:hAnsi="Arial" w:cs="Arial"/>
          <w:sz w:val="22"/>
          <w:szCs w:val="22"/>
        </w:rPr>
      </w:pPr>
      <w:r w:rsidRPr="00541F6E">
        <w:rPr>
          <w:rFonts w:ascii="Arial" w:hAnsi="Arial" w:cs="Arial"/>
          <w:sz w:val="22"/>
          <w:szCs w:val="22"/>
        </w:rPr>
        <w:t>3</w:t>
      </w:r>
      <w:r w:rsidR="00A37C65" w:rsidRPr="00541F6E">
        <w:rPr>
          <w:rFonts w:ascii="Arial" w:hAnsi="Arial" w:cs="Arial"/>
          <w:sz w:val="22"/>
          <w:szCs w:val="22"/>
        </w:rPr>
        <w:t xml:space="preserve">) </w:t>
      </w:r>
      <w:r w:rsidR="00A37C65" w:rsidRPr="00541F6E">
        <w:rPr>
          <w:rFonts w:ascii="Arial" w:hAnsi="Arial" w:cs="Arial"/>
          <w:i/>
          <w:sz w:val="22"/>
          <w:szCs w:val="22"/>
        </w:rPr>
        <w:t>konvergenční nástroj</w:t>
      </w:r>
      <w:r w:rsidR="00A37C65" w:rsidRPr="00541F6E">
        <w:rPr>
          <w:rFonts w:ascii="Arial" w:hAnsi="Arial" w:cs="Arial"/>
          <w:sz w:val="22"/>
          <w:szCs w:val="22"/>
        </w:rPr>
        <w:t xml:space="preserve"> poskytující konkrétní a cílenou podporu k přijetí eura </w:t>
      </w:r>
      <w:r w:rsidR="006602FE" w:rsidRPr="00541F6E">
        <w:rPr>
          <w:rFonts w:ascii="Arial" w:hAnsi="Arial" w:cs="Arial"/>
          <w:sz w:val="22"/>
          <w:szCs w:val="22"/>
        </w:rPr>
        <w:t>ČS</w:t>
      </w:r>
      <w:r w:rsidR="00A37C65" w:rsidRPr="00541F6E">
        <w:rPr>
          <w:rFonts w:ascii="Arial" w:hAnsi="Arial" w:cs="Arial"/>
          <w:sz w:val="22"/>
          <w:szCs w:val="22"/>
        </w:rPr>
        <w:t xml:space="preserve"> stojícím dosud mimo eurozónu.</w:t>
      </w:r>
      <w:r w:rsidR="00DE0491" w:rsidRPr="00541F6E">
        <w:rPr>
          <w:rFonts w:ascii="Arial" w:hAnsi="Arial" w:cs="Arial"/>
          <w:sz w:val="22"/>
          <w:szCs w:val="22"/>
        </w:rPr>
        <w:t xml:space="preserve"> </w:t>
      </w:r>
    </w:p>
    <w:p w14:paraId="29953381" w14:textId="7BC55CB1" w:rsidR="007266F9" w:rsidRPr="00541F6E" w:rsidRDefault="00FF4B22"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t>Navržen</w:t>
      </w:r>
      <w:r w:rsidR="00A43957" w:rsidRPr="00541F6E">
        <w:rPr>
          <w:rFonts w:ascii="Arial" w:hAnsi="Arial" w:cs="Arial"/>
          <w:sz w:val="22"/>
          <w:szCs w:val="22"/>
        </w:rPr>
        <w:t>á</w:t>
      </w:r>
      <w:r w:rsidRPr="00541F6E">
        <w:rPr>
          <w:rFonts w:ascii="Arial" w:hAnsi="Arial" w:cs="Arial"/>
          <w:sz w:val="22"/>
          <w:szCs w:val="22"/>
        </w:rPr>
        <w:t xml:space="preserve"> alokace programu činila 25 mld</w:t>
      </w:r>
      <w:r w:rsidR="008E5BCD" w:rsidRPr="00541F6E">
        <w:rPr>
          <w:rFonts w:ascii="Arial" w:hAnsi="Arial" w:cs="Arial"/>
          <w:sz w:val="22"/>
          <w:szCs w:val="22"/>
        </w:rPr>
        <w:t>.</w:t>
      </w:r>
      <w:r w:rsidRPr="00541F6E">
        <w:rPr>
          <w:rFonts w:ascii="Arial" w:hAnsi="Arial" w:cs="Arial"/>
          <w:sz w:val="22"/>
          <w:szCs w:val="22"/>
        </w:rPr>
        <w:t xml:space="preserve"> EUR (v</w:t>
      </w:r>
      <w:r w:rsidR="006F424F" w:rsidRPr="00541F6E">
        <w:rPr>
          <w:rFonts w:ascii="Arial" w:hAnsi="Arial" w:cs="Arial"/>
          <w:sz w:val="22"/>
          <w:szCs w:val="22"/>
        </w:rPr>
        <w:t xml:space="preserve"> </w:t>
      </w:r>
      <w:r w:rsidRPr="00541F6E">
        <w:rPr>
          <w:rFonts w:ascii="Arial" w:hAnsi="Arial" w:cs="Arial"/>
          <w:sz w:val="22"/>
          <w:szCs w:val="22"/>
        </w:rPr>
        <w:t>běžných cenách).</w:t>
      </w:r>
      <w:r w:rsidR="00462585">
        <w:rPr>
          <w:rStyle w:val="Znakapoznpodarou"/>
          <w:rFonts w:ascii="Arial" w:hAnsi="Arial" w:cs="Arial"/>
          <w:sz w:val="22"/>
          <w:szCs w:val="22"/>
        </w:rPr>
        <w:footnoteReference w:id="5"/>
      </w:r>
      <w:r w:rsidRPr="00541F6E">
        <w:rPr>
          <w:rFonts w:ascii="Arial" w:hAnsi="Arial" w:cs="Arial"/>
          <w:sz w:val="22"/>
          <w:szCs w:val="22"/>
        </w:rPr>
        <w:t xml:space="preserve"> Orientační rozdělení částky mezi tři výše uvedené nástroje pak bylo navrhováno následovně: </w:t>
      </w:r>
      <w:r w:rsidR="00186B0E" w:rsidRPr="00541F6E">
        <w:rPr>
          <w:rFonts w:ascii="Arial" w:hAnsi="Arial" w:cs="Arial"/>
          <w:sz w:val="22"/>
          <w:szCs w:val="22"/>
        </w:rPr>
        <w:t>22 mld.</w:t>
      </w:r>
      <w:r w:rsidRPr="00541F6E">
        <w:rPr>
          <w:rFonts w:ascii="Arial" w:hAnsi="Arial" w:cs="Arial"/>
          <w:sz w:val="22"/>
          <w:szCs w:val="22"/>
        </w:rPr>
        <w:t xml:space="preserve"> EUR pro </w:t>
      </w:r>
      <w:r w:rsidR="001D2865" w:rsidRPr="00541F6E">
        <w:rPr>
          <w:rFonts w:ascii="Arial" w:hAnsi="Arial" w:cs="Arial"/>
          <w:sz w:val="22"/>
          <w:szCs w:val="22"/>
        </w:rPr>
        <w:t>RDT</w:t>
      </w:r>
      <w:r w:rsidRPr="00541F6E">
        <w:rPr>
          <w:rFonts w:ascii="Arial" w:hAnsi="Arial" w:cs="Arial"/>
          <w:sz w:val="22"/>
          <w:szCs w:val="22"/>
        </w:rPr>
        <w:t xml:space="preserve">, </w:t>
      </w:r>
      <w:r w:rsidR="00186B0E" w:rsidRPr="00541F6E">
        <w:rPr>
          <w:rFonts w:ascii="Arial" w:hAnsi="Arial" w:cs="Arial"/>
          <w:sz w:val="22"/>
          <w:szCs w:val="22"/>
        </w:rPr>
        <w:t>840 mil.</w:t>
      </w:r>
      <w:r w:rsidRPr="00541F6E">
        <w:rPr>
          <w:rFonts w:ascii="Arial" w:hAnsi="Arial" w:cs="Arial"/>
          <w:sz w:val="22"/>
          <w:szCs w:val="22"/>
        </w:rPr>
        <w:t xml:space="preserve"> EUR pro </w:t>
      </w:r>
      <w:r w:rsidR="001D2865" w:rsidRPr="00541F6E">
        <w:rPr>
          <w:rFonts w:ascii="Arial" w:hAnsi="Arial" w:cs="Arial"/>
          <w:sz w:val="22"/>
          <w:szCs w:val="22"/>
        </w:rPr>
        <w:t>TSI</w:t>
      </w:r>
      <w:r w:rsidRPr="00541F6E">
        <w:rPr>
          <w:rFonts w:ascii="Arial" w:hAnsi="Arial" w:cs="Arial"/>
          <w:sz w:val="22"/>
          <w:szCs w:val="22"/>
        </w:rPr>
        <w:t xml:space="preserve"> a </w:t>
      </w:r>
      <w:r w:rsidR="00186B0E" w:rsidRPr="00541F6E">
        <w:rPr>
          <w:rFonts w:ascii="Arial" w:hAnsi="Arial" w:cs="Arial"/>
          <w:sz w:val="22"/>
          <w:szCs w:val="22"/>
        </w:rPr>
        <w:t>2,16 mld.</w:t>
      </w:r>
      <w:r w:rsidRPr="00541F6E">
        <w:rPr>
          <w:rFonts w:ascii="Arial" w:hAnsi="Arial" w:cs="Arial"/>
          <w:sz w:val="22"/>
          <w:szCs w:val="22"/>
        </w:rPr>
        <w:t xml:space="preserve"> EUR pro konvergenční nástroj.</w:t>
      </w:r>
      <w:r w:rsidR="00363F3D" w:rsidRPr="00541F6E">
        <w:rPr>
          <w:rFonts w:ascii="Arial" w:hAnsi="Arial" w:cs="Arial"/>
          <w:sz w:val="22"/>
          <w:szCs w:val="22"/>
        </w:rPr>
        <w:t xml:space="preserve"> </w:t>
      </w:r>
      <w:r w:rsidR="0018539C" w:rsidRPr="00541F6E">
        <w:rPr>
          <w:rFonts w:ascii="Arial" w:hAnsi="Arial" w:cs="Arial"/>
          <w:sz w:val="22"/>
          <w:szCs w:val="22"/>
        </w:rPr>
        <w:t>K návrhu nařízení o zřízení Programu na podporu reforem byla schválena rámcová pozice</w:t>
      </w:r>
      <w:r w:rsidR="00A40EC6" w:rsidRPr="00541F6E">
        <w:rPr>
          <w:rFonts w:ascii="Arial" w:hAnsi="Arial" w:cs="Arial"/>
          <w:sz w:val="22"/>
          <w:szCs w:val="22"/>
        </w:rPr>
        <w:t>.</w:t>
      </w:r>
      <w:r w:rsidR="00A40EC6" w:rsidRPr="00541F6E">
        <w:rPr>
          <w:rStyle w:val="Znakapoznpodarou"/>
          <w:rFonts w:ascii="Arial" w:hAnsi="Arial" w:cs="Arial"/>
          <w:sz w:val="22"/>
          <w:szCs w:val="22"/>
        </w:rPr>
        <w:footnoteReference w:id="6"/>
      </w:r>
    </w:p>
    <w:p w14:paraId="3F0B1689" w14:textId="42AF8358" w:rsidR="004F3C3C" w:rsidRPr="00541F6E" w:rsidRDefault="00A40EC6" w:rsidP="00D26C44">
      <w:pPr>
        <w:spacing w:after="120"/>
        <w:jc w:val="both"/>
        <w:rPr>
          <w:rFonts w:ascii="Arial" w:hAnsi="Arial" w:cs="Arial"/>
        </w:rPr>
      </w:pPr>
      <w:r w:rsidRPr="00541F6E">
        <w:rPr>
          <w:rFonts w:ascii="Arial" w:eastAsiaTheme="minorHAnsi" w:hAnsi="Arial" w:cs="Arial"/>
        </w:rPr>
        <w:t xml:space="preserve">Bylo zahájeno projednávání návrhu RSP </w:t>
      </w:r>
      <w:r w:rsidR="005278AF" w:rsidRPr="00541F6E">
        <w:rPr>
          <w:rFonts w:ascii="Arial" w:eastAsiaTheme="minorHAnsi" w:hAnsi="Arial" w:cs="Arial"/>
        </w:rPr>
        <w:t xml:space="preserve">ve výborech Evropského parlamentu (EP) a ve struktuře Rady EU </w:t>
      </w:r>
      <w:r w:rsidR="00A43957" w:rsidRPr="00541F6E">
        <w:rPr>
          <w:rFonts w:ascii="Arial" w:eastAsiaTheme="minorHAnsi" w:hAnsi="Arial" w:cs="Arial"/>
        </w:rPr>
        <w:t>-</w:t>
      </w:r>
      <w:r w:rsidR="005278AF" w:rsidRPr="00541F6E">
        <w:rPr>
          <w:rFonts w:ascii="Arial" w:eastAsiaTheme="minorHAnsi" w:hAnsi="Arial" w:cs="Arial"/>
        </w:rPr>
        <w:t xml:space="preserve"> konkrétně na</w:t>
      </w:r>
      <w:r w:rsidRPr="00541F6E">
        <w:rPr>
          <w:rFonts w:ascii="Arial" w:eastAsiaTheme="minorHAnsi" w:hAnsi="Arial" w:cs="Arial"/>
        </w:rPr>
        <w:t xml:space="preserve"> Pracovní skupině Finančních radů (FiCo). Následně se lídři ČS EU </w:t>
      </w:r>
      <w:r w:rsidR="00CA517F" w:rsidRPr="00541F6E">
        <w:rPr>
          <w:rFonts w:ascii="Arial" w:eastAsiaTheme="minorHAnsi" w:hAnsi="Arial" w:cs="Arial"/>
        </w:rPr>
        <w:t>na</w:t>
      </w:r>
      <w:r w:rsidR="00B70FA1" w:rsidRPr="00541F6E">
        <w:rPr>
          <w:rFonts w:ascii="Arial" w:eastAsiaTheme="minorHAnsi" w:hAnsi="Arial" w:cs="Arial"/>
        </w:rPr>
        <w:t> </w:t>
      </w:r>
      <w:r w:rsidR="00CA517F" w:rsidRPr="00541F6E">
        <w:rPr>
          <w:rFonts w:ascii="Arial" w:eastAsiaTheme="minorHAnsi" w:hAnsi="Arial" w:cs="Arial"/>
        </w:rPr>
        <w:t xml:space="preserve">eurosummitu </w:t>
      </w:r>
      <w:r w:rsidRPr="00541F6E">
        <w:rPr>
          <w:rFonts w:ascii="Arial" w:eastAsiaTheme="minorHAnsi" w:hAnsi="Arial" w:cs="Arial"/>
        </w:rPr>
        <w:t xml:space="preserve">v inkluzivním formátu </w:t>
      </w:r>
      <w:r w:rsidR="00CA517F" w:rsidRPr="00541F6E">
        <w:rPr>
          <w:rFonts w:ascii="Arial" w:eastAsiaTheme="minorHAnsi" w:hAnsi="Arial" w:cs="Arial"/>
        </w:rPr>
        <w:t xml:space="preserve">v prosinci 2018 dohodli na vytvoření </w:t>
      </w:r>
      <w:r w:rsidR="00CA517F" w:rsidRPr="00541F6E">
        <w:rPr>
          <w:rFonts w:ascii="Arial" w:eastAsiaTheme="minorHAnsi" w:hAnsi="Arial" w:cs="Arial"/>
          <w:i/>
        </w:rPr>
        <w:t>rozpočtového nástroje pro konvergenci a konkurenceschopnost</w:t>
      </w:r>
      <w:r w:rsidR="00CA517F" w:rsidRPr="00541F6E">
        <w:rPr>
          <w:rFonts w:ascii="Arial" w:eastAsiaTheme="minorHAnsi" w:hAnsi="Arial" w:cs="Arial"/>
        </w:rPr>
        <w:t xml:space="preserve"> (BICC)</w:t>
      </w:r>
      <w:r w:rsidRPr="00541F6E">
        <w:rPr>
          <w:rStyle w:val="Znakapoznpodarou"/>
          <w:rFonts w:ascii="Arial" w:eastAsiaTheme="minorHAnsi" w:hAnsi="Arial" w:cs="Arial"/>
        </w:rPr>
        <w:footnoteReference w:id="7"/>
      </w:r>
      <w:r w:rsidR="00CA517F" w:rsidRPr="00541F6E">
        <w:rPr>
          <w:rFonts w:ascii="Arial" w:eastAsiaTheme="minorHAnsi" w:hAnsi="Arial" w:cs="Arial"/>
        </w:rPr>
        <w:t xml:space="preserve"> pro země eurozóny. Na jednání</w:t>
      </w:r>
      <w:r w:rsidR="00BD411F" w:rsidRPr="00541F6E">
        <w:rPr>
          <w:rFonts w:ascii="Arial" w:eastAsiaTheme="minorHAnsi" w:hAnsi="Arial" w:cs="Arial"/>
        </w:rPr>
        <w:t>ch</w:t>
      </w:r>
      <w:r w:rsidR="00CA517F" w:rsidRPr="00541F6E">
        <w:rPr>
          <w:rFonts w:ascii="Arial" w:eastAsiaTheme="minorHAnsi" w:hAnsi="Arial" w:cs="Arial"/>
        </w:rPr>
        <w:t xml:space="preserve"> Euroskupiny (EG) </w:t>
      </w:r>
      <w:r w:rsidRPr="00541F6E">
        <w:rPr>
          <w:rFonts w:ascii="Arial" w:eastAsiaTheme="minorHAnsi" w:hAnsi="Arial" w:cs="Arial"/>
        </w:rPr>
        <w:t>v inkluz</w:t>
      </w:r>
      <w:r w:rsidR="00A43957" w:rsidRPr="00541F6E">
        <w:rPr>
          <w:rFonts w:ascii="Arial" w:eastAsiaTheme="minorHAnsi" w:hAnsi="Arial" w:cs="Arial"/>
        </w:rPr>
        <w:t>i</w:t>
      </w:r>
      <w:r w:rsidRPr="00541F6E">
        <w:rPr>
          <w:rFonts w:ascii="Arial" w:eastAsiaTheme="minorHAnsi" w:hAnsi="Arial" w:cs="Arial"/>
        </w:rPr>
        <w:t xml:space="preserve">vním formátu </w:t>
      </w:r>
      <w:r w:rsidR="00CA517F" w:rsidRPr="00541F6E">
        <w:rPr>
          <w:rFonts w:ascii="Arial" w:eastAsiaTheme="minorHAnsi" w:hAnsi="Arial" w:cs="Arial"/>
        </w:rPr>
        <w:t xml:space="preserve">v roce 2019 se návazně rámcově stanovily základní parametry </w:t>
      </w:r>
      <w:r w:rsidRPr="00541F6E">
        <w:rPr>
          <w:rFonts w:ascii="Arial" w:eastAsiaTheme="minorHAnsi" w:hAnsi="Arial" w:cs="Arial"/>
        </w:rPr>
        <w:t>nástroje BICC</w:t>
      </w:r>
      <w:r w:rsidR="00CA517F" w:rsidRPr="00541F6E">
        <w:rPr>
          <w:rFonts w:ascii="Arial" w:eastAsiaTheme="minorHAnsi" w:hAnsi="Arial" w:cs="Arial"/>
          <w:vertAlign w:val="superscript"/>
        </w:rPr>
        <w:footnoteReference w:id="8"/>
      </w:r>
      <w:r w:rsidR="00CA517F" w:rsidRPr="00541F6E">
        <w:rPr>
          <w:rFonts w:ascii="Arial" w:eastAsiaTheme="minorHAnsi" w:hAnsi="Arial" w:cs="Arial"/>
        </w:rPr>
        <w:t xml:space="preserve">, ale bylo také </w:t>
      </w:r>
      <w:r w:rsidRPr="00541F6E">
        <w:rPr>
          <w:rFonts w:ascii="Arial" w:eastAsiaTheme="minorHAnsi" w:hAnsi="Arial" w:cs="Arial"/>
        </w:rPr>
        <w:t>dohodnuto</w:t>
      </w:r>
      <w:r w:rsidR="00CA517F" w:rsidRPr="00541F6E">
        <w:rPr>
          <w:rFonts w:ascii="Arial" w:eastAsiaTheme="minorHAnsi" w:hAnsi="Arial" w:cs="Arial"/>
        </w:rPr>
        <w:t xml:space="preserve"> specifické uspořádání pro ČS stojící mimo eurozónu, tedy vznik sesterského nástroje. </w:t>
      </w:r>
      <w:r w:rsidR="005074E0" w:rsidRPr="00541F6E">
        <w:rPr>
          <w:rFonts w:ascii="Arial" w:hAnsi="Arial" w:cs="Arial"/>
        </w:rPr>
        <w:t xml:space="preserve">Během následného projednávání </w:t>
      </w:r>
      <w:r w:rsidR="004F3C3C" w:rsidRPr="00541F6E">
        <w:rPr>
          <w:rFonts w:ascii="Arial" w:hAnsi="Arial" w:cs="Arial"/>
        </w:rPr>
        <w:t>proto</w:t>
      </w:r>
      <w:r w:rsidR="005074E0" w:rsidRPr="00541F6E">
        <w:rPr>
          <w:rFonts w:ascii="Arial" w:hAnsi="Arial" w:cs="Arial"/>
        </w:rPr>
        <w:t xml:space="preserve"> </w:t>
      </w:r>
      <w:r w:rsidR="00BD411F" w:rsidRPr="00541F6E">
        <w:rPr>
          <w:rFonts w:ascii="Arial" w:hAnsi="Arial" w:cs="Arial"/>
        </w:rPr>
        <w:t>prošel návrh</w:t>
      </w:r>
      <w:r w:rsidR="008D2ADE" w:rsidRPr="00541F6E">
        <w:rPr>
          <w:rFonts w:ascii="Arial" w:hAnsi="Arial" w:cs="Arial"/>
        </w:rPr>
        <w:t xml:space="preserve"> nařízení</w:t>
      </w:r>
      <w:r w:rsidR="005074E0" w:rsidRPr="00541F6E">
        <w:rPr>
          <w:rFonts w:ascii="Arial" w:hAnsi="Arial" w:cs="Arial"/>
        </w:rPr>
        <w:t xml:space="preserve"> </w:t>
      </w:r>
      <w:r w:rsidRPr="00541F6E">
        <w:rPr>
          <w:rFonts w:ascii="Arial" w:hAnsi="Arial" w:cs="Arial"/>
        </w:rPr>
        <w:t>o</w:t>
      </w:r>
      <w:r w:rsidR="00A43957" w:rsidRPr="00541F6E">
        <w:rPr>
          <w:rFonts w:ascii="Arial" w:hAnsi="Arial" w:cs="Arial"/>
        </w:rPr>
        <w:t> </w:t>
      </w:r>
      <w:r w:rsidRPr="00541F6E">
        <w:rPr>
          <w:rFonts w:ascii="Arial" w:hAnsi="Arial" w:cs="Arial"/>
        </w:rPr>
        <w:t xml:space="preserve">zřízení RSP </w:t>
      </w:r>
      <w:r w:rsidR="008D2ADE" w:rsidRPr="00541F6E">
        <w:rPr>
          <w:rFonts w:ascii="Arial" w:hAnsi="Arial" w:cs="Arial"/>
        </w:rPr>
        <w:t>znatelnými proměnami v</w:t>
      </w:r>
      <w:r w:rsidR="00A75F78" w:rsidRPr="00541F6E">
        <w:rPr>
          <w:rFonts w:ascii="Arial" w:hAnsi="Arial" w:cs="Arial"/>
        </w:rPr>
        <w:t>četně doplnění</w:t>
      </w:r>
      <w:r w:rsidR="008D2ADE" w:rsidRPr="00541F6E">
        <w:rPr>
          <w:rFonts w:ascii="Arial" w:hAnsi="Arial" w:cs="Arial"/>
        </w:rPr>
        <w:t xml:space="preserve"> názvu celého programu o</w:t>
      </w:r>
      <w:r w:rsidR="00B70FA1" w:rsidRPr="00541F6E">
        <w:rPr>
          <w:rFonts w:ascii="Arial" w:hAnsi="Arial" w:cs="Arial"/>
        </w:rPr>
        <w:t> </w:t>
      </w:r>
      <w:r w:rsidR="008D2ADE" w:rsidRPr="00541F6E">
        <w:rPr>
          <w:rFonts w:ascii="Arial" w:hAnsi="Arial" w:cs="Arial"/>
        </w:rPr>
        <w:t>investice</w:t>
      </w:r>
      <w:r w:rsidR="00BD411F" w:rsidRPr="00541F6E">
        <w:rPr>
          <w:rFonts w:ascii="Arial" w:hAnsi="Arial" w:cs="Arial"/>
        </w:rPr>
        <w:t xml:space="preserve"> (s</w:t>
      </w:r>
      <w:r w:rsidR="00A43957" w:rsidRPr="00541F6E">
        <w:rPr>
          <w:rFonts w:ascii="Arial" w:hAnsi="Arial" w:cs="Arial"/>
        </w:rPr>
        <w:t> </w:t>
      </w:r>
      <w:r w:rsidR="00BD411F" w:rsidRPr="00541F6E">
        <w:rPr>
          <w:rFonts w:ascii="Arial" w:hAnsi="Arial" w:cs="Arial"/>
        </w:rPr>
        <w:t>ohledem na BICC),</w:t>
      </w:r>
      <w:r w:rsidR="008D2ADE" w:rsidRPr="00541F6E">
        <w:rPr>
          <w:rFonts w:ascii="Arial" w:hAnsi="Arial" w:cs="Arial"/>
        </w:rPr>
        <w:t xml:space="preserve"> RDT byl rozdělen na dva nástroje (viz níže)</w:t>
      </w:r>
      <w:r w:rsidR="005074E0" w:rsidRPr="00541F6E">
        <w:rPr>
          <w:rFonts w:ascii="Arial" w:hAnsi="Arial" w:cs="Arial"/>
        </w:rPr>
        <w:t xml:space="preserve"> a </w:t>
      </w:r>
      <w:r w:rsidR="005074E0" w:rsidRPr="00541F6E">
        <w:rPr>
          <w:rFonts w:ascii="Arial" w:hAnsi="Arial" w:cs="Arial"/>
          <w:i/>
        </w:rPr>
        <w:t>konvergenční nástroj</w:t>
      </w:r>
      <w:r w:rsidR="008D2ADE" w:rsidRPr="00541F6E">
        <w:rPr>
          <w:rFonts w:ascii="Arial" w:hAnsi="Arial" w:cs="Arial"/>
          <w:i/>
        </w:rPr>
        <w:t xml:space="preserve"> </w:t>
      </w:r>
      <w:r w:rsidRPr="00541F6E">
        <w:rPr>
          <w:rFonts w:ascii="Arial" w:hAnsi="Arial" w:cs="Arial"/>
        </w:rPr>
        <w:t>byl z návrhu vypuštěn.</w:t>
      </w:r>
      <w:r w:rsidR="005074E0" w:rsidRPr="00541F6E">
        <w:rPr>
          <w:rFonts w:ascii="Arial" w:hAnsi="Arial" w:cs="Arial"/>
          <w:i/>
        </w:rPr>
        <w:t xml:space="preserve"> </w:t>
      </w:r>
      <w:r w:rsidR="009F118A" w:rsidRPr="00541F6E">
        <w:rPr>
          <w:rFonts w:ascii="Arial" w:hAnsi="Arial" w:cs="Arial"/>
        </w:rPr>
        <w:t>TSI</w:t>
      </w:r>
      <w:r w:rsidR="008D2ADE" w:rsidRPr="00541F6E">
        <w:rPr>
          <w:rFonts w:ascii="Arial" w:hAnsi="Arial" w:cs="Arial"/>
        </w:rPr>
        <w:t xml:space="preserve"> ovšem</w:t>
      </w:r>
      <w:r w:rsidR="005074E0" w:rsidRPr="00541F6E">
        <w:rPr>
          <w:rFonts w:ascii="Arial" w:hAnsi="Arial" w:cs="Arial"/>
          <w:i/>
        </w:rPr>
        <w:t xml:space="preserve"> </w:t>
      </w:r>
      <w:r w:rsidR="005074E0" w:rsidRPr="00541F6E">
        <w:rPr>
          <w:rFonts w:ascii="Arial" w:hAnsi="Arial" w:cs="Arial"/>
        </w:rPr>
        <w:t xml:space="preserve">zůstal </w:t>
      </w:r>
      <w:r w:rsidRPr="00541F6E">
        <w:rPr>
          <w:rFonts w:ascii="Arial" w:hAnsi="Arial" w:cs="Arial"/>
        </w:rPr>
        <w:t xml:space="preserve">v návrhu nařízení </w:t>
      </w:r>
      <w:r w:rsidR="005074E0" w:rsidRPr="00541F6E">
        <w:rPr>
          <w:rFonts w:ascii="Arial" w:hAnsi="Arial" w:cs="Arial"/>
        </w:rPr>
        <w:t xml:space="preserve">bez zásadních změn </w:t>
      </w:r>
      <w:r w:rsidR="00196D45" w:rsidRPr="00541F6E">
        <w:rPr>
          <w:rFonts w:ascii="Arial" w:hAnsi="Arial" w:cs="Arial"/>
        </w:rPr>
        <w:t xml:space="preserve">téměř </w:t>
      </w:r>
      <w:r w:rsidR="005074E0" w:rsidRPr="00541F6E">
        <w:rPr>
          <w:rFonts w:ascii="Arial" w:hAnsi="Arial" w:cs="Arial"/>
        </w:rPr>
        <w:t>ve</w:t>
      </w:r>
      <w:r w:rsidR="00B70FA1" w:rsidRPr="00541F6E">
        <w:rPr>
          <w:rFonts w:ascii="Arial" w:hAnsi="Arial" w:cs="Arial"/>
        </w:rPr>
        <w:t> </w:t>
      </w:r>
      <w:r w:rsidR="005074E0" w:rsidRPr="00541F6E">
        <w:rPr>
          <w:rFonts w:ascii="Arial" w:hAnsi="Arial" w:cs="Arial"/>
        </w:rPr>
        <w:t>své původní podobě.</w:t>
      </w:r>
      <w:r w:rsidR="00363F3D" w:rsidRPr="00541F6E">
        <w:rPr>
          <w:rFonts w:ascii="Arial" w:hAnsi="Arial" w:cs="Arial"/>
        </w:rPr>
        <w:t xml:space="preserve"> </w:t>
      </w:r>
    </w:p>
    <w:p w14:paraId="71ED1EC8" w14:textId="091FCC76" w:rsidR="00CA517F" w:rsidRPr="00541F6E" w:rsidRDefault="00CA517F" w:rsidP="00D26C44">
      <w:pPr>
        <w:spacing w:after="120"/>
        <w:jc w:val="both"/>
        <w:rPr>
          <w:rFonts w:ascii="Arial" w:eastAsiaTheme="minorHAnsi" w:hAnsi="Arial" w:cs="Arial"/>
        </w:rPr>
      </w:pPr>
      <w:r w:rsidRPr="00541F6E">
        <w:rPr>
          <w:rFonts w:ascii="Arial" w:eastAsiaTheme="minorHAnsi" w:hAnsi="Arial" w:cs="Arial"/>
        </w:rPr>
        <w:t xml:space="preserve">Technické parametry pozměněného návrhu nařízení o zřízení </w:t>
      </w:r>
      <w:r w:rsidR="00F42F82" w:rsidRPr="00541F6E">
        <w:rPr>
          <w:rFonts w:ascii="Arial" w:eastAsiaTheme="minorHAnsi" w:hAnsi="Arial" w:cs="Arial"/>
          <w:i/>
        </w:rPr>
        <w:t>Programu na podporu reforem a</w:t>
      </w:r>
      <w:r w:rsidR="00A43957" w:rsidRPr="00541F6E">
        <w:rPr>
          <w:rFonts w:ascii="Arial" w:eastAsiaTheme="minorHAnsi" w:hAnsi="Arial" w:cs="Arial"/>
          <w:i/>
        </w:rPr>
        <w:t> </w:t>
      </w:r>
      <w:r w:rsidR="00F42F82" w:rsidRPr="00541F6E">
        <w:rPr>
          <w:rFonts w:ascii="Arial" w:eastAsiaTheme="minorHAnsi" w:hAnsi="Arial" w:cs="Arial"/>
          <w:i/>
        </w:rPr>
        <w:t>investic</w:t>
      </w:r>
      <w:r w:rsidR="00F42F82" w:rsidRPr="00541F6E">
        <w:rPr>
          <w:rFonts w:ascii="Arial" w:eastAsiaTheme="minorHAnsi" w:hAnsi="Arial" w:cs="Arial"/>
        </w:rPr>
        <w:t xml:space="preserve"> </w:t>
      </w:r>
      <w:r w:rsidRPr="00541F6E">
        <w:rPr>
          <w:rFonts w:ascii="Arial" w:eastAsiaTheme="minorHAnsi" w:hAnsi="Arial" w:cs="Arial"/>
        </w:rPr>
        <w:t xml:space="preserve">byly poté (v říjnu 2019 až březnu 2020) projednávány na </w:t>
      </w:r>
      <w:r w:rsidR="00A40EC6" w:rsidRPr="00541F6E">
        <w:rPr>
          <w:rFonts w:ascii="Arial" w:eastAsiaTheme="minorHAnsi" w:hAnsi="Arial" w:cs="Arial"/>
        </w:rPr>
        <w:t>jednáních FiCo</w:t>
      </w:r>
      <w:r w:rsidRPr="00541F6E">
        <w:rPr>
          <w:rFonts w:ascii="Arial" w:eastAsiaTheme="minorHAnsi" w:hAnsi="Arial" w:cs="Arial"/>
        </w:rPr>
        <w:t xml:space="preserve">. Stanovení společné pozice ČS (tzv. obecného přístupu Rady) sice bylo již </w:t>
      </w:r>
      <w:r w:rsidR="0012284B" w:rsidRPr="00541F6E">
        <w:rPr>
          <w:rFonts w:ascii="Arial" w:eastAsiaTheme="minorHAnsi" w:hAnsi="Arial" w:cs="Arial"/>
        </w:rPr>
        <w:t xml:space="preserve">téměř </w:t>
      </w:r>
      <w:r w:rsidRPr="00541F6E">
        <w:rPr>
          <w:rFonts w:ascii="Arial" w:eastAsiaTheme="minorHAnsi" w:hAnsi="Arial" w:cs="Arial"/>
        </w:rPr>
        <w:t xml:space="preserve">na dohled, ale jelikož k němu nestačilo </w:t>
      </w:r>
      <w:r w:rsidR="002F3BDC" w:rsidRPr="00541F6E">
        <w:rPr>
          <w:rFonts w:ascii="Arial" w:eastAsiaTheme="minorHAnsi" w:hAnsi="Arial" w:cs="Arial"/>
        </w:rPr>
        <w:t>vzhledem k</w:t>
      </w:r>
      <w:r w:rsidR="00D8561C" w:rsidRPr="00541F6E">
        <w:rPr>
          <w:rFonts w:ascii="Arial" w:eastAsiaTheme="minorHAnsi" w:hAnsi="Arial" w:cs="Arial"/>
        </w:rPr>
        <w:t xml:space="preserve"> </w:t>
      </w:r>
      <w:r w:rsidR="00FE6A1C" w:rsidRPr="00541F6E">
        <w:rPr>
          <w:rFonts w:ascii="Arial" w:eastAsiaTheme="minorHAnsi" w:hAnsi="Arial" w:cs="Arial"/>
        </w:rPr>
        <w:t>vypuknut</w:t>
      </w:r>
      <w:r w:rsidR="005074E0" w:rsidRPr="00541F6E">
        <w:rPr>
          <w:rFonts w:ascii="Arial" w:eastAsiaTheme="minorHAnsi" w:hAnsi="Arial" w:cs="Arial"/>
        </w:rPr>
        <w:t>í pandemie</w:t>
      </w:r>
      <w:r w:rsidR="0012284B" w:rsidRPr="00541F6E">
        <w:rPr>
          <w:rFonts w:ascii="Arial" w:eastAsiaTheme="minorHAnsi" w:hAnsi="Arial" w:cs="Arial"/>
        </w:rPr>
        <w:t xml:space="preserve"> COVID-19</w:t>
      </w:r>
      <w:r w:rsidR="002F3BDC" w:rsidRPr="00541F6E">
        <w:rPr>
          <w:rFonts w:ascii="Arial" w:eastAsiaTheme="minorHAnsi" w:hAnsi="Arial" w:cs="Arial"/>
        </w:rPr>
        <w:t xml:space="preserve"> dojít</w:t>
      </w:r>
      <w:r w:rsidRPr="00541F6E">
        <w:rPr>
          <w:rFonts w:ascii="Arial" w:eastAsiaTheme="minorHAnsi" w:hAnsi="Arial" w:cs="Arial"/>
        </w:rPr>
        <w:t xml:space="preserve">, </w:t>
      </w:r>
      <w:r w:rsidR="005278AF" w:rsidRPr="00541F6E">
        <w:rPr>
          <w:rFonts w:ascii="Arial" w:eastAsiaTheme="minorHAnsi" w:hAnsi="Arial" w:cs="Arial"/>
        </w:rPr>
        <w:t>neproběhlo</w:t>
      </w:r>
      <w:r w:rsidRPr="00541F6E">
        <w:rPr>
          <w:rFonts w:ascii="Arial" w:eastAsiaTheme="minorHAnsi" w:hAnsi="Arial" w:cs="Arial"/>
        </w:rPr>
        <w:t xml:space="preserve"> projednávání </w:t>
      </w:r>
      <w:r w:rsidR="0015493E" w:rsidRPr="00541F6E">
        <w:rPr>
          <w:rFonts w:ascii="Arial" w:eastAsiaTheme="minorHAnsi" w:hAnsi="Arial" w:cs="Arial"/>
        </w:rPr>
        <w:t xml:space="preserve">posledního </w:t>
      </w:r>
      <w:r w:rsidR="00A40EC6" w:rsidRPr="00541F6E">
        <w:rPr>
          <w:rFonts w:ascii="Arial" w:eastAsiaTheme="minorHAnsi" w:hAnsi="Arial" w:cs="Arial"/>
        </w:rPr>
        <w:t xml:space="preserve">kompromisního </w:t>
      </w:r>
      <w:r w:rsidRPr="00541F6E">
        <w:rPr>
          <w:rFonts w:ascii="Arial" w:eastAsiaTheme="minorHAnsi" w:hAnsi="Arial" w:cs="Arial"/>
        </w:rPr>
        <w:t>návrhu chorva</w:t>
      </w:r>
      <w:r w:rsidR="00C631FB" w:rsidRPr="00541F6E">
        <w:rPr>
          <w:rFonts w:ascii="Arial" w:eastAsiaTheme="minorHAnsi" w:hAnsi="Arial" w:cs="Arial"/>
        </w:rPr>
        <w:t>tského předsednictví (HR PRES) ani na</w:t>
      </w:r>
      <w:r w:rsidR="00B70FA1" w:rsidRPr="00541F6E">
        <w:rPr>
          <w:rFonts w:ascii="Arial" w:eastAsiaTheme="minorHAnsi" w:hAnsi="Arial" w:cs="Arial"/>
        </w:rPr>
        <w:t> </w:t>
      </w:r>
      <w:r w:rsidR="00C631FB" w:rsidRPr="00541F6E">
        <w:rPr>
          <w:rFonts w:ascii="Arial" w:eastAsiaTheme="minorHAnsi" w:hAnsi="Arial" w:cs="Arial"/>
        </w:rPr>
        <w:t>úrovni Rady,</w:t>
      </w:r>
      <w:r w:rsidR="00730F8C" w:rsidRPr="00541F6E">
        <w:rPr>
          <w:rFonts w:ascii="Arial" w:eastAsiaTheme="minorHAnsi" w:hAnsi="Arial" w:cs="Arial"/>
        </w:rPr>
        <w:t xml:space="preserve"> </w:t>
      </w:r>
      <w:r w:rsidR="00C631FB" w:rsidRPr="00541F6E">
        <w:rPr>
          <w:rFonts w:ascii="Arial" w:eastAsiaTheme="minorHAnsi" w:hAnsi="Arial" w:cs="Arial"/>
        </w:rPr>
        <w:t>ani v EP</w:t>
      </w:r>
      <w:r w:rsidRPr="00541F6E">
        <w:rPr>
          <w:rFonts w:ascii="Arial" w:eastAsiaTheme="minorHAnsi" w:hAnsi="Arial" w:cs="Arial"/>
        </w:rPr>
        <w:t>.</w:t>
      </w:r>
    </w:p>
    <w:p w14:paraId="30C2DE09" w14:textId="7EAB1512" w:rsidR="00CA517F" w:rsidRPr="00541F6E" w:rsidRDefault="00CA517F" w:rsidP="00D26C44">
      <w:pPr>
        <w:spacing w:after="120"/>
        <w:jc w:val="both"/>
        <w:rPr>
          <w:rFonts w:ascii="Arial" w:eastAsiaTheme="minorHAnsi" w:hAnsi="Arial" w:cs="Arial"/>
        </w:rPr>
      </w:pPr>
      <w:r w:rsidRPr="00541F6E">
        <w:rPr>
          <w:rFonts w:ascii="Arial" w:eastAsiaTheme="minorHAnsi" w:hAnsi="Arial" w:cs="Arial"/>
        </w:rPr>
        <w:lastRenderedPageBreak/>
        <w:t>Dle poslední kompromisní pracovní verze HR PRES</w:t>
      </w:r>
      <w:r w:rsidR="00FE6A1C" w:rsidRPr="00541F6E">
        <w:rPr>
          <w:rFonts w:ascii="Arial" w:eastAsiaTheme="minorHAnsi" w:hAnsi="Arial" w:cs="Arial"/>
        </w:rPr>
        <w:t xml:space="preserve"> z března 2020 </w:t>
      </w:r>
      <w:r w:rsidR="005278AF" w:rsidRPr="00541F6E">
        <w:rPr>
          <w:rFonts w:ascii="Arial" w:eastAsiaTheme="minorHAnsi" w:hAnsi="Arial" w:cs="Arial"/>
        </w:rPr>
        <w:t>před propuknutím</w:t>
      </w:r>
      <w:r w:rsidR="00FE6A1C" w:rsidRPr="00541F6E">
        <w:rPr>
          <w:rFonts w:ascii="Arial" w:eastAsiaTheme="minorHAnsi" w:hAnsi="Arial" w:cs="Arial"/>
        </w:rPr>
        <w:t xml:space="preserve"> pandemie</w:t>
      </w:r>
      <w:r w:rsidRPr="00541F6E">
        <w:rPr>
          <w:rFonts w:ascii="Arial" w:eastAsiaTheme="minorHAnsi" w:hAnsi="Arial" w:cs="Arial"/>
        </w:rPr>
        <w:t xml:space="preserve"> měl</w:t>
      </w:r>
      <w:r w:rsidR="00020CE3" w:rsidRPr="00541F6E">
        <w:rPr>
          <w:rFonts w:ascii="Arial" w:eastAsiaTheme="minorHAnsi" w:hAnsi="Arial" w:cs="Arial"/>
        </w:rPr>
        <w:t>y</w:t>
      </w:r>
      <w:r w:rsidRPr="00541F6E">
        <w:rPr>
          <w:rFonts w:ascii="Arial" w:eastAsiaTheme="minorHAnsi" w:hAnsi="Arial" w:cs="Arial"/>
        </w:rPr>
        <w:t xml:space="preserve"> v příštím </w:t>
      </w:r>
      <w:r w:rsidR="00020CE3" w:rsidRPr="00541F6E">
        <w:rPr>
          <w:rFonts w:ascii="Arial" w:eastAsiaTheme="minorHAnsi" w:hAnsi="Arial" w:cs="Arial"/>
        </w:rPr>
        <w:t>VFR vzniknout v rámci jednoho společného nařízení tř</w:t>
      </w:r>
      <w:r w:rsidRPr="00541F6E">
        <w:rPr>
          <w:rFonts w:ascii="Arial" w:eastAsiaTheme="minorHAnsi" w:hAnsi="Arial" w:cs="Arial"/>
        </w:rPr>
        <w:t xml:space="preserve">i </w:t>
      </w:r>
      <w:r w:rsidR="00020CE3" w:rsidRPr="00541F6E">
        <w:rPr>
          <w:rFonts w:ascii="Arial" w:eastAsiaTheme="minorHAnsi" w:hAnsi="Arial" w:cs="Arial"/>
        </w:rPr>
        <w:t>samostatné nástroje</w:t>
      </w:r>
      <w:r w:rsidRPr="00541F6E">
        <w:rPr>
          <w:rFonts w:ascii="Arial" w:eastAsiaTheme="minorHAnsi" w:hAnsi="Arial" w:cs="Arial"/>
        </w:rPr>
        <w:t xml:space="preserve">: </w:t>
      </w:r>
    </w:p>
    <w:p w14:paraId="3ECCD104" w14:textId="60DC8FDD" w:rsidR="00CA517F" w:rsidRPr="00541F6E" w:rsidRDefault="00CA517F" w:rsidP="00D26C44">
      <w:pPr>
        <w:numPr>
          <w:ilvl w:val="0"/>
          <w:numId w:val="2"/>
        </w:numPr>
        <w:spacing w:after="120"/>
        <w:ind w:left="709" w:hanging="436"/>
        <w:jc w:val="both"/>
        <w:rPr>
          <w:rFonts w:ascii="Arial" w:eastAsiaTheme="minorHAnsi" w:hAnsi="Arial" w:cs="Arial"/>
        </w:rPr>
      </w:pPr>
      <w:r w:rsidRPr="00541F6E">
        <w:rPr>
          <w:rFonts w:ascii="Arial" w:eastAsiaTheme="minorHAnsi" w:hAnsi="Arial" w:cs="Arial"/>
          <w:i/>
        </w:rPr>
        <w:t>rozpočtový nástroj pro konvergenci a konkurenceschopnost</w:t>
      </w:r>
      <w:r w:rsidRPr="00541F6E">
        <w:rPr>
          <w:rFonts w:ascii="Arial" w:eastAsiaTheme="minorHAnsi" w:hAnsi="Arial" w:cs="Arial"/>
        </w:rPr>
        <w:t xml:space="preserve"> (BICC) pouze </w:t>
      </w:r>
      <w:r w:rsidR="008E5BCD" w:rsidRPr="00541F6E">
        <w:rPr>
          <w:rFonts w:ascii="Arial" w:eastAsiaTheme="minorHAnsi" w:hAnsi="Arial" w:cs="Arial"/>
        </w:rPr>
        <w:t xml:space="preserve">pro </w:t>
      </w:r>
      <w:r w:rsidRPr="00541F6E">
        <w:rPr>
          <w:rFonts w:ascii="Arial" w:eastAsiaTheme="minorHAnsi" w:hAnsi="Arial" w:cs="Arial"/>
        </w:rPr>
        <w:t>ČS eurozóny</w:t>
      </w:r>
      <w:r w:rsidRPr="00541F6E">
        <w:rPr>
          <w:rFonts w:ascii="Arial" w:eastAsiaTheme="minorHAnsi" w:hAnsi="Arial" w:cs="Arial"/>
          <w:vertAlign w:val="superscript"/>
        </w:rPr>
        <w:footnoteReference w:id="9"/>
      </w:r>
      <w:r w:rsidR="001B1C88" w:rsidRPr="00541F6E">
        <w:rPr>
          <w:rFonts w:ascii="Arial" w:eastAsiaTheme="minorHAnsi" w:hAnsi="Arial" w:cs="Arial"/>
        </w:rPr>
        <w:t>, s investiční složkou a povinným národním kofinancováním</w:t>
      </w:r>
      <w:r w:rsidRPr="00541F6E">
        <w:rPr>
          <w:rFonts w:ascii="Arial" w:eastAsiaTheme="minorHAnsi" w:hAnsi="Arial" w:cs="Arial"/>
        </w:rPr>
        <w:t>;</w:t>
      </w:r>
      <w:r w:rsidR="005D587C" w:rsidRPr="00541F6E">
        <w:rPr>
          <w:rStyle w:val="Znakapoznpodarou"/>
          <w:rFonts w:ascii="Arial" w:eastAsiaTheme="minorHAnsi" w:hAnsi="Arial" w:cs="Arial"/>
        </w:rPr>
        <w:footnoteReference w:id="10"/>
      </w:r>
    </w:p>
    <w:p w14:paraId="527B66CF" w14:textId="641E5D55" w:rsidR="00CA517F" w:rsidRPr="00541F6E" w:rsidRDefault="00CA517F" w:rsidP="00D26C44">
      <w:pPr>
        <w:numPr>
          <w:ilvl w:val="0"/>
          <w:numId w:val="2"/>
        </w:numPr>
        <w:spacing w:after="120"/>
        <w:ind w:left="709" w:hanging="425"/>
        <w:jc w:val="both"/>
        <w:rPr>
          <w:rFonts w:ascii="Arial" w:eastAsiaTheme="minorHAnsi" w:hAnsi="Arial" w:cs="Arial"/>
        </w:rPr>
      </w:pPr>
      <w:r w:rsidRPr="00541F6E">
        <w:rPr>
          <w:rFonts w:ascii="Arial" w:eastAsiaTheme="minorHAnsi" w:hAnsi="Arial" w:cs="Arial"/>
          <w:i/>
        </w:rPr>
        <w:t>nástroj pro konvergenci a reformy</w:t>
      </w:r>
      <w:r w:rsidRPr="00541F6E">
        <w:rPr>
          <w:rFonts w:ascii="Arial" w:eastAsiaTheme="minorHAnsi" w:hAnsi="Arial" w:cs="Arial"/>
        </w:rPr>
        <w:t xml:space="preserve"> (CRI)</w:t>
      </w:r>
      <w:r w:rsidR="00AC53AF" w:rsidRPr="00541F6E">
        <w:rPr>
          <w:rStyle w:val="Znakapoznpodarou"/>
          <w:rFonts w:ascii="Arial" w:eastAsiaTheme="minorHAnsi" w:hAnsi="Arial" w:cs="Arial"/>
        </w:rPr>
        <w:footnoteReference w:id="11"/>
      </w:r>
      <w:r w:rsidRPr="00541F6E">
        <w:rPr>
          <w:rFonts w:ascii="Arial" w:eastAsiaTheme="minorHAnsi" w:hAnsi="Arial" w:cs="Arial"/>
        </w:rPr>
        <w:t xml:space="preserve"> určený pro méně rozvinuté ne-eurové ČS EU včetně ČR </w:t>
      </w:r>
      <w:r w:rsidR="0089543D" w:rsidRPr="00541F6E">
        <w:rPr>
          <w:rFonts w:ascii="Arial" w:eastAsiaTheme="minorHAnsi" w:hAnsi="Arial" w:cs="Arial"/>
        </w:rPr>
        <w:t>-</w:t>
      </w:r>
      <w:r w:rsidRPr="00541F6E">
        <w:rPr>
          <w:rFonts w:ascii="Arial" w:eastAsiaTheme="minorHAnsi" w:hAnsi="Arial" w:cs="Arial"/>
        </w:rPr>
        <w:t xml:space="preserve"> tj. nikoli pro Dánsko a Švédsko</w:t>
      </w:r>
      <w:r w:rsidR="001B1C88" w:rsidRPr="00541F6E">
        <w:rPr>
          <w:rFonts w:ascii="Arial" w:eastAsiaTheme="minorHAnsi" w:hAnsi="Arial" w:cs="Arial"/>
          <w:vertAlign w:val="superscript"/>
        </w:rPr>
        <w:footnoteReference w:id="12"/>
      </w:r>
      <w:r w:rsidR="001B1C88" w:rsidRPr="00541F6E">
        <w:rPr>
          <w:rFonts w:ascii="Arial" w:eastAsiaTheme="minorHAnsi" w:hAnsi="Arial" w:cs="Arial"/>
        </w:rPr>
        <w:t>, pouze za účelem reforem (nikoliv investic)</w:t>
      </w:r>
      <w:r w:rsidR="00AC53AF" w:rsidRPr="00541F6E">
        <w:rPr>
          <w:rFonts w:ascii="Arial" w:eastAsiaTheme="minorHAnsi" w:hAnsi="Arial" w:cs="Arial"/>
        </w:rPr>
        <w:t xml:space="preserve"> a bez povinného národního kofinancování</w:t>
      </w:r>
      <w:r w:rsidRPr="00541F6E">
        <w:rPr>
          <w:rFonts w:ascii="Arial" w:eastAsiaTheme="minorHAnsi" w:hAnsi="Arial" w:cs="Arial"/>
        </w:rPr>
        <w:t>;</w:t>
      </w:r>
    </w:p>
    <w:p w14:paraId="632403AA" w14:textId="2E6C55AF" w:rsidR="00CA517F" w:rsidRPr="00541F6E" w:rsidRDefault="002D464E" w:rsidP="00D26C44">
      <w:pPr>
        <w:numPr>
          <w:ilvl w:val="0"/>
          <w:numId w:val="2"/>
        </w:numPr>
        <w:spacing w:after="120"/>
        <w:ind w:hanging="436"/>
        <w:jc w:val="both"/>
        <w:rPr>
          <w:rFonts w:ascii="Arial" w:eastAsiaTheme="minorHAnsi" w:hAnsi="Arial" w:cs="Arial"/>
        </w:rPr>
      </w:pPr>
      <w:r w:rsidRPr="00541F6E">
        <w:rPr>
          <w:rFonts w:ascii="Arial" w:eastAsiaTheme="minorHAnsi" w:hAnsi="Arial" w:cs="Arial"/>
        </w:rPr>
        <w:t>TSI</w:t>
      </w:r>
      <w:r w:rsidR="00F46C07" w:rsidRPr="00541F6E">
        <w:rPr>
          <w:rFonts w:ascii="Arial" w:eastAsiaTheme="minorHAnsi" w:hAnsi="Arial" w:cs="Arial"/>
        </w:rPr>
        <w:t>,</w:t>
      </w:r>
      <w:r w:rsidR="00CA517F" w:rsidRPr="00541F6E">
        <w:rPr>
          <w:rFonts w:ascii="Arial" w:eastAsiaTheme="minorHAnsi" w:hAnsi="Arial" w:cs="Arial"/>
        </w:rPr>
        <w:t xml:space="preserve"> pokračování současného </w:t>
      </w:r>
      <w:r w:rsidRPr="00541F6E">
        <w:rPr>
          <w:rFonts w:ascii="Arial" w:eastAsiaTheme="minorHAnsi" w:hAnsi="Arial" w:cs="Arial"/>
        </w:rPr>
        <w:t>SRSP</w:t>
      </w:r>
      <w:r w:rsidR="00F46C07" w:rsidRPr="00541F6E">
        <w:rPr>
          <w:rFonts w:ascii="Arial" w:eastAsiaTheme="minorHAnsi" w:hAnsi="Arial" w:cs="Arial"/>
        </w:rPr>
        <w:t>,</w:t>
      </w:r>
      <w:r w:rsidR="00CA517F" w:rsidRPr="00541F6E">
        <w:rPr>
          <w:rFonts w:ascii="Arial" w:eastAsiaTheme="minorHAnsi" w:hAnsi="Arial" w:cs="Arial"/>
        </w:rPr>
        <w:t xml:space="preserve"> měl být k dispozici </w:t>
      </w:r>
      <w:r w:rsidR="00BE7405" w:rsidRPr="00541F6E">
        <w:rPr>
          <w:rFonts w:ascii="Arial" w:eastAsiaTheme="minorHAnsi" w:hAnsi="Arial" w:cs="Arial"/>
        </w:rPr>
        <w:t>všem ČS jako technická pomoc</w:t>
      </w:r>
      <w:r w:rsidR="00CA517F" w:rsidRPr="00541F6E">
        <w:rPr>
          <w:rFonts w:ascii="Arial" w:eastAsiaTheme="minorHAnsi" w:hAnsi="Arial" w:cs="Arial"/>
        </w:rPr>
        <w:t xml:space="preserve"> pro instituc</w:t>
      </w:r>
      <w:r w:rsidR="00BE7405" w:rsidRPr="00541F6E">
        <w:rPr>
          <w:rFonts w:ascii="Arial" w:eastAsiaTheme="minorHAnsi" w:hAnsi="Arial" w:cs="Arial"/>
        </w:rPr>
        <w:t>e</w:t>
      </w:r>
      <w:r w:rsidR="00CA517F" w:rsidRPr="00541F6E">
        <w:rPr>
          <w:rFonts w:ascii="Arial" w:eastAsiaTheme="minorHAnsi" w:hAnsi="Arial" w:cs="Arial"/>
        </w:rPr>
        <w:t xml:space="preserve"> veřejné správy</w:t>
      </w:r>
      <w:r w:rsidR="00BE7405" w:rsidRPr="00541F6E">
        <w:rPr>
          <w:rFonts w:ascii="Arial" w:eastAsiaTheme="minorHAnsi" w:hAnsi="Arial" w:cs="Arial"/>
        </w:rPr>
        <w:t xml:space="preserve"> při provádění reforem</w:t>
      </w:r>
      <w:r w:rsidR="00CA517F" w:rsidRPr="00541F6E">
        <w:rPr>
          <w:rFonts w:ascii="Arial" w:eastAsiaTheme="minorHAnsi" w:hAnsi="Arial" w:cs="Arial"/>
        </w:rPr>
        <w:t>.</w:t>
      </w:r>
    </w:p>
    <w:p w14:paraId="34538E69" w14:textId="35B3917C" w:rsidR="00B4014D" w:rsidRPr="00541F6E" w:rsidRDefault="00B4014D" w:rsidP="00B4014D">
      <w:pPr>
        <w:spacing w:after="120"/>
        <w:jc w:val="both"/>
        <w:rPr>
          <w:rFonts w:ascii="Arial" w:eastAsiaTheme="minorHAnsi" w:hAnsi="Arial" w:cs="Arial"/>
        </w:rPr>
      </w:pPr>
      <w:r w:rsidRPr="00541F6E">
        <w:rPr>
          <w:rFonts w:ascii="Arial" w:eastAsiaTheme="minorHAnsi" w:hAnsi="Arial" w:cs="Arial"/>
        </w:rPr>
        <w:t>V negoboxu</w:t>
      </w:r>
      <w:r w:rsidRPr="00541F6E">
        <w:rPr>
          <w:rStyle w:val="Znakapoznpodarou"/>
          <w:rFonts w:ascii="Arial" w:eastAsiaTheme="minorHAnsi" w:hAnsi="Arial" w:cs="Arial"/>
        </w:rPr>
        <w:footnoteReference w:id="13"/>
      </w:r>
      <w:r w:rsidRPr="00541F6E">
        <w:rPr>
          <w:rFonts w:ascii="Arial" w:eastAsiaTheme="minorHAnsi" w:hAnsi="Arial" w:cs="Arial"/>
        </w:rPr>
        <w:t xml:space="preserve"> k VFR z února 2020 byla navržena celková alokace těchto tří nástrojů ve výši cca 19,2 mld. EUR (cca 521,2 mld. Kč).</w:t>
      </w:r>
      <w:r w:rsidR="008E2265">
        <w:rPr>
          <w:rStyle w:val="Znakapoznpodarou"/>
          <w:rFonts w:ascii="Arial" w:eastAsiaTheme="minorHAnsi" w:hAnsi="Arial" w:cs="Arial"/>
        </w:rPr>
        <w:footnoteReference w:id="14"/>
      </w:r>
      <w:r w:rsidRPr="00541F6E">
        <w:rPr>
          <w:rFonts w:ascii="Arial" w:eastAsiaTheme="minorHAnsi" w:hAnsi="Arial" w:cs="Arial"/>
        </w:rPr>
        <w:t xml:space="preserve"> Celkové dohody na podobě VFR zahrnující i</w:t>
      </w:r>
      <w:r w:rsidR="004D2295" w:rsidRPr="00541F6E">
        <w:rPr>
          <w:rFonts w:ascii="Arial" w:eastAsiaTheme="minorHAnsi" w:hAnsi="Arial" w:cs="Arial"/>
        </w:rPr>
        <w:t xml:space="preserve"> výše</w:t>
      </w:r>
      <w:r w:rsidRPr="00541F6E">
        <w:rPr>
          <w:rFonts w:ascii="Arial" w:eastAsiaTheme="minorHAnsi" w:hAnsi="Arial" w:cs="Arial"/>
        </w:rPr>
        <w:t xml:space="preserve"> zmíněné nástroje se však nepodařilo dosáhnout.</w:t>
      </w:r>
      <w:r w:rsidRPr="00541F6E">
        <w:rPr>
          <w:rFonts w:ascii="Arial" w:eastAsiaTheme="minorHAnsi" w:hAnsi="Arial" w:cs="Arial"/>
          <w:vertAlign w:val="superscript"/>
        </w:rPr>
        <w:footnoteReference w:id="15"/>
      </w:r>
    </w:p>
    <w:p w14:paraId="480DB247" w14:textId="682FD0C4" w:rsidR="006D031A" w:rsidRPr="00541F6E" w:rsidRDefault="006D031A" w:rsidP="006D031A">
      <w:pPr>
        <w:spacing w:before="80" w:after="120"/>
        <w:jc w:val="both"/>
        <w:rPr>
          <w:rFonts w:ascii="Arial" w:eastAsia="Times New Roman" w:hAnsi="Arial" w:cs="Arial"/>
          <w:bCs/>
          <w:lang w:eastAsia="cs-CZ"/>
        </w:rPr>
      </w:pPr>
      <w:r w:rsidRPr="00541F6E">
        <w:rPr>
          <w:rFonts w:ascii="Arial" w:eastAsia="Times New Roman" w:hAnsi="Arial" w:cs="Arial"/>
          <w:bCs/>
          <w:lang w:eastAsia="cs-CZ"/>
        </w:rPr>
        <w:t xml:space="preserve">Vzhledem k hospodářským </w:t>
      </w:r>
      <w:r w:rsidR="007171E2" w:rsidRPr="00541F6E">
        <w:rPr>
          <w:rFonts w:ascii="Arial" w:eastAsia="Times New Roman" w:hAnsi="Arial" w:cs="Arial"/>
          <w:bCs/>
          <w:lang w:eastAsia="cs-CZ"/>
        </w:rPr>
        <w:t>dopadům pandemie</w:t>
      </w:r>
      <w:r w:rsidRPr="00541F6E">
        <w:rPr>
          <w:rFonts w:ascii="Arial" w:eastAsia="Times New Roman" w:hAnsi="Arial" w:cs="Arial"/>
          <w:bCs/>
          <w:lang w:eastAsia="cs-CZ"/>
        </w:rPr>
        <w:t xml:space="preserve"> C</w:t>
      </w:r>
      <w:r w:rsidR="002F3BDC" w:rsidRPr="00541F6E">
        <w:rPr>
          <w:rFonts w:ascii="Arial" w:eastAsia="Times New Roman" w:hAnsi="Arial" w:cs="Arial"/>
          <w:bCs/>
          <w:lang w:eastAsia="cs-CZ"/>
        </w:rPr>
        <w:t>OVID</w:t>
      </w:r>
      <w:r w:rsidRPr="00541F6E">
        <w:rPr>
          <w:rFonts w:ascii="Arial" w:eastAsia="Times New Roman" w:hAnsi="Arial" w:cs="Arial"/>
          <w:bCs/>
          <w:lang w:eastAsia="cs-CZ"/>
        </w:rPr>
        <w:t>-19 a opatření, která byla přijata v reakci na ni</w:t>
      </w:r>
      <w:r w:rsidR="000D3375" w:rsidRPr="00541F6E">
        <w:rPr>
          <w:rFonts w:ascii="Arial" w:eastAsia="Times New Roman" w:hAnsi="Arial" w:cs="Arial"/>
          <w:bCs/>
          <w:lang w:eastAsia="cs-CZ"/>
        </w:rPr>
        <w:t>,</w:t>
      </w:r>
      <w:r w:rsidRPr="00541F6E">
        <w:rPr>
          <w:rFonts w:ascii="Arial" w:eastAsia="Times New Roman" w:hAnsi="Arial" w:cs="Arial"/>
          <w:bCs/>
          <w:lang w:eastAsia="cs-CZ"/>
        </w:rPr>
        <w:t xml:space="preserve"> se EK nyní rozhodla stáhnout původní návrh nařízení o zřízení </w:t>
      </w:r>
      <w:r w:rsidRPr="00541F6E">
        <w:rPr>
          <w:rFonts w:ascii="Arial" w:eastAsia="Times New Roman" w:hAnsi="Arial" w:cs="Arial"/>
          <w:bCs/>
          <w:i/>
          <w:lang w:eastAsia="cs-CZ"/>
        </w:rPr>
        <w:t>Programu na podporu reforem (a investic)</w:t>
      </w:r>
      <w:r w:rsidRPr="00541F6E">
        <w:rPr>
          <w:rFonts w:ascii="Arial" w:eastAsia="Times New Roman" w:hAnsi="Arial" w:cs="Arial"/>
          <w:bCs/>
          <w:lang w:eastAsia="cs-CZ"/>
        </w:rPr>
        <w:t>.</w:t>
      </w:r>
      <w:r w:rsidRPr="00541F6E">
        <w:rPr>
          <w:rFonts w:ascii="Arial" w:eastAsia="Times New Roman" w:hAnsi="Arial" w:cs="Arial"/>
          <w:bCs/>
          <w:vertAlign w:val="superscript"/>
          <w:lang w:eastAsia="cs-CZ"/>
        </w:rPr>
        <w:footnoteReference w:id="16"/>
      </w:r>
      <w:r w:rsidRPr="00541F6E">
        <w:rPr>
          <w:rFonts w:ascii="Arial" w:eastAsia="Times New Roman" w:hAnsi="Arial" w:cs="Arial"/>
          <w:bCs/>
          <w:lang w:eastAsia="cs-CZ"/>
        </w:rPr>
        <w:t xml:space="preserve"> EK dne 27. května 2020 představila balíček obsahující upravený návrh VFR 2021 - 2027 a nově také evropský nástroj na podporu oživení </w:t>
      </w:r>
      <w:r w:rsidRPr="00541F6E">
        <w:rPr>
          <w:rFonts w:ascii="Arial" w:eastAsia="Times New Roman" w:hAnsi="Arial" w:cs="Arial"/>
          <w:bCs/>
          <w:i/>
          <w:lang w:eastAsia="cs-CZ"/>
        </w:rPr>
        <w:t xml:space="preserve">Next Generation EU </w:t>
      </w:r>
      <w:r w:rsidRPr="00541F6E">
        <w:rPr>
          <w:rFonts w:ascii="Arial" w:eastAsia="Times New Roman" w:hAnsi="Arial" w:cs="Arial"/>
          <w:bCs/>
          <w:lang w:eastAsia="cs-CZ"/>
        </w:rPr>
        <w:t>(EURI)</w:t>
      </w:r>
      <w:r w:rsidRPr="00541F6E">
        <w:rPr>
          <w:rFonts w:ascii="Arial" w:eastAsia="Times New Roman" w:hAnsi="Arial" w:cs="Arial"/>
          <w:bCs/>
          <w:vertAlign w:val="superscript"/>
          <w:lang w:eastAsia="cs-CZ"/>
        </w:rPr>
        <w:footnoteReference w:id="17"/>
      </w:r>
      <w:r w:rsidRPr="00541F6E">
        <w:rPr>
          <w:rFonts w:ascii="Arial" w:eastAsia="Times New Roman" w:hAnsi="Arial" w:cs="Arial"/>
          <w:bCs/>
          <w:lang w:eastAsia="cs-CZ"/>
        </w:rPr>
        <w:t xml:space="preserve"> na</w:t>
      </w:r>
      <w:r w:rsidR="005E0185" w:rsidRPr="00541F6E">
        <w:rPr>
          <w:rFonts w:ascii="Arial" w:eastAsia="Times New Roman" w:hAnsi="Arial" w:cs="Arial"/>
          <w:bCs/>
          <w:lang w:eastAsia="cs-CZ"/>
        </w:rPr>
        <w:t> </w:t>
      </w:r>
      <w:r w:rsidR="003E5039" w:rsidRPr="00541F6E">
        <w:rPr>
          <w:rFonts w:ascii="Arial" w:eastAsia="Times New Roman" w:hAnsi="Arial" w:cs="Arial"/>
          <w:bCs/>
          <w:lang w:eastAsia="cs-CZ"/>
        </w:rPr>
        <w:t>pomoc</w:t>
      </w:r>
      <w:r w:rsidRPr="00541F6E">
        <w:rPr>
          <w:rFonts w:ascii="Arial" w:eastAsia="Times New Roman" w:hAnsi="Arial" w:cs="Arial"/>
          <w:bCs/>
          <w:lang w:eastAsia="cs-CZ"/>
        </w:rPr>
        <w:t xml:space="preserve"> evropské</w:t>
      </w:r>
      <w:r w:rsidR="003E5039" w:rsidRPr="00541F6E">
        <w:rPr>
          <w:rFonts w:ascii="Arial" w:eastAsia="Times New Roman" w:hAnsi="Arial" w:cs="Arial"/>
          <w:bCs/>
          <w:lang w:eastAsia="cs-CZ"/>
        </w:rPr>
        <w:t>mu</w:t>
      </w:r>
      <w:r w:rsidRPr="00541F6E">
        <w:rPr>
          <w:rFonts w:ascii="Arial" w:eastAsia="Times New Roman" w:hAnsi="Arial" w:cs="Arial"/>
          <w:bCs/>
          <w:lang w:eastAsia="cs-CZ"/>
        </w:rPr>
        <w:t xml:space="preserve"> hospodářství. </w:t>
      </w:r>
    </w:p>
    <w:p w14:paraId="5B78D812" w14:textId="57DBDF53" w:rsidR="00A05D79" w:rsidRPr="00541F6E" w:rsidRDefault="000D2F89" w:rsidP="00A05D79">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Optikou </w:t>
      </w:r>
      <w:r w:rsidR="0001507F" w:rsidRPr="00541F6E">
        <w:rPr>
          <w:rFonts w:ascii="Arial" w:hAnsi="Arial" w:cs="Arial"/>
          <w:sz w:val="22"/>
          <w:szCs w:val="22"/>
        </w:rPr>
        <w:t xml:space="preserve">velikosti </w:t>
      </w:r>
      <w:r w:rsidRPr="00541F6E">
        <w:rPr>
          <w:rFonts w:ascii="Arial" w:hAnsi="Arial" w:cs="Arial"/>
          <w:sz w:val="22"/>
          <w:szCs w:val="22"/>
        </w:rPr>
        <w:t>navržené alokace má být n</w:t>
      </w:r>
      <w:r w:rsidR="00B61D82" w:rsidRPr="00541F6E">
        <w:rPr>
          <w:rFonts w:ascii="Arial" w:hAnsi="Arial" w:cs="Arial"/>
          <w:sz w:val="22"/>
          <w:szCs w:val="22"/>
        </w:rPr>
        <w:t>ejvýznamn</w:t>
      </w:r>
      <w:r w:rsidR="00FA1C0B" w:rsidRPr="00541F6E">
        <w:rPr>
          <w:rFonts w:ascii="Arial" w:hAnsi="Arial" w:cs="Arial"/>
          <w:sz w:val="22"/>
          <w:szCs w:val="22"/>
        </w:rPr>
        <w:t>ější</w:t>
      </w:r>
      <w:r w:rsidR="001008B8" w:rsidRPr="00541F6E">
        <w:rPr>
          <w:rFonts w:ascii="Arial" w:hAnsi="Arial" w:cs="Arial"/>
          <w:sz w:val="22"/>
          <w:szCs w:val="22"/>
        </w:rPr>
        <w:t>m prvkem</w:t>
      </w:r>
      <w:r w:rsidR="007266F9" w:rsidRPr="00541F6E">
        <w:rPr>
          <w:rFonts w:ascii="Arial" w:hAnsi="Arial" w:cs="Arial"/>
          <w:sz w:val="22"/>
          <w:szCs w:val="22"/>
        </w:rPr>
        <w:t xml:space="preserve"> </w:t>
      </w:r>
      <w:r w:rsidR="001008B8" w:rsidRPr="00541F6E">
        <w:rPr>
          <w:rFonts w:ascii="Arial" w:hAnsi="Arial" w:cs="Arial"/>
          <w:sz w:val="22"/>
          <w:szCs w:val="22"/>
        </w:rPr>
        <w:t xml:space="preserve">nástroje na podporu oživení </w:t>
      </w:r>
      <w:r w:rsidR="0054402F" w:rsidRPr="00541F6E">
        <w:rPr>
          <w:rFonts w:ascii="Arial" w:hAnsi="Arial" w:cs="Arial"/>
          <w:i/>
          <w:sz w:val="22"/>
          <w:szCs w:val="22"/>
        </w:rPr>
        <w:t>facilita</w:t>
      </w:r>
      <w:r w:rsidR="000E1C6F" w:rsidRPr="00541F6E">
        <w:rPr>
          <w:rFonts w:ascii="Arial" w:hAnsi="Arial" w:cs="Arial"/>
          <w:i/>
          <w:sz w:val="22"/>
          <w:szCs w:val="22"/>
        </w:rPr>
        <w:t xml:space="preserve"> na podporu oživení a odolnosti </w:t>
      </w:r>
      <w:r w:rsidR="0018483C" w:rsidRPr="00541F6E">
        <w:rPr>
          <w:rFonts w:ascii="Arial" w:hAnsi="Arial" w:cs="Arial"/>
          <w:sz w:val="22"/>
          <w:szCs w:val="22"/>
        </w:rPr>
        <w:t>(</w:t>
      </w:r>
      <w:r w:rsidR="007266F9" w:rsidRPr="00541F6E">
        <w:rPr>
          <w:rFonts w:ascii="Arial" w:hAnsi="Arial" w:cs="Arial"/>
          <w:sz w:val="22"/>
          <w:szCs w:val="22"/>
        </w:rPr>
        <w:t>RRF</w:t>
      </w:r>
      <w:r w:rsidR="0001507F" w:rsidRPr="00541F6E">
        <w:rPr>
          <w:rFonts w:ascii="Arial" w:hAnsi="Arial" w:cs="Arial"/>
          <w:sz w:val="22"/>
          <w:szCs w:val="22"/>
        </w:rPr>
        <w:t>)</w:t>
      </w:r>
      <w:r w:rsidRPr="00541F6E">
        <w:rPr>
          <w:rStyle w:val="Znakapoznpodarou"/>
          <w:rFonts w:ascii="Arial" w:hAnsi="Arial" w:cs="Arial"/>
          <w:sz w:val="22"/>
          <w:szCs w:val="22"/>
        </w:rPr>
        <w:footnoteReference w:id="18"/>
      </w:r>
      <w:r w:rsidR="00235BB2" w:rsidRPr="00541F6E">
        <w:rPr>
          <w:rFonts w:ascii="Arial" w:hAnsi="Arial" w:cs="Arial"/>
          <w:sz w:val="22"/>
          <w:szCs w:val="22"/>
        </w:rPr>
        <w:t xml:space="preserve"> v podobě př</w:t>
      </w:r>
      <w:r w:rsidR="0001507F" w:rsidRPr="00541F6E">
        <w:rPr>
          <w:rFonts w:ascii="Arial" w:hAnsi="Arial" w:cs="Arial"/>
          <w:sz w:val="22"/>
          <w:szCs w:val="22"/>
        </w:rPr>
        <w:t xml:space="preserve">ímo řízeného unijního programu </w:t>
      </w:r>
      <w:r w:rsidR="00FA1C0B" w:rsidRPr="00541F6E">
        <w:rPr>
          <w:rFonts w:ascii="Arial" w:hAnsi="Arial" w:cs="Arial"/>
          <w:sz w:val="22"/>
          <w:szCs w:val="22"/>
        </w:rPr>
        <w:t>za</w:t>
      </w:r>
      <w:r w:rsidR="004B2C41" w:rsidRPr="00541F6E">
        <w:rPr>
          <w:rFonts w:ascii="Arial" w:hAnsi="Arial" w:cs="Arial"/>
          <w:sz w:val="22"/>
          <w:szCs w:val="22"/>
        </w:rPr>
        <w:t> </w:t>
      </w:r>
      <w:r w:rsidR="00FA1C0B" w:rsidRPr="00541F6E">
        <w:rPr>
          <w:rFonts w:ascii="Arial" w:hAnsi="Arial" w:cs="Arial"/>
          <w:sz w:val="22"/>
          <w:szCs w:val="22"/>
        </w:rPr>
        <w:t>účelem</w:t>
      </w:r>
      <w:r w:rsidR="00216976" w:rsidRPr="00541F6E">
        <w:rPr>
          <w:rFonts w:ascii="Arial" w:hAnsi="Arial" w:cs="Arial"/>
          <w:sz w:val="22"/>
          <w:szCs w:val="22"/>
        </w:rPr>
        <w:t xml:space="preserve"> podpory </w:t>
      </w:r>
      <w:r w:rsidR="0089543D" w:rsidRPr="00541F6E">
        <w:rPr>
          <w:rFonts w:ascii="Arial" w:hAnsi="Arial" w:cs="Arial"/>
          <w:sz w:val="22"/>
          <w:szCs w:val="22"/>
        </w:rPr>
        <w:t xml:space="preserve">strukturálních </w:t>
      </w:r>
      <w:r w:rsidR="00216976" w:rsidRPr="00541F6E">
        <w:rPr>
          <w:rFonts w:ascii="Arial" w:hAnsi="Arial" w:cs="Arial"/>
          <w:sz w:val="22"/>
          <w:szCs w:val="22"/>
        </w:rPr>
        <w:t xml:space="preserve">reforem a </w:t>
      </w:r>
      <w:r w:rsidR="009F55F0" w:rsidRPr="00541F6E">
        <w:rPr>
          <w:rFonts w:ascii="Arial" w:hAnsi="Arial" w:cs="Arial"/>
          <w:sz w:val="22"/>
          <w:szCs w:val="22"/>
        </w:rPr>
        <w:t xml:space="preserve">veřejných </w:t>
      </w:r>
      <w:r w:rsidR="00216976" w:rsidRPr="00541F6E">
        <w:rPr>
          <w:rFonts w:ascii="Arial" w:hAnsi="Arial" w:cs="Arial"/>
          <w:sz w:val="22"/>
          <w:szCs w:val="22"/>
        </w:rPr>
        <w:t xml:space="preserve">investic </w:t>
      </w:r>
      <w:r w:rsidR="001008B8" w:rsidRPr="00541F6E">
        <w:rPr>
          <w:rFonts w:ascii="Arial" w:hAnsi="Arial" w:cs="Arial"/>
          <w:sz w:val="22"/>
          <w:szCs w:val="22"/>
        </w:rPr>
        <w:t>jako</w:t>
      </w:r>
      <w:r w:rsidR="00216976" w:rsidRPr="00541F6E">
        <w:rPr>
          <w:rFonts w:ascii="Arial" w:hAnsi="Arial" w:cs="Arial"/>
          <w:sz w:val="22"/>
          <w:szCs w:val="22"/>
        </w:rPr>
        <w:t>žto</w:t>
      </w:r>
      <w:r w:rsidR="001008B8" w:rsidRPr="00541F6E">
        <w:rPr>
          <w:rFonts w:ascii="Arial" w:hAnsi="Arial" w:cs="Arial"/>
          <w:sz w:val="22"/>
          <w:szCs w:val="22"/>
        </w:rPr>
        <w:t xml:space="preserve"> pilíř</w:t>
      </w:r>
      <w:r w:rsidR="0089543D" w:rsidRPr="00541F6E">
        <w:rPr>
          <w:rFonts w:ascii="Arial" w:hAnsi="Arial" w:cs="Arial"/>
          <w:sz w:val="22"/>
          <w:szCs w:val="22"/>
        </w:rPr>
        <w:t>ů</w:t>
      </w:r>
      <w:r w:rsidR="001008B8" w:rsidRPr="00541F6E">
        <w:rPr>
          <w:rFonts w:ascii="Arial" w:hAnsi="Arial" w:cs="Arial"/>
          <w:sz w:val="22"/>
          <w:szCs w:val="22"/>
        </w:rPr>
        <w:t xml:space="preserve"> hospodářské</w:t>
      </w:r>
      <w:r w:rsidR="00FA1C0B" w:rsidRPr="00541F6E">
        <w:rPr>
          <w:rFonts w:ascii="Arial" w:hAnsi="Arial" w:cs="Arial"/>
          <w:sz w:val="22"/>
          <w:szCs w:val="22"/>
        </w:rPr>
        <w:t xml:space="preserve"> obnovy</w:t>
      </w:r>
      <w:r w:rsidR="007266F9" w:rsidRPr="00541F6E">
        <w:rPr>
          <w:rFonts w:ascii="Arial" w:hAnsi="Arial" w:cs="Arial"/>
          <w:sz w:val="22"/>
          <w:szCs w:val="22"/>
        </w:rPr>
        <w:t xml:space="preserve">. </w:t>
      </w:r>
      <w:r w:rsidR="00A05D79" w:rsidRPr="00541F6E">
        <w:rPr>
          <w:rFonts w:ascii="Arial" w:hAnsi="Arial" w:cs="Arial"/>
          <w:sz w:val="22"/>
          <w:szCs w:val="22"/>
        </w:rPr>
        <w:t xml:space="preserve">RRF (stejně jako celý EURI) by tak měla být financována půjčkami EU na finančních trzích ručenými rozpočtem EU </w:t>
      </w:r>
      <w:r w:rsidR="0008674A" w:rsidRPr="00541F6E">
        <w:rPr>
          <w:rFonts w:ascii="Arial" w:hAnsi="Arial" w:cs="Arial"/>
          <w:sz w:val="22"/>
          <w:szCs w:val="22"/>
        </w:rPr>
        <w:t xml:space="preserve">- </w:t>
      </w:r>
      <w:r w:rsidR="00A05D79" w:rsidRPr="00541F6E">
        <w:rPr>
          <w:rFonts w:ascii="Arial" w:hAnsi="Arial" w:cs="Arial"/>
          <w:sz w:val="22"/>
          <w:szCs w:val="22"/>
        </w:rPr>
        <w:t>prostřednictvím navýšeného tzv. headroomu VFR</w:t>
      </w:r>
      <w:r w:rsidR="00A05D79" w:rsidRPr="00541F6E">
        <w:rPr>
          <w:rFonts w:ascii="Arial" w:hAnsi="Arial" w:cs="Arial"/>
          <w:sz w:val="22"/>
          <w:szCs w:val="22"/>
          <w:vertAlign w:val="superscript"/>
        </w:rPr>
        <w:footnoteReference w:id="19"/>
      </w:r>
      <w:r w:rsidR="00A05D79" w:rsidRPr="00541F6E">
        <w:rPr>
          <w:rFonts w:ascii="Arial" w:hAnsi="Arial" w:cs="Arial"/>
          <w:sz w:val="22"/>
          <w:szCs w:val="22"/>
        </w:rPr>
        <w:t xml:space="preserve">, které budou spláceny z rozpočtu EU, případně příslušnými </w:t>
      </w:r>
      <w:r w:rsidR="00F16440" w:rsidRPr="00541F6E">
        <w:rPr>
          <w:rFonts w:ascii="Arial" w:hAnsi="Arial" w:cs="Arial"/>
          <w:sz w:val="22"/>
          <w:szCs w:val="22"/>
        </w:rPr>
        <w:t>ČS</w:t>
      </w:r>
      <w:r w:rsidR="00A05D79" w:rsidRPr="00541F6E">
        <w:rPr>
          <w:rFonts w:ascii="Arial" w:hAnsi="Arial" w:cs="Arial"/>
          <w:sz w:val="22"/>
          <w:szCs w:val="22"/>
        </w:rPr>
        <w:t xml:space="preserve"> (v případě půjček). Facilita by měla být určena všem ČS EU27 - tzn. samostatný rozpočtový nástroj pouze pro eurozónu (BICC) by nakonec neměl vzniknout.</w:t>
      </w:r>
    </w:p>
    <w:p w14:paraId="628B5E05" w14:textId="41CAD79F" w:rsidR="00643B46" w:rsidRPr="00541F6E" w:rsidRDefault="0001507F"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t>Vedle RRF předložila EK dne 28. května 2020 také návrh nařízení o zřízení TSI</w:t>
      </w:r>
      <w:r w:rsidRPr="00541F6E">
        <w:rPr>
          <w:rStyle w:val="Znakapoznpodarou"/>
          <w:rFonts w:ascii="Arial" w:hAnsi="Arial" w:cs="Arial"/>
          <w:sz w:val="22"/>
          <w:szCs w:val="22"/>
        </w:rPr>
        <w:footnoteReference w:id="20"/>
      </w:r>
      <w:r w:rsidRPr="00541F6E">
        <w:rPr>
          <w:rFonts w:ascii="Arial" w:hAnsi="Arial" w:cs="Arial"/>
          <w:sz w:val="22"/>
          <w:szCs w:val="22"/>
        </w:rPr>
        <w:t>, tedy samostatného nástroje navazující na dosavadní SRSP. K návrhu byla zpracována samostatná rámcová pozice.</w:t>
      </w:r>
    </w:p>
    <w:p w14:paraId="181BDD38" w14:textId="5BA354EF" w:rsidR="000E1C6F" w:rsidRPr="00541F6E" w:rsidRDefault="00F56E4A" w:rsidP="00D26C44">
      <w:pPr>
        <w:pStyle w:val="OdstavecCOPS"/>
        <w:spacing w:before="0" w:after="120" w:line="276" w:lineRule="auto"/>
        <w:jc w:val="both"/>
        <w:rPr>
          <w:rFonts w:ascii="Arial" w:hAnsi="Arial" w:cs="Arial"/>
          <w:i/>
          <w:sz w:val="22"/>
          <w:szCs w:val="22"/>
        </w:rPr>
      </w:pPr>
      <w:r w:rsidRPr="00541F6E">
        <w:rPr>
          <w:rFonts w:ascii="Arial" w:hAnsi="Arial" w:cs="Arial"/>
          <w:b/>
          <w:sz w:val="22"/>
          <w:szCs w:val="22"/>
        </w:rPr>
        <w:lastRenderedPageBreak/>
        <w:t>Facilita</w:t>
      </w:r>
      <w:r w:rsidR="001A79FB" w:rsidRPr="00541F6E">
        <w:rPr>
          <w:rFonts w:ascii="Arial" w:hAnsi="Arial" w:cs="Arial"/>
          <w:b/>
          <w:sz w:val="22"/>
          <w:szCs w:val="22"/>
        </w:rPr>
        <w:t xml:space="preserve"> </w:t>
      </w:r>
      <w:r w:rsidR="000E1C6F" w:rsidRPr="00541F6E">
        <w:rPr>
          <w:rFonts w:ascii="Arial" w:hAnsi="Arial" w:cs="Arial"/>
          <w:b/>
          <w:sz w:val="22"/>
          <w:szCs w:val="22"/>
        </w:rPr>
        <w:t>na podporu oživení a odolnosti</w:t>
      </w:r>
    </w:p>
    <w:p w14:paraId="7E08573C" w14:textId="040A1808" w:rsidR="005D280A" w:rsidRPr="00541F6E" w:rsidRDefault="00A92E59" w:rsidP="005D280A">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Návrh RRF vychází z návrhu </w:t>
      </w:r>
      <w:r w:rsidRPr="00541F6E">
        <w:rPr>
          <w:rFonts w:ascii="Arial" w:hAnsi="Arial" w:cs="Arial"/>
          <w:i/>
          <w:sz w:val="22"/>
          <w:szCs w:val="22"/>
        </w:rPr>
        <w:t>Programu na podporu reforem</w:t>
      </w:r>
      <w:r w:rsidRPr="00541F6E">
        <w:rPr>
          <w:rFonts w:ascii="Arial" w:hAnsi="Arial" w:cs="Arial"/>
          <w:sz w:val="22"/>
          <w:szCs w:val="22"/>
        </w:rPr>
        <w:t xml:space="preserve">, který EK představila již před dvěma lety (viz výše). </w:t>
      </w:r>
      <w:r w:rsidR="007D7DFE" w:rsidRPr="00541F6E">
        <w:rPr>
          <w:rFonts w:ascii="Arial" w:hAnsi="Arial" w:cs="Arial"/>
          <w:sz w:val="22"/>
          <w:szCs w:val="22"/>
        </w:rPr>
        <w:t>RRF</w:t>
      </w:r>
      <w:r w:rsidR="0018483C" w:rsidRPr="00541F6E">
        <w:rPr>
          <w:rFonts w:ascii="Arial" w:hAnsi="Arial" w:cs="Arial"/>
          <w:sz w:val="22"/>
          <w:szCs w:val="22"/>
        </w:rPr>
        <w:t xml:space="preserve"> je přepracovaným návrhem </w:t>
      </w:r>
      <w:r w:rsidR="00461500" w:rsidRPr="00541F6E">
        <w:rPr>
          <w:rFonts w:ascii="Arial" w:hAnsi="Arial" w:cs="Arial"/>
          <w:sz w:val="22"/>
          <w:szCs w:val="22"/>
        </w:rPr>
        <w:t xml:space="preserve">nástroje </w:t>
      </w:r>
      <w:r w:rsidR="007D7DFE" w:rsidRPr="00541F6E">
        <w:rPr>
          <w:rFonts w:ascii="Arial" w:hAnsi="Arial" w:cs="Arial"/>
          <w:sz w:val="22"/>
          <w:szCs w:val="22"/>
        </w:rPr>
        <w:t>RDT</w:t>
      </w:r>
      <w:r w:rsidR="00332F81" w:rsidRPr="00541F6E">
        <w:rPr>
          <w:rFonts w:ascii="Arial" w:hAnsi="Arial" w:cs="Arial"/>
          <w:sz w:val="22"/>
          <w:szCs w:val="22"/>
        </w:rPr>
        <w:t xml:space="preserve"> (který byl posléze transformován do návrhů BICC a CRI</w:t>
      </w:r>
      <w:r w:rsidR="00F60BDF" w:rsidRPr="00541F6E">
        <w:rPr>
          <w:rFonts w:ascii="Arial" w:hAnsi="Arial" w:cs="Arial"/>
          <w:sz w:val="22"/>
          <w:szCs w:val="22"/>
        </w:rPr>
        <w:t>)</w:t>
      </w:r>
      <w:r w:rsidR="0018483C" w:rsidRPr="00541F6E">
        <w:rPr>
          <w:rFonts w:ascii="Arial" w:hAnsi="Arial" w:cs="Arial"/>
          <w:sz w:val="22"/>
          <w:szCs w:val="22"/>
        </w:rPr>
        <w:t>.</w:t>
      </w:r>
      <w:r w:rsidR="00183940" w:rsidRPr="00541F6E">
        <w:rPr>
          <w:rFonts w:ascii="Arial" w:hAnsi="Arial" w:cs="Arial"/>
          <w:sz w:val="22"/>
          <w:szCs w:val="22"/>
        </w:rPr>
        <w:t xml:space="preserve"> </w:t>
      </w:r>
      <w:r w:rsidR="00940AD0" w:rsidRPr="00541F6E">
        <w:rPr>
          <w:rFonts w:ascii="Arial" w:hAnsi="Arial" w:cs="Arial"/>
          <w:sz w:val="22"/>
          <w:szCs w:val="22"/>
        </w:rPr>
        <w:t>Finanční podporu z RRF bude možné čerpat ve formě grantů a</w:t>
      </w:r>
      <w:r w:rsidR="0089543D" w:rsidRPr="00541F6E">
        <w:rPr>
          <w:rFonts w:ascii="Arial" w:hAnsi="Arial" w:cs="Arial"/>
          <w:sz w:val="22"/>
          <w:szCs w:val="22"/>
        </w:rPr>
        <w:t> </w:t>
      </w:r>
      <w:r w:rsidR="00940AD0" w:rsidRPr="00541F6E">
        <w:rPr>
          <w:rFonts w:ascii="Arial" w:hAnsi="Arial" w:cs="Arial"/>
          <w:sz w:val="22"/>
          <w:szCs w:val="22"/>
        </w:rPr>
        <w:t>doplňujících zvýhodněných půjček</w:t>
      </w:r>
      <w:r w:rsidR="0089543D" w:rsidRPr="00541F6E">
        <w:rPr>
          <w:rFonts w:ascii="Arial" w:hAnsi="Arial" w:cs="Arial"/>
          <w:sz w:val="22"/>
          <w:szCs w:val="22"/>
        </w:rPr>
        <w:t xml:space="preserve">, </w:t>
      </w:r>
      <w:r w:rsidR="009B71E5" w:rsidRPr="00541F6E">
        <w:rPr>
          <w:rFonts w:ascii="Arial" w:hAnsi="Arial" w:cs="Arial"/>
          <w:sz w:val="22"/>
          <w:szCs w:val="22"/>
        </w:rPr>
        <w:t>a to bez povinného národního kofinancování</w:t>
      </w:r>
      <w:r w:rsidR="00940AD0" w:rsidRPr="00541F6E">
        <w:rPr>
          <w:rFonts w:ascii="Arial" w:hAnsi="Arial" w:cs="Arial"/>
          <w:sz w:val="22"/>
          <w:szCs w:val="22"/>
        </w:rPr>
        <w:t>.</w:t>
      </w:r>
      <w:r w:rsidR="005D280A" w:rsidRPr="00541F6E">
        <w:rPr>
          <w:rFonts w:ascii="Arial" w:hAnsi="Arial" w:cs="Arial"/>
          <w:sz w:val="22"/>
          <w:szCs w:val="22"/>
        </w:rPr>
        <w:t xml:space="preserve"> </w:t>
      </w:r>
    </w:p>
    <w:p w14:paraId="3735C8A9" w14:textId="77777777" w:rsidR="00BB4691" w:rsidRPr="00541F6E" w:rsidRDefault="00BB4691" w:rsidP="00BB4691">
      <w:pPr>
        <w:pStyle w:val="OdstavecCOPS"/>
        <w:spacing w:after="120" w:line="276" w:lineRule="auto"/>
        <w:jc w:val="both"/>
        <w:rPr>
          <w:rFonts w:ascii="Arial" w:hAnsi="Arial" w:cs="Arial"/>
          <w:sz w:val="22"/>
          <w:szCs w:val="22"/>
          <w:u w:val="single"/>
        </w:rPr>
      </w:pPr>
      <w:r w:rsidRPr="00541F6E">
        <w:rPr>
          <w:rFonts w:ascii="Arial" w:hAnsi="Arial" w:cs="Arial"/>
          <w:sz w:val="22"/>
          <w:szCs w:val="22"/>
          <w:u w:val="single"/>
        </w:rPr>
        <w:t>Cíle RRF</w:t>
      </w:r>
    </w:p>
    <w:p w14:paraId="255FBC6F" w14:textId="6E228F37" w:rsidR="00BB4691" w:rsidRPr="00541F6E" w:rsidRDefault="00BB4691" w:rsidP="00BB4691">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Cílem RRF </w:t>
      </w:r>
      <w:r w:rsidRPr="00541F6E">
        <w:rPr>
          <w:rFonts w:ascii="Arial" w:hAnsi="Arial" w:cs="Arial"/>
          <w:i/>
          <w:sz w:val="22"/>
          <w:szCs w:val="22"/>
        </w:rPr>
        <w:t>(čl. 3 a 4)</w:t>
      </w:r>
      <w:r w:rsidRPr="00541F6E">
        <w:rPr>
          <w:rFonts w:ascii="Arial" w:hAnsi="Arial" w:cs="Arial"/>
          <w:sz w:val="22"/>
          <w:szCs w:val="22"/>
        </w:rPr>
        <w:t xml:space="preserve"> je podpořit hospodářskou, sociální a územní soudržnost EU</w:t>
      </w:r>
      <w:r w:rsidR="0089543D" w:rsidRPr="00541F6E">
        <w:rPr>
          <w:rFonts w:ascii="Arial" w:hAnsi="Arial" w:cs="Arial"/>
          <w:sz w:val="22"/>
          <w:szCs w:val="22"/>
        </w:rPr>
        <w:t>,</w:t>
      </w:r>
      <w:r w:rsidRPr="00541F6E">
        <w:rPr>
          <w:rFonts w:ascii="Arial" w:hAnsi="Arial" w:cs="Arial"/>
          <w:sz w:val="22"/>
          <w:szCs w:val="22"/>
        </w:rPr>
        <w:t xml:space="preserve"> a to prostřednictvím posílení odolnosti ČS, zmírňov</w:t>
      </w:r>
      <w:r w:rsidR="00676A4A" w:rsidRPr="00541F6E">
        <w:rPr>
          <w:rFonts w:ascii="Arial" w:hAnsi="Arial" w:cs="Arial"/>
          <w:sz w:val="22"/>
          <w:szCs w:val="22"/>
        </w:rPr>
        <w:t>á</w:t>
      </w:r>
      <w:r w:rsidRPr="00541F6E">
        <w:rPr>
          <w:rFonts w:ascii="Arial" w:hAnsi="Arial" w:cs="Arial"/>
          <w:sz w:val="22"/>
          <w:szCs w:val="22"/>
        </w:rPr>
        <w:t>ní sociálních a ekonomických dopadů krize a</w:t>
      </w:r>
      <w:r w:rsidR="00A15D99" w:rsidRPr="00541F6E">
        <w:rPr>
          <w:rFonts w:ascii="Arial" w:hAnsi="Arial" w:cs="Arial"/>
          <w:sz w:val="22"/>
          <w:szCs w:val="22"/>
        </w:rPr>
        <w:t> </w:t>
      </w:r>
      <w:r w:rsidRPr="00541F6E">
        <w:rPr>
          <w:rFonts w:ascii="Arial" w:hAnsi="Arial" w:cs="Arial"/>
          <w:sz w:val="22"/>
          <w:szCs w:val="22"/>
        </w:rPr>
        <w:t xml:space="preserve">podpory zelené a digitální transformace, čímž se přispívá k obnově potenciálu růstu evropských ekonomik, podpoře tvorby pracovních míst a udržitelného rozvoje. </w:t>
      </w:r>
    </w:p>
    <w:p w14:paraId="696EF236" w14:textId="770917B4" w:rsidR="005D280A" w:rsidRPr="00541F6E" w:rsidRDefault="005D280A" w:rsidP="005D280A">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Celková</w:t>
      </w:r>
      <w:r w:rsidR="00044F0B" w:rsidRPr="00541F6E">
        <w:rPr>
          <w:rFonts w:ascii="Arial" w:hAnsi="Arial" w:cs="Arial"/>
          <w:sz w:val="22"/>
          <w:szCs w:val="22"/>
          <w:u w:val="single"/>
        </w:rPr>
        <w:t xml:space="preserve"> alokace, </w:t>
      </w:r>
      <w:r w:rsidRPr="00541F6E">
        <w:rPr>
          <w:rFonts w:ascii="Arial" w:hAnsi="Arial" w:cs="Arial"/>
          <w:sz w:val="22"/>
          <w:szCs w:val="22"/>
          <w:u w:val="single"/>
        </w:rPr>
        <w:t xml:space="preserve">její </w:t>
      </w:r>
      <w:r w:rsidR="00044F0B" w:rsidRPr="00541F6E">
        <w:rPr>
          <w:rFonts w:ascii="Arial" w:hAnsi="Arial" w:cs="Arial"/>
          <w:sz w:val="22"/>
          <w:szCs w:val="22"/>
          <w:u w:val="single"/>
        </w:rPr>
        <w:t xml:space="preserve">základní </w:t>
      </w:r>
      <w:r w:rsidRPr="00541F6E">
        <w:rPr>
          <w:rFonts w:ascii="Arial" w:hAnsi="Arial" w:cs="Arial"/>
          <w:sz w:val="22"/>
          <w:szCs w:val="22"/>
          <w:u w:val="single"/>
        </w:rPr>
        <w:t>segmenty</w:t>
      </w:r>
      <w:r w:rsidR="00044F0B" w:rsidRPr="00541F6E">
        <w:rPr>
          <w:rFonts w:ascii="Arial" w:hAnsi="Arial" w:cs="Arial"/>
          <w:sz w:val="22"/>
          <w:szCs w:val="22"/>
          <w:u w:val="single"/>
        </w:rPr>
        <w:t xml:space="preserve"> a rozložení v čase</w:t>
      </w:r>
    </w:p>
    <w:p w14:paraId="27A6694A" w14:textId="49FBEBCD" w:rsidR="00982A45" w:rsidRPr="00541F6E" w:rsidRDefault="00982A45" w:rsidP="005D280A">
      <w:pPr>
        <w:pStyle w:val="OdstavecCOPS"/>
        <w:spacing w:before="0" w:after="120" w:line="276" w:lineRule="auto"/>
        <w:jc w:val="both"/>
        <w:rPr>
          <w:rFonts w:ascii="Arial" w:hAnsi="Arial" w:cs="Arial"/>
          <w:sz w:val="22"/>
          <w:szCs w:val="22"/>
        </w:rPr>
      </w:pPr>
      <w:r w:rsidRPr="00541F6E">
        <w:rPr>
          <w:rFonts w:ascii="Arial" w:hAnsi="Arial" w:cs="Arial"/>
          <w:sz w:val="22"/>
          <w:szCs w:val="22"/>
        </w:rPr>
        <w:t>Alokace RRF</w:t>
      </w:r>
      <w:r w:rsidR="00A62304" w:rsidRPr="00541F6E">
        <w:rPr>
          <w:rFonts w:ascii="Arial" w:hAnsi="Arial" w:cs="Arial"/>
          <w:sz w:val="22"/>
          <w:szCs w:val="22"/>
        </w:rPr>
        <w:t xml:space="preserve"> (</w:t>
      </w:r>
      <w:r w:rsidR="00A62304" w:rsidRPr="00541F6E">
        <w:rPr>
          <w:rFonts w:ascii="Arial" w:hAnsi="Arial" w:cs="Arial"/>
          <w:i/>
          <w:sz w:val="22"/>
          <w:szCs w:val="22"/>
        </w:rPr>
        <w:t>čl. 5</w:t>
      </w:r>
      <w:r w:rsidR="00A62304" w:rsidRPr="00541F6E">
        <w:rPr>
          <w:rFonts w:ascii="Arial" w:hAnsi="Arial" w:cs="Arial"/>
          <w:sz w:val="22"/>
          <w:szCs w:val="22"/>
        </w:rPr>
        <w:t>)</w:t>
      </w:r>
      <w:r w:rsidRPr="00541F6E">
        <w:rPr>
          <w:rFonts w:ascii="Arial" w:hAnsi="Arial" w:cs="Arial"/>
          <w:sz w:val="22"/>
          <w:szCs w:val="22"/>
        </w:rPr>
        <w:t xml:space="preserve"> navrhovaná EK </w:t>
      </w:r>
      <w:r w:rsidR="00332F81" w:rsidRPr="00541F6E">
        <w:rPr>
          <w:rFonts w:ascii="Arial" w:hAnsi="Arial" w:cs="Arial"/>
          <w:sz w:val="22"/>
          <w:szCs w:val="22"/>
        </w:rPr>
        <w:t xml:space="preserve">ve výši </w:t>
      </w:r>
      <w:r w:rsidRPr="00541F6E">
        <w:rPr>
          <w:rFonts w:ascii="Arial" w:hAnsi="Arial" w:cs="Arial"/>
          <w:sz w:val="22"/>
          <w:szCs w:val="22"/>
        </w:rPr>
        <w:t>560 mld. EUR</w:t>
      </w:r>
      <w:r w:rsidR="00F60BDF" w:rsidRPr="00541F6E">
        <w:rPr>
          <w:rStyle w:val="Znakapoznpodarou"/>
          <w:rFonts w:ascii="Arial" w:hAnsi="Arial" w:cs="Arial"/>
          <w:sz w:val="22"/>
          <w:szCs w:val="22"/>
        </w:rPr>
        <w:footnoteReference w:id="21"/>
      </w:r>
      <w:r w:rsidRPr="00541F6E">
        <w:rPr>
          <w:rFonts w:ascii="Arial" w:hAnsi="Arial" w:cs="Arial"/>
          <w:sz w:val="22"/>
          <w:szCs w:val="22"/>
        </w:rPr>
        <w:t xml:space="preserve"> </w:t>
      </w:r>
      <w:r w:rsidR="0018483C" w:rsidRPr="00541F6E">
        <w:rPr>
          <w:rFonts w:ascii="Arial" w:hAnsi="Arial" w:cs="Arial"/>
          <w:sz w:val="22"/>
          <w:szCs w:val="22"/>
        </w:rPr>
        <w:t>je</w:t>
      </w:r>
      <w:r w:rsidR="00943F13" w:rsidRPr="00541F6E">
        <w:rPr>
          <w:rFonts w:ascii="Arial" w:hAnsi="Arial" w:cs="Arial"/>
          <w:sz w:val="22"/>
          <w:szCs w:val="22"/>
        </w:rPr>
        <w:t xml:space="preserve"> kombinac</w:t>
      </w:r>
      <w:r w:rsidR="00461500" w:rsidRPr="00541F6E">
        <w:rPr>
          <w:rFonts w:ascii="Arial" w:hAnsi="Arial" w:cs="Arial"/>
          <w:sz w:val="22"/>
          <w:szCs w:val="22"/>
        </w:rPr>
        <w:t>í</w:t>
      </w:r>
      <w:r w:rsidR="00943F13" w:rsidRPr="00541F6E">
        <w:rPr>
          <w:rFonts w:ascii="Arial" w:hAnsi="Arial" w:cs="Arial"/>
          <w:sz w:val="22"/>
          <w:szCs w:val="22"/>
        </w:rPr>
        <w:t xml:space="preserve"> grantů </w:t>
      </w:r>
      <w:r w:rsidR="006A4900" w:rsidRPr="00541F6E">
        <w:rPr>
          <w:rFonts w:ascii="Arial" w:hAnsi="Arial" w:cs="Arial"/>
          <w:sz w:val="22"/>
          <w:szCs w:val="22"/>
        </w:rPr>
        <w:t xml:space="preserve">ve výši </w:t>
      </w:r>
      <w:r w:rsidR="00943F13" w:rsidRPr="00541F6E">
        <w:rPr>
          <w:rFonts w:ascii="Arial" w:hAnsi="Arial" w:cs="Arial"/>
          <w:sz w:val="22"/>
          <w:szCs w:val="22"/>
        </w:rPr>
        <w:t>310 mld. EUR</w:t>
      </w:r>
      <w:r w:rsidR="00461500" w:rsidRPr="00541F6E">
        <w:rPr>
          <w:rStyle w:val="Znakapoznpodarou"/>
          <w:rFonts w:ascii="Arial" w:hAnsi="Arial" w:cs="Arial"/>
          <w:sz w:val="22"/>
          <w:szCs w:val="22"/>
        </w:rPr>
        <w:footnoteReference w:id="22"/>
      </w:r>
      <w:r w:rsidR="00943F13" w:rsidRPr="00541F6E">
        <w:rPr>
          <w:rFonts w:ascii="Arial" w:hAnsi="Arial" w:cs="Arial"/>
          <w:sz w:val="22"/>
          <w:szCs w:val="22"/>
        </w:rPr>
        <w:t xml:space="preserve"> a půjček</w:t>
      </w:r>
      <w:r w:rsidR="006A02E9" w:rsidRPr="00541F6E">
        <w:rPr>
          <w:rFonts w:ascii="Arial" w:hAnsi="Arial" w:cs="Arial"/>
          <w:sz w:val="22"/>
          <w:szCs w:val="22"/>
        </w:rPr>
        <w:t xml:space="preserve"> v objemu</w:t>
      </w:r>
      <w:r w:rsidR="00943F13" w:rsidRPr="00541F6E">
        <w:rPr>
          <w:rFonts w:ascii="Arial" w:hAnsi="Arial" w:cs="Arial"/>
          <w:sz w:val="22"/>
          <w:szCs w:val="22"/>
        </w:rPr>
        <w:t xml:space="preserve"> 250 mld. EUR</w:t>
      </w:r>
      <w:r w:rsidR="00461500" w:rsidRPr="00541F6E">
        <w:rPr>
          <w:rStyle w:val="Znakapoznpodarou"/>
          <w:rFonts w:ascii="Arial" w:hAnsi="Arial" w:cs="Arial"/>
          <w:sz w:val="22"/>
          <w:szCs w:val="22"/>
        </w:rPr>
        <w:footnoteReference w:id="23"/>
      </w:r>
      <w:r w:rsidR="0018483C" w:rsidRPr="00541F6E">
        <w:rPr>
          <w:rFonts w:ascii="Arial" w:hAnsi="Arial" w:cs="Arial"/>
          <w:sz w:val="22"/>
          <w:szCs w:val="22"/>
        </w:rPr>
        <w:t xml:space="preserve">. </w:t>
      </w:r>
      <w:r w:rsidR="00943F13" w:rsidRPr="00541F6E">
        <w:rPr>
          <w:rFonts w:ascii="Arial" w:hAnsi="Arial" w:cs="Arial"/>
          <w:sz w:val="22"/>
          <w:szCs w:val="22"/>
        </w:rPr>
        <w:t xml:space="preserve">Jedná se tak o největší </w:t>
      </w:r>
      <w:r w:rsidR="0017537C" w:rsidRPr="00541F6E">
        <w:rPr>
          <w:rFonts w:ascii="Arial" w:hAnsi="Arial" w:cs="Arial"/>
          <w:sz w:val="22"/>
          <w:szCs w:val="22"/>
        </w:rPr>
        <w:t>komponentu</w:t>
      </w:r>
      <w:r w:rsidR="00235BB2" w:rsidRPr="00541F6E">
        <w:rPr>
          <w:rFonts w:ascii="Arial" w:hAnsi="Arial" w:cs="Arial"/>
          <w:sz w:val="22"/>
          <w:szCs w:val="22"/>
        </w:rPr>
        <w:t xml:space="preserve"> z navrhované </w:t>
      </w:r>
      <w:r w:rsidR="00332F81" w:rsidRPr="00541F6E">
        <w:rPr>
          <w:rFonts w:ascii="Arial" w:hAnsi="Arial" w:cs="Arial"/>
          <w:sz w:val="22"/>
          <w:szCs w:val="22"/>
        </w:rPr>
        <w:t xml:space="preserve">celkové </w:t>
      </w:r>
      <w:r w:rsidR="00235BB2" w:rsidRPr="00541F6E">
        <w:rPr>
          <w:rFonts w:ascii="Arial" w:hAnsi="Arial" w:cs="Arial"/>
          <w:sz w:val="22"/>
          <w:szCs w:val="22"/>
        </w:rPr>
        <w:t>alokace</w:t>
      </w:r>
      <w:r w:rsidRPr="00541F6E">
        <w:rPr>
          <w:rFonts w:ascii="Arial" w:hAnsi="Arial" w:cs="Arial"/>
          <w:sz w:val="22"/>
          <w:szCs w:val="22"/>
        </w:rPr>
        <w:t xml:space="preserve"> 750 mld. EUR</w:t>
      </w:r>
      <w:r w:rsidR="000B7E27" w:rsidRPr="00541F6E">
        <w:rPr>
          <w:rStyle w:val="Znakapoznpodarou"/>
          <w:rFonts w:ascii="Arial" w:hAnsi="Arial" w:cs="Arial"/>
          <w:sz w:val="22"/>
          <w:szCs w:val="22"/>
        </w:rPr>
        <w:footnoteReference w:id="24"/>
      </w:r>
      <w:r w:rsidR="00943F13" w:rsidRPr="00541F6E">
        <w:rPr>
          <w:rFonts w:ascii="Arial" w:hAnsi="Arial" w:cs="Arial"/>
          <w:sz w:val="22"/>
          <w:szCs w:val="22"/>
        </w:rPr>
        <w:t xml:space="preserve"> </w:t>
      </w:r>
      <w:r w:rsidR="00820EEE" w:rsidRPr="00541F6E">
        <w:rPr>
          <w:rFonts w:ascii="Arial" w:hAnsi="Arial" w:cs="Arial"/>
          <w:sz w:val="22"/>
          <w:szCs w:val="22"/>
        </w:rPr>
        <w:t>nástroj</w:t>
      </w:r>
      <w:r w:rsidR="001A635B" w:rsidRPr="00541F6E">
        <w:rPr>
          <w:rFonts w:ascii="Arial" w:hAnsi="Arial" w:cs="Arial"/>
          <w:sz w:val="22"/>
          <w:szCs w:val="22"/>
        </w:rPr>
        <w:t>e</w:t>
      </w:r>
      <w:r w:rsidR="00044F0B" w:rsidRPr="00541F6E">
        <w:rPr>
          <w:rFonts w:ascii="Arial" w:hAnsi="Arial" w:cs="Arial"/>
          <w:sz w:val="22"/>
          <w:szCs w:val="22"/>
        </w:rPr>
        <w:t xml:space="preserve"> EURI</w:t>
      </w:r>
      <w:r w:rsidR="0017537C" w:rsidRPr="00541F6E">
        <w:rPr>
          <w:rFonts w:ascii="Arial" w:hAnsi="Arial" w:cs="Arial"/>
          <w:sz w:val="22"/>
          <w:szCs w:val="22"/>
        </w:rPr>
        <w:t>.</w:t>
      </w:r>
    </w:p>
    <w:p w14:paraId="33C1DCD9" w14:textId="78C01052" w:rsidR="00DD65FE" w:rsidRPr="00541F6E" w:rsidRDefault="00183940" w:rsidP="00D26C44">
      <w:pPr>
        <w:pStyle w:val="OdstavecCOPS"/>
        <w:spacing w:after="120" w:line="276" w:lineRule="auto"/>
        <w:jc w:val="both"/>
        <w:rPr>
          <w:rFonts w:ascii="Arial" w:hAnsi="Arial" w:cs="Arial"/>
          <w:sz w:val="22"/>
          <w:szCs w:val="22"/>
        </w:rPr>
      </w:pPr>
      <w:r w:rsidRPr="00541F6E">
        <w:rPr>
          <w:rFonts w:ascii="Arial" w:hAnsi="Arial" w:cs="Arial"/>
          <w:sz w:val="22"/>
          <w:szCs w:val="22"/>
        </w:rPr>
        <w:t>Finanční alokace</w:t>
      </w:r>
      <w:r w:rsidR="00703D3E" w:rsidRPr="00541F6E">
        <w:rPr>
          <w:rFonts w:ascii="Arial" w:hAnsi="Arial" w:cs="Arial"/>
          <w:sz w:val="22"/>
          <w:szCs w:val="22"/>
        </w:rPr>
        <w:t xml:space="preserve"> </w:t>
      </w:r>
      <w:r w:rsidR="00B07F8F" w:rsidRPr="00541F6E">
        <w:rPr>
          <w:rFonts w:ascii="Arial" w:hAnsi="Arial" w:cs="Arial"/>
          <w:sz w:val="22"/>
          <w:szCs w:val="22"/>
        </w:rPr>
        <w:t xml:space="preserve">RRF </w:t>
      </w:r>
      <w:r w:rsidRPr="00541F6E">
        <w:rPr>
          <w:rFonts w:ascii="Arial" w:hAnsi="Arial" w:cs="Arial"/>
          <w:sz w:val="22"/>
          <w:szCs w:val="22"/>
        </w:rPr>
        <w:t xml:space="preserve">bude </w:t>
      </w:r>
      <w:r w:rsidR="005D280A" w:rsidRPr="00541F6E">
        <w:rPr>
          <w:rFonts w:ascii="Arial" w:hAnsi="Arial" w:cs="Arial"/>
          <w:sz w:val="22"/>
          <w:szCs w:val="22"/>
        </w:rPr>
        <w:t>přidělována</w:t>
      </w:r>
      <w:r w:rsidRPr="00541F6E">
        <w:rPr>
          <w:rFonts w:ascii="Arial" w:hAnsi="Arial" w:cs="Arial"/>
          <w:sz w:val="22"/>
          <w:szCs w:val="22"/>
        </w:rPr>
        <w:t xml:space="preserve"> pouze do </w:t>
      </w:r>
      <w:r w:rsidR="007F59C3" w:rsidRPr="00541F6E">
        <w:rPr>
          <w:rFonts w:ascii="Arial" w:hAnsi="Arial" w:cs="Arial"/>
          <w:sz w:val="22"/>
          <w:szCs w:val="22"/>
        </w:rPr>
        <w:t xml:space="preserve">konce </w:t>
      </w:r>
      <w:r w:rsidRPr="00541F6E">
        <w:rPr>
          <w:rFonts w:ascii="Arial" w:hAnsi="Arial" w:cs="Arial"/>
          <w:sz w:val="22"/>
          <w:szCs w:val="22"/>
        </w:rPr>
        <w:t>r</w:t>
      </w:r>
      <w:r w:rsidR="00CF4B26" w:rsidRPr="00541F6E">
        <w:rPr>
          <w:rFonts w:ascii="Arial" w:hAnsi="Arial" w:cs="Arial"/>
          <w:sz w:val="22"/>
          <w:szCs w:val="22"/>
        </w:rPr>
        <w:t>.</w:t>
      </w:r>
      <w:r w:rsidRPr="00541F6E">
        <w:rPr>
          <w:rFonts w:ascii="Arial" w:hAnsi="Arial" w:cs="Arial"/>
          <w:sz w:val="22"/>
          <w:szCs w:val="22"/>
        </w:rPr>
        <w:t xml:space="preserve"> 2024 v rámci </w:t>
      </w:r>
      <w:r w:rsidR="007F59C3" w:rsidRPr="00541F6E">
        <w:rPr>
          <w:rFonts w:ascii="Arial" w:hAnsi="Arial" w:cs="Arial"/>
          <w:sz w:val="22"/>
          <w:szCs w:val="22"/>
        </w:rPr>
        <w:t xml:space="preserve">koncentrace </w:t>
      </w:r>
      <w:r w:rsidRPr="00541F6E">
        <w:rPr>
          <w:rFonts w:ascii="Arial" w:hAnsi="Arial" w:cs="Arial"/>
          <w:sz w:val="22"/>
          <w:szCs w:val="22"/>
        </w:rPr>
        <w:t xml:space="preserve">prostředků do úvodu </w:t>
      </w:r>
      <w:r w:rsidR="007F59C3" w:rsidRPr="00541F6E">
        <w:rPr>
          <w:rFonts w:ascii="Arial" w:hAnsi="Arial" w:cs="Arial"/>
          <w:sz w:val="22"/>
          <w:szCs w:val="22"/>
        </w:rPr>
        <w:t xml:space="preserve">programového </w:t>
      </w:r>
      <w:r w:rsidRPr="00541F6E">
        <w:rPr>
          <w:rFonts w:ascii="Arial" w:hAnsi="Arial" w:cs="Arial"/>
          <w:sz w:val="22"/>
          <w:szCs w:val="22"/>
        </w:rPr>
        <w:t>období</w:t>
      </w:r>
      <w:r w:rsidR="007F59C3" w:rsidRPr="00541F6E">
        <w:rPr>
          <w:rFonts w:ascii="Arial" w:hAnsi="Arial" w:cs="Arial"/>
          <w:sz w:val="22"/>
          <w:szCs w:val="22"/>
        </w:rPr>
        <w:t xml:space="preserve"> -</w:t>
      </w:r>
      <w:r w:rsidRPr="00541F6E">
        <w:rPr>
          <w:rFonts w:ascii="Arial" w:hAnsi="Arial" w:cs="Arial"/>
          <w:sz w:val="22"/>
          <w:szCs w:val="22"/>
        </w:rPr>
        <w:t xml:space="preserve"> tzv. front-loadingu</w:t>
      </w:r>
      <w:r w:rsidR="00A15D99" w:rsidRPr="00541F6E">
        <w:rPr>
          <w:rFonts w:ascii="Arial" w:hAnsi="Arial" w:cs="Arial"/>
          <w:sz w:val="22"/>
          <w:szCs w:val="22"/>
        </w:rPr>
        <w:t>.</w:t>
      </w:r>
      <w:r w:rsidRPr="00541F6E">
        <w:rPr>
          <w:rFonts w:ascii="Arial" w:hAnsi="Arial" w:cs="Arial"/>
          <w:sz w:val="22"/>
          <w:szCs w:val="22"/>
          <w:vertAlign w:val="superscript"/>
        </w:rPr>
        <w:footnoteReference w:id="25"/>
      </w:r>
      <w:r w:rsidRPr="00541F6E">
        <w:rPr>
          <w:rFonts w:ascii="Arial" w:hAnsi="Arial" w:cs="Arial"/>
          <w:sz w:val="22"/>
          <w:szCs w:val="22"/>
        </w:rPr>
        <w:t xml:space="preserve"> Do </w:t>
      </w:r>
      <w:r w:rsidR="007F59C3" w:rsidRPr="00541F6E">
        <w:rPr>
          <w:rFonts w:ascii="Arial" w:hAnsi="Arial" w:cs="Arial"/>
          <w:sz w:val="22"/>
          <w:szCs w:val="22"/>
        </w:rPr>
        <w:t xml:space="preserve">konce </w:t>
      </w:r>
      <w:r w:rsidRPr="00541F6E">
        <w:rPr>
          <w:rFonts w:ascii="Arial" w:hAnsi="Arial" w:cs="Arial"/>
          <w:sz w:val="22"/>
          <w:szCs w:val="22"/>
        </w:rPr>
        <w:t>r</w:t>
      </w:r>
      <w:r w:rsidR="00CF4B26" w:rsidRPr="00541F6E">
        <w:rPr>
          <w:rFonts w:ascii="Arial" w:hAnsi="Arial" w:cs="Arial"/>
          <w:sz w:val="22"/>
          <w:szCs w:val="22"/>
        </w:rPr>
        <w:t>.</w:t>
      </w:r>
      <w:r w:rsidR="005D280A" w:rsidRPr="00541F6E">
        <w:rPr>
          <w:rFonts w:ascii="Arial" w:hAnsi="Arial" w:cs="Arial"/>
          <w:sz w:val="22"/>
          <w:szCs w:val="22"/>
        </w:rPr>
        <w:t xml:space="preserve"> 2022 bude třeba přidělit</w:t>
      </w:r>
      <w:r w:rsidR="007F59C3" w:rsidRPr="00541F6E">
        <w:rPr>
          <w:rFonts w:ascii="Arial" w:hAnsi="Arial" w:cs="Arial"/>
          <w:sz w:val="22"/>
          <w:szCs w:val="22"/>
        </w:rPr>
        <w:t xml:space="preserve"> </w:t>
      </w:r>
      <w:r w:rsidR="005D280A" w:rsidRPr="00541F6E">
        <w:rPr>
          <w:rFonts w:ascii="Arial" w:hAnsi="Arial" w:cs="Arial"/>
          <w:sz w:val="22"/>
          <w:szCs w:val="22"/>
        </w:rPr>
        <w:t xml:space="preserve">alespoň </w:t>
      </w:r>
      <w:r w:rsidR="007F59C3" w:rsidRPr="00541F6E">
        <w:rPr>
          <w:rFonts w:ascii="Arial" w:hAnsi="Arial" w:cs="Arial"/>
          <w:sz w:val="22"/>
          <w:szCs w:val="22"/>
        </w:rPr>
        <w:t>60 % prostředků alokace</w:t>
      </w:r>
      <w:r w:rsidR="00B07F8F" w:rsidRPr="00541F6E">
        <w:rPr>
          <w:rFonts w:ascii="Arial" w:hAnsi="Arial" w:cs="Arial"/>
          <w:sz w:val="22"/>
          <w:szCs w:val="22"/>
        </w:rPr>
        <w:t xml:space="preserve"> RRF</w:t>
      </w:r>
      <w:r w:rsidR="007F59C3" w:rsidRPr="00541F6E">
        <w:rPr>
          <w:rFonts w:ascii="Arial" w:hAnsi="Arial" w:cs="Arial"/>
          <w:sz w:val="22"/>
          <w:szCs w:val="22"/>
        </w:rPr>
        <w:t xml:space="preserve"> určené na granty, zbývající část (40 % </w:t>
      </w:r>
      <w:r w:rsidR="00F95E2F" w:rsidRPr="00541F6E">
        <w:rPr>
          <w:rFonts w:ascii="Arial" w:hAnsi="Arial" w:cs="Arial"/>
          <w:sz w:val="22"/>
          <w:szCs w:val="22"/>
        </w:rPr>
        <w:t xml:space="preserve">či </w:t>
      </w:r>
      <w:r w:rsidR="007F59C3" w:rsidRPr="00541F6E">
        <w:rPr>
          <w:rFonts w:ascii="Arial" w:hAnsi="Arial" w:cs="Arial"/>
          <w:sz w:val="22"/>
          <w:szCs w:val="22"/>
        </w:rPr>
        <w:t>méně</w:t>
      </w:r>
      <w:r w:rsidR="00F95E2F" w:rsidRPr="00541F6E">
        <w:rPr>
          <w:rFonts w:ascii="Arial" w:hAnsi="Arial" w:cs="Arial"/>
          <w:sz w:val="22"/>
          <w:szCs w:val="22"/>
        </w:rPr>
        <w:t xml:space="preserve"> </w:t>
      </w:r>
      <w:r w:rsidR="005D280A" w:rsidRPr="00541F6E">
        <w:rPr>
          <w:rFonts w:ascii="Arial" w:hAnsi="Arial" w:cs="Arial"/>
          <w:sz w:val="22"/>
          <w:szCs w:val="22"/>
        </w:rPr>
        <w:t xml:space="preserve">dle zbývající </w:t>
      </w:r>
      <w:r w:rsidR="007F59C3" w:rsidRPr="00541F6E">
        <w:rPr>
          <w:rFonts w:ascii="Arial" w:hAnsi="Arial" w:cs="Arial"/>
          <w:sz w:val="22"/>
          <w:szCs w:val="22"/>
        </w:rPr>
        <w:t xml:space="preserve">grantové alokace) </w:t>
      </w:r>
      <w:r w:rsidR="00080582" w:rsidRPr="00541F6E">
        <w:rPr>
          <w:rFonts w:ascii="Arial" w:hAnsi="Arial" w:cs="Arial"/>
          <w:sz w:val="22"/>
          <w:szCs w:val="22"/>
        </w:rPr>
        <w:t xml:space="preserve">je </w:t>
      </w:r>
      <w:r w:rsidR="000E7427" w:rsidRPr="00541F6E">
        <w:rPr>
          <w:rFonts w:ascii="Arial" w:hAnsi="Arial" w:cs="Arial"/>
          <w:sz w:val="22"/>
          <w:szCs w:val="22"/>
        </w:rPr>
        <w:t xml:space="preserve">pak </w:t>
      </w:r>
      <w:r w:rsidR="00080582" w:rsidRPr="00541F6E">
        <w:rPr>
          <w:rFonts w:ascii="Arial" w:hAnsi="Arial" w:cs="Arial"/>
          <w:sz w:val="22"/>
          <w:szCs w:val="22"/>
        </w:rPr>
        <w:t xml:space="preserve">třeba zazávazkovat </w:t>
      </w:r>
      <w:r w:rsidR="007F59C3" w:rsidRPr="00541F6E">
        <w:rPr>
          <w:rFonts w:ascii="Arial" w:hAnsi="Arial" w:cs="Arial"/>
          <w:sz w:val="22"/>
          <w:szCs w:val="22"/>
        </w:rPr>
        <w:t>do konce r</w:t>
      </w:r>
      <w:r w:rsidR="00CF4B26" w:rsidRPr="00541F6E">
        <w:rPr>
          <w:rFonts w:ascii="Arial" w:hAnsi="Arial" w:cs="Arial"/>
          <w:sz w:val="22"/>
          <w:szCs w:val="22"/>
        </w:rPr>
        <w:t>.</w:t>
      </w:r>
      <w:r w:rsidR="007F59C3" w:rsidRPr="00541F6E">
        <w:rPr>
          <w:rFonts w:ascii="Arial" w:hAnsi="Arial" w:cs="Arial"/>
          <w:sz w:val="22"/>
          <w:szCs w:val="22"/>
        </w:rPr>
        <w:t xml:space="preserve"> 2024. </w:t>
      </w:r>
      <w:r w:rsidR="00325151" w:rsidRPr="00541F6E">
        <w:rPr>
          <w:rFonts w:ascii="Arial" w:hAnsi="Arial" w:cs="Arial"/>
          <w:sz w:val="22"/>
          <w:szCs w:val="22"/>
        </w:rPr>
        <w:t xml:space="preserve">Zbývající roky </w:t>
      </w:r>
      <w:r w:rsidR="00F95E2F" w:rsidRPr="00541F6E">
        <w:rPr>
          <w:rFonts w:ascii="Arial" w:hAnsi="Arial" w:cs="Arial"/>
          <w:sz w:val="22"/>
          <w:szCs w:val="22"/>
        </w:rPr>
        <w:t xml:space="preserve">programového období </w:t>
      </w:r>
      <w:r w:rsidR="00325151" w:rsidRPr="00541F6E">
        <w:rPr>
          <w:rFonts w:ascii="Arial" w:hAnsi="Arial" w:cs="Arial"/>
          <w:sz w:val="22"/>
          <w:szCs w:val="22"/>
        </w:rPr>
        <w:t xml:space="preserve">VFR by měly být věnovány implementaci podpořených reforem a investic. </w:t>
      </w:r>
    </w:p>
    <w:p w14:paraId="1D7A7A6F" w14:textId="38F3C96A" w:rsidR="00183940" w:rsidRPr="00541F6E" w:rsidRDefault="00044F0B" w:rsidP="00D26C44">
      <w:pPr>
        <w:pStyle w:val="OdstavecCOPS"/>
        <w:spacing w:after="120" w:line="276" w:lineRule="auto"/>
        <w:jc w:val="both"/>
        <w:rPr>
          <w:rFonts w:ascii="Arial" w:hAnsi="Arial" w:cs="Arial"/>
          <w:sz w:val="22"/>
          <w:szCs w:val="22"/>
        </w:rPr>
      </w:pPr>
      <w:r w:rsidRPr="00541F6E">
        <w:rPr>
          <w:rFonts w:ascii="Arial" w:hAnsi="Arial" w:cs="Arial"/>
          <w:sz w:val="22"/>
          <w:szCs w:val="22"/>
        </w:rPr>
        <w:t>Pokud se nepodaří do konce r. 2022 přidělit 60</w:t>
      </w:r>
      <w:r w:rsidR="00D60240" w:rsidRPr="00541F6E">
        <w:rPr>
          <w:rFonts w:ascii="Arial" w:hAnsi="Arial" w:cs="Arial"/>
          <w:sz w:val="22"/>
          <w:szCs w:val="22"/>
        </w:rPr>
        <w:t> </w:t>
      </w:r>
      <w:r w:rsidRPr="00541F6E">
        <w:rPr>
          <w:rFonts w:ascii="Arial" w:hAnsi="Arial" w:cs="Arial"/>
          <w:sz w:val="22"/>
          <w:szCs w:val="22"/>
        </w:rPr>
        <w:t xml:space="preserve">% alokace RRF, tak rozdíl </w:t>
      </w:r>
      <w:r w:rsidR="00DD65FE" w:rsidRPr="00541F6E">
        <w:rPr>
          <w:rFonts w:ascii="Arial" w:hAnsi="Arial" w:cs="Arial"/>
          <w:sz w:val="22"/>
          <w:szCs w:val="22"/>
        </w:rPr>
        <w:t>mezi přidělenou částí a 60 % alokace n</w:t>
      </w:r>
      <w:r w:rsidR="00A15D99" w:rsidRPr="00541F6E">
        <w:rPr>
          <w:rFonts w:ascii="Arial" w:hAnsi="Arial" w:cs="Arial"/>
          <w:sz w:val="22"/>
          <w:szCs w:val="22"/>
        </w:rPr>
        <w:t xml:space="preserve">ebude prostřednictvím RRF </w:t>
      </w:r>
      <w:r w:rsidR="00DD65FE" w:rsidRPr="00541F6E">
        <w:rPr>
          <w:rFonts w:ascii="Arial" w:hAnsi="Arial" w:cs="Arial"/>
          <w:sz w:val="22"/>
          <w:szCs w:val="22"/>
        </w:rPr>
        <w:t>využit</w:t>
      </w:r>
      <w:r w:rsidR="00A15D99" w:rsidRPr="00541F6E">
        <w:rPr>
          <w:rFonts w:ascii="Arial" w:hAnsi="Arial" w:cs="Arial"/>
          <w:sz w:val="22"/>
          <w:szCs w:val="22"/>
        </w:rPr>
        <w:t xml:space="preserve"> vůbec</w:t>
      </w:r>
      <w:r w:rsidR="00DD65FE" w:rsidRPr="00541F6E">
        <w:rPr>
          <w:rFonts w:ascii="Arial" w:hAnsi="Arial" w:cs="Arial"/>
          <w:sz w:val="22"/>
          <w:szCs w:val="22"/>
        </w:rPr>
        <w:t xml:space="preserve">. Obdobně, pokud nebude do konce r. 2024 přiděleno 100 % alokace, tak nepřidělená část alokace nebude prostřednictvím RRF nijak využita. </w:t>
      </w:r>
      <w:r w:rsidR="00D32909" w:rsidRPr="00541F6E">
        <w:rPr>
          <w:rFonts w:ascii="Arial" w:hAnsi="Arial" w:cs="Arial"/>
          <w:sz w:val="22"/>
          <w:szCs w:val="22"/>
        </w:rPr>
        <w:t xml:space="preserve">EK navrhuje prostředky na EURI (a tedy i RRF) získávat prostřednictvím půjček na finančních trzích v návaznosti na poptávku </w:t>
      </w:r>
      <w:r w:rsidR="00C96D2F" w:rsidRPr="00541F6E">
        <w:rPr>
          <w:rFonts w:ascii="Arial" w:hAnsi="Arial" w:cs="Arial"/>
          <w:sz w:val="22"/>
          <w:szCs w:val="22"/>
        </w:rPr>
        <w:t>ČS</w:t>
      </w:r>
      <w:r w:rsidR="00052E1D" w:rsidRPr="00541F6E">
        <w:rPr>
          <w:rFonts w:ascii="Arial" w:hAnsi="Arial" w:cs="Arial"/>
          <w:sz w:val="22"/>
          <w:szCs w:val="22"/>
        </w:rPr>
        <w:t xml:space="preserve"> </w:t>
      </w:r>
      <w:r w:rsidR="00D32909" w:rsidRPr="00541F6E">
        <w:rPr>
          <w:rFonts w:ascii="Arial" w:hAnsi="Arial" w:cs="Arial"/>
          <w:sz w:val="22"/>
          <w:szCs w:val="22"/>
        </w:rPr>
        <w:t xml:space="preserve">v rámci </w:t>
      </w:r>
      <w:r w:rsidR="00DC72E8" w:rsidRPr="00541F6E">
        <w:rPr>
          <w:rFonts w:ascii="Arial" w:hAnsi="Arial" w:cs="Arial"/>
          <w:sz w:val="22"/>
          <w:szCs w:val="22"/>
        </w:rPr>
        <w:t>facility</w:t>
      </w:r>
      <w:r w:rsidR="00D32909" w:rsidRPr="00541F6E">
        <w:rPr>
          <w:rFonts w:ascii="Arial" w:hAnsi="Arial" w:cs="Arial"/>
          <w:sz w:val="22"/>
          <w:szCs w:val="22"/>
        </w:rPr>
        <w:t>. Na nevyužitou část maximální alokace RRF by si tedy EK neměla prostředky na finančních trzích půjčovat.</w:t>
      </w:r>
    </w:p>
    <w:p w14:paraId="259F2FE6" w14:textId="33FA9C4E" w:rsidR="00BB4691" w:rsidRPr="00541F6E" w:rsidRDefault="00BB4691"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Při rozdělování alokace RRF jsou využívány také národní obálky (podrobněji v příslušné podkapitole níže). Nad rámec své obálky může </w:t>
      </w:r>
      <w:r w:rsidR="006E017E" w:rsidRPr="00541F6E">
        <w:rPr>
          <w:rFonts w:ascii="Arial" w:hAnsi="Arial" w:cs="Arial"/>
          <w:sz w:val="22"/>
          <w:szCs w:val="22"/>
        </w:rPr>
        <w:t>ČS</w:t>
      </w:r>
      <w:r w:rsidRPr="00541F6E">
        <w:rPr>
          <w:rFonts w:ascii="Arial" w:hAnsi="Arial" w:cs="Arial"/>
          <w:sz w:val="22"/>
          <w:szCs w:val="22"/>
        </w:rPr>
        <w:t xml:space="preserve"> požádat o převedení zdrojů, které mu byly přiděleny ve sdíleném řízení</w:t>
      </w:r>
      <w:r w:rsidR="00950459" w:rsidRPr="00541F6E">
        <w:rPr>
          <w:rFonts w:ascii="Arial" w:hAnsi="Arial" w:cs="Arial"/>
          <w:sz w:val="22"/>
          <w:szCs w:val="22"/>
        </w:rPr>
        <w:t>,</w:t>
      </w:r>
      <w:r w:rsidRPr="00541F6E">
        <w:rPr>
          <w:rFonts w:ascii="Arial" w:hAnsi="Arial" w:cs="Arial"/>
          <w:sz w:val="22"/>
          <w:szCs w:val="22"/>
        </w:rPr>
        <w:t xml:space="preserve"> do RRF (</w:t>
      </w:r>
      <w:r w:rsidRPr="00541F6E">
        <w:rPr>
          <w:rFonts w:ascii="Arial" w:hAnsi="Arial" w:cs="Arial"/>
          <w:i/>
          <w:sz w:val="22"/>
          <w:szCs w:val="22"/>
        </w:rPr>
        <w:t>čl. 6</w:t>
      </w:r>
      <w:r w:rsidRPr="00541F6E">
        <w:rPr>
          <w:rFonts w:ascii="Arial" w:hAnsi="Arial" w:cs="Arial"/>
          <w:sz w:val="22"/>
          <w:szCs w:val="22"/>
        </w:rPr>
        <w:t>). Převedené zdroje se pak v rámci RRF využijí ve</w:t>
      </w:r>
      <w:r w:rsidR="004B2C41" w:rsidRPr="00541F6E">
        <w:rPr>
          <w:rFonts w:ascii="Arial" w:hAnsi="Arial" w:cs="Arial"/>
          <w:sz w:val="22"/>
          <w:szCs w:val="22"/>
        </w:rPr>
        <w:t> </w:t>
      </w:r>
      <w:r w:rsidRPr="00541F6E">
        <w:rPr>
          <w:rFonts w:ascii="Arial" w:hAnsi="Arial" w:cs="Arial"/>
          <w:sz w:val="22"/>
          <w:szCs w:val="22"/>
        </w:rPr>
        <w:t>prospěch dotčeného ČS.</w:t>
      </w:r>
    </w:p>
    <w:p w14:paraId="54B68739" w14:textId="2D77F98B" w:rsidR="00333E69" w:rsidRPr="00541F6E" w:rsidRDefault="00BB4691" w:rsidP="00D37E2D">
      <w:pPr>
        <w:pStyle w:val="OdstavecCOPS"/>
        <w:spacing w:after="120" w:line="276" w:lineRule="auto"/>
        <w:jc w:val="both"/>
        <w:rPr>
          <w:rFonts w:ascii="Arial" w:hAnsi="Arial" w:cs="Arial"/>
          <w:bCs w:val="0"/>
          <w:u w:val="single"/>
        </w:rPr>
      </w:pPr>
      <w:r w:rsidRPr="00541F6E">
        <w:rPr>
          <w:rFonts w:ascii="Arial" w:hAnsi="Arial" w:cs="Arial"/>
          <w:sz w:val="22"/>
          <w:szCs w:val="22"/>
        </w:rPr>
        <w:t xml:space="preserve">Dle </w:t>
      </w:r>
      <w:r w:rsidRPr="00541F6E">
        <w:rPr>
          <w:rFonts w:ascii="Arial" w:hAnsi="Arial" w:cs="Arial"/>
          <w:i/>
          <w:sz w:val="22"/>
          <w:szCs w:val="22"/>
        </w:rPr>
        <w:t>čl. 8</w:t>
      </w:r>
      <w:r w:rsidRPr="00541F6E">
        <w:rPr>
          <w:rFonts w:ascii="Arial" w:hAnsi="Arial" w:cs="Arial"/>
          <w:sz w:val="22"/>
          <w:szCs w:val="22"/>
        </w:rPr>
        <w:t xml:space="preserve"> je zakázáno dvojí </w:t>
      </w:r>
      <w:r w:rsidR="00130A6E" w:rsidRPr="00541F6E">
        <w:rPr>
          <w:rFonts w:ascii="Arial" w:hAnsi="Arial" w:cs="Arial"/>
          <w:sz w:val="22"/>
          <w:szCs w:val="22"/>
        </w:rPr>
        <w:t xml:space="preserve">(či vícenásobné) </w:t>
      </w:r>
      <w:r w:rsidRPr="00541F6E">
        <w:rPr>
          <w:rFonts w:ascii="Arial" w:hAnsi="Arial" w:cs="Arial"/>
          <w:sz w:val="22"/>
          <w:szCs w:val="22"/>
        </w:rPr>
        <w:t xml:space="preserve">financování z evropských zdrojů. Podpora čerpaná </w:t>
      </w:r>
      <w:r w:rsidR="000E7427" w:rsidRPr="00541F6E">
        <w:rPr>
          <w:rFonts w:ascii="Arial" w:hAnsi="Arial" w:cs="Arial"/>
          <w:sz w:val="22"/>
          <w:szCs w:val="22"/>
        </w:rPr>
        <w:t>z</w:t>
      </w:r>
      <w:r w:rsidRPr="00541F6E">
        <w:rPr>
          <w:rFonts w:ascii="Arial" w:hAnsi="Arial" w:cs="Arial"/>
          <w:sz w:val="22"/>
          <w:szCs w:val="22"/>
        </w:rPr>
        <w:t xml:space="preserve"> RRF má doplňovat podporu z ostatních fondů a programů EU. Reformy a investice podporované z RRF mohou </w:t>
      </w:r>
      <w:r w:rsidR="00872E1F" w:rsidRPr="00541F6E">
        <w:rPr>
          <w:rFonts w:ascii="Arial" w:hAnsi="Arial" w:cs="Arial"/>
          <w:sz w:val="22"/>
          <w:szCs w:val="22"/>
        </w:rPr>
        <w:t xml:space="preserve">sice </w:t>
      </w:r>
      <w:r w:rsidRPr="00541F6E">
        <w:rPr>
          <w:rFonts w:ascii="Arial" w:hAnsi="Arial" w:cs="Arial"/>
          <w:sz w:val="22"/>
          <w:szCs w:val="22"/>
        </w:rPr>
        <w:t>být podporovány i z dalších evropských zdrojů, podpora se však nesmí vztahovat k těm samým konkrétním výdajům.</w:t>
      </w:r>
    </w:p>
    <w:p w14:paraId="3E79E7AD" w14:textId="017A87C0" w:rsidR="0082591B" w:rsidRPr="00541F6E" w:rsidRDefault="0082591B" w:rsidP="0082591B">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Alokační klíč a půjčky</w:t>
      </w:r>
    </w:p>
    <w:p w14:paraId="60BDD850" w14:textId="4B7F5D6E" w:rsidR="0082591B" w:rsidRPr="00541F6E" w:rsidRDefault="009E0D25" w:rsidP="0082591B">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Do konce r. 2022 bude mít každý ČS (v rámci „nesoutěžní“ fáze; </w:t>
      </w:r>
      <w:r w:rsidRPr="00541F6E">
        <w:rPr>
          <w:rFonts w:ascii="Arial" w:hAnsi="Arial" w:cs="Arial"/>
          <w:i/>
          <w:sz w:val="22"/>
          <w:szCs w:val="22"/>
        </w:rPr>
        <w:t>čl. 11 odst. 1</w:t>
      </w:r>
      <w:r w:rsidRPr="00541F6E">
        <w:rPr>
          <w:rFonts w:ascii="Arial" w:hAnsi="Arial" w:cs="Arial"/>
          <w:sz w:val="22"/>
          <w:szCs w:val="22"/>
        </w:rPr>
        <w:t xml:space="preserve">) k dispozici k vyčerpání z grantové části národní obálku s částkou až do výše určené ve formě tzv. maximálního finančního příspěvku. </w:t>
      </w:r>
      <w:r w:rsidR="0082591B" w:rsidRPr="00541F6E">
        <w:rPr>
          <w:rFonts w:ascii="Arial" w:hAnsi="Arial" w:cs="Arial"/>
          <w:sz w:val="22"/>
          <w:szCs w:val="22"/>
        </w:rPr>
        <w:t xml:space="preserve">Ten bude </w:t>
      </w:r>
      <w:r w:rsidR="00080582" w:rsidRPr="00541F6E">
        <w:rPr>
          <w:rFonts w:ascii="Arial" w:hAnsi="Arial" w:cs="Arial"/>
          <w:sz w:val="22"/>
          <w:szCs w:val="22"/>
        </w:rPr>
        <w:t xml:space="preserve">dle návrhu EK </w:t>
      </w:r>
      <w:r w:rsidR="0082591B" w:rsidRPr="00541F6E">
        <w:rPr>
          <w:rFonts w:ascii="Arial" w:hAnsi="Arial" w:cs="Arial"/>
          <w:sz w:val="22"/>
          <w:szCs w:val="22"/>
        </w:rPr>
        <w:t xml:space="preserve">stanoven (dle </w:t>
      </w:r>
      <w:r w:rsidR="0082591B" w:rsidRPr="00541F6E">
        <w:rPr>
          <w:rFonts w:ascii="Arial" w:hAnsi="Arial" w:cs="Arial"/>
          <w:i/>
          <w:sz w:val="22"/>
          <w:szCs w:val="22"/>
        </w:rPr>
        <w:t>čl. 10</w:t>
      </w:r>
      <w:r w:rsidR="0082591B" w:rsidRPr="00541F6E">
        <w:rPr>
          <w:rFonts w:ascii="Arial" w:hAnsi="Arial" w:cs="Arial"/>
          <w:sz w:val="22"/>
          <w:szCs w:val="22"/>
        </w:rPr>
        <w:t xml:space="preserve">) </w:t>
      </w:r>
      <w:r w:rsidR="003843B9" w:rsidRPr="00541F6E">
        <w:rPr>
          <w:rFonts w:ascii="Arial" w:hAnsi="Arial" w:cs="Arial"/>
          <w:sz w:val="22"/>
          <w:szCs w:val="22"/>
        </w:rPr>
        <w:t>podle</w:t>
      </w:r>
      <w:r w:rsidR="00080582" w:rsidRPr="00541F6E">
        <w:rPr>
          <w:rFonts w:ascii="Arial" w:hAnsi="Arial" w:cs="Arial"/>
          <w:sz w:val="22"/>
          <w:szCs w:val="22"/>
        </w:rPr>
        <w:t xml:space="preserve"> </w:t>
      </w:r>
      <w:r w:rsidR="0082591B" w:rsidRPr="00541F6E">
        <w:rPr>
          <w:rFonts w:ascii="Arial" w:hAnsi="Arial" w:cs="Arial"/>
          <w:sz w:val="22"/>
          <w:szCs w:val="22"/>
        </w:rPr>
        <w:t xml:space="preserve">tří </w:t>
      </w:r>
      <w:r w:rsidR="0082591B" w:rsidRPr="00541F6E">
        <w:rPr>
          <w:rFonts w:ascii="Arial" w:hAnsi="Arial" w:cs="Arial"/>
          <w:sz w:val="22"/>
          <w:szCs w:val="22"/>
        </w:rPr>
        <w:lastRenderedPageBreak/>
        <w:t>ukazatelů: populační podíl, převrácené hodnoty HDP</w:t>
      </w:r>
      <w:r w:rsidR="00950459" w:rsidRPr="00541F6E">
        <w:rPr>
          <w:rFonts w:ascii="Arial" w:hAnsi="Arial" w:cs="Arial"/>
          <w:sz w:val="22"/>
          <w:szCs w:val="22"/>
        </w:rPr>
        <w:t xml:space="preserve"> na obyvatele</w:t>
      </w:r>
      <w:r w:rsidR="0082591B" w:rsidRPr="00541F6E">
        <w:rPr>
          <w:rFonts w:ascii="Arial" w:hAnsi="Arial" w:cs="Arial"/>
          <w:sz w:val="22"/>
          <w:szCs w:val="22"/>
        </w:rPr>
        <w:t xml:space="preserve"> a obecné míry nezaměstnanosti v průměru za</w:t>
      </w:r>
      <w:r w:rsidR="004B2C41" w:rsidRPr="00541F6E">
        <w:rPr>
          <w:rFonts w:ascii="Arial" w:hAnsi="Arial" w:cs="Arial"/>
          <w:sz w:val="22"/>
          <w:szCs w:val="22"/>
        </w:rPr>
        <w:t> </w:t>
      </w:r>
      <w:r w:rsidR="0082591B" w:rsidRPr="00541F6E">
        <w:rPr>
          <w:rFonts w:ascii="Arial" w:hAnsi="Arial" w:cs="Arial"/>
          <w:sz w:val="22"/>
          <w:szCs w:val="22"/>
        </w:rPr>
        <w:t xml:space="preserve">období pěti let (2015 </w:t>
      </w:r>
      <w:r w:rsidR="00080582" w:rsidRPr="00541F6E">
        <w:rPr>
          <w:rFonts w:ascii="Arial" w:hAnsi="Arial" w:cs="Arial"/>
          <w:sz w:val="22"/>
          <w:szCs w:val="22"/>
        </w:rPr>
        <w:t>-</w:t>
      </w:r>
      <w:r w:rsidR="0082591B" w:rsidRPr="00541F6E">
        <w:rPr>
          <w:rFonts w:ascii="Arial" w:hAnsi="Arial" w:cs="Arial"/>
          <w:sz w:val="22"/>
          <w:szCs w:val="22"/>
        </w:rPr>
        <w:t xml:space="preserve"> 2019) v relaci vůči průměru EU27. Poslední dva ukazatele budou zastropovány.</w:t>
      </w:r>
      <w:r w:rsidR="0082591B" w:rsidRPr="00541F6E">
        <w:rPr>
          <w:rStyle w:val="Znakapoznpodarou"/>
          <w:rFonts w:ascii="Arial" w:hAnsi="Arial" w:cs="Arial"/>
          <w:sz w:val="22"/>
          <w:szCs w:val="22"/>
        </w:rPr>
        <w:footnoteReference w:id="26"/>
      </w:r>
      <w:r w:rsidR="0082591B" w:rsidRPr="00541F6E">
        <w:rPr>
          <w:rFonts w:ascii="Arial" w:hAnsi="Arial" w:cs="Arial"/>
          <w:sz w:val="22"/>
          <w:szCs w:val="22"/>
        </w:rPr>
        <w:t xml:space="preserve"> </w:t>
      </w:r>
      <w:r w:rsidR="00950459" w:rsidRPr="00541F6E">
        <w:rPr>
          <w:rFonts w:ascii="Arial" w:hAnsi="Arial" w:cs="Arial"/>
          <w:sz w:val="22"/>
          <w:szCs w:val="22"/>
        </w:rPr>
        <w:t>Pro</w:t>
      </w:r>
      <w:r w:rsidR="0082591B" w:rsidRPr="00541F6E">
        <w:rPr>
          <w:rFonts w:ascii="Arial" w:hAnsi="Arial" w:cs="Arial"/>
          <w:sz w:val="22"/>
          <w:szCs w:val="22"/>
        </w:rPr>
        <w:t xml:space="preserve"> ČR tak </w:t>
      </w:r>
      <w:r w:rsidR="004D1768" w:rsidRPr="00541F6E">
        <w:rPr>
          <w:rFonts w:ascii="Arial" w:hAnsi="Arial" w:cs="Arial"/>
          <w:sz w:val="22"/>
          <w:szCs w:val="22"/>
        </w:rPr>
        <w:t>(dle kalkulace EK) vychází</w:t>
      </w:r>
      <w:r w:rsidR="0082591B" w:rsidRPr="00541F6E">
        <w:rPr>
          <w:rFonts w:ascii="Arial" w:hAnsi="Arial" w:cs="Arial"/>
          <w:sz w:val="22"/>
          <w:szCs w:val="22"/>
        </w:rPr>
        <w:t xml:space="preserve"> </w:t>
      </w:r>
      <w:r w:rsidR="00950459" w:rsidRPr="00541F6E">
        <w:rPr>
          <w:rFonts w:ascii="Arial" w:hAnsi="Arial" w:cs="Arial"/>
          <w:sz w:val="22"/>
          <w:szCs w:val="22"/>
        </w:rPr>
        <w:t>alokační podíl na</w:t>
      </w:r>
      <w:r w:rsidR="005E0185" w:rsidRPr="00541F6E">
        <w:rPr>
          <w:rFonts w:ascii="Arial" w:hAnsi="Arial" w:cs="Arial"/>
          <w:sz w:val="22"/>
          <w:szCs w:val="22"/>
        </w:rPr>
        <w:t> </w:t>
      </w:r>
      <w:r w:rsidR="00950459" w:rsidRPr="00541F6E">
        <w:rPr>
          <w:rFonts w:ascii="Arial" w:hAnsi="Arial" w:cs="Arial"/>
          <w:sz w:val="22"/>
          <w:szCs w:val="22"/>
        </w:rPr>
        <w:t xml:space="preserve">1,51 % a </w:t>
      </w:r>
      <w:r w:rsidR="0082591B" w:rsidRPr="00541F6E">
        <w:rPr>
          <w:rFonts w:ascii="Arial" w:hAnsi="Arial" w:cs="Arial"/>
          <w:sz w:val="22"/>
          <w:szCs w:val="22"/>
        </w:rPr>
        <w:t xml:space="preserve">maximální finanční příspěvek </w:t>
      </w:r>
      <w:r w:rsidR="00950459" w:rsidRPr="00541F6E">
        <w:rPr>
          <w:rFonts w:ascii="Arial" w:hAnsi="Arial" w:cs="Arial"/>
          <w:sz w:val="22"/>
          <w:szCs w:val="22"/>
        </w:rPr>
        <w:t xml:space="preserve">(granty) </w:t>
      </w:r>
      <w:r w:rsidR="0082591B" w:rsidRPr="00541F6E">
        <w:rPr>
          <w:rFonts w:ascii="Arial" w:hAnsi="Arial" w:cs="Arial"/>
          <w:sz w:val="22"/>
          <w:szCs w:val="22"/>
        </w:rPr>
        <w:t>na 4 678 mil. EUR (ve</w:t>
      </w:r>
      <w:r w:rsidR="00080582" w:rsidRPr="00541F6E">
        <w:rPr>
          <w:rFonts w:ascii="Arial" w:hAnsi="Arial" w:cs="Arial"/>
          <w:sz w:val="22"/>
          <w:szCs w:val="22"/>
        </w:rPr>
        <w:t> </w:t>
      </w:r>
      <w:r w:rsidR="0082591B" w:rsidRPr="00541F6E">
        <w:rPr>
          <w:rFonts w:ascii="Arial" w:hAnsi="Arial" w:cs="Arial"/>
          <w:sz w:val="22"/>
          <w:szCs w:val="22"/>
        </w:rPr>
        <w:t>stálých cenách r.</w:t>
      </w:r>
      <w:r w:rsidR="005E0185" w:rsidRPr="00541F6E">
        <w:rPr>
          <w:rFonts w:ascii="Arial" w:hAnsi="Arial" w:cs="Arial"/>
          <w:sz w:val="22"/>
          <w:szCs w:val="22"/>
        </w:rPr>
        <w:t> </w:t>
      </w:r>
      <w:r w:rsidR="0082591B" w:rsidRPr="00541F6E">
        <w:rPr>
          <w:rFonts w:ascii="Arial" w:hAnsi="Arial" w:cs="Arial"/>
          <w:sz w:val="22"/>
          <w:szCs w:val="22"/>
        </w:rPr>
        <w:t>2018).</w:t>
      </w:r>
    </w:p>
    <w:p w14:paraId="6E204F0D" w14:textId="7030288A" w:rsidR="0082591B" w:rsidRPr="00541F6E" w:rsidRDefault="0082591B" w:rsidP="0082591B">
      <w:pPr>
        <w:pStyle w:val="OdstavecCOPS"/>
        <w:spacing w:before="0" w:after="120" w:line="276" w:lineRule="auto"/>
        <w:jc w:val="both"/>
        <w:rPr>
          <w:rFonts w:ascii="Arial" w:hAnsi="Arial" w:cs="Arial"/>
          <w:sz w:val="22"/>
          <w:szCs w:val="22"/>
        </w:rPr>
      </w:pPr>
      <w:r w:rsidRPr="00541F6E">
        <w:rPr>
          <w:rFonts w:ascii="Arial" w:hAnsi="Arial" w:cs="Arial"/>
          <w:sz w:val="22"/>
          <w:szCs w:val="22"/>
        </w:rPr>
        <w:t>Od r</w:t>
      </w:r>
      <w:r w:rsidR="00CF4B26" w:rsidRPr="00541F6E">
        <w:rPr>
          <w:rFonts w:ascii="Arial" w:hAnsi="Arial" w:cs="Arial"/>
          <w:sz w:val="22"/>
          <w:szCs w:val="22"/>
        </w:rPr>
        <w:t>.</w:t>
      </w:r>
      <w:r w:rsidRPr="00541F6E">
        <w:rPr>
          <w:rFonts w:ascii="Arial" w:hAnsi="Arial" w:cs="Arial"/>
          <w:sz w:val="22"/>
          <w:szCs w:val="22"/>
        </w:rPr>
        <w:t xml:space="preserve"> 2023 do konce r</w:t>
      </w:r>
      <w:r w:rsidR="00CF4B26" w:rsidRPr="00541F6E">
        <w:rPr>
          <w:rFonts w:ascii="Arial" w:hAnsi="Arial" w:cs="Arial"/>
          <w:sz w:val="22"/>
          <w:szCs w:val="22"/>
        </w:rPr>
        <w:t>.</w:t>
      </w:r>
      <w:r w:rsidRPr="00541F6E">
        <w:rPr>
          <w:rFonts w:ascii="Arial" w:hAnsi="Arial" w:cs="Arial"/>
          <w:sz w:val="22"/>
          <w:szCs w:val="22"/>
        </w:rPr>
        <w:t xml:space="preserve"> 2024 nastane „soutěžní“ fáze (</w:t>
      </w:r>
      <w:r w:rsidRPr="00541F6E">
        <w:rPr>
          <w:rFonts w:ascii="Arial" w:hAnsi="Arial" w:cs="Arial"/>
          <w:i/>
          <w:sz w:val="22"/>
          <w:szCs w:val="22"/>
        </w:rPr>
        <w:t>čl. 11</w:t>
      </w:r>
      <w:r w:rsidR="004D1768" w:rsidRPr="00541F6E">
        <w:rPr>
          <w:rFonts w:ascii="Arial" w:hAnsi="Arial" w:cs="Arial"/>
          <w:i/>
          <w:sz w:val="22"/>
          <w:szCs w:val="22"/>
        </w:rPr>
        <w:t xml:space="preserve"> odst. </w:t>
      </w:r>
      <w:r w:rsidRPr="00541F6E">
        <w:rPr>
          <w:rFonts w:ascii="Arial" w:hAnsi="Arial" w:cs="Arial"/>
          <w:i/>
          <w:sz w:val="22"/>
          <w:szCs w:val="22"/>
        </w:rPr>
        <w:t>2</w:t>
      </w:r>
      <w:r w:rsidRPr="00541F6E">
        <w:rPr>
          <w:rFonts w:ascii="Arial" w:hAnsi="Arial" w:cs="Arial"/>
          <w:sz w:val="22"/>
          <w:szCs w:val="22"/>
        </w:rPr>
        <w:t>), kdy v případě dostupnosti zbývajících finančních prostředků z grantové části</w:t>
      </w:r>
      <w:r w:rsidR="004D1768" w:rsidRPr="00541F6E">
        <w:rPr>
          <w:rFonts w:ascii="Arial" w:hAnsi="Arial" w:cs="Arial"/>
          <w:sz w:val="22"/>
          <w:szCs w:val="22"/>
        </w:rPr>
        <w:t xml:space="preserve"> (</w:t>
      </w:r>
      <w:r w:rsidRPr="00541F6E">
        <w:rPr>
          <w:rFonts w:ascii="Arial" w:hAnsi="Arial" w:cs="Arial"/>
          <w:sz w:val="22"/>
          <w:szCs w:val="22"/>
        </w:rPr>
        <w:t>tj. nevyčerpaných maximálních finančních příspěvků</w:t>
      </w:r>
      <w:r w:rsidR="004D1768" w:rsidRPr="00541F6E">
        <w:rPr>
          <w:rFonts w:ascii="Arial" w:hAnsi="Arial" w:cs="Arial"/>
          <w:sz w:val="22"/>
          <w:szCs w:val="22"/>
        </w:rPr>
        <w:t>)</w:t>
      </w:r>
      <w:r w:rsidRPr="00541F6E">
        <w:rPr>
          <w:rFonts w:ascii="Arial" w:hAnsi="Arial" w:cs="Arial"/>
          <w:sz w:val="22"/>
          <w:szCs w:val="22"/>
        </w:rPr>
        <w:t>, může EK vyhlásit výzvy</w:t>
      </w:r>
      <w:r w:rsidR="00080582" w:rsidRPr="00541F6E">
        <w:rPr>
          <w:rFonts w:ascii="Arial" w:hAnsi="Arial" w:cs="Arial"/>
          <w:sz w:val="22"/>
          <w:szCs w:val="22"/>
        </w:rPr>
        <w:t>,</w:t>
      </w:r>
      <w:r w:rsidRPr="00541F6E">
        <w:rPr>
          <w:rFonts w:ascii="Arial" w:hAnsi="Arial" w:cs="Arial"/>
          <w:sz w:val="22"/>
          <w:szCs w:val="22"/>
        </w:rPr>
        <w:t xml:space="preserve"> </w:t>
      </w:r>
      <w:r w:rsidR="004D1768" w:rsidRPr="00541F6E">
        <w:rPr>
          <w:rFonts w:ascii="Arial" w:hAnsi="Arial" w:cs="Arial"/>
          <w:sz w:val="22"/>
          <w:szCs w:val="22"/>
        </w:rPr>
        <w:t xml:space="preserve">a to </w:t>
      </w:r>
      <w:r w:rsidRPr="00541F6E">
        <w:rPr>
          <w:rFonts w:ascii="Arial" w:hAnsi="Arial" w:cs="Arial"/>
          <w:sz w:val="22"/>
          <w:szCs w:val="22"/>
        </w:rPr>
        <w:t>v souladu s harmonogramem cyklu evropského semestru. V této fázi mohou ČS opět žádat o finanční podporu a obdržet až maximální částku ve</w:t>
      </w:r>
      <w:r w:rsidR="005E0185" w:rsidRPr="00541F6E">
        <w:rPr>
          <w:rFonts w:ascii="Arial" w:hAnsi="Arial" w:cs="Arial"/>
          <w:sz w:val="22"/>
          <w:szCs w:val="22"/>
        </w:rPr>
        <w:t> </w:t>
      </w:r>
      <w:r w:rsidRPr="00541F6E">
        <w:rPr>
          <w:rFonts w:ascii="Arial" w:hAnsi="Arial" w:cs="Arial"/>
          <w:sz w:val="22"/>
          <w:szCs w:val="22"/>
        </w:rPr>
        <w:t>výši odpovídající jejich alokačnímu podílu (</w:t>
      </w:r>
      <w:r w:rsidR="004D1768" w:rsidRPr="00541F6E">
        <w:rPr>
          <w:rFonts w:ascii="Arial" w:hAnsi="Arial" w:cs="Arial"/>
          <w:sz w:val="22"/>
          <w:szCs w:val="22"/>
        </w:rPr>
        <w:t xml:space="preserve">dle </w:t>
      </w:r>
      <w:r w:rsidR="004D1768" w:rsidRPr="00541F6E">
        <w:rPr>
          <w:rFonts w:ascii="Arial" w:hAnsi="Arial" w:cs="Arial"/>
          <w:i/>
          <w:sz w:val="22"/>
          <w:szCs w:val="22"/>
        </w:rPr>
        <w:t xml:space="preserve">Přílohy I </w:t>
      </w:r>
      <w:r w:rsidR="004D1768" w:rsidRPr="00541F6E">
        <w:rPr>
          <w:rFonts w:ascii="Arial" w:hAnsi="Arial" w:cs="Arial"/>
          <w:sz w:val="22"/>
          <w:szCs w:val="22"/>
        </w:rPr>
        <w:t>návrhu nařízení</w:t>
      </w:r>
      <w:r w:rsidRPr="00541F6E">
        <w:rPr>
          <w:rFonts w:ascii="Arial" w:hAnsi="Arial" w:cs="Arial"/>
          <w:sz w:val="22"/>
          <w:szCs w:val="22"/>
        </w:rPr>
        <w:t>) z celkové rozdělované částky (v dané výzvě).</w:t>
      </w:r>
    </w:p>
    <w:p w14:paraId="35260EFF" w14:textId="4C9BB9DC" w:rsidR="00917DE3" w:rsidRPr="00541F6E" w:rsidRDefault="0082591B" w:rsidP="0082591B">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Do konce srpna 2024 budou moci ČS také žádat o </w:t>
      </w:r>
      <w:r w:rsidR="004D1768" w:rsidRPr="00541F6E">
        <w:rPr>
          <w:rFonts w:ascii="Arial" w:hAnsi="Arial" w:cs="Arial"/>
          <w:sz w:val="22"/>
          <w:szCs w:val="22"/>
        </w:rPr>
        <w:t>zvýhodněné</w:t>
      </w:r>
      <w:r w:rsidRPr="00541F6E">
        <w:rPr>
          <w:rFonts w:ascii="Arial" w:hAnsi="Arial" w:cs="Arial"/>
          <w:sz w:val="22"/>
          <w:szCs w:val="22"/>
        </w:rPr>
        <w:t xml:space="preserve"> půjčky (</w:t>
      </w:r>
      <w:r w:rsidRPr="00541F6E">
        <w:rPr>
          <w:rFonts w:ascii="Arial" w:hAnsi="Arial" w:cs="Arial"/>
          <w:i/>
          <w:sz w:val="22"/>
          <w:szCs w:val="22"/>
        </w:rPr>
        <w:t>čl. 12</w:t>
      </w:r>
      <w:r w:rsidR="004D1768" w:rsidRPr="00541F6E">
        <w:rPr>
          <w:rFonts w:ascii="Arial" w:hAnsi="Arial" w:cs="Arial"/>
          <w:i/>
          <w:sz w:val="22"/>
          <w:szCs w:val="22"/>
        </w:rPr>
        <w:t xml:space="preserve"> odst. </w:t>
      </w:r>
      <w:r w:rsidRPr="00541F6E">
        <w:rPr>
          <w:rFonts w:ascii="Arial" w:hAnsi="Arial" w:cs="Arial"/>
          <w:i/>
          <w:sz w:val="22"/>
          <w:szCs w:val="22"/>
        </w:rPr>
        <w:t>1</w:t>
      </w:r>
      <w:r w:rsidR="000F0948" w:rsidRPr="00541F6E">
        <w:rPr>
          <w:rFonts w:ascii="Arial" w:hAnsi="Arial" w:cs="Arial"/>
          <w:sz w:val="22"/>
          <w:szCs w:val="22"/>
        </w:rPr>
        <w:t>) jako doplňkový zdroj</w:t>
      </w:r>
      <w:r w:rsidRPr="00541F6E">
        <w:rPr>
          <w:rFonts w:ascii="Arial" w:hAnsi="Arial" w:cs="Arial"/>
          <w:sz w:val="22"/>
          <w:szCs w:val="22"/>
        </w:rPr>
        <w:t xml:space="preserve"> na další</w:t>
      </w:r>
      <w:r w:rsidR="004D1768" w:rsidRPr="00541F6E">
        <w:rPr>
          <w:rFonts w:ascii="Arial" w:hAnsi="Arial" w:cs="Arial"/>
          <w:sz w:val="22"/>
          <w:szCs w:val="22"/>
        </w:rPr>
        <w:t xml:space="preserve"> reformy a investice stanove</w:t>
      </w:r>
      <w:r w:rsidRPr="00541F6E">
        <w:rPr>
          <w:rFonts w:ascii="Arial" w:hAnsi="Arial" w:cs="Arial"/>
          <w:sz w:val="22"/>
          <w:szCs w:val="22"/>
        </w:rPr>
        <w:t>né v</w:t>
      </w:r>
      <w:r w:rsidR="00766343" w:rsidRPr="00541F6E">
        <w:rPr>
          <w:rFonts w:ascii="Arial" w:hAnsi="Arial" w:cs="Arial"/>
          <w:sz w:val="22"/>
          <w:szCs w:val="22"/>
        </w:rPr>
        <w:t> tzv.</w:t>
      </w:r>
      <w:r w:rsidR="000F0948" w:rsidRPr="00541F6E">
        <w:rPr>
          <w:rFonts w:ascii="Arial" w:hAnsi="Arial" w:cs="Arial"/>
          <w:sz w:val="22"/>
          <w:szCs w:val="22"/>
        </w:rPr>
        <w:t> </w:t>
      </w:r>
      <w:r w:rsidRPr="00541F6E">
        <w:rPr>
          <w:rFonts w:ascii="Arial" w:hAnsi="Arial" w:cs="Arial"/>
          <w:sz w:val="22"/>
          <w:szCs w:val="22"/>
        </w:rPr>
        <w:t>plánech</w:t>
      </w:r>
      <w:r w:rsidR="000F0948" w:rsidRPr="00541F6E">
        <w:rPr>
          <w:rFonts w:ascii="Arial" w:hAnsi="Arial" w:cs="Arial"/>
          <w:sz w:val="22"/>
          <w:szCs w:val="22"/>
        </w:rPr>
        <w:t xml:space="preserve"> </w:t>
      </w:r>
      <w:r w:rsidR="00766343" w:rsidRPr="00541F6E">
        <w:rPr>
          <w:rFonts w:ascii="Arial" w:hAnsi="Arial" w:cs="Arial"/>
          <w:sz w:val="22"/>
          <w:szCs w:val="22"/>
        </w:rPr>
        <w:t xml:space="preserve">na podporu </w:t>
      </w:r>
      <w:r w:rsidR="000F0948" w:rsidRPr="00541F6E">
        <w:rPr>
          <w:rFonts w:ascii="Arial" w:hAnsi="Arial" w:cs="Arial"/>
          <w:sz w:val="22"/>
          <w:szCs w:val="22"/>
        </w:rPr>
        <w:t>oživení a</w:t>
      </w:r>
      <w:r w:rsidR="004B2C41" w:rsidRPr="00541F6E">
        <w:rPr>
          <w:rFonts w:ascii="Arial" w:hAnsi="Arial" w:cs="Arial"/>
          <w:sz w:val="22"/>
          <w:szCs w:val="22"/>
        </w:rPr>
        <w:t> </w:t>
      </w:r>
      <w:r w:rsidR="000F0948" w:rsidRPr="00541F6E">
        <w:rPr>
          <w:rFonts w:ascii="Arial" w:hAnsi="Arial" w:cs="Arial"/>
          <w:sz w:val="22"/>
          <w:szCs w:val="22"/>
        </w:rPr>
        <w:t>odolnosti (vysvětleny níže)</w:t>
      </w:r>
      <w:r w:rsidRPr="00541F6E">
        <w:rPr>
          <w:rFonts w:ascii="Arial" w:hAnsi="Arial" w:cs="Arial"/>
          <w:sz w:val="22"/>
          <w:szCs w:val="22"/>
        </w:rPr>
        <w:t xml:space="preserve">, pokud celkové náklady plánu budou vyšší než maximální finanční příspěvek alokovaný </w:t>
      </w:r>
      <w:r w:rsidR="000F0948" w:rsidRPr="00541F6E">
        <w:rPr>
          <w:rFonts w:ascii="Arial" w:hAnsi="Arial" w:cs="Arial"/>
          <w:sz w:val="22"/>
          <w:szCs w:val="22"/>
        </w:rPr>
        <w:t xml:space="preserve">prostřednictvím grantu </w:t>
      </w:r>
      <w:r w:rsidRPr="00541F6E">
        <w:rPr>
          <w:rFonts w:ascii="Arial" w:hAnsi="Arial" w:cs="Arial"/>
          <w:sz w:val="22"/>
          <w:szCs w:val="22"/>
        </w:rPr>
        <w:t>příslušnému ČS. Půjčka tak pomůže překlenout tento rozdíl a její</w:t>
      </w:r>
      <w:r w:rsidR="000F0948" w:rsidRPr="00541F6E">
        <w:rPr>
          <w:rFonts w:ascii="Arial" w:hAnsi="Arial" w:cs="Arial"/>
          <w:sz w:val="22"/>
          <w:szCs w:val="22"/>
        </w:rPr>
        <w:t xml:space="preserve"> výše </w:t>
      </w:r>
      <w:r w:rsidR="00AE063F" w:rsidRPr="00541F6E">
        <w:rPr>
          <w:rFonts w:ascii="Arial" w:hAnsi="Arial" w:cs="Arial"/>
          <w:sz w:val="22"/>
          <w:szCs w:val="22"/>
        </w:rPr>
        <w:t xml:space="preserve">ho </w:t>
      </w:r>
      <w:r w:rsidR="000F0948" w:rsidRPr="00541F6E">
        <w:rPr>
          <w:rFonts w:ascii="Arial" w:hAnsi="Arial" w:cs="Arial"/>
          <w:sz w:val="22"/>
          <w:szCs w:val="22"/>
        </w:rPr>
        <w:t>nesmí přesáhnout. N</w:t>
      </w:r>
      <w:r w:rsidRPr="00541F6E">
        <w:rPr>
          <w:rFonts w:ascii="Arial" w:hAnsi="Arial" w:cs="Arial"/>
          <w:sz w:val="22"/>
          <w:szCs w:val="22"/>
        </w:rPr>
        <w:t xml:space="preserve">avíc maximální objem </w:t>
      </w:r>
      <w:r w:rsidR="000F0948" w:rsidRPr="00541F6E">
        <w:rPr>
          <w:rFonts w:ascii="Arial" w:hAnsi="Arial" w:cs="Arial"/>
          <w:sz w:val="22"/>
          <w:szCs w:val="22"/>
        </w:rPr>
        <w:t xml:space="preserve">těchto </w:t>
      </w:r>
      <w:r w:rsidRPr="00541F6E">
        <w:rPr>
          <w:rFonts w:ascii="Arial" w:hAnsi="Arial" w:cs="Arial"/>
          <w:sz w:val="22"/>
          <w:szCs w:val="22"/>
        </w:rPr>
        <w:t xml:space="preserve">půjček pro daný ČS nesmí </w:t>
      </w:r>
      <w:r w:rsidR="00BE3834" w:rsidRPr="00541F6E">
        <w:rPr>
          <w:rFonts w:ascii="Arial" w:hAnsi="Arial" w:cs="Arial"/>
          <w:sz w:val="22"/>
          <w:szCs w:val="22"/>
        </w:rPr>
        <w:t>překročit</w:t>
      </w:r>
      <w:r w:rsidRPr="00541F6E">
        <w:rPr>
          <w:rFonts w:ascii="Arial" w:hAnsi="Arial" w:cs="Arial"/>
          <w:sz w:val="22"/>
          <w:szCs w:val="22"/>
        </w:rPr>
        <w:t xml:space="preserve"> 4,7 % jeho HND (</w:t>
      </w:r>
      <w:r w:rsidRPr="00541F6E">
        <w:rPr>
          <w:rFonts w:ascii="Arial" w:hAnsi="Arial" w:cs="Arial"/>
          <w:i/>
          <w:sz w:val="22"/>
          <w:szCs w:val="22"/>
        </w:rPr>
        <w:t>čl. 12</w:t>
      </w:r>
      <w:r w:rsidR="000F0948" w:rsidRPr="00541F6E">
        <w:rPr>
          <w:rFonts w:ascii="Arial" w:hAnsi="Arial" w:cs="Arial"/>
          <w:i/>
          <w:sz w:val="22"/>
          <w:szCs w:val="22"/>
        </w:rPr>
        <w:t xml:space="preserve"> odst. </w:t>
      </w:r>
      <w:r w:rsidRPr="00541F6E">
        <w:rPr>
          <w:rFonts w:ascii="Arial" w:hAnsi="Arial" w:cs="Arial"/>
          <w:i/>
          <w:sz w:val="22"/>
          <w:szCs w:val="22"/>
        </w:rPr>
        <w:t>4</w:t>
      </w:r>
      <w:r w:rsidRPr="00541F6E">
        <w:rPr>
          <w:rFonts w:ascii="Arial" w:hAnsi="Arial" w:cs="Arial"/>
          <w:sz w:val="22"/>
          <w:szCs w:val="22"/>
        </w:rPr>
        <w:t>)</w:t>
      </w:r>
      <w:r w:rsidR="000F0948" w:rsidRPr="00541F6E">
        <w:rPr>
          <w:rFonts w:ascii="Arial" w:hAnsi="Arial" w:cs="Arial"/>
          <w:sz w:val="22"/>
          <w:szCs w:val="22"/>
        </w:rPr>
        <w:t>;</w:t>
      </w:r>
      <w:r w:rsidRPr="00541F6E">
        <w:rPr>
          <w:rFonts w:ascii="Arial" w:hAnsi="Arial" w:cs="Arial"/>
          <w:sz w:val="22"/>
          <w:szCs w:val="22"/>
        </w:rPr>
        <w:t xml:space="preserve"> za výjimečných okolností lze však i nad tento limit objem půjček navýšit (</w:t>
      </w:r>
      <w:r w:rsidR="000F0948" w:rsidRPr="00541F6E">
        <w:rPr>
          <w:rFonts w:ascii="Arial" w:hAnsi="Arial" w:cs="Arial"/>
          <w:i/>
          <w:sz w:val="22"/>
          <w:szCs w:val="22"/>
        </w:rPr>
        <w:t xml:space="preserve">čl. 12 odst. </w:t>
      </w:r>
      <w:r w:rsidRPr="00541F6E">
        <w:rPr>
          <w:rFonts w:ascii="Arial" w:hAnsi="Arial" w:cs="Arial"/>
          <w:i/>
          <w:sz w:val="22"/>
          <w:szCs w:val="22"/>
        </w:rPr>
        <w:t>5</w:t>
      </w:r>
      <w:r w:rsidRPr="00541F6E">
        <w:rPr>
          <w:rFonts w:ascii="Arial" w:hAnsi="Arial" w:cs="Arial"/>
          <w:sz w:val="22"/>
          <w:szCs w:val="22"/>
        </w:rPr>
        <w:t xml:space="preserve">). </w:t>
      </w:r>
    </w:p>
    <w:p w14:paraId="24DDD3F1" w14:textId="787388F4" w:rsidR="00F81014" w:rsidRPr="00541F6E" w:rsidRDefault="0082591B" w:rsidP="0082591B">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ČS bude moci o půjčky žádat v rámci svého plánu odevzdaného jako příloha </w:t>
      </w:r>
      <w:r w:rsidR="00080582" w:rsidRPr="00541F6E">
        <w:rPr>
          <w:rFonts w:ascii="Arial" w:hAnsi="Arial" w:cs="Arial"/>
          <w:sz w:val="22"/>
          <w:szCs w:val="22"/>
        </w:rPr>
        <w:t>národního programu reforem (</w:t>
      </w:r>
      <w:r w:rsidRPr="00541F6E">
        <w:rPr>
          <w:rFonts w:ascii="Arial" w:hAnsi="Arial" w:cs="Arial"/>
          <w:sz w:val="22"/>
          <w:szCs w:val="22"/>
        </w:rPr>
        <w:t>NPR</w:t>
      </w:r>
      <w:r w:rsidR="00080582" w:rsidRPr="00541F6E">
        <w:rPr>
          <w:rFonts w:ascii="Arial" w:hAnsi="Arial" w:cs="Arial"/>
          <w:sz w:val="22"/>
          <w:szCs w:val="22"/>
        </w:rPr>
        <w:t>)</w:t>
      </w:r>
      <w:r w:rsidRPr="00541F6E">
        <w:rPr>
          <w:rFonts w:ascii="Arial" w:hAnsi="Arial" w:cs="Arial"/>
          <w:sz w:val="22"/>
          <w:szCs w:val="22"/>
        </w:rPr>
        <w:t xml:space="preserve"> nebo kdykoli v čase bez vazby na</w:t>
      </w:r>
      <w:r w:rsidR="00080582" w:rsidRPr="00541F6E">
        <w:rPr>
          <w:rFonts w:ascii="Arial" w:hAnsi="Arial" w:cs="Arial"/>
          <w:sz w:val="22"/>
          <w:szCs w:val="22"/>
        </w:rPr>
        <w:t> </w:t>
      </w:r>
      <w:r w:rsidR="000F0948" w:rsidRPr="00541F6E">
        <w:rPr>
          <w:rFonts w:ascii="Arial" w:hAnsi="Arial" w:cs="Arial"/>
          <w:sz w:val="22"/>
          <w:szCs w:val="22"/>
        </w:rPr>
        <w:t>termín odevzdání NPR</w:t>
      </w:r>
      <w:r w:rsidRPr="00541F6E">
        <w:rPr>
          <w:rFonts w:ascii="Arial" w:hAnsi="Arial" w:cs="Arial"/>
          <w:sz w:val="22"/>
          <w:szCs w:val="22"/>
        </w:rPr>
        <w:t>, pak je ale třeba tak učinit předložením návrhu revidované verze plánu (</w:t>
      </w:r>
      <w:r w:rsidRPr="00541F6E">
        <w:rPr>
          <w:rFonts w:ascii="Arial" w:hAnsi="Arial" w:cs="Arial"/>
          <w:i/>
          <w:sz w:val="22"/>
          <w:szCs w:val="22"/>
        </w:rPr>
        <w:t>čl. 12</w:t>
      </w:r>
      <w:r w:rsidR="000F0948" w:rsidRPr="00541F6E">
        <w:rPr>
          <w:rFonts w:ascii="Arial" w:hAnsi="Arial" w:cs="Arial"/>
          <w:i/>
          <w:sz w:val="22"/>
          <w:szCs w:val="22"/>
        </w:rPr>
        <w:t xml:space="preserve"> odst. </w:t>
      </w:r>
      <w:r w:rsidRPr="00541F6E">
        <w:rPr>
          <w:rFonts w:ascii="Arial" w:hAnsi="Arial" w:cs="Arial"/>
          <w:i/>
          <w:sz w:val="22"/>
          <w:szCs w:val="22"/>
        </w:rPr>
        <w:t xml:space="preserve">2 </w:t>
      </w:r>
      <w:r w:rsidRPr="00541F6E">
        <w:rPr>
          <w:rFonts w:ascii="Arial" w:hAnsi="Arial" w:cs="Arial"/>
          <w:sz w:val="22"/>
          <w:szCs w:val="22"/>
        </w:rPr>
        <w:t>a</w:t>
      </w:r>
      <w:r w:rsidRPr="00541F6E">
        <w:rPr>
          <w:rFonts w:ascii="Arial" w:hAnsi="Arial" w:cs="Arial"/>
          <w:i/>
          <w:sz w:val="22"/>
          <w:szCs w:val="22"/>
        </w:rPr>
        <w:t xml:space="preserve"> 7</w:t>
      </w:r>
      <w:r w:rsidRPr="00541F6E">
        <w:rPr>
          <w:rFonts w:ascii="Arial" w:hAnsi="Arial" w:cs="Arial"/>
          <w:sz w:val="22"/>
          <w:szCs w:val="22"/>
        </w:rPr>
        <w:t>).</w:t>
      </w:r>
      <w:r w:rsidR="00917DE3" w:rsidRPr="00541F6E">
        <w:rPr>
          <w:rFonts w:ascii="Arial" w:hAnsi="Arial" w:cs="Arial"/>
          <w:sz w:val="22"/>
          <w:szCs w:val="22"/>
        </w:rPr>
        <w:t xml:space="preserve"> </w:t>
      </w:r>
      <w:r w:rsidR="00F81014" w:rsidRPr="00541F6E">
        <w:rPr>
          <w:rFonts w:ascii="Arial" w:hAnsi="Arial" w:cs="Arial"/>
          <w:sz w:val="22"/>
          <w:szCs w:val="22"/>
        </w:rPr>
        <w:t xml:space="preserve">Následně EK a daný ČS (dle </w:t>
      </w:r>
      <w:r w:rsidR="00F81014" w:rsidRPr="00541F6E">
        <w:rPr>
          <w:rFonts w:ascii="Arial" w:hAnsi="Arial" w:cs="Arial"/>
          <w:i/>
          <w:sz w:val="22"/>
          <w:szCs w:val="22"/>
        </w:rPr>
        <w:t>čl. 13</w:t>
      </w:r>
      <w:r w:rsidR="00F81014" w:rsidRPr="00541F6E">
        <w:rPr>
          <w:rFonts w:ascii="Arial" w:hAnsi="Arial" w:cs="Arial"/>
          <w:sz w:val="22"/>
          <w:szCs w:val="22"/>
        </w:rPr>
        <w:t>) sjednají parametry půjčky (např. úrok, tranše při poskytování půjčky, harmonogram splátek).</w:t>
      </w:r>
    </w:p>
    <w:p w14:paraId="261F17E4" w14:textId="6B822642" w:rsidR="00F81014" w:rsidRPr="00541F6E" w:rsidRDefault="00F81014" w:rsidP="00F81014">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Plány</w:t>
      </w:r>
      <w:r w:rsidR="00F431D5" w:rsidRPr="00541F6E">
        <w:rPr>
          <w:rFonts w:ascii="Arial" w:hAnsi="Arial" w:cs="Arial"/>
          <w:sz w:val="22"/>
          <w:szCs w:val="22"/>
          <w:u w:val="single"/>
        </w:rPr>
        <w:t xml:space="preserve"> oživení a odolnosti</w:t>
      </w:r>
    </w:p>
    <w:p w14:paraId="5A8F7F18" w14:textId="7B82B80D" w:rsidR="00E655E8" w:rsidRPr="00541F6E" w:rsidRDefault="009E0D25" w:rsidP="00724F25">
      <w:pPr>
        <w:pStyle w:val="OdstavecCOPS"/>
        <w:spacing w:after="120" w:line="276" w:lineRule="auto"/>
        <w:jc w:val="both"/>
        <w:rPr>
          <w:rFonts w:ascii="Arial" w:hAnsi="Arial" w:cs="Arial"/>
          <w:sz w:val="22"/>
          <w:szCs w:val="22"/>
        </w:rPr>
      </w:pPr>
      <w:r w:rsidRPr="00541F6E">
        <w:rPr>
          <w:rFonts w:ascii="Arial" w:hAnsi="Arial" w:cs="Arial"/>
          <w:sz w:val="22"/>
          <w:szCs w:val="22"/>
        </w:rPr>
        <w:t>RRF bude propojen</w:t>
      </w:r>
      <w:r w:rsidR="00052E1D" w:rsidRPr="00541F6E">
        <w:rPr>
          <w:rFonts w:ascii="Arial" w:hAnsi="Arial" w:cs="Arial"/>
          <w:sz w:val="22"/>
          <w:szCs w:val="22"/>
        </w:rPr>
        <w:t>a</w:t>
      </w:r>
      <w:r w:rsidRPr="00541F6E">
        <w:rPr>
          <w:rFonts w:ascii="Arial" w:hAnsi="Arial" w:cs="Arial"/>
          <w:sz w:val="22"/>
          <w:szCs w:val="22"/>
        </w:rPr>
        <w:t xml:space="preserve"> s evropským semestrem. </w:t>
      </w:r>
      <w:r w:rsidR="00724F25" w:rsidRPr="00541F6E">
        <w:rPr>
          <w:rFonts w:ascii="Arial" w:hAnsi="Arial" w:cs="Arial"/>
          <w:sz w:val="22"/>
          <w:szCs w:val="22"/>
        </w:rPr>
        <w:t>ČS budou žádat o podporu prostřednictvím předkládání tzv. plán</w:t>
      </w:r>
      <w:r w:rsidR="00A70900" w:rsidRPr="00541F6E">
        <w:rPr>
          <w:rFonts w:ascii="Arial" w:hAnsi="Arial" w:cs="Arial"/>
          <w:sz w:val="22"/>
          <w:szCs w:val="22"/>
        </w:rPr>
        <w:t>ů</w:t>
      </w:r>
      <w:r w:rsidR="00724F25" w:rsidRPr="00541F6E">
        <w:rPr>
          <w:rFonts w:ascii="Arial" w:hAnsi="Arial" w:cs="Arial"/>
          <w:sz w:val="22"/>
          <w:szCs w:val="22"/>
        </w:rPr>
        <w:t xml:space="preserve"> </w:t>
      </w:r>
      <w:r w:rsidR="00204DAC" w:rsidRPr="00541F6E">
        <w:rPr>
          <w:rFonts w:ascii="Arial" w:hAnsi="Arial" w:cs="Arial"/>
          <w:sz w:val="22"/>
          <w:szCs w:val="22"/>
        </w:rPr>
        <w:t xml:space="preserve">na podporu </w:t>
      </w:r>
      <w:r w:rsidR="00724F25" w:rsidRPr="00541F6E">
        <w:rPr>
          <w:rFonts w:ascii="Arial" w:hAnsi="Arial" w:cs="Arial"/>
          <w:sz w:val="22"/>
          <w:szCs w:val="22"/>
        </w:rPr>
        <w:t>ožive</w:t>
      </w:r>
      <w:r w:rsidR="00E655E8" w:rsidRPr="00541F6E">
        <w:rPr>
          <w:rFonts w:ascii="Arial" w:hAnsi="Arial" w:cs="Arial"/>
          <w:sz w:val="22"/>
          <w:szCs w:val="22"/>
        </w:rPr>
        <w:t>ní a odolnosti. Ty budou přílohou</w:t>
      </w:r>
      <w:r w:rsidR="00724F25" w:rsidRPr="00541F6E">
        <w:rPr>
          <w:rFonts w:ascii="Arial" w:hAnsi="Arial" w:cs="Arial"/>
          <w:sz w:val="22"/>
          <w:szCs w:val="22"/>
        </w:rPr>
        <w:t xml:space="preserve"> NPR</w:t>
      </w:r>
      <w:r w:rsidR="00E556C8" w:rsidRPr="00541F6E">
        <w:rPr>
          <w:rFonts w:ascii="Arial" w:hAnsi="Arial" w:cs="Arial"/>
          <w:sz w:val="22"/>
          <w:szCs w:val="22"/>
        </w:rPr>
        <w:t>,</w:t>
      </w:r>
      <w:r w:rsidR="00724F25" w:rsidRPr="00541F6E">
        <w:rPr>
          <w:rFonts w:ascii="Arial" w:hAnsi="Arial" w:cs="Arial"/>
          <w:sz w:val="22"/>
          <w:szCs w:val="22"/>
        </w:rPr>
        <w:t xml:space="preserve"> a </w:t>
      </w:r>
      <w:r w:rsidR="00E655E8" w:rsidRPr="00541F6E">
        <w:rPr>
          <w:rFonts w:ascii="Arial" w:hAnsi="Arial" w:cs="Arial"/>
          <w:sz w:val="22"/>
          <w:szCs w:val="22"/>
        </w:rPr>
        <w:t xml:space="preserve">mohou tak být podány jen </w:t>
      </w:r>
      <w:r w:rsidR="00724F25" w:rsidRPr="00541F6E">
        <w:rPr>
          <w:rFonts w:ascii="Arial" w:hAnsi="Arial" w:cs="Arial"/>
          <w:sz w:val="22"/>
          <w:szCs w:val="22"/>
        </w:rPr>
        <w:t>jednou ročně</w:t>
      </w:r>
      <w:r w:rsidR="00E556C8" w:rsidRPr="00541F6E">
        <w:rPr>
          <w:rFonts w:ascii="Arial" w:hAnsi="Arial" w:cs="Arial"/>
          <w:sz w:val="22"/>
          <w:szCs w:val="22"/>
        </w:rPr>
        <w:t xml:space="preserve"> -</w:t>
      </w:r>
      <w:r w:rsidR="00724F25" w:rsidRPr="00541F6E">
        <w:rPr>
          <w:rFonts w:ascii="Arial" w:hAnsi="Arial" w:cs="Arial"/>
          <w:sz w:val="22"/>
          <w:szCs w:val="22"/>
        </w:rPr>
        <w:t xml:space="preserve"> nejpozději do</w:t>
      </w:r>
      <w:r w:rsidR="00080582" w:rsidRPr="00541F6E">
        <w:rPr>
          <w:rFonts w:ascii="Arial" w:hAnsi="Arial" w:cs="Arial"/>
          <w:sz w:val="22"/>
          <w:szCs w:val="22"/>
        </w:rPr>
        <w:t> </w:t>
      </w:r>
      <w:r w:rsidR="00724F25" w:rsidRPr="00541F6E">
        <w:rPr>
          <w:rFonts w:ascii="Arial" w:hAnsi="Arial" w:cs="Arial"/>
          <w:sz w:val="22"/>
          <w:szCs w:val="22"/>
        </w:rPr>
        <w:t>konce dubna</w:t>
      </w:r>
      <w:r w:rsidR="00E655E8" w:rsidRPr="00541F6E">
        <w:rPr>
          <w:rFonts w:ascii="Arial" w:hAnsi="Arial" w:cs="Arial"/>
          <w:sz w:val="22"/>
          <w:szCs w:val="22"/>
        </w:rPr>
        <w:t>, kdy jsou NPR zasílány EK.</w:t>
      </w:r>
      <w:r w:rsidR="00724F25" w:rsidRPr="00541F6E">
        <w:rPr>
          <w:rFonts w:ascii="Arial" w:hAnsi="Arial" w:cs="Arial"/>
          <w:sz w:val="22"/>
          <w:szCs w:val="22"/>
        </w:rPr>
        <w:t xml:space="preserve"> </w:t>
      </w:r>
      <w:r w:rsidR="00E655E8" w:rsidRPr="00541F6E">
        <w:rPr>
          <w:rFonts w:ascii="Arial" w:hAnsi="Arial" w:cs="Arial"/>
          <w:sz w:val="22"/>
          <w:szCs w:val="22"/>
        </w:rPr>
        <w:t>Pracovní verze plánu může být EK zaslána ke konzultaci s</w:t>
      </w:r>
      <w:r w:rsidR="00080582" w:rsidRPr="00541F6E">
        <w:rPr>
          <w:rFonts w:ascii="Arial" w:hAnsi="Arial" w:cs="Arial"/>
          <w:sz w:val="22"/>
          <w:szCs w:val="22"/>
        </w:rPr>
        <w:t> </w:t>
      </w:r>
      <w:r w:rsidR="00E655E8" w:rsidRPr="00541F6E">
        <w:rPr>
          <w:rFonts w:ascii="Arial" w:hAnsi="Arial" w:cs="Arial"/>
          <w:sz w:val="22"/>
          <w:szCs w:val="22"/>
        </w:rPr>
        <w:t>předstihem</w:t>
      </w:r>
      <w:r w:rsidR="00080582" w:rsidRPr="00541F6E">
        <w:rPr>
          <w:rFonts w:ascii="Arial" w:hAnsi="Arial" w:cs="Arial"/>
          <w:sz w:val="22"/>
          <w:szCs w:val="22"/>
        </w:rPr>
        <w:t>,</w:t>
      </w:r>
      <w:r w:rsidR="00E655E8" w:rsidRPr="00541F6E">
        <w:rPr>
          <w:rFonts w:ascii="Arial" w:hAnsi="Arial" w:cs="Arial"/>
          <w:sz w:val="22"/>
          <w:szCs w:val="22"/>
        </w:rPr>
        <w:t xml:space="preserve"> a to</w:t>
      </w:r>
      <w:r w:rsidR="00962DB1" w:rsidRPr="00541F6E">
        <w:rPr>
          <w:rFonts w:ascii="Arial" w:hAnsi="Arial" w:cs="Arial"/>
          <w:sz w:val="22"/>
          <w:szCs w:val="22"/>
        </w:rPr>
        <w:t xml:space="preserve"> </w:t>
      </w:r>
      <w:r w:rsidR="00827EE8" w:rsidRPr="00541F6E">
        <w:rPr>
          <w:rFonts w:ascii="Arial" w:hAnsi="Arial" w:cs="Arial"/>
          <w:sz w:val="22"/>
          <w:szCs w:val="22"/>
        </w:rPr>
        <w:t>od</w:t>
      </w:r>
      <w:r w:rsidR="00724F25" w:rsidRPr="00541F6E">
        <w:rPr>
          <w:rFonts w:ascii="Arial" w:hAnsi="Arial" w:cs="Arial"/>
          <w:sz w:val="22"/>
          <w:szCs w:val="22"/>
        </w:rPr>
        <w:t> polovin</w:t>
      </w:r>
      <w:r w:rsidR="00827EE8" w:rsidRPr="00541F6E">
        <w:rPr>
          <w:rFonts w:ascii="Arial" w:hAnsi="Arial" w:cs="Arial"/>
          <w:sz w:val="22"/>
          <w:szCs w:val="22"/>
        </w:rPr>
        <w:t>y</w:t>
      </w:r>
      <w:r w:rsidR="00724F25" w:rsidRPr="00541F6E">
        <w:rPr>
          <w:rFonts w:ascii="Arial" w:hAnsi="Arial" w:cs="Arial"/>
          <w:sz w:val="22"/>
          <w:szCs w:val="22"/>
        </w:rPr>
        <w:t xml:space="preserve"> října předešlého roku, </w:t>
      </w:r>
      <w:r w:rsidR="00962DB1" w:rsidRPr="00541F6E">
        <w:rPr>
          <w:rFonts w:ascii="Arial" w:hAnsi="Arial" w:cs="Arial"/>
          <w:sz w:val="22"/>
          <w:szCs w:val="22"/>
        </w:rPr>
        <w:t xml:space="preserve">již </w:t>
      </w:r>
      <w:r w:rsidR="00724F25" w:rsidRPr="00541F6E">
        <w:rPr>
          <w:rFonts w:ascii="Arial" w:hAnsi="Arial" w:cs="Arial"/>
          <w:sz w:val="22"/>
          <w:szCs w:val="22"/>
        </w:rPr>
        <w:t>společně s návrhy rozpočtových plánů pro následující rok (</w:t>
      </w:r>
      <w:r w:rsidR="00E655E8" w:rsidRPr="00541F6E">
        <w:rPr>
          <w:rFonts w:ascii="Arial" w:hAnsi="Arial" w:cs="Arial"/>
          <w:i/>
          <w:sz w:val="22"/>
          <w:szCs w:val="22"/>
        </w:rPr>
        <w:t xml:space="preserve">čl. 15 odst. </w:t>
      </w:r>
      <w:r w:rsidR="00724F25" w:rsidRPr="00541F6E">
        <w:rPr>
          <w:rFonts w:ascii="Arial" w:hAnsi="Arial" w:cs="Arial"/>
          <w:i/>
          <w:sz w:val="22"/>
          <w:szCs w:val="22"/>
        </w:rPr>
        <w:t>2</w:t>
      </w:r>
      <w:r w:rsidR="00E655E8" w:rsidRPr="00541F6E">
        <w:rPr>
          <w:rFonts w:ascii="Arial" w:hAnsi="Arial" w:cs="Arial"/>
          <w:sz w:val="22"/>
          <w:szCs w:val="22"/>
        </w:rPr>
        <w:t>).</w:t>
      </w:r>
      <w:r w:rsidR="00C81212" w:rsidRPr="00541F6E">
        <w:rPr>
          <w:rStyle w:val="Znakapoznpodarou"/>
          <w:rFonts w:ascii="Arial" w:hAnsi="Arial" w:cs="Arial"/>
          <w:sz w:val="22"/>
          <w:szCs w:val="22"/>
        </w:rPr>
        <w:footnoteReference w:id="27"/>
      </w:r>
      <w:r w:rsidR="00E655E8" w:rsidRPr="00541F6E">
        <w:rPr>
          <w:rFonts w:ascii="Arial" w:hAnsi="Arial" w:cs="Arial"/>
          <w:sz w:val="22"/>
          <w:szCs w:val="22"/>
        </w:rPr>
        <w:t xml:space="preserve"> </w:t>
      </w:r>
    </w:p>
    <w:p w14:paraId="114163D6" w14:textId="6E0EDA9D" w:rsidR="00724F25" w:rsidRPr="00541F6E" w:rsidRDefault="00B03611" w:rsidP="00724F25">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Plány budou popisovat reformní a investiční agendu ČS, která může být podpořena z RRF, a to ve </w:t>
      </w:r>
      <w:r w:rsidR="00724F25" w:rsidRPr="00541F6E">
        <w:rPr>
          <w:rFonts w:ascii="Arial" w:hAnsi="Arial" w:cs="Arial"/>
          <w:sz w:val="22"/>
          <w:szCs w:val="22"/>
        </w:rPr>
        <w:t>formě koherentního balíčku (</w:t>
      </w:r>
      <w:r w:rsidR="00E655E8" w:rsidRPr="00541F6E">
        <w:rPr>
          <w:rFonts w:ascii="Arial" w:hAnsi="Arial" w:cs="Arial"/>
          <w:i/>
          <w:sz w:val="22"/>
          <w:szCs w:val="22"/>
        </w:rPr>
        <w:t xml:space="preserve">čl. 14 odst. </w:t>
      </w:r>
      <w:r w:rsidR="00724F25" w:rsidRPr="00541F6E">
        <w:rPr>
          <w:rFonts w:ascii="Arial" w:hAnsi="Arial" w:cs="Arial"/>
          <w:i/>
          <w:sz w:val="22"/>
          <w:szCs w:val="22"/>
        </w:rPr>
        <w:t>1</w:t>
      </w:r>
      <w:r w:rsidR="00724F25" w:rsidRPr="00541F6E">
        <w:rPr>
          <w:rFonts w:ascii="Arial" w:hAnsi="Arial" w:cs="Arial"/>
          <w:sz w:val="22"/>
          <w:szCs w:val="22"/>
        </w:rPr>
        <w:t xml:space="preserve">). </w:t>
      </w:r>
      <w:r w:rsidR="00E655E8" w:rsidRPr="00541F6E">
        <w:rPr>
          <w:rFonts w:ascii="Arial" w:hAnsi="Arial" w:cs="Arial"/>
          <w:sz w:val="22"/>
          <w:szCs w:val="22"/>
        </w:rPr>
        <w:t>P</w:t>
      </w:r>
      <w:r w:rsidR="00724F25" w:rsidRPr="00541F6E">
        <w:rPr>
          <w:rFonts w:ascii="Arial" w:hAnsi="Arial" w:cs="Arial"/>
          <w:sz w:val="22"/>
          <w:szCs w:val="22"/>
        </w:rPr>
        <w:t>lány mají nastiňovat návrhy opatření strukturálních reforem i projekty veřejných investic, které se (po jejich schválení EK) podpoří granty či doplňkově půjčkami, a obsahovat stanovení rozvahy jejich provádění včetně milníků a</w:t>
      </w:r>
      <w:r w:rsidR="005E0185" w:rsidRPr="00541F6E">
        <w:rPr>
          <w:rFonts w:ascii="Arial" w:hAnsi="Arial" w:cs="Arial"/>
          <w:sz w:val="22"/>
          <w:szCs w:val="22"/>
        </w:rPr>
        <w:t> </w:t>
      </w:r>
      <w:r w:rsidR="00724F25" w:rsidRPr="00541F6E">
        <w:rPr>
          <w:rFonts w:ascii="Arial" w:hAnsi="Arial" w:cs="Arial"/>
          <w:sz w:val="22"/>
          <w:szCs w:val="22"/>
        </w:rPr>
        <w:t>cílů (</w:t>
      </w:r>
      <w:r w:rsidR="00E655E8" w:rsidRPr="00541F6E">
        <w:rPr>
          <w:rFonts w:ascii="Arial" w:hAnsi="Arial" w:cs="Arial"/>
          <w:i/>
          <w:sz w:val="22"/>
          <w:szCs w:val="22"/>
        </w:rPr>
        <w:t xml:space="preserve">čl. 15 odst. </w:t>
      </w:r>
      <w:r w:rsidR="00724F25" w:rsidRPr="00541F6E">
        <w:rPr>
          <w:rFonts w:ascii="Arial" w:hAnsi="Arial" w:cs="Arial"/>
          <w:i/>
          <w:sz w:val="22"/>
          <w:szCs w:val="22"/>
        </w:rPr>
        <w:t>3</w:t>
      </w:r>
      <w:r w:rsidR="00724F25" w:rsidRPr="00541F6E">
        <w:rPr>
          <w:rFonts w:ascii="Arial" w:hAnsi="Arial" w:cs="Arial"/>
          <w:sz w:val="22"/>
          <w:szCs w:val="22"/>
        </w:rPr>
        <w:t>). Plány musí být v souladu s výzvami a prioritami pro jednotlivé ČS</w:t>
      </w:r>
      <w:r w:rsidR="00E655E8" w:rsidRPr="00541F6E">
        <w:rPr>
          <w:rFonts w:ascii="Arial" w:hAnsi="Arial" w:cs="Arial"/>
          <w:sz w:val="22"/>
          <w:szCs w:val="22"/>
        </w:rPr>
        <w:t xml:space="preserve"> stanovenými</w:t>
      </w:r>
      <w:r w:rsidR="00724F25" w:rsidRPr="00541F6E">
        <w:rPr>
          <w:rFonts w:ascii="Arial" w:hAnsi="Arial" w:cs="Arial"/>
          <w:sz w:val="22"/>
          <w:szCs w:val="22"/>
        </w:rPr>
        <w:t xml:space="preserve"> v rámci evropského semestru, zejm. těch relevantních p</w:t>
      </w:r>
      <w:r w:rsidR="00E655E8" w:rsidRPr="00541F6E">
        <w:rPr>
          <w:rFonts w:ascii="Arial" w:hAnsi="Arial" w:cs="Arial"/>
          <w:sz w:val="22"/>
          <w:szCs w:val="22"/>
        </w:rPr>
        <w:t>ro zelenou a digitální transforma</w:t>
      </w:r>
      <w:r w:rsidR="00724F25" w:rsidRPr="00541F6E">
        <w:rPr>
          <w:rFonts w:ascii="Arial" w:hAnsi="Arial" w:cs="Arial"/>
          <w:sz w:val="22"/>
          <w:szCs w:val="22"/>
        </w:rPr>
        <w:t xml:space="preserve">ci. Měly by být také v souladu s NPR, </w:t>
      </w:r>
      <w:r w:rsidR="00E655E8" w:rsidRPr="00541F6E">
        <w:rPr>
          <w:rFonts w:ascii="Arial" w:hAnsi="Arial" w:cs="Arial"/>
          <w:sz w:val="22"/>
          <w:szCs w:val="22"/>
        </w:rPr>
        <w:t>s</w:t>
      </w:r>
      <w:r w:rsidR="00080582" w:rsidRPr="00541F6E">
        <w:rPr>
          <w:rFonts w:ascii="Arial" w:hAnsi="Arial" w:cs="Arial"/>
          <w:sz w:val="22"/>
          <w:szCs w:val="22"/>
        </w:rPr>
        <w:t> </w:t>
      </w:r>
      <w:r w:rsidR="00724F25" w:rsidRPr="00541F6E">
        <w:rPr>
          <w:rFonts w:ascii="Arial" w:hAnsi="Arial" w:cs="Arial"/>
          <w:sz w:val="22"/>
          <w:szCs w:val="22"/>
        </w:rPr>
        <w:t>vnitrostátními plány v</w:t>
      </w:r>
      <w:r w:rsidR="004B2C41" w:rsidRPr="00541F6E">
        <w:rPr>
          <w:rFonts w:ascii="Arial" w:hAnsi="Arial" w:cs="Arial"/>
          <w:sz w:val="22"/>
          <w:szCs w:val="22"/>
        </w:rPr>
        <w:t> </w:t>
      </w:r>
      <w:r w:rsidR="00724F25" w:rsidRPr="00541F6E">
        <w:rPr>
          <w:rFonts w:ascii="Arial" w:hAnsi="Arial" w:cs="Arial"/>
          <w:sz w:val="22"/>
          <w:szCs w:val="22"/>
        </w:rPr>
        <w:t>oblasti klimatu a</w:t>
      </w:r>
      <w:r w:rsidR="005E0185" w:rsidRPr="00541F6E">
        <w:rPr>
          <w:rFonts w:ascii="Arial" w:hAnsi="Arial" w:cs="Arial"/>
          <w:sz w:val="22"/>
          <w:szCs w:val="22"/>
        </w:rPr>
        <w:t> </w:t>
      </w:r>
      <w:r w:rsidR="00724F25" w:rsidRPr="00541F6E">
        <w:rPr>
          <w:rFonts w:ascii="Arial" w:hAnsi="Arial" w:cs="Arial"/>
          <w:sz w:val="22"/>
          <w:szCs w:val="22"/>
        </w:rPr>
        <w:t xml:space="preserve">energetiky (tzv. klimaticko-energetický plán), </w:t>
      </w:r>
      <w:r w:rsidR="00E655E8" w:rsidRPr="00541F6E">
        <w:rPr>
          <w:rFonts w:ascii="Arial" w:hAnsi="Arial" w:cs="Arial"/>
          <w:sz w:val="22"/>
          <w:szCs w:val="22"/>
        </w:rPr>
        <w:t xml:space="preserve">s </w:t>
      </w:r>
      <w:r w:rsidR="00724F25" w:rsidRPr="00541F6E">
        <w:rPr>
          <w:rFonts w:ascii="Arial" w:hAnsi="Arial" w:cs="Arial"/>
          <w:sz w:val="22"/>
          <w:szCs w:val="22"/>
        </w:rPr>
        <w:t xml:space="preserve">plány spravedlivé územní transformace (v rámci </w:t>
      </w:r>
      <w:r w:rsidR="00541049" w:rsidRPr="00541F6E">
        <w:rPr>
          <w:rFonts w:ascii="Arial" w:hAnsi="Arial" w:cs="Arial"/>
          <w:sz w:val="22"/>
          <w:szCs w:val="22"/>
        </w:rPr>
        <w:t xml:space="preserve">tzv. </w:t>
      </w:r>
      <w:r w:rsidR="00D930E4" w:rsidRPr="00541F6E">
        <w:rPr>
          <w:rFonts w:ascii="Arial" w:hAnsi="Arial" w:cs="Arial"/>
          <w:sz w:val="22"/>
          <w:szCs w:val="22"/>
        </w:rPr>
        <w:t>mechanismu</w:t>
      </w:r>
      <w:r w:rsidR="00541049" w:rsidRPr="00541F6E">
        <w:rPr>
          <w:rFonts w:ascii="Arial" w:hAnsi="Arial" w:cs="Arial"/>
          <w:sz w:val="22"/>
          <w:szCs w:val="22"/>
        </w:rPr>
        <w:t xml:space="preserve"> </w:t>
      </w:r>
      <w:r w:rsidR="00724F25" w:rsidRPr="00541F6E">
        <w:rPr>
          <w:rFonts w:ascii="Arial" w:hAnsi="Arial" w:cs="Arial"/>
          <w:sz w:val="22"/>
          <w:szCs w:val="22"/>
        </w:rPr>
        <w:t xml:space="preserve">pro spravedlivou transformaci) a </w:t>
      </w:r>
      <w:r w:rsidR="00E655E8" w:rsidRPr="00541F6E">
        <w:rPr>
          <w:rFonts w:ascii="Arial" w:hAnsi="Arial" w:cs="Arial"/>
          <w:sz w:val="22"/>
          <w:szCs w:val="22"/>
        </w:rPr>
        <w:t xml:space="preserve">s </w:t>
      </w:r>
      <w:r w:rsidR="00724F25" w:rsidRPr="00541F6E">
        <w:rPr>
          <w:rFonts w:ascii="Arial" w:hAnsi="Arial" w:cs="Arial"/>
          <w:sz w:val="22"/>
          <w:szCs w:val="22"/>
        </w:rPr>
        <w:t>dohodami o</w:t>
      </w:r>
      <w:r w:rsidR="00080582" w:rsidRPr="00541F6E">
        <w:rPr>
          <w:rFonts w:ascii="Arial" w:hAnsi="Arial" w:cs="Arial"/>
          <w:sz w:val="22"/>
          <w:szCs w:val="22"/>
        </w:rPr>
        <w:t> </w:t>
      </w:r>
      <w:r w:rsidR="00724F25" w:rsidRPr="00541F6E">
        <w:rPr>
          <w:rFonts w:ascii="Arial" w:hAnsi="Arial" w:cs="Arial"/>
          <w:sz w:val="22"/>
          <w:szCs w:val="22"/>
        </w:rPr>
        <w:t xml:space="preserve">partnerství i operačními programy v rámci </w:t>
      </w:r>
      <w:r w:rsidR="00E655E8" w:rsidRPr="00541F6E">
        <w:rPr>
          <w:rFonts w:ascii="Arial" w:hAnsi="Arial" w:cs="Arial"/>
          <w:sz w:val="22"/>
          <w:szCs w:val="22"/>
        </w:rPr>
        <w:t>fondů EU</w:t>
      </w:r>
      <w:r w:rsidR="00724F25" w:rsidRPr="00541F6E">
        <w:rPr>
          <w:rFonts w:ascii="Arial" w:hAnsi="Arial" w:cs="Arial"/>
          <w:sz w:val="22"/>
          <w:szCs w:val="22"/>
        </w:rPr>
        <w:t xml:space="preserve"> (</w:t>
      </w:r>
      <w:r w:rsidR="00724F25" w:rsidRPr="00541F6E">
        <w:rPr>
          <w:rFonts w:ascii="Arial" w:hAnsi="Arial" w:cs="Arial"/>
          <w:i/>
          <w:sz w:val="22"/>
          <w:szCs w:val="22"/>
        </w:rPr>
        <w:t>čl. 14</w:t>
      </w:r>
      <w:r w:rsidR="00E655E8" w:rsidRPr="00541F6E">
        <w:rPr>
          <w:rFonts w:ascii="Arial" w:hAnsi="Arial" w:cs="Arial"/>
          <w:i/>
          <w:sz w:val="22"/>
          <w:szCs w:val="22"/>
        </w:rPr>
        <w:t xml:space="preserve"> odst. </w:t>
      </w:r>
      <w:r w:rsidR="00724F25" w:rsidRPr="00541F6E">
        <w:rPr>
          <w:rFonts w:ascii="Arial" w:hAnsi="Arial" w:cs="Arial"/>
          <w:i/>
          <w:sz w:val="22"/>
          <w:szCs w:val="22"/>
        </w:rPr>
        <w:t>2</w:t>
      </w:r>
      <w:r w:rsidR="00724F25" w:rsidRPr="00541F6E">
        <w:rPr>
          <w:rFonts w:ascii="Arial" w:hAnsi="Arial" w:cs="Arial"/>
          <w:sz w:val="22"/>
          <w:szCs w:val="22"/>
        </w:rPr>
        <w:t>).</w:t>
      </w:r>
    </w:p>
    <w:p w14:paraId="3C6D9C5B" w14:textId="5D48DCF0" w:rsidR="00E655E8" w:rsidRPr="00541F6E" w:rsidRDefault="00E655E8"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lastRenderedPageBreak/>
        <w:t xml:space="preserve">Plány bude </w:t>
      </w:r>
      <w:r w:rsidR="00C02F04" w:rsidRPr="00541F6E">
        <w:rPr>
          <w:rFonts w:ascii="Arial" w:hAnsi="Arial" w:cs="Arial"/>
          <w:sz w:val="22"/>
          <w:szCs w:val="22"/>
        </w:rPr>
        <w:t xml:space="preserve">posuzovat </w:t>
      </w:r>
      <w:r w:rsidRPr="00541F6E">
        <w:rPr>
          <w:rFonts w:ascii="Arial" w:hAnsi="Arial" w:cs="Arial"/>
          <w:sz w:val="22"/>
          <w:szCs w:val="22"/>
        </w:rPr>
        <w:t>EK ve spolupráci s daným ČS (</w:t>
      </w:r>
      <w:r w:rsidRPr="00541F6E">
        <w:rPr>
          <w:rFonts w:ascii="Arial" w:hAnsi="Arial" w:cs="Arial"/>
          <w:i/>
          <w:sz w:val="22"/>
          <w:szCs w:val="22"/>
        </w:rPr>
        <w:t>čl. 16 odst. 1</w:t>
      </w:r>
      <w:r w:rsidRPr="00541F6E">
        <w:rPr>
          <w:rFonts w:ascii="Arial" w:hAnsi="Arial" w:cs="Arial"/>
          <w:sz w:val="22"/>
          <w:szCs w:val="22"/>
        </w:rPr>
        <w:t xml:space="preserve">) </w:t>
      </w:r>
      <w:r w:rsidR="00204DAC" w:rsidRPr="00541F6E">
        <w:rPr>
          <w:rFonts w:ascii="Arial" w:hAnsi="Arial" w:cs="Arial"/>
          <w:sz w:val="22"/>
          <w:szCs w:val="22"/>
        </w:rPr>
        <w:t>a EK rozhodne o</w:t>
      </w:r>
      <w:r w:rsidRPr="00541F6E">
        <w:rPr>
          <w:rFonts w:ascii="Arial" w:hAnsi="Arial" w:cs="Arial"/>
          <w:sz w:val="22"/>
          <w:szCs w:val="22"/>
        </w:rPr>
        <w:t xml:space="preserve"> přiznání či odmítnutí přidělení finanční podpory pro daný ČS</w:t>
      </w:r>
      <w:r w:rsidR="00204DAC" w:rsidRPr="00541F6E">
        <w:rPr>
          <w:rFonts w:ascii="Arial" w:hAnsi="Arial" w:cs="Arial"/>
          <w:sz w:val="22"/>
          <w:szCs w:val="22"/>
        </w:rPr>
        <w:t>.</w:t>
      </w:r>
      <w:r w:rsidRPr="00541F6E">
        <w:rPr>
          <w:rFonts w:ascii="Arial" w:hAnsi="Arial" w:cs="Arial"/>
          <w:sz w:val="22"/>
          <w:szCs w:val="22"/>
        </w:rPr>
        <w:t xml:space="preserve"> </w:t>
      </w:r>
      <w:r w:rsidR="00204DAC" w:rsidRPr="00541F6E">
        <w:rPr>
          <w:rFonts w:ascii="Arial" w:hAnsi="Arial" w:cs="Arial"/>
          <w:sz w:val="22"/>
          <w:szCs w:val="22"/>
        </w:rPr>
        <w:t>EK přitom</w:t>
      </w:r>
      <w:r w:rsidRPr="00541F6E">
        <w:rPr>
          <w:rFonts w:ascii="Arial" w:hAnsi="Arial" w:cs="Arial"/>
          <w:sz w:val="22"/>
          <w:szCs w:val="22"/>
        </w:rPr>
        <w:t xml:space="preserve"> vezme v potaz (</w:t>
      </w:r>
      <w:r w:rsidRPr="00541F6E">
        <w:rPr>
          <w:rFonts w:ascii="Arial" w:hAnsi="Arial" w:cs="Arial"/>
          <w:i/>
          <w:sz w:val="22"/>
          <w:szCs w:val="22"/>
        </w:rPr>
        <w:t>čl. 16 odst. 2</w:t>
      </w:r>
      <w:r w:rsidRPr="00541F6E">
        <w:rPr>
          <w:rFonts w:ascii="Arial" w:hAnsi="Arial" w:cs="Arial"/>
          <w:sz w:val="22"/>
          <w:szCs w:val="22"/>
        </w:rPr>
        <w:t xml:space="preserve">) informace o daném ČS dostupné v rámci </w:t>
      </w:r>
      <w:r w:rsidR="00C11CB0" w:rsidRPr="00541F6E">
        <w:rPr>
          <w:rFonts w:ascii="Arial" w:hAnsi="Arial" w:cs="Arial"/>
          <w:sz w:val="22"/>
          <w:szCs w:val="22"/>
        </w:rPr>
        <w:t>cyklu evropského</w:t>
      </w:r>
      <w:r w:rsidRPr="00541F6E">
        <w:rPr>
          <w:rFonts w:ascii="Arial" w:hAnsi="Arial" w:cs="Arial"/>
          <w:sz w:val="22"/>
          <w:szCs w:val="22"/>
        </w:rPr>
        <w:t xml:space="preserve"> semestru a také ty poskytnuté daným ČS v jeho předloženém plánu na podporu oživení a odolnosti, a nadto i jiné relevantní informace včetně těch obsažených v NPR, klimaticko-energetickém plánu či TSI (</w:t>
      </w:r>
      <w:r w:rsidR="00204DAC" w:rsidRPr="00541F6E">
        <w:rPr>
          <w:rFonts w:ascii="Arial" w:hAnsi="Arial" w:cs="Arial"/>
          <w:i/>
          <w:sz w:val="22"/>
          <w:szCs w:val="22"/>
        </w:rPr>
        <w:t xml:space="preserve">čl. 16 odst. </w:t>
      </w:r>
      <w:r w:rsidRPr="00541F6E">
        <w:rPr>
          <w:rFonts w:ascii="Arial" w:hAnsi="Arial" w:cs="Arial"/>
          <w:i/>
          <w:sz w:val="22"/>
          <w:szCs w:val="22"/>
        </w:rPr>
        <w:t>2</w:t>
      </w:r>
      <w:r w:rsidRPr="00541F6E">
        <w:rPr>
          <w:rFonts w:ascii="Arial" w:hAnsi="Arial" w:cs="Arial"/>
          <w:sz w:val="22"/>
          <w:szCs w:val="22"/>
        </w:rPr>
        <w:t xml:space="preserve">). EK rozhodne o </w:t>
      </w:r>
      <w:r w:rsidR="00245B9C" w:rsidRPr="00541F6E">
        <w:rPr>
          <w:rFonts w:ascii="Arial" w:hAnsi="Arial" w:cs="Arial"/>
          <w:sz w:val="22"/>
          <w:szCs w:val="22"/>
        </w:rPr>
        <w:t xml:space="preserve">(ne)přidělení finančního příspěvku formou </w:t>
      </w:r>
      <w:r w:rsidR="004660E5" w:rsidRPr="00541F6E">
        <w:rPr>
          <w:rFonts w:ascii="Arial" w:hAnsi="Arial" w:cs="Arial"/>
          <w:sz w:val="22"/>
          <w:szCs w:val="22"/>
        </w:rPr>
        <w:t xml:space="preserve">prováděcího </w:t>
      </w:r>
      <w:r w:rsidR="00245B9C" w:rsidRPr="00541F6E">
        <w:rPr>
          <w:rFonts w:ascii="Arial" w:hAnsi="Arial" w:cs="Arial"/>
          <w:sz w:val="22"/>
          <w:szCs w:val="22"/>
        </w:rPr>
        <w:t>aktu ve lhůtě do čtyř měsíců (</w:t>
      </w:r>
      <w:r w:rsidR="00245B9C" w:rsidRPr="00541F6E">
        <w:rPr>
          <w:rFonts w:ascii="Arial" w:hAnsi="Arial" w:cs="Arial"/>
          <w:i/>
          <w:sz w:val="22"/>
          <w:szCs w:val="22"/>
        </w:rPr>
        <w:t>čl. 17 odst. 1 a 5</w:t>
      </w:r>
      <w:r w:rsidR="00245B9C" w:rsidRPr="00541F6E">
        <w:rPr>
          <w:rFonts w:ascii="Arial" w:hAnsi="Arial" w:cs="Arial"/>
          <w:sz w:val="22"/>
          <w:szCs w:val="22"/>
        </w:rPr>
        <w:t>).</w:t>
      </w:r>
    </w:p>
    <w:p w14:paraId="47FC9892" w14:textId="649E38B2" w:rsidR="004D289B" w:rsidRPr="00541F6E" w:rsidRDefault="00204DAC" w:rsidP="00D26C44">
      <w:pPr>
        <w:pStyle w:val="OdstavecCOPS"/>
        <w:spacing w:before="0" w:after="120" w:line="276" w:lineRule="auto"/>
        <w:jc w:val="both"/>
        <w:rPr>
          <w:rFonts w:ascii="Arial" w:hAnsi="Arial" w:cs="Arial"/>
          <w:sz w:val="22"/>
          <w:szCs w:val="22"/>
        </w:rPr>
      </w:pPr>
      <w:r w:rsidRPr="00541F6E">
        <w:rPr>
          <w:rFonts w:ascii="Arial" w:hAnsi="Arial" w:cs="Arial"/>
          <w:sz w:val="22"/>
          <w:szCs w:val="22"/>
        </w:rPr>
        <w:t xml:space="preserve">Za způsobilé k podpoře budou považovány </w:t>
      </w:r>
      <w:r w:rsidR="005B0358" w:rsidRPr="00541F6E">
        <w:rPr>
          <w:rFonts w:ascii="Arial" w:hAnsi="Arial" w:cs="Arial"/>
          <w:sz w:val="22"/>
          <w:szCs w:val="22"/>
        </w:rPr>
        <w:t xml:space="preserve">veřejné </w:t>
      </w:r>
      <w:r w:rsidR="00CC7DC8" w:rsidRPr="00541F6E">
        <w:rPr>
          <w:rFonts w:ascii="Arial" w:hAnsi="Arial" w:cs="Arial"/>
          <w:sz w:val="22"/>
          <w:szCs w:val="22"/>
        </w:rPr>
        <w:t xml:space="preserve">investice a reformy </w:t>
      </w:r>
      <w:r w:rsidR="004D289B" w:rsidRPr="00541F6E">
        <w:rPr>
          <w:rFonts w:ascii="Arial" w:hAnsi="Arial" w:cs="Arial"/>
          <w:sz w:val="22"/>
          <w:szCs w:val="22"/>
        </w:rPr>
        <w:t>v sociální oblasti, v oblasti zaměstnanosti, dovedností, vzdělávání, výzkumu a inovací, zdraví, podnikatelského prostředí, veřejné správy a finančního sektoru</w:t>
      </w:r>
      <w:r w:rsidR="00180567" w:rsidRPr="00541F6E">
        <w:rPr>
          <w:rFonts w:ascii="Arial" w:hAnsi="Arial" w:cs="Arial"/>
          <w:sz w:val="22"/>
          <w:szCs w:val="22"/>
        </w:rPr>
        <w:t xml:space="preserve"> </w:t>
      </w:r>
      <w:r w:rsidR="00180567" w:rsidRPr="00541F6E">
        <w:rPr>
          <w:rFonts w:ascii="Arial" w:hAnsi="Arial" w:cs="Arial"/>
          <w:i/>
          <w:sz w:val="22"/>
          <w:szCs w:val="22"/>
        </w:rPr>
        <w:t>(čl. 3)</w:t>
      </w:r>
      <w:r w:rsidR="004D289B" w:rsidRPr="00541F6E">
        <w:rPr>
          <w:rFonts w:ascii="Arial" w:hAnsi="Arial" w:cs="Arial"/>
          <w:sz w:val="22"/>
          <w:szCs w:val="22"/>
        </w:rPr>
        <w:t xml:space="preserve"> dle priorit identifikovaných v rámci specifických doporučení Rady (CSRs)</w:t>
      </w:r>
      <w:r w:rsidR="00F431D5" w:rsidRPr="00541F6E">
        <w:rPr>
          <w:rStyle w:val="Znakapoznpodarou"/>
          <w:rFonts w:ascii="Arial" w:hAnsi="Arial" w:cs="Arial"/>
          <w:sz w:val="22"/>
          <w:szCs w:val="22"/>
        </w:rPr>
        <w:footnoteReference w:id="28"/>
      </w:r>
      <w:r w:rsidR="004D289B" w:rsidRPr="00541F6E">
        <w:rPr>
          <w:rFonts w:ascii="Arial" w:hAnsi="Arial" w:cs="Arial"/>
          <w:sz w:val="22"/>
          <w:szCs w:val="22"/>
        </w:rPr>
        <w:t xml:space="preserve"> či jiných dokumentech evropského semestru oficiálně schválených EK (tj.</w:t>
      </w:r>
      <w:r w:rsidR="00080582" w:rsidRPr="00541F6E">
        <w:rPr>
          <w:rFonts w:ascii="Arial" w:hAnsi="Arial" w:cs="Arial"/>
          <w:sz w:val="22"/>
          <w:szCs w:val="22"/>
        </w:rPr>
        <w:t> </w:t>
      </w:r>
      <w:r w:rsidR="004D289B" w:rsidRPr="00541F6E">
        <w:rPr>
          <w:rFonts w:ascii="Arial" w:hAnsi="Arial" w:cs="Arial"/>
          <w:sz w:val="22"/>
          <w:szCs w:val="22"/>
        </w:rPr>
        <w:t>kolegiem</w:t>
      </w:r>
      <w:r w:rsidR="00186227" w:rsidRPr="00541F6E">
        <w:rPr>
          <w:rFonts w:ascii="Arial" w:hAnsi="Arial" w:cs="Arial"/>
          <w:sz w:val="22"/>
          <w:szCs w:val="22"/>
        </w:rPr>
        <w:t xml:space="preserve"> komisařek a</w:t>
      </w:r>
      <w:r w:rsidR="004D289B" w:rsidRPr="00541F6E">
        <w:rPr>
          <w:rFonts w:ascii="Arial" w:hAnsi="Arial" w:cs="Arial"/>
          <w:sz w:val="22"/>
          <w:szCs w:val="22"/>
        </w:rPr>
        <w:t xml:space="preserve"> komisařů), pokud přispívají k zelené a digitální transformaci</w:t>
      </w:r>
      <w:r w:rsidR="009D4B77" w:rsidRPr="00541F6E">
        <w:rPr>
          <w:rFonts w:ascii="Arial" w:hAnsi="Arial" w:cs="Arial"/>
          <w:sz w:val="22"/>
          <w:szCs w:val="22"/>
        </w:rPr>
        <w:t xml:space="preserve"> či </w:t>
      </w:r>
      <w:r w:rsidR="00E655E8" w:rsidRPr="00541F6E">
        <w:rPr>
          <w:rFonts w:ascii="Arial" w:hAnsi="Arial" w:cs="Arial"/>
          <w:sz w:val="22"/>
          <w:szCs w:val="22"/>
        </w:rPr>
        <w:t xml:space="preserve">k souvisejícím </w:t>
      </w:r>
      <w:r w:rsidR="009D4B77" w:rsidRPr="00541F6E">
        <w:rPr>
          <w:rFonts w:ascii="Arial" w:hAnsi="Arial" w:cs="Arial"/>
          <w:sz w:val="22"/>
          <w:szCs w:val="22"/>
        </w:rPr>
        <w:t>výzv</w:t>
      </w:r>
      <w:r w:rsidR="00E655E8" w:rsidRPr="00541F6E">
        <w:rPr>
          <w:rFonts w:ascii="Arial" w:hAnsi="Arial" w:cs="Arial"/>
          <w:sz w:val="22"/>
          <w:szCs w:val="22"/>
        </w:rPr>
        <w:t>ám</w:t>
      </w:r>
      <w:r w:rsidR="004D289B" w:rsidRPr="00541F6E">
        <w:rPr>
          <w:rFonts w:ascii="Arial" w:hAnsi="Arial" w:cs="Arial"/>
          <w:sz w:val="22"/>
          <w:szCs w:val="22"/>
        </w:rPr>
        <w:t xml:space="preserve"> (</w:t>
      </w:r>
      <w:r w:rsidR="004D289B" w:rsidRPr="00541F6E">
        <w:rPr>
          <w:rFonts w:ascii="Arial" w:hAnsi="Arial" w:cs="Arial"/>
          <w:i/>
          <w:sz w:val="22"/>
          <w:szCs w:val="22"/>
        </w:rPr>
        <w:t>čl. 16</w:t>
      </w:r>
      <w:r w:rsidR="004D289B" w:rsidRPr="00541F6E">
        <w:rPr>
          <w:rFonts w:ascii="Arial" w:hAnsi="Arial" w:cs="Arial"/>
          <w:sz w:val="22"/>
          <w:szCs w:val="22"/>
        </w:rPr>
        <w:t>).</w:t>
      </w:r>
    </w:p>
    <w:p w14:paraId="324BD436" w14:textId="4D59A707" w:rsidR="00204DAC" w:rsidRPr="00541F6E" w:rsidRDefault="00F15045"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Pro </w:t>
      </w:r>
      <w:r w:rsidR="00F92A03" w:rsidRPr="00541F6E">
        <w:rPr>
          <w:rFonts w:ascii="Arial" w:hAnsi="Arial" w:cs="Arial"/>
          <w:sz w:val="22"/>
          <w:szCs w:val="22"/>
        </w:rPr>
        <w:t xml:space="preserve">posouzení </w:t>
      </w:r>
      <w:r w:rsidRPr="00541F6E">
        <w:rPr>
          <w:rFonts w:ascii="Arial" w:hAnsi="Arial" w:cs="Arial"/>
          <w:sz w:val="22"/>
          <w:szCs w:val="22"/>
        </w:rPr>
        <w:t xml:space="preserve">plánů ČS ze strany EK jsou stanovena kritéria a </w:t>
      </w:r>
      <w:r w:rsidR="00C52D04" w:rsidRPr="00541F6E">
        <w:rPr>
          <w:rFonts w:ascii="Arial" w:hAnsi="Arial" w:cs="Arial"/>
          <w:sz w:val="22"/>
          <w:szCs w:val="22"/>
        </w:rPr>
        <w:t xml:space="preserve">rozhodnutí </w:t>
      </w:r>
      <w:r w:rsidRPr="00541F6E">
        <w:rPr>
          <w:rFonts w:ascii="Arial" w:hAnsi="Arial" w:cs="Arial"/>
          <w:sz w:val="22"/>
          <w:szCs w:val="22"/>
        </w:rPr>
        <w:t>je provedeno na</w:t>
      </w:r>
      <w:r w:rsidR="00080582" w:rsidRPr="00541F6E">
        <w:rPr>
          <w:rFonts w:ascii="Arial" w:hAnsi="Arial" w:cs="Arial"/>
          <w:sz w:val="22"/>
          <w:szCs w:val="22"/>
        </w:rPr>
        <w:t> </w:t>
      </w:r>
      <w:r w:rsidRPr="00541F6E">
        <w:rPr>
          <w:rFonts w:ascii="Arial" w:hAnsi="Arial" w:cs="Arial"/>
          <w:sz w:val="22"/>
          <w:szCs w:val="22"/>
        </w:rPr>
        <w:t xml:space="preserve">základě </w:t>
      </w:r>
      <w:r w:rsidR="00241C06" w:rsidRPr="00541F6E">
        <w:rPr>
          <w:rFonts w:ascii="Arial" w:hAnsi="Arial" w:cs="Arial"/>
          <w:sz w:val="22"/>
          <w:szCs w:val="22"/>
        </w:rPr>
        <w:t>hodnocení (</w:t>
      </w:r>
      <w:r w:rsidRPr="00541F6E">
        <w:rPr>
          <w:rFonts w:ascii="Arial" w:hAnsi="Arial" w:cs="Arial"/>
          <w:sz w:val="22"/>
          <w:szCs w:val="22"/>
        </w:rPr>
        <w:t>ratingu</w:t>
      </w:r>
      <w:r w:rsidR="00241C06" w:rsidRPr="00541F6E">
        <w:rPr>
          <w:rFonts w:ascii="Arial" w:hAnsi="Arial" w:cs="Arial"/>
          <w:sz w:val="22"/>
          <w:szCs w:val="22"/>
        </w:rPr>
        <w:t>)</w:t>
      </w:r>
      <w:r w:rsidR="004926A3" w:rsidRPr="00541F6E">
        <w:rPr>
          <w:rFonts w:ascii="Arial" w:hAnsi="Arial" w:cs="Arial"/>
          <w:sz w:val="22"/>
          <w:szCs w:val="22"/>
        </w:rPr>
        <w:t xml:space="preserve"> na třístupňové škále A až C</w:t>
      </w:r>
      <w:r w:rsidRPr="00541F6E">
        <w:rPr>
          <w:rFonts w:ascii="Arial" w:hAnsi="Arial" w:cs="Arial"/>
          <w:sz w:val="22"/>
          <w:szCs w:val="22"/>
        </w:rPr>
        <w:t xml:space="preserve"> (</w:t>
      </w:r>
      <w:r w:rsidR="00204DAC" w:rsidRPr="00541F6E">
        <w:rPr>
          <w:rFonts w:ascii="Arial" w:hAnsi="Arial" w:cs="Arial"/>
          <w:i/>
          <w:sz w:val="22"/>
          <w:szCs w:val="22"/>
        </w:rPr>
        <w:t xml:space="preserve">čl. 16 odst. </w:t>
      </w:r>
      <w:r w:rsidRPr="00541F6E">
        <w:rPr>
          <w:rFonts w:ascii="Arial" w:hAnsi="Arial" w:cs="Arial"/>
          <w:i/>
          <w:sz w:val="22"/>
          <w:szCs w:val="22"/>
        </w:rPr>
        <w:t xml:space="preserve">3 </w:t>
      </w:r>
      <w:r w:rsidRPr="00541F6E">
        <w:rPr>
          <w:rFonts w:ascii="Arial" w:hAnsi="Arial" w:cs="Arial"/>
          <w:sz w:val="22"/>
          <w:szCs w:val="22"/>
        </w:rPr>
        <w:t>a</w:t>
      </w:r>
      <w:r w:rsidRPr="00541F6E">
        <w:rPr>
          <w:rFonts w:ascii="Arial" w:hAnsi="Arial" w:cs="Arial"/>
          <w:i/>
          <w:sz w:val="22"/>
          <w:szCs w:val="22"/>
        </w:rPr>
        <w:t xml:space="preserve"> </w:t>
      </w:r>
      <w:r w:rsidR="00204DAC" w:rsidRPr="00541F6E">
        <w:rPr>
          <w:rFonts w:ascii="Arial" w:hAnsi="Arial" w:cs="Arial"/>
          <w:i/>
          <w:sz w:val="22"/>
          <w:szCs w:val="22"/>
        </w:rPr>
        <w:t>Příloha</w:t>
      </w:r>
      <w:r w:rsidRPr="00541F6E">
        <w:rPr>
          <w:rFonts w:ascii="Arial" w:hAnsi="Arial" w:cs="Arial"/>
          <w:i/>
          <w:sz w:val="22"/>
          <w:szCs w:val="22"/>
        </w:rPr>
        <w:t xml:space="preserve"> II</w:t>
      </w:r>
      <w:r w:rsidRPr="00541F6E">
        <w:rPr>
          <w:rFonts w:ascii="Arial" w:hAnsi="Arial" w:cs="Arial"/>
          <w:sz w:val="22"/>
          <w:szCs w:val="22"/>
        </w:rPr>
        <w:t xml:space="preserve">): </w:t>
      </w:r>
    </w:p>
    <w:p w14:paraId="7A00EF09" w14:textId="6E95505C"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 xml:space="preserve">a) </w:t>
      </w:r>
      <w:r w:rsidR="0052310C" w:rsidRPr="00541F6E">
        <w:rPr>
          <w:rFonts w:ascii="Arial" w:hAnsi="Arial" w:cs="Arial"/>
          <w:sz w:val="22"/>
          <w:szCs w:val="22"/>
        </w:rPr>
        <w:t>Z</w:t>
      </w:r>
      <w:r w:rsidR="00F15045" w:rsidRPr="00541F6E">
        <w:rPr>
          <w:rFonts w:ascii="Arial" w:hAnsi="Arial" w:cs="Arial"/>
          <w:sz w:val="22"/>
          <w:szCs w:val="22"/>
        </w:rPr>
        <w:t>da plány přispějí k řešení výzev identifikovaných v CSRs či v jiných oficiálně přijatých d</w:t>
      </w:r>
      <w:r w:rsidR="001815FA" w:rsidRPr="00541F6E">
        <w:rPr>
          <w:rFonts w:ascii="Arial" w:hAnsi="Arial" w:cs="Arial"/>
          <w:sz w:val="22"/>
          <w:szCs w:val="22"/>
        </w:rPr>
        <w:t>okumentech evropského semestru</w:t>
      </w:r>
      <w:r w:rsidR="001815FA" w:rsidRPr="00541F6E">
        <w:rPr>
          <w:rStyle w:val="Znakapoznpodarou"/>
          <w:rFonts w:ascii="Arial" w:hAnsi="Arial" w:cs="Arial"/>
          <w:sz w:val="22"/>
          <w:szCs w:val="22"/>
        </w:rPr>
        <w:footnoteReference w:id="29"/>
      </w:r>
      <w:r w:rsidR="00F15045" w:rsidRPr="00541F6E">
        <w:rPr>
          <w:rFonts w:ascii="Arial" w:hAnsi="Arial" w:cs="Arial"/>
          <w:sz w:val="22"/>
          <w:szCs w:val="22"/>
        </w:rPr>
        <w:t xml:space="preserve">, </w:t>
      </w:r>
    </w:p>
    <w:p w14:paraId="6E3D90A7" w14:textId="01E76634"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 xml:space="preserve">b) zda </w:t>
      </w:r>
      <w:r w:rsidR="00BE3702" w:rsidRPr="00541F6E">
        <w:rPr>
          <w:rFonts w:ascii="Arial" w:hAnsi="Arial" w:cs="Arial"/>
          <w:sz w:val="22"/>
          <w:szCs w:val="22"/>
        </w:rPr>
        <w:t xml:space="preserve">přispějí </w:t>
      </w:r>
      <w:r w:rsidR="00F15045" w:rsidRPr="00541F6E">
        <w:rPr>
          <w:rFonts w:ascii="Arial" w:hAnsi="Arial" w:cs="Arial"/>
          <w:sz w:val="22"/>
          <w:szCs w:val="22"/>
        </w:rPr>
        <w:t xml:space="preserve">k zelené a digitální </w:t>
      </w:r>
      <w:r w:rsidR="00BE3702" w:rsidRPr="00541F6E">
        <w:rPr>
          <w:rFonts w:ascii="Arial" w:hAnsi="Arial" w:cs="Arial"/>
          <w:sz w:val="22"/>
          <w:szCs w:val="22"/>
        </w:rPr>
        <w:t>transformaci</w:t>
      </w:r>
      <w:r w:rsidR="00F15045" w:rsidRPr="00541F6E">
        <w:rPr>
          <w:rFonts w:ascii="Arial" w:hAnsi="Arial" w:cs="Arial"/>
          <w:sz w:val="22"/>
          <w:szCs w:val="22"/>
        </w:rPr>
        <w:t xml:space="preserve"> či řešení výzev z </w:t>
      </w:r>
      <w:r w:rsidRPr="00541F6E">
        <w:rPr>
          <w:rFonts w:ascii="Arial" w:hAnsi="Arial" w:cs="Arial"/>
          <w:sz w:val="22"/>
          <w:szCs w:val="22"/>
        </w:rPr>
        <w:t>ní</w:t>
      </w:r>
      <w:r w:rsidR="00F15045" w:rsidRPr="00541F6E">
        <w:rPr>
          <w:rFonts w:ascii="Arial" w:hAnsi="Arial" w:cs="Arial"/>
          <w:sz w:val="22"/>
          <w:szCs w:val="22"/>
        </w:rPr>
        <w:t xml:space="preserve"> vyplývajících, </w:t>
      </w:r>
    </w:p>
    <w:p w14:paraId="199F7041" w14:textId="77777777"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c)</w:t>
      </w:r>
      <w:r w:rsidR="00F15045" w:rsidRPr="00541F6E">
        <w:rPr>
          <w:rFonts w:ascii="Arial" w:hAnsi="Arial" w:cs="Arial"/>
          <w:sz w:val="22"/>
          <w:szCs w:val="22"/>
        </w:rPr>
        <w:t xml:space="preserve"> zda budou mít dlouho trvající dopad </w:t>
      </w:r>
      <w:r w:rsidR="00BE3702" w:rsidRPr="00541F6E">
        <w:rPr>
          <w:rFonts w:ascii="Arial" w:hAnsi="Arial" w:cs="Arial"/>
          <w:sz w:val="22"/>
          <w:szCs w:val="22"/>
        </w:rPr>
        <w:t xml:space="preserve">na daný ČS, </w:t>
      </w:r>
    </w:p>
    <w:p w14:paraId="3436A0A2" w14:textId="49A2B6E1"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 xml:space="preserve">d) zda </w:t>
      </w:r>
      <w:r w:rsidR="00BE3702" w:rsidRPr="00541F6E">
        <w:rPr>
          <w:rFonts w:ascii="Arial" w:hAnsi="Arial" w:cs="Arial"/>
          <w:sz w:val="22"/>
          <w:szCs w:val="22"/>
        </w:rPr>
        <w:t>přispějí k posílení potenciálu růstu, tvorby pracovních míst a ekonomické i sociální odolnosti ČS, k</w:t>
      </w:r>
      <w:r w:rsidR="00600F72" w:rsidRPr="00541F6E">
        <w:rPr>
          <w:rFonts w:ascii="Arial" w:hAnsi="Arial" w:cs="Arial"/>
          <w:sz w:val="22"/>
          <w:szCs w:val="22"/>
        </w:rPr>
        <w:t>e</w:t>
      </w:r>
      <w:r w:rsidR="00BE3702" w:rsidRPr="00541F6E">
        <w:rPr>
          <w:rFonts w:ascii="Arial" w:hAnsi="Arial" w:cs="Arial"/>
          <w:sz w:val="22"/>
          <w:szCs w:val="22"/>
        </w:rPr>
        <w:t xml:space="preserve"> zmírnění ekonomických a sociálních dopadů krize a </w:t>
      </w:r>
      <w:r w:rsidRPr="00541F6E">
        <w:rPr>
          <w:rFonts w:ascii="Arial" w:hAnsi="Arial" w:cs="Arial"/>
          <w:sz w:val="22"/>
          <w:szCs w:val="22"/>
        </w:rPr>
        <w:t xml:space="preserve">k </w:t>
      </w:r>
      <w:r w:rsidR="00BE3702" w:rsidRPr="00541F6E">
        <w:rPr>
          <w:rFonts w:ascii="Arial" w:hAnsi="Arial" w:cs="Arial"/>
          <w:sz w:val="22"/>
          <w:szCs w:val="22"/>
        </w:rPr>
        <w:t>posílení hospodářské, sociální a územní soudržnosti,</w:t>
      </w:r>
      <w:r w:rsidRPr="00541F6E">
        <w:rPr>
          <w:rFonts w:ascii="Arial" w:hAnsi="Arial" w:cs="Arial"/>
          <w:sz w:val="22"/>
          <w:szCs w:val="22"/>
        </w:rPr>
        <w:t xml:space="preserve"> </w:t>
      </w:r>
    </w:p>
    <w:p w14:paraId="6E802D99" w14:textId="77777777"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e) zda</w:t>
      </w:r>
      <w:r w:rsidR="00BE3702" w:rsidRPr="00541F6E">
        <w:rPr>
          <w:rFonts w:ascii="Arial" w:hAnsi="Arial" w:cs="Arial"/>
          <w:sz w:val="22"/>
          <w:szCs w:val="22"/>
        </w:rPr>
        <w:t xml:space="preserve"> částka odhadovaných celkových nákladů je rozumná, věrohodná a přiměřená vůči dopadu na ekonomiku a zaměstnanost,</w:t>
      </w:r>
      <w:r w:rsidRPr="00541F6E">
        <w:rPr>
          <w:rFonts w:ascii="Arial" w:hAnsi="Arial" w:cs="Arial"/>
          <w:sz w:val="22"/>
          <w:szCs w:val="22"/>
        </w:rPr>
        <w:t xml:space="preserve"> </w:t>
      </w:r>
    </w:p>
    <w:p w14:paraId="7D86FAFE" w14:textId="2548870C" w:rsidR="00204DAC"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f) zda</w:t>
      </w:r>
      <w:r w:rsidR="00BE3702" w:rsidRPr="00541F6E">
        <w:rPr>
          <w:rFonts w:ascii="Arial" w:hAnsi="Arial" w:cs="Arial"/>
          <w:sz w:val="22"/>
          <w:szCs w:val="22"/>
        </w:rPr>
        <w:t xml:space="preserve"> jsou obsažená opatření pro </w:t>
      </w:r>
      <w:r w:rsidR="002B66D9" w:rsidRPr="00541F6E">
        <w:rPr>
          <w:rFonts w:ascii="Arial" w:hAnsi="Arial" w:cs="Arial"/>
          <w:sz w:val="22"/>
          <w:szCs w:val="22"/>
        </w:rPr>
        <w:t xml:space="preserve">provádění </w:t>
      </w:r>
      <w:r w:rsidR="00BE3702" w:rsidRPr="00541F6E">
        <w:rPr>
          <w:rFonts w:ascii="Arial" w:hAnsi="Arial" w:cs="Arial"/>
          <w:sz w:val="22"/>
          <w:szCs w:val="22"/>
        </w:rPr>
        <w:t>reforem a</w:t>
      </w:r>
      <w:r w:rsidR="00204DAC" w:rsidRPr="00541F6E">
        <w:rPr>
          <w:rFonts w:ascii="Arial" w:hAnsi="Arial" w:cs="Arial"/>
          <w:sz w:val="22"/>
          <w:szCs w:val="22"/>
        </w:rPr>
        <w:t xml:space="preserve"> veřejných investic koherentní,</w:t>
      </w:r>
    </w:p>
    <w:p w14:paraId="2F3B2869" w14:textId="7103A355" w:rsidR="00F15045" w:rsidRPr="00541F6E" w:rsidRDefault="00F858EF" w:rsidP="00541F6E">
      <w:pPr>
        <w:pStyle w:val="OdstavecCOPS"/>
        <w:spacing w:after="120" w:line="276" w:lineRule="auto"/>
        <w:ind w:left="708"/>
        <w:jc w:val="both"/>
        <w:rPr>
          <w:rFonts w:ascii="Arial" w:hAnsi="Arial" w:cs="Arial"/>
          <w:sz w:val="22"/>
          <w:szCs w:val="22"/>
        </w:rPr>
      </w:pPr>
      <w:r w:rsidRPr="00541F6E">
        <w:rPr>
          <w:rFonts w:ascii="Arial" w:hAnsi="Arial" w:cs="Arial"/>
          <w:sz w:val="22"/>
          <w:szCs w:val="22"/>
        </w:rPr>
        <w:t>g) zda</w:t>
      </w:r>
      <w:r w:rsidR="00BE3702" w:rsidRPr="00541F6E">
        <w:rPr>
          <w:rFonts w:ascii="Arial" w:hAnsi="Arial" w:cs="Arial"/>
          <w:sz w:val="22"/>
          <w:szCs w:val="22"/>
        </w:rPr>
        <w:t xml:space="preserve"> </w:t>
      </w:r>
      <w:r w:rsidR="00857684" w:rsidRPr="00541F6E">
        <w:rPr>
          <w:rFonts w:ascii="Arial" w:hAnsi="Arial" w:cs="Arial"/>
          <w:sz w:val="22"/>
          <w:szCs w:val="22"/>
        </w:rPr>
        <w:t>lze očekávat, že daný</w:t>
      </w:r>
      <w:r w:rsidR="00DC2352" w:rsidRPr="00541F6E">
        <w:rPr>
          <w:rFonts w:ascii="Arial" w:hAnsi="Arial" w:cs="Arial"/>
          <w:sz w:val="22"/>
          <w:szCs w:val="22"/>
        </w:rPr>
        <w:t xml:space="preserve"> ČS zajistí účinn</w:t>
      </w:r>
      <w:r w:rsidR="00D04945" w:rsidRPr="00541F6E">
        <w:rPr>
          <w:rFonts w:ascii="Arial" w:hAnsi="Arial" w:cs="Arial"/>
          <w:sz w:val="22"/>
          <w:szCs w:val="22"/>
        </w:rPr>
        <w:t>é</w:t>
      </w:r>
      <w:r w:rsidR="00DC2352" w:rsidRPr="00541F6E">
        <w:rPr>
          <w:rFonts w:ascii="Arial" w:hAnsi="Arial" w:cs="Arial"/>
          <w:sz w:val="22"/>
          <w:szCs w:val="22"/>
        </w:rPr>
        <w:t xml:space="preserve"> </w:t>
      </w:r>
      <w:r w:rsidR="00D04945" w:rsidRPr="00541F6E">
        <w:rPr>
          <w:rFonts w:ascii="Arial" w:hAnsi="Arial" w:cs="Arial"/>
          <w:sz w:val="22"/>
          <w:szCs w:val="22"/>
        </w:rPr>
        <w:t xml:space="preserve">provádění </w:t>
      </w:r>
      <w:r w:rsidR="00C92781" w:rsidRPr="00541F6E">
        <w:rPr>
          <w:rFonts w:ascii="Arial" w:hAnsi="Arial" w:cs="Arial"/>
          <w:sz w:val="22"/>
          <w:szCs w:val="22"/>
        </w:rPr>
        <w:t>daného</w:t>
      </w:r>
      <w:r w:rsidR="00D04945" w:rsidRPr="00541F6E">
        <w:rPr>
          <w:rFonts w:ascii="Arial" w:hAnsi="Arial" w:cs="Arial"/>
          <w:sz w:val="22"/>
          <w:szCs w:val="22"/>
        </w:rPr>
        <w:t xml:space="preserve"> plánu </w:t>
      </w:r>
      <w:r w:rsidR="00DC2352" w:rsidRPr="00541F6E">
        <w:rPr>
          <w:rFonts w:ascii="Arial" w:hAnsi="Arial" w:cs="Arial"/>
          <w:sz w:val="22"/>
          <w:szCs w:val="22"/>
        </w:rPr>
        <w:t>(včetně předpokládaného harmonogramu, milníků a cílů a souvisejících ukazatelů).</w:t>
      </w:r>
    </w:p>
    <w:p w14:paraId="0BB98B72" w14:textId="339DFAAD" w:rsidR="00DB6135" w:rsidRPr="00541F6E" w:rsidRDefault="00DB6135"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Aby danému ČS byla </w:t>
      </w:r>
      <w:r w:rsidR="004F2D96" w:rsidRPr="00541F6E">
        <w:rPr>
          <w:rFonts w:ascii="Arial" w:hAnsi="Arial" w:cs="Arial"/>
          <w:sz w:val="22"/>
          <w:szCs w:val="22"/>
        </w:rPr>
        <w:t xml:space="preserve">přidělena </w:t>
      </w:r>
      <w:r w:rsidRPr="00541F6E">
        <w:rPr>
          <w:rFonts w:ascii="Arial" w:hAnsi="Arial" w:cs="Arial"/>
          <w:sz w:val="22"/>
          <w:szCs w:val="22"/>
        </w:rPr>
        <w:t>finanční podpora, je třeba, aby jeho předložený plán</w:t>
      </w:r>
      <w:r w:rsidR="00256D13" w:rsidRPr="00541F6E">
        <w:rPr>
          <w:rFonts w:ascii="Arial" w:hAnsi="Arial" w:cs="Arial"/>
          <w:sz w:val="22"/>
          <w:szCs w:val="22"/>
        </w:rPr>
        <w:t xml:space="preserve"> </w:t>
      </w:r>
      <w:r w:rsidRPr="00541F6E">
        <w:rPr>
          <w:rFonts w:ascii="Arial" w:hAnsi="Arial" w:cs="Arial"/>
          <w:sz w:val="22"/>
          <w:szCs w:val="22"/>
        </w:rPr>
        <w:t>byl hodnocen za A u kritérií a) i b) a dále v případě zbývajících kritérií c) až g)</w:t>
      </w:r>
      <w:r w:rsidR="0083213A" w:rsidRPr="00541F6E">
        <w:rPr>
          <w:rFonts w:ascii="Arial" w:hAnsi="Arial" w:cs="Arial"/>
          <w:sz w:val="22"/>
          <w:szCs w:val="22"/>
        </w:rPr>
        <w:t xml:space="preserve"> převahou A nad B (tj. </w:t>
      </w:r>
      <w:r w:rsidR="00D26C1D" w:rsidRPr="00541F6E">
        <w:rPr>
          <w:rFonts w:ascii="Arial" w:hAnsi="Arial" w:cs="Arial"/>
          <w:sz w:val="22"/>
          <w:szCs w:val="22"/>
        </w:rPr>
        <w:t xml:space="preserve">za B </w:t>
      </w:r>
      <w:r w:rsidR="0083213A" w:rsidRPr="00541F6E">
        <w:rPr>
          <w:rFonts w:ascii="Arial" w:hAnsi="Arial" w:cs="Arial"/>
          <w:sz w:val="22"/>
          <w:szCs w:val="22"/>
        </w:rPr>
        <w:t>pouze</w:t>
      </w:r>
      <w:r w:rsidRPr="00541F6E">
        <w:rPr>
          <w:rFonts w:ascii="Arial" w:hAnsi="Arial" w:cs="Arial"/>
          <w:sz w:val="22"/>
          <w:szCs w:val="22"/>
        </w:rPr>
        <w:t xml:space="preserve"> max. u dvou</w:t>
      </w:r>
      <w:r w:rsidR="00D26C1D" w:rsidRPr="00541F6E">
        <w:rPr>
          <w:rFonts w:ascii="Arial" w:hAnsi="Arial" w:cs="Arial"/>
          <w:sz w:val="22"/>
          <w:szCs w:val="22"/>
        </w:rPr>
        <w:t xml:space="preserve"> z nich</w:t>
      </w:r>
      <w:r w:rsidRPr="00541F6E">
        <w:rPr>
          <w:rFonts w:ascii="Arial" w:hAnsi="Arial" w:cs="Arial"/>
          <w:sz w:val="22"/>
          <w:szCs w:val="22"/>
        </w:rPr>
        <w:t xml:space="preserve">) a zároveň v žádném z nich nebyl hodnocen za C </w:t>
      </w:r>
      <w:r w:rsidRPr="00541F6E">
        <w:rPr>
          <w:rFonts w:ascii="Arial" w:hAnsi="Arial" w:cs="Arial"/>
          <w:i/>
          <w:sz w:val="22"/>
          <w:szCs w:val="22"/>
        </w:rPr>
        <w:t>(</w:t>
      </w:r>
      <w:r w:rsidR="00C11CB0" w:rsidRPr="00541F6E">
        <w:rPr>
          <w:rFonts w:ascii="Arial" w:hAnsi="Arial" w:cs="Arial"/>
          <w:i/>
          <w:sz w:val="22"/>
          <w:szCs w:val="22"/>
        </w:rPr>
        <w:t>Příloha</w:t>
      </w:r>
      <w:r w:rsidRPr="00541F6E">
        <w:rPr>
          <w:rFonts w:ascii="Arial" w:hAnsi="Arial" w:cs="Arial"/>
          <w:i/>
          <w:sz w:val="22"/>
          <w:szCs w:val="22"/>
        </w:rPr>
        <w:t xml:space="preserve"> II).</w:t>
      </w:r>
    </w:p>
    <w:p w14:paraId="4D32A2EF" w14:textId="6F013DBD" w:rsidR="00204DAC" w:rsidRPr="00541F6E" w:rsidRDefault="00213CAE"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Reforma musí být </w:t>
      </w:r>
      <w:r w:rsidR="00857684" w:rsidRPr="00541F6E">
        <w:rPr>
          <w:rFonts w:ascii="Arial" w:hAnsi="Arial" w:cs="Arial"/>
          <w:sz w:val="22"/>
          <w:szCs w:val="22"/>
        </w:rPr>
        <w:t xml:space="preserve">dokončena </w:t>
      </w:r>
      <w:r w:rsidRPr="00541F6E">
        <w:rPr>
          <w:rFonts w:ascii="Arial" w:hAnsi="Arial" w:cs="Arial"/>
          <w:sz w:val="22"/>
          <w:szCs w:val="22"/>
        </w:rPr>
        <w:t>nejpozději do čtyř let od schválení EK, investiční projekt pak do</w:t>
      </w:r>
      <w:r w:rsidR="00080582" w:rsidRPr="00541F6E">
        <w:rPr>
          <w:rFonts w:ascii="Arial" w:hAnsi="Arial" w:cs="Arial"/>
          <w:sz w:val="22"/>
          <w:szCs w:val="22"/>
        </w:rPr>
        <w:t> </w:t>
      </w:r>
      <w:r w:rsidRPr="00541F6E">
        <w:rPr>
          <w:rFonts w:ascii="Arial" w:hAnsi="Arial" w:cs="Arial"/>
          <w:sz w:val="22"/>
          <w:szCs w:val="22"/>
        </w:rPr>
        <w:t xml:space="preserve">sedmi let. </w:t>
      </w:r>
      <w:r w:rsidR="00204DAC" w:rsidRPr="00541F6E">
        <w:rPr>
          <w:rFonts w:ascii="Arial" w:hAnsi="Arial" w:cs="Arial"/>
          <w:sz w:val="22"/>
          <w:szCs w:val="22"/>
        </w:rPr>
        <w:t xml:space="preserve">ČS bude mít možnost podat žádost o změnu svého již schváleného plánu v době jeho </w:t>
      </w:r>
      <w:r w:rsidR="006D68B6" w:rsidRPr="00541F6E">
        <w:rPr>
          <w:rFonts w:ascii="Arial" w:hAnsi="Arial" w:cs="Arial"/>
          <w:sz w:val="22"/>
          <w:szCs w:val="22"/>
        </w:rPr>
        <w:t>provádění</w:t>
      </w:r>
      <w:r w:rsidR="00204DAC" w:rsidRPr="00541F6E">
        <w:rPr>
          <w:rFonts w:ascii="Arial" w:hAnsi="Arial" w:cs="Arial"/>
          <w:sz w:val="22"/>
          <w:szCs w:val="22"/>
        </w:rPr>
        <w:t>, pokud to lze odůvodnit objektivními skutečnostmi. EK žádost o změnu posoudí a</w:t>
      </w:r>
      <w:r w:rsidR="004B2C41" w:rsidRPr="00541F6E">
        <w:rPr>
          <w:rFonts w:ascii="Arial" w:hAnsi="Arial" w:cs="Arial"/>
          <w:sz w:val="22"/>
          <w:szCs w:val="22"/>
        </w:rPr>
        <w:t> </w:t>
      </w:r>
      <w:r w:rsidR="00204DAC" w:rsidRPr="00541F6E">
        <w:rPr>
          <w:rFonts w:ascii="Arial" w:hAnsi="Arial" w:cs="Arial"/>
          <w:sz w:val="22"/>
          <w:szCs w:val="22"/>
        </w:rPr>
        <w:t>rozhodne do čtyř měsíců (</w:t>
      </w:r>
      <w:r w:rsidR="00204DAC" w:rsidRPr="00541F6E">
        <w:rPr>
          <w:rFonts w:ascii="Arial" w:hAnsi="Arial" w:cs="Arial"/>
          <w:i/>
          <w:sz w:val="22"/>
          <w:szCs w:val="22"/>
        </w:rPr>
        <w:t>čl. 18</w:t>
      </w:r>
      <w:r w:rsidR="00204DAC" w:rsidRPr="00541F6E">
        <w:rPr>
          <w:rFonts w:ascii="Arial" w:hAnsi="Arial" w:cs="Arial"/>
          <w:sz w:val="22"/>
          <w:szCs w:val="22"/>
        </w:rPr>
        <w:t>).</w:t>
      </w:r>
    </w:p>
    <w:p w14:paraId="067CE75F" w14:textId="203FC19F" w:rsidR="005B0358" w:rsidRPr="00541F6E" w:rsidRDefault="005B0358"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Podle vyjádření EK (v rámci technické diskuze k její prezentaci návrhu na </w:t>
      </w:r>
      <w:r w:rsidR="00C81212" w:rsidRPr="00541F6E">
        <w:rPr>
          <w:rFonts w:ascii="Arial" w:hAnsi="Arial" w:cs="Arial"/>
          <w:sz w:val="22"/>
          <w:szCs w:val="22"/>
        </w:rPr>
        <w:t xml:space="preserve">jednání </w:t>
      </w:r>
      <w:r w:rsidRPr="00541F6E">
        <w:rPr>
          <w:rFonts w:ascii="Arial" w:hAnsi="Arial" w:cs="Arial"/>
          <w:sz w:val="22"/>
          <w:szCs w:val="22"/>
        </w:rPr>
        <w:t>FiCo) bude muset plán obsahovat jak investice, tak reformy; poměr mezi nimi však stanoven nebude. Její rozhodnutí o (ne)přidělení finanční podpory bude učiněno na základě balíčku návrhů ČS v podobě jeho plánu jako celku.</w:t>
      </w:r>
    </w:p>
    <w:p w14:paraId="0D1E6C2D" w14:textId="63BD1C7D" w:rsidR="00204DAC" w:rsidRPr="00541F6E" w:rsidRDefault="003E44EB" w:rsidP="003E44EB">
      <w:pPr>
        <w:rPr>
          <w:rFonts w:ascii="Arial" w:hAnsi="Arial" w:cs="Arial"/>
          <w:u w:val="single"/>
        </w:rPr>
      </w:pPr>
      <w:r>
        <w:rPr>
          <w:rFonts w:ascii="Arial" w:hAnsi="Arial" w:cs="Arial"/>
          <w:u w:val="single"/>
        </w:rPr>
        <w:br w:type="page"/>
      </w:r>
      <w:r w:rsidR="00204DAC" w:rsidRPr="00541F6E">
        <w:rPr>
          <w:rFonts w:ascii="Arial" w:hAnsi="Arial" w:cs="Arial"/>
          <w:u w:val="single"/>
        </w:rPr>
        <w:lastRenderedPageBreak/>
        <w:t>Finanční záležitosti</w:t>
      </w:r>
    </w:p>
    <w:p w14:paraId="151434FE" w14:textId="3C39775E" w:rsidR="0063349F" w:rsidRPr="00541F6E" w:rsidRDefault="0063349F" w:rsidP="00204DAC">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ČS na základě dosažení vytyčených milníků a cílů plánu pak bude moci </w:t>
      </w:r>
      <w:r w:rsidR="00F25A79" w:rsidRPr="00541F6E">
        <w:rPr>
          <w:rFonts w:ascii="Arial" w:hAnsi="Arial" w:cs="Arial"/>
          <w:sz w:val="22"/>
          <w:szCs w:val="22"/>
        </w:rPr>
        <w:t>ve stanoveném interv</w:t>
      </w:r>
      <w:r w:rsidRPr="00541F6E">
        <w:rPr>
          <w:rFonts w:ascii="Arial" w:hAnsi="Arial" w:cs="Arial"/>
          <w:sz w:val="22"/>
          <w:szCs w:val="22"/>
        </w:rPr>
        <w:t>alu žádat formou odůvodněné žádosti EK</w:t>
      </w:r>
      <w:r w:rsidR="000D328F" w:rsidRPr="00541F6E">
        <w:rPr>
          <w:rStyle w:val="Znakapoznpodarou"/>
          <w:rFonts w:ascii="Arial" w:hAnsi="Arial" w:cs="Arial"/>
          <w:sz w:val="22"/>
          <w:szCs w:val="22"/>
        </w:rPr>
        <w:footnoteReference w:id="30"/>
      </w:r>
      <w:r w:rsidRPr="00541F6E">
        <w:rPr>
          <w:rFonts w:ascii="Arial" w:hAnsi="Arial" w:cs="Arial"/>
          <w:sz w:val="22"/>
          <w:szCs w:val="22"/>
        </w:rPr>
        <w:t xml:space="preserve"> o platbu (ať už platbu z přiděleného grantu či o tranši přidělené půjčky). EK bude mít lhůtu</w:t>
      </w:r>
      <w:r w:rsidR="00D329B4" w:rsidRPr="00541F6E">
        <w:rPr>
          <w:rFonts w:ascii="Arial" w:hAnsi="Arial" w:cs="Arial"/>
          <w:sz w:val="22"/>
          <w:szCs w:val="22"/>
        </w:rPr>
        <w:t xml:space="preserve"> dvou měsíců</w:t>
      </w:r>
      <w:r w:rsidRPr="00541F6E">
        <w:rPr>
          <w:rFonts w:ascii="Arial" w:hAnsi="Arial" w:cs="Arial"/>
          <w:sz w:val="22"/>
          <w:szCs w:val="22"/>
        </w:rPr>
        <w:t xml:space="preserve"> na posouzení, zda je žádost oprávněná (</w:t>
      </w:r>
      <w:r w:rsidRPr="00541F6E">
        <w:rPr>
          <w:rFonts w:ascii="Arial" w:hAnsi="Arial" w:cs="Arial"/>
          <w:i/>
          <w:sz w:val="22"/>
          <w:szCs w:val="22"/>
        </w:rPr>
        <w:t>čl. 19 odst. 3</w:t>
      </w:r>
      <w:r w:rsidRPr="00541F6E">
        <w:rPr>
          <w:rFonts w:ascii="Arial" w:hAnsi="Arial" w:cs="Arial"/>
          <w:sz w:val="22"/>
          <w:szCs w:val="22"/>
        </w:rPr>
        <w:t>).</w:t>
      </w:r>
    </w:p>
    <w:p w14:paraId="24C5B87B" w14:textId="2DDC16F3" w:rsidR="0063349F" w:rsidRPr="00541F6E" w:rsidRDefault="0063349F" w:rsidP="00204DAC">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Dále je </w:t>
      </w:r>
      <w:r w:rsidR="00F25A79" w:rsidRPr="00541F6E">
        <w:rPr>
          <w:rFonts w:ascii="Arial" w:hAnsi="Arial" w:cs="Arial"/>
          <w:sz w:val="22"/>
          <w:szCs w:val="22"/>
        </w:rPr>
        <w:t>(</w:t>
      </w:r>
      <w:r w:rsidR="00F25A79" w:rsidRPr="00541F6E">
        <w:rPr>
          <w:rFonts w:ascii="Arial" w:hAnsi="Arial" w:cs="Arial"/>
          <w:i/>
          <w:sz w:val="22"/>
          <w:szCs w:val="22"/>
        </w:rPr>
        <w:t>čl. 19 odst. 4 - 8</w:t>
      </w:r>
      <w:r w:rsidR="00F25A79" w:rsidRPr="00541F6E">
        <w:rPr>
          <w:rFonts w:ascii="Arial" w:hAnsi="Arial" w:cs="Arial"/>
          <w:sz w:val="22"/>
          <w:szCs w:val="22"/>
        </w:rPr>
        <w:t xml:space="preserve">) </w:t>
      </w:r>
      <w:r w:rsidRPr="00541F6E">
        <w:rPr>
          <w:rFonts w:ascii="Arial" w:hAnsi="Arial" w:cs="Arial"/>
          <w:sz w:val="22"/>
          <w:szCs w:val="22"/>
        </w:rPr>
        <w:t xml:space="preserve">stanoven postup v případě, že ČS dle zhodnocení EK nepodnikne dostatečné kroky pro plnění plánu. </w:t>
      </w:r>
      <w:r w:rsidR="00F25A79" w:rsidRPr="00541F6E">
        <w:rPr>
          <w:rFonts w:ascii="Arial" w:hAnsi="Arial" w:cs="Arial"/>
          <w:sz w:val="22"/>
          <w:szCs w:val="22"/>
        </w:rPr>
        <w:t>Výsledkem postupu může být až rozhodnutí EK o zrušení přiděleného grantu nebo půjčky.</w:t>
      </w:r>
    </w:p>
    <w:p w14:paraId="62C7C929" w14:textId="77777777" w:rsidR="00F25A79" w:rsidRPr="00541F6E" w:rsidRDefault="00F25A79" w:rsidP="00F25A79">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Reporting a monitoring</w:t>
      </w:r>
    </w:p>
    <w:p w14:paraId="0B29829C" w14:textId="1C38F85F" w:rsidR="00BA07B6" w:rsidRPr="00541F6E" w:rsidRDefault="00213CAE"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Jako nástroj reportingu ČS vůči EK </w:t>
      </w:r>
      <w:r w:rsidR="00600F72" w:rsidRPr="00541F6E">
        <w:rPr>
          <w:rFonts w:ascii="Arial" w:hAnsi="Arial" w:cs="Arial"/>
          <w:sz w:val="22"/>
          <w:szCs w:val="22"/>
        </w:rPr>
        <w:t xml:space="preserve">o </w:t>
      </w:r>
      <w:r w:rsidRPr="00541F6E">
        <w:rPr>
          <w:rFonts w:ascii="Arial" w:hAnsi="Arial" w:cs="Arial"/>
          <w:sz w:val="22"/>
          <w:szCs w:val="22"/>
        </w:rPr>
        <w:t>pokroku</w:t>
      </w:r>
      <w:r w:rsidR="007640C2" w:rsidRPr="00541F6E">
        <w:rPr>
          <w:rFonts w:ascii="Arial" w:hAnsi="Arial" w:cs="Arial"/>
          <w:sz w:val="22"/>
          <w:szCs w:val="22"/>
        </w:rPr>
        <w:t xml:space="preserve"> v</w:t>
      </w:r>
      <w:r w:rsidRPr="00541F6E">
        <w:rPr>
          <w:rFonts w:ascii="Arial" w:hAnsi="Arial" w:cs="Arial"/>
          <w:sz w:val="22"/>
          <w:szCs w:val="22"/>
        </w:rPr>
        <w:t xml:space="preserve"> plnění plánů má sloužit evropský semestr</w:t>
      </w:r>
      <w:r w:rsidR="00857684" w:rsidRPr="00541F6E">
        <w:rPr>
          <w:rFonts w:ascii="Arial" w:hAnsi="Arial" w:cs="Arial"/>
          <w:sz w:val="22"/>
          <w:szCs w:val="22"/>
        </w:rPr>
        <w:t>,</w:t>
      </w:r>
      <w:r w:rsidR="00AA48CA" w:rsidRPr="00541F6E">
        <w:rPr>
          <w:rFonts w:ascii="Arial" w:hAnsi="Arial" w:cs="Arial"/>
          <w:sz w:val="22"/>
          <w:szCs w:val="22"/>
        </w:rPr>
        <w:t xml:space="preserve"> v rá</w:t>
      </w:r>
      <w:r w:rsidR="00F25A79" w:rsidRPr="00541F6E">
        <w:rPr>
          <w:rFonts w:ascii="Arial" w:hAnsi="Arial" w:cs="Arial"/>
          <w:sz w:val="22"/>
          <w:szCs w:val="22"/>
        </w:rPr>
        <w:t xml:space="preserve">mci kterého ČS budou informovat </w:t>
      </w:r>
      <w:r w:rsidR="00AA48CA" w:rsidRPr="00541F6E">
        <w:rPr>
          <w:rFonts w:ascii="Arial" w:hAnsi="Arial" w:cs="Arial"/>
          <w:sz w:val="22"/>
          <w:szCs w:val="22"/>
        </w:rPr>
        <w:t>čtvrtletně o dosaženém pokroku v plnění jejich národních plánů</w:t>
      </w:r>
      <w:r w:rsidR="00BC374C" w:rsidRPr="00541F6E">
        <w:rPr>
          <w:rFonts w:ascii="Arial" w:hAnsi="Arial" w:cs="Arial"/>
          <w:sz w:val="22"/>
          <w:szCs w:val="22"/>
        </w:rPr>
        <w:t xml:space="preserve"> a</w:t>
      </w:r>
      <w:r w:rsidR="00080582" w:rsidRPr="00541F6E">
        <w:rPr>
          <w:rFonts w:ascii="Arial" w:hAnsi="Arial" w:cs="Arial"/>
          <w:sz w:val="22"/>
          <w:szCs w:val="22"/>
        </w:rPr>
        <w:t> </w:t>
      </w:r>
      <w:r w:rsidR="004839C4" w:rsidRPr="00541F6E">
        <w:rPr>
          <w:rFonts w:ascii="Arial" w:hAnsi="Arial" w:cs="Arial"/>
          <w:sz w:val="22"/>
          <w:szCs w:val="22"/>
        </w:rPr>
        <w:t>tento reporting</w:t>
      </w:r>
      <w:r w:rsidR="00857684" w:rsidRPr="00541F6E">
        <w:rPr>
          <w:rFonts w:ascii="Arial" w:hAnsi="Arial" w:cs="Arial"/>
          <w:sz w:val="22"/>
          <w:szCs w:val="22"/>
        </w:rPr>
        <w:t xml:space="preserve"> budou také</w:t>
      </w:r>
      <w:r w:rsidR="00BC374C" w:rsidRPr="00541F6E">
        <w:rPr>
          <w:rFonts w:ascii="Arial" w:hAnsi="Arial" w:cs="Arial"/>
          <w:sz w:val="22"/>
          <w:szCs w:val="22"/>
        </w:rPr>
        <w:t xml:space="preserve"> reflektovat ve svých NPR</w:t>
      </w:r>
      <w:r w:rsidR="00AA48CA" w:rsidRPr="00541F6E">
        <w:rPr>
          <w:rFonts w:ascii="Arial" w:hAnsi="Arial" w:cs="Arial"/>
          <w:sz w:val="22"/>
          <w:szCs w:val="22"/>
        </w:rPr>
        <w:t xml:space="preserve"> (</w:t>
      </w:r>
      <w:r w:rsidR="00AA48CA" w:rsidRPr="00541F6E">
        <w:rPr>
          <w:rFonts w:ascii="Arial" w:hAnsi="Arial" w:cs="Arial"/>
          <w:i/>
          <w:sz w:val="22"/>
          <w:szCs w:val="22"/>
        </w:rPr>
        <w:t>čl. 20</w:t>
      </w:r>
      <w:r w:rsidR="00AA48CA" w:rsidRPr="00541F6E">
        <w:rPr>
          <w:rFonts w:ascii="Arial" w:hAnsi="Arial" w:cs="Arial"/>
          <w:sz w:val="22"/>
          <w:szCs w:val="22"/>
        </w:rPr>
        <w:t>)</w:t>
      </w:r>
      <w:r w:rsidRPr="00541F6E">
        <w:rPr>
          <w:rFonts w:ascii="Arial" w:hAnsi="Arial" w:cs="Arial"/>
          <w:sz w:val="22"/>
          <w:szCs w:val="22"/>
        </w:rPr>
        <w:t>.</w:t>
      </w:r>
      <w:r w:rsidR="00AA48CA" w:rsidRPr="00541F6E">
        <w:rPr>
          <w:rFonts w:ascii="Arial" w:hAnsi="Arial" w:cs="Arial"/>
          <w:sz w:val="22"/>
          <w:szCs w:val="22"/>
        </w:rPr>
        <w:t xml:space="preserve"> </w:t>
      </w:r>
    </w:p>
    <w:p w14:paraId="7DB7B8A9" w14:textId="241D1D4D" w:rsidR="00F25A79" w:rsidRPr="00541F6E" w:rsidRDefault="00F25A79" w:rsidP="00D26C44">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EK (dle </w:t>
      </w:r>
      <w:r w:rsidRPr="00541F6E">
        <w:rPr>
          <w:rFonts w:ascii="Arial" w:hAnsi="Arial" w:cs="Arial"/>
          <w:i/>
          <w:sz w:val="22"/>
          <w:szCs w:val="22"/>
        </w:rPr>
        <w:t>čl. 23</w:t>
      </w:r>
      <w:r w:rsidRPr="00541F6E">
        <w:rPr>
          <w:rFonts w:ascii="Arial" w:hAnsi="Arial" w:cs="Arial"/>
          <w:sz w:val="22"/>
          <w:szCs w:val="22"/>
        </w:rPr>
        <w:t>) monitoruje implementaci RRF a pokrok v plnění cílů RRF, stanovených v </w:t>
      </w:r>
      <w:r w:rsidRPr="00541F6E">
        <w:rPr>
          <w:rFonts w:ascii="Arial" w:hAnsi="Arial" w:cs="Arial"/>
          <w:i/>
          <w:sz w:val="22"/>
          <w:szCs w:val="22"/>
        </w:rPr>
        <w:t>čl. 4</w:t>
      </w:r>
      <w:r w:rsidRPr="00541F6E">
        <w:rPr>
          <w:rFonts w:ascii="Arial" w:hAnsi="Arial" w:cs="Arial"/>
          <w:sz w:val="22"/>
          <w:szCs w:val="22"/>
        </w:rPr>
        <w:t>. Příslušné indikátory jsou uvedeny v </w:t>
      </w:r>
      <w:r w:rsidRPr="00541F6E">
        <w:rPr>
          <w:rFonts w:ascii="Arial" w:hAnsi="Arial" w:cs="Arial"/>
          <w:i/>
          <w:sz w:val="22"/>
          <w:szCs w:val="22"/>
        </w:rPr>
        <w:t>Příloze III</w:t>
      </w:r>
      <w:r w:rsidRPr="00541F6E">
        <w:rPr>
          <w:rFonts w:ascii="Arial" w:hAnsi="Arial" w:cs="Arial"/>
          <w:sz w:val="22"/>
          <w:szCs w:val="22"/>
        </w:rPr>
        <w:t>.</w:t>
      </w:r>
    </w:p>
    <w:p w14:paraId="43BE537E" w14:textId="0B3202F2" w:rsidR="00DD65FE" w:rsidRPr="00541F6E" w:rsidRDefault="00DD65FE" w:rsidP="00DD65FE">
      <w:pPr>
        <w:pStyle w:val="OdstavecCOPS"/>
        <w:spacing w:before="0" w:after="120" w:line="276" w:lineRule="auto"/>
        <w:jc w:val="both"/>
        <w:rPr>
          <w:rFonts w:ascii="Arial" w:hAnsi="Arial" w:cs="Arial"/>
          <w:i/>
          <w:sz w:val="22"/>
          <w:szCs w:val="22"/>
        </w:rPr>
      </w:pPr>
      <w:r w:rsidRPr="00541F6E">
        <w:rPr>
          <w:rFonts w:ascii="Arial" w:hAnsi="Arial" w:cs="Arial"/>
          <w:b/>
          <w:sz w:val="22"/>
          <w:szCs w:val="22"/>
        </w:rPr>
        <w:t>Dosavadní projednávání aktuálního návrhu R</w:t>
      </w:r>
      <w:r w:rsidR="00600F72" w:rsidRPr="00541F6E">
        <w:rPr>
          <w:rFonts w:ascii="Arial" w:hAnsi="Arial" w:cs="Arial"/>
          <w:b/>
          <w:sz w:val="22"/>
          <w:szCs w:val="22"/>
        </w:rPr>
        <w:t>R</w:t>
      </w:r>
      <w:r w:rsidRPr="00541F6E">
        <w:rPr>
          <w:rFonts w:ascii="Arial" w:hAnsi="Arial" w:cs="Arial"/>
          <w:b/>
          <w:sz w:val="22"/>
          <w:szCs w:val="22"/>
        </w:rPr>
        <w:t>F</w:t>
      </w:r>
    </w:p>
    <w:p w14:paraId="75255358" w14:textId="4AE42F95" w:rsidR="00C64BB0" w:rsidRPr="00541F6E" w:rsidRDefault="003B683B" w:rsidP="00DD65FE">
      <w:pPr>
        <w:pStyle w:val="OdstavecCOPS"/>
        <w:spacing w:before="0" w:after="120" w:line="276" w:lineRule="auto"/>
        <w:jc w:val="both"/>
        <w:rPr>
          <w:rFonts w:ascii="Arial" w:hAnsi="Arial" w:cs="Arial"/>
          <w:sz w:val="22"/>
          <w:szCs w:val="22"/>
        </w:rPr>
      </w:pPr>
      <w:r w:rsidRPr="00541F6E">
        <w:rPr>
          <w:rFonts w:ascii="Arial" w:hAnsi="Arial" w:cs="Arial"/>
          <w:sz w:val="22"/>
          <w:szCs w:val="22"/>
        </w:rPr>
        <w:t>V rámci projednávání návrhu Radou b</w:t>
      </w:r>
      <w:r w:rsidR="00C64BB0" w:rsidRPr="00541F6E">
        <w:rPr>
          <w:rFonts w:ascii="Arial" w:hAnsi="Arial" w:cs="Arial"/>
          <w:sz w:val="22"/>
          <w:szCs w:val="22"/>
        </w:rPr>
        <w:t>yl</w:t>
      </w:r>
      <w:r w:rsidRPr="00541F6E">
        <w:rPr>
          <w:rFonts w:ascii="Arial" w:hAnsi="Arial" w:cs="Arial"/>
          <w:sz w:val="22"/>
          <w:szCs w:val="22"/>
        </w:rPr>
        <w:t>a zahájena</w:t>
      </w:r>
      <w:r w:rsidR="00C64BB0" w:rsidRPr="00541F6E">
        <w:rPr>
          <w:rFonts w:ascii="Arial" w:hAnsi="Arial" w:cs="Arial"/>
          <w:sz w:val="22"/>
          <w:szCs w:val="22"/>
        </w:rPr>
        <w:t xml:space="preserve"> </w:t>
      </w:r>
      <w:r w:rsidRPr="00541F6E">
        <w:rPr>
          <w:rFonts w:ascii="Arial" w:hAnsi="Arial" w:cs="Arial"/>
          <w:sz w:val="22"/>
          <w:szCs w:val="22"/>
        </w:rPr>
        <w:t>disku</w:t>
      </w:r>
      <w:r w:rsidR="00BF4E84" w:rsidRPr="00541F6E">
        <w:rPr>
          <w:rFonts w:ascii="Arial" w:hAnsi="Arial" w:cs="Arial"/>
          <w:sz w:val="22"/>
          <w:szCs w:val="22"/>
        </w:rPr>
        <w:t>z</w:t>
      </w:r>
      <w:r w:rsidRPr="00541F6E">
        <w:rPr>
          <w:rFonts w:ascii="Arial" w:hAnsi="Arial" w:cs="Arial"/>
          <w:sz w:val="22"/>
          <w:szCs w:val="22"/>
        </w:rPr>
        <w:t>e o</w:t>
      </w:r>
      <w:r w:rsidR="00C64BB0" w:rsidRPr="00541F6E">
        <w:rPr>
          <w:rFonts w:ascii="Arial" w:hAnsi="Arial" w:cs="Arial"/>
          <w:sz w:val="22"/>
          <w:szCs w:val="22"/>
        </w:rPr>
        <w:t xml:space="preserve"> návrhu nařízení na FiCo. Dále byla zahájena disku</w:t>
      </w:r>
      <w:r w:rsidR="00BF4E84" w:rsidRPr="00541F6E">
        <w:rPr>
          <w:rFonts w:ascii="Arial" w:hAnsi="Arial" w:cs="Arial"/>
          <w:sz w:val="22"/>
          <w:szCs w:val="22"/>
        </w:rPr>
        <w:t>z</w:t>
      </w:r>
      <w:r w:rsidR="00C64BB0" w:rsidRPr="00541F6E">
        <w:rPr>
          <w:rFonts w:ascii="Arial" w:hAnsi="Arial" w:cs="Arial"/>
          <w:sz w:val="22"/>
          <w:szCs w:val="22"/>
        </w:rPr>
        <w:t>e o RRF také na Ad hoc pracovní skupině pro VFR</w:t>
      </w:r>
      <w:r w:rsidR="00EB6ABA" w:rsidRPr="00541F6E">
        <w:rPr>
          <w:rFonts w:ascii="Arial" w:hAnsi="Arial" w:cs="Arial"/>
          <w:sz w:val="22"/>
          <w:szCs w:val="22"/>
        </w:rPr>
        <w:t xml:space="preserve"> 2021</w:t>
      </w:r>
      <w:r w:rsidR="00544BFA" w:rsidRPr="00541F6E">
        <w:rPr>
          <w:rFonts w:ascii="Arial" w:hAnsi="Arial" w:cs="Arial"/>
          <w:sz w:val="22"/>
          <w:szCs w:val="22"/>
        </w:rPr>
        <w:t xml:space="preserve"> </w:t>
      </w:r>
      <w:r w:rsidR="00EB6ABA" w:rsidRPr="00541F6E">
        <w:rPr>
          <w:rFonts w:ascii="Arial" w:hAnsi="Arial" w:cs="Arial"/>
          <w:sz w:val="22"/>
          <w:szCs w:val="22"/>
        </w:rPr>
        <w:t>-</w:t>
      </w:r>
      <w:r w:rsidR="00544BFA" w:rsidRPr="00541F6E">
        <w:rPr>
          <w:rFonts w:ascii="Arial" w:hAnsi="Arial" w:cs="Arial"/>
          <w:sz w:val="22"/>
          <w:szCs w:val="22"/>
        </w:rPr>
        <w:t xml:space="preserve"> </w:t>
      </w:r>
      <w:r w:rsidR="00EB6ABA" w:rsidRPr="00541F6E">
        <w:rPr>
          <w:rFonts w:ascii="Arial" w:hAnsi="Arial" w:cs="Arial"/>
          <w:sz w:val="22"/>
          <w:szCs w:val="22"/>
        </w:rPr>
        <w:t>2027</w:t>
      </w:r>
      <w:r w:rsidR="00C64BB0" w:rsidRPr="00541F6E">
        <w:rPr>
          <w:rFonts w:ascii="Arial" w:hAnsi="Arial" w:cs="Arial"/>
          <w:sz w:val="22"/>
          <w:szCs w:val="22"/>
        </w:rPr>
        <w:t>, EFC a Radě ECOFIN.</w:t>
      </w:r>
      <w:r w:rsidR="00C81212" w:rsidRPr="00541F6E">
        <w:rPr>
          <w:rFonts w:ascii="Arial" w:hAnsi="Arial" w:cs="Arial"/>
          <w:sz w:val="22"/>
          <w:szCs w:val="22"/>
        </w:rPr>
        <w:t xml:space="preserve"> </w:t>
      </w:r>
      <w:r w:rsidR="00942DD4" w:rsidRPr="00541F6E">
        <w:rPr>
          <w:rFonts w:ascii="Arial" w:hAnsi="Arial" w:cs="Arial"/>
          <w:sz w:val="22"/>
          <w:szCs w:val="22"/>
        </w:rPr>
        <w:t>V rámci technické diskuze k prezentaci EK n</w:t>
      </w:r>
      <w:r w:rsidR="00C81212" w:rsidRPr="00541F6E">
        <w:rPr>
          <w:rFonts w:ascii="Arial" w:hAnsi="Arial" w:cs="Arial"/>
          <w:sz w:val="22"/>
          <w:szCs w:val="22"/>
        </w:rPr>
        <w:t>a jednání</w:t>
      </w:r>
      <w:r w:rsidR="00C06FA2" w:rsidRPr="00541F6E">
        <w:rPr>
          <w:rFonts w:ascii="Arial" w:hAnsi="Arial" w:cs="Arial"/>
          <w:sz w:val="22"/>
          <w:szCs w:val="22"/>
        </w:rPr>
        <w:t>ch</w:t>
      </w:r>
      <w:r w:rsidR="00C81212" w:rsidRPr="00541F6E">
        <w:rPr>
          <w:rFonts w:ascii="Arial" w:hAnsi="Arial" w:cs="Arial"/>
          <w:sz w:val="22"/>
          <w:szCs w:val="22"/>
        </w:rPr>
        <w:t xml:space="preserve"> FiCo dne </w:t>
      </w:r>
      <w:r w:rsidR="00D46D0A" w:rsidRPr="00541F6E">
        <w:rPr>
          <w:rFonts w:ascii="Arial" w:hAnsi="Arial" w:cs="Arial"/>
          <w:sz w:val="22"/>
          <w:szCs w:val="22"/>
        </w:rPr>
        <w:t xml:space="preserve">2. a </w:t>
      </w:r>
      <w:r w:rsidR="00C81212" w:rsidRPr="00541F6E">
        <w:rPr>
          <w:rFonts w:ascii="Arial" w:hAnsi="Arial" w:cs="Arial"/>
          <w:sz w:val="22"/>
          <w:szCs w:val="22"/>
        </w:rPr>
        <w:t>8. června 2020</w:t>
      </w:r>
      <w:r w:rsidR="002B0108" w:rsidRPr="00541F6E">
        <w:rPr>
          <w:rFonts w:ascii="Arial" w:hAnsi="Arial" w:cs="Arial"/>
          <w:sz w:val="22"/>
          <w:szCs w:val="22"/>
        </w:rPr>
        <w:t xml:space="preserve"> </w:t>
      </w:r>
      <w:r w:rsidR="00C81212" w:rsidRPr="00541F6E">
        <w:rPr>
          <w:rFonts w:ascii="Arial" w:hAnsi="Arial" w:cs="Arial"/>
          <w:sz w:val="22"/>
          <w:szCs w:val="22"/>
        </w:rPr>
        <w:t>některé ČS již nastínily s</w:t>
      </w:r>
      <w:r w:rsidR="000E7DAA" w:rsidRPr="00541F6E">
        <w:rPr>
          <w:rFonts w:ascii="Arial" w:hAnsi="Arial" w:cs="Arial"/>
          <w:sz w:val="22"/>
          <w:szCs w:val="22"/>
        </w:rPr>
        <w:t xml:space="preserve">vou pozici k návrhu (viz níže, část rámcové pozice </w:t>
      </w:r>
      <w:r w:rsidR="000E7DAA" w:rsidRPr="00541F6E">
        <w:rPr>
          <w:rFonts w:ascii="Arial" w:hAnsi="Arial" w:cs="Arial"/>
          <w:i/>
          <w:sz w:val="22"/>
          <w:szCs w:val="22"/>
        </w:rPr>
        <w:t>8) Pozice členských zemí</w:t>
      </w:r>
      <w:r w:rsidR="000E7DAA" w:rsidRPr="00541F6E">
        <w:rPr>
          <w:rFonts w:ascii="Arial" w:hAnsi="Arial" w:cs="Arial"/>
          <w:sz w:val="22"/>
          <w:szCs w:val="22"/>
        </w:rPr>
        <w:t>).</w:t>
      </w:r>
    </w:p>
    <w:p w14:paraId="4D3175F3" w14:textId="4F705556" w:rsidR="000F0948" w:rsidRPr="00541F6E" w:rsidRDefault="000F0948" w:rsidP="00DD65FE">
      <w:pPr>
        <w:pStyle w:val="OdstavecCOPS"/>
        <w:spacing w:before="0" w:after="120" w:line="276" w:lineRule="auto"/>
        <w:jc w:val="both"/>
        <w:rPr>
          <w:rFonts w:ascii="Arial" w:hAnsi="Arial" w:cs="Arial"/>
          <w:sz w:val="22"/>
          <w:szCs w:val="22"/>
        </w:rPr>
      </w:pPr>
    </w:p>
    <w:p w14:paraId="030443A4" w14:textId="77777777" w:rsidR="00A37C65" w:rsidRPr="00541F6E" w:rsidRDefault="00A37C65" w:rsidP="00D26C44">
      <w:pPr>
        <w:pStyle w:val="OdstavecCOPS"/>
        <w:spacing w:before="0" w:after="120" w:line="276" w:lineRule="auto"/>
        <w:jc w:val="both"/>
        <w:rPr>
          <w:rFonts w:ascii="Arial" w:eastAsia="Arial Unicode MS" w:hAnsi="Arial" w:cs="Arial"/>
          <w:b/>
          <w:sz w:val="22"/>
          <w:szCs w:val="22"/>
          <w:u w:val="single" w:color="000000"/>
        </w:rPr>
      </w:pPr>
      <w:r w:rsidRPr="00541F6E">
        <w:rPr>
          <w:rFonts w:ascii="Arial" w:eastAsia="Arial Unicode MS" w:hAnsi="Arial" w:cs="Arial"/>
          <w:b/>
          <w:sz w:val="22"/>
          <w:szCs w:val="22"/>
          <w:u w:val="single" w:color="000000"/>
        </w:rPr>
        <w:t>2) Pozice ČR:</w:t>
      </w:r>
    </w:p>
    <w:p w14:paraId="590AE756" w14:textId="31260FE4" w:rsidR="008A2808" w:rsidRPr="00541F6E" w:rsidRDefault="008A2808" w:rsidP="00D26C44">
      <w:pPr>
        <w:spacing w:after="120"/>
        <w:jc w:val="both"/>
        <w:rPr>
          <w:rFonts w:ascii="Arial" w:eastAsia="Times New Roman" w:hAnsi="Arial" w:cs="Arial"/>
          <w:b/>
          <w:snapToGrid w:val="0"/>
          <w:lang w:eastAsia="en-GB"/>
        </w:rPr>
      </w:pPr>
      <w:r w:rsidRPr="00541F6E">
        <w:rPr>
          <w:rFonts w:ascii="Arial" w:eastAsia="Times New Roman" w:hAnsi="Arial" w:cs="Arial"/>
          <w:b/>
          <w:snapToGrid w:val="0"/>
          <w:lang w:eastAsia="en-GB"/>
        </w:rPr>
        <w:t>Obecně k</w:t>
      </w:r>
      <w:r w:rsidR="00A00450" w:rsidRPr="00541F6E">
        <w:rPr>
          <w:rFonts w:ascii="Arial" w:eastAsia="Times New Roman" w:hAnsi="Arial" w:cs="Arial"/>
          <w:b/>
          <w:snapToGrid w:val="0"/>
          <w:lang w:eastAsia="en-GB"/>
        </w:rPr>
        <w:t> </w:t>
      </w:r>
      <w:r w:rsidRPr="00541F6E">
        <w:rPr>
          <w:rFonts w:ascii="Arial" w:eastAsia="Times New Roman" w:hAnsi="Arial" w:cs="Arial"/>
          <w:b/>
          <w:snapToGrid w:val="0"/>
          <w:lang w:eastAsia="en-GB"/>
        </w:rPr>
        <w:t>návrhu</w:t>
      </w:r>
      <w:r w:rsidR="00A00450" w:rsidRPr="00541F6E">
        <w:rPr>
          <w:rFonts w:ascii="Arial" w:eastAsia="Times New Roman" w:hAnsi="Arial" w:cs="Arial"/>
          <w:b/>
          <w:snapToGrid w:val="0"/>
          <w:lang w:eastAsia="en-GB"/>
        </w:rPr>
        <w:t xml:space="preserve"> a k jeho dosavadnímu projednávání</w:t>
      </w:r>
    </w:p>
    <w:p w14:paraId="665E648C" w14:textId="4AE5B7F7" w:rsidR="00C847BE" w:rsidRPr="00541F6E" w:rsidRDefault="00C847BE" w:rsidP="00D26C44">
      <w:pPr>
        <w:spacing w:after="120"/>
        <w:jc w:val="both"/>
        <w:rPr>
          <w:rFonts w:ascii="Arial" w:eastAsiaTheme="minorHAnsi" w:hAnsi="Arial" w:cs="Arial"/>
        </w:rPr>
      </w:pPr>
      <w:r w:rsidRPr="00541F6E">
        <w:rPr>
          <w:rFonts w:ascii="Arial" w:eastAsiaTheme="minorHAnsi" w:hAnsi="Arial" w:cs="Arial"/>
        </w:rPr>
        <w:t>RRF je předložen jako součást EURI, ke kterému je připravována samostatná rámcová pozice. ČR obecně vítá iniciativy EK směřující k obnově hospodářství EU po pandemii COVID-19. ČR</w:t>
      </w:r>
      <w:r w:rsidR="00A516F9" w:rsidRPr="00541F6E">
        <w:rPr>
          <w:rFonts w:ascii="Arial" w:eastAsiaTheme="minorHAnsi" w:hAnsi="Arial" w:cs="Arial"/>
        </w:rPr>
        <w:t> </w:t>
      </w:r>
      <w:r w:rsidRPr="00541F6E">
        <w:rPr>
          <w:rFonts w:ascii="Arial" w:eastAsiaTheme="minorHAnsi" w:hAnsi="Arial" w:cs="Arial"/>
        </w:rPr>
        <w:t>má však za to, že pro zamezení překryvů v zaměření nástrojů a neefektivity při využití prostředků (navíc získaných půjčkou EK na finančních trzích), by mělo být přesněji vymezeno zacílení jednotlivých nových nástrojů. Dle ČR by RRF měl být zaměřen na dlouhodobé strukturální výzvy s vědomím, že pro překonání bezprostředních následků pandemie a souvisejících hospodářských problémů jsou vhodné jiné nástroje.</w:t>
      </w:r>
    </w:p>
    <w:p w14:paraId="7C9220CF" w14:textId="69CF641B" w:rsidR="008A2808" w:rsidRPr="00541F6E" w:rsidRDefault="003670CC" w:rsidP="00D26C44">
      <w:pPr>
        <w:spacing w:after="120"/>
        <w:jc w:val="both"/>
        <w:rPr>
          <w:rFonts w:ascii="Arial" w:eastAsia="Batang" w:hAnsi="Arial" w:cs="Arial"/>
          <w:lang w:eastAsia="ko-KR"/>
        </w:rPr>
      </w:pPr>
      <w:r w:rsidRPr="00541F6E">
        <w:rPr>
          <w:rFonts w:ascii="Arial" w:eastAsiaTheme="minorHAnsi" w:hAnsi="Arial" w:cs="Arial"/>
        </w:rPr>
        <w:t xml:space="preserve">V předchozích vyjednáváních byla ČR skeptická k návrhu nástrojů RDT (později BICC a CRI). ČR </w:t>
      </w:r>
      <w:r w:rsidR="00EB6ABA" w:rsidRPr="00541F6E">
        <w:rPr>
          <w:rFonts w:ascii="Arial" w:eastAsiaTheme="minorHAnsi" w:hAnsi="Arial" w:cs="Arial"/>
        </w:rPr>
        <w:t xml:space="preserve">tedy </w:t>
      </w:r>
      <w:r w:rsidRPr="00541F6E">
        <w:rPr>
          <w:rFonts w:ascii="Arial" w:eastAsiaTheme="minorHAnsi" w:hAnsi="Arial" w:cs="Arial"/>
        </w:rPr>
        <w:t xml:space="preserve">zastává skeptický postoj i k navrženému </w:t>
      </w:r>
      <w:r w:rsidR="003B683B" w:rsidRPr="00541F6E">
        <w:rPr>
          <w:rFonts w:ascii="Arial" w:eastAsiaTheme="minorHAnsi" w:hAnsi="Arial" w:cs="Arial"/>
        </w:rPr>
        <w:t>významnému</w:t>
      </w:r>
      <w:r w:rsidRPr="00541F6E">
        <w:rPr>
          <w:rFonts w:ascii="Arial" w:eastAsiaTheme="minorHAnsi" w:hAnsi="Arial" w:cs="Arial"/>
        </w:rPr>
        <w:t xml:space="preserve"> navýšení rozpočtu RRF vůči původnímu návrhu pro RDT (následně BICC/CRI)</w:t>
      </w:r>
      <w:r w:rsidRPr="00541F6E">
        <w:rPr>
          <w:rFonts w:ascii="Arial" w:eastAsia="Batang" w:hAnsi="Arial" w:cs="Arial"/>
          <w:lang w:eastAsia="ko-KR"/>
        </w:rPr>
        <w:t xml:space="preserve">. RRF je novým, dosud nevyzkoušeným nástrojem. </w:t>
      </w:r>
      <w:r w:rsidR="00080582" w:rsidRPr="00541F6E">
        <w:rPr>
          <w:rFonts w:ascii="Arial" w:eastAsia="Batang" w:hAnsi="Arial" w:cs="Arial"/>
          <w:lang w:eastAsia="ko-KR"/>
        </w:rPr>
        <w:t xml:space="preserve">ČR </w:t>
      </w:r>
      <w:r w:rsidR="00C847BE" w:rsidRPr="00541F6E">
        <w:rPr>
          <w:rFonts w:ascii="Arial" w:eastAsia="Batang" w:hAnsi="Arial" w:cs="Arial"/>
          <w:lang w:eastAsia="ko-KR"/>
        </w:rPr>
        <w:t xml:space="preserve">obecně </w:t>
      </w:r>
      <w:r w:rsidR="000101F3" w:rsidRPr="00541F6E">
        <w:rPr>
          <w:rFonts w:ascii="Arial" w:eastAsia="Batang" w:hAnsi="Arial" w:cs="Arial"/>
          <w:lang w:eastAsia="ko-KR"/>
        </w:rPr>
        <w:t xml:space="preserve">preferuje </w:t>
      </w:r>
      <w:r w:rsidR="003843B9" w:rsidRPr="00541F6E">
        <w:rPr>
          <w:rFonts w:ascii="Arial" w:eastAsia="Batang" w:hAnsi="Arial" w:cs="Arial"/>
          <w:lang w:eastAsia="ko-KR"/>
        </w:rPr>
        <w:t>ne</w:t>
      </w:r>
      <w:r w:rsidRPr="00541F6E">
        <w:rPr>
          <w:rFonts w:ascii="Arial" w:eastAsia="Batang" w:hAnsi="Arial" w:cs="Arial"/>
          <w:lang w:eastAsia="ko-KR"/>
        </w:rPr>
        <w:t>vytváře</w:t>
      </w:r>
      <w:r w:rsidR="003843B9" w:rsidRPr="00541F6E">
        <w:rPr>
          <w:rFonts w:ascii="Arial" w:eastAsia="Batang" w:hAnsi="Arial" w:cs="Arial"/>
          <w:lang w:eastAsia="ko-KR"/>
        </w:rPr>
        <w:t>t</w:t>
      </w:r>
      <w:r w:rsidRPr="00541F6E">
        <w:rPr>
          <w:rFonts w:ascii="Arial" w:eastAsia="Batang" w:hAnsi="Arial" w:cs="Arial"/>
          <w:lang w:eastAsia="ko-KR"/>
        </w:rPr>
        <w:t xml:space="preserve"> nov</w:t>
      </w:r>
      <w:r w:rsidR="003843B9" w:rsidRPr="00541F6E">
        <w:rPr>
          <w:rFonts w:ascii="Arial" w:eastAsia="Batang" w:hAnsi="Arial" w:cs="Arial"/>
          <w:lang w:eastAsia="ko-KR"/>
        </w:rPr>
        <w:t>é</w:t>
      </w:r>
      <w:r w:rsidRPr="00541F6E">
        <w:rPr>
          <w:rFonts w:ascii="Arial" w:eastAsia="Batang" w:hAnsi="Arial" w:cs="Arial"/>
          <w:lang w:eastAsia="ko-KR"/>
        </w:rPr>
        <w:t xml:space="preserve"> nástroj</w:t>
      </w:r>
      <w:r w:rsidR="003843B9" w:rsidRPr="00541F6E">
        <w:rPr>
          <w:rFonts w:ascii="Arial" w:eastAsia="Batang" w:hAnsi="Arial" w:cs="Arial"/>
          <w:lang w:eastAsia="ko-KR"/>
        </w:rPr>
        <w:t>e. Z</w:t>
      </w:r>
      <w:r w:rsidR="008A2808" w:rsidRPr="00541F6E">
        <w:rPr>
          <w:rFonts w:ascii="Arial" w:eastAsia="Batang" w:hAnsi="Arial" w:cs="Arial"/>
          <w:lang w:eastAsia="ko-KR"/>
        </w:rPr>
        <w:t xml:space="preserve">a hlavní </w:t>
      </w:r>
      <w:r w:rsidRPr="00541F6E">
        <w:rPr>
          <w:rFonts w:ascii="Arial" w:eastAsia="Batang" w:hAnsi="Arial" w:cs="Arial"/>
          <w:lang w:eastAsia="ko-KR"/>
        </w:rPr>
        <w:t>a osvědčen</w:t>
      </w:r>
      <w:r w:rsidR="00600F72" w:rsidRPr="00541F6E">
        <w:rPr>
          <w:rFonts w:ascii="Arial" w:eastAsia="Batang" w:hAnsi="Arial" w:cs="Arial"/>
          <w:lang w:eastAsia="ko-KR"/>
        </w:rPr>
        <w:t>ý</w:t>
      </w:r>
      <w:r w:rsidRPr="00541F6E">
        <w:rPr>
          <w:rFonts w:ascii="Arial" w:eastAsia="Batang" w:hAnsi="Arial" w:cs="Arial"/>
          <w:lang w:eastAsia="ko-KR"/>
        </w:rPr>
        <w:t xml:space="preserve"> </w:t>
      </w:r>
      <w:r w:rsidR="008A2808" w:rsidRPr="00541F6E">
        <w:rPr>
          <w:rFonts w:ascii="Arial" w:eastAsia="Batang" w:hAnsi="Arial" w:cs="Arial"/>
          <w:lang w:eastAsia="ko-KR"/>
        </w:rPr>
        <w:t>nástroj pro</w:t>
      </w:r>
      <w:r w:rsidR="00080582" w:rsidRPr="00541F6E">
        <w:rPr>
          <w:rFonts w:ascii="Arial" w:eastAsia="Batang" w:hAnsi="Arial" w:cs="Arial"/>
          <w:lang w:eastAsia="ko-KR"/>
        </w:rPr>
        <w:t> </w:t>
      </w:r>
      <w:r w:rsidR="008A2808" w:rsidRPr="00541F6E">
        <w:rPr>
          <w:rFonts w:ascii="Arial" w:eastAsia="Batang" w:hAnsi="Arial" w:cs="Arial"/>
          <w:lang w:eastAsia="ko-KR"/>
        </w:rPr>
        <w:t xml:space="preserve">podporu investic ČR považuje kohezní politiku. V rámci vyjednávání o novém VFR </w:t>
      </w:r>
      <w:r w:rsidRPr="00541F6E">
        <w:rPr>
          <w:rFonts w:ascii="Arial" w:eastAsia="Batang" w:hAnsi="Arial" w:cs="Arial"/>
          <w:lang w:eastAsia="ko-KR"/>
        </w:rPr>
        <w:t xml:space="preserve">proto </w:t>
      </w:r>
      <w:r w:rsidR="008A2808" w:rsidRPr="00541F6E">
        <w:rPr>
          <w:rFonts w:ascii="Arial" w:eastAsia="Batang" w:hAnsi="Arial" w:cs="Arial"/>
          <w:lang w:eastAsia="ko-KR"/>
        </w:rPr>
        <w:t>ČR preferuje zachování co nejvyšší alokace pro</w:t>
      </w:r>
      <w:r w:rsidR="004A486E" w:rsidRPr="00541F6E">
        <w:rPr>
          <w:rFonts w:ascii="Arial" w:eastAsia="Batang" w:hAnsi="Arial" w:cs="Arial"/>
          <w:lang w:eastAsia="ko-KR"/>
        </w:rPr>
        <w:t> </w:t>
      </w:r>
      <w:r w:rsidR="008A2808" w:rsidRPr="00541F6E">
        <w:rPr>
          <w:rFonts w:ascii="Arial" w:eastAsia="Batang" w:hAnsi="Arial" w:cs="Arial"/>
          <w:lang w:eastAsia="ko-KR"/>
        </w:rPr>
        <w:t>kohezní politiku a společnou zemědělskou politiku</w:t>
      </w:r>
      <w:r w:rsidR="00F73FF3" w:rsidRPr="00541F6E">
        <w:rPr>
          <w:rFonts w:ascii="Arial" w:eastAsia="Batang" w:hAnsi="Arial" w:cs="Arial"/>
          <w:lang w:eastAsia="ko-KR"/>
        </w:rPr>
        <w:t>, a to také</w:t>
      </w:r>
      <w:r w:rsidR="004A486E" w:rsidRPr="00541F6E">
        <w:rPr>
          <w:rFonts w:ascii="Arial" w:eastAsia="Batang" w:hAnsi="Arial" w:cs="Arial"/>
          <w:lang w:eastAsia="ko-KR"/>
        </w:rPr>
        <w:t xml:space="preserve"> v rámci EURI</w:t>
      </w:r>
      <w:r w:rsidR="008A2808" w:rsidRPr="00541F6E">
        <w:rPr>
          <w:rFonts w:ascii="Arial" w:eastAsia="Batang" w:hAnsi="Arial" w:cs="Arial"/>
          <w:lang w:eastAsia="ko-KR"/>
        </w:rPr>
        <w:t xml:space="preserve">. </w:t>
      </w:r>
      <w:r w:rsidR="009E0FFB" w:rsidRPr="00541F6E">
        <w:rPr>
          <w:rFonts w:ascii="Arial" w:eastAsiaTheme="minorHAnsi" w:hAnsi="Arial" w:cs="Arial"/>
        </w:rPr>
        <w:t>ČR ovšem vítá, že nebude realizován specifický nástroj exkluzivně pro</w:t>
      </w:r>
      <w:r w:rsidR="005E0185" w:rsidRPr="00541F6E">
        <w:rPr>
          <w:rFonts w:ascii="Arial" w:eastAsiaTheme="minorHAnsi" w:hAnsi="Arial" w:cs="Arial"/>
        </w:rPr>
        <w:t> </w:t>
      </w:r>
      <w:r w:rsidR="009E0FFB" w:rsidRPr="00541F6E">
        <w:rPr>
          <w:rFonts w:ascii="Arial" w:eastAsiaTheme="minorHAnsi" w:hAnsi="Arial" w:cs="Arial"/>
        </w:rPr>
        <w:t>ČS eurozóny (BICC).</w:t>
      </w:r>
      <w:r w:rsidR="00F47E75" w:rsidRPr="00541F6E">
        <w:rPr>
          <w:rFonts w:ascii="Arial" w:eastAsiaTheme="minorHAnsi" w:hAnsi="Arial" w:cs="Arial"/>
        </w:rPr>
        <w:t xml:space="preserve"> </w:t>
      </w:r>
    </w:p>
    <w:p w14:paraId="440C2513" w14:textId="544056CB" w:rsidR="00C64BB0" w:rsidRPr="00541F6E" w:rsidRDefault="00C64BB0" w:rsidP="00D26C44">
      <w:pPr>
        <w:spacing w:after="120"/>
        <w:jc w:val="both"/>
        <w:rPr>
          <w:rFonts w:ascii="Arial" w:eastAsia="Batang" w:hAnsi="Arial" w:cs="Arial"/>
          <w:lang w:eastAsia="ko-KR"/>
        </w:rPr>
      </w:pPr>
      <w:r w:rsidRPr="00541F6E">
        <w:rPr>
          <w:rFonts w:ascii="Arial" w:eastAsia="Batang" w:hAnsi="Arial" w:cs="Arial"/>
          <w:lang w:eastAsia="ko-KR"/>
        </w:rPr>
        <w:t>Navrženou alokací je RRF s předstihem nejvýznamnější částí EURI. Bude-li RRF zřízen</w:t>
      </w:r>
      <w:r w:rsidR="00625C2B" w:rsidRPr="00541F6E">
        <w:rPr>
          <w:rFonts w:ascii="Arial" w:eastAsia="Batang" w:hAnsi="Arial" w:cs="Arial"/>
          <w:lang w:eastAsia="ko-KR"/>
        </w:rPr>
        <w:t>a</w:t>
      </w:r>
      <w:r w:rsidRPr="00541F6E">
        <w:rPr>
          <w:rFonts w:ascii="Arial" w:eastAsia="Batang" w:hAnsi="Arial" w:cs="Arial"/>
          <w:lang w:eastAsia="ko-KR"/>
        </w:rPr>
        <w:t>, ČR</w:t>
      </w:r>
      <w:r w:rsidR="00A516F9" w:rsidRPr="00541F6E">
        <w:rPr>
          <w:rFonts w:ascii="Arial" w:eastAsia="Batang" w:hAnsi="Arial" w:cs="Arial"/>
          <w:lang w:eastAsia="ko-KR"/>
        </w:rPr>
        <w:t> </w:t>
      </w:r>
      <w:r w:rsidRPr="00541F6E">
        <w:rPr>
          <w:rFonts w:ascii="Arial" w:eastAsia="Batang" w:hAnsi="Arial" w:cs="Arial"/>
          <w:lang w:eastAsia="ko-KR"/>
        </w:rPr>
        <w:t>považuje za nezbytné, aby pro efektivní využití podpory byly podmínky čerpání flexibilní, s významnou rolí ČS a s co nejnižší administrativní zátěží</w:t>
      </w:r>
      <w:r w:rsidR="00AD4299" w:rsidRPr="00541F6E">
        <w:rPr>
          <w:rFonts w:ascii="Arial" w:eastAsia="Batang" w:hAnsi="Arial" w:cs="Arial"/>
          <w:lang w:eastAsia="ko-KR"/>
        </w:rPr>
        <w:t xml:space="preserve"> pro ně</w:t>
      </w:r>
      <w:r w:rsidRPr="00541F6E">
        <w:rPr>
          <w:rFonts w:ascii="Arial" w:eastAsia="Batang" w:hAnsi="Arial" w:cs="Arial"/>
          <w:lang w:eastAsia="ko-KR"/>
        </w:rPr>
        <w:t>.</w:t>
      </w:r>
    </w:p>
    <w:p w14:paraId="51972A04" w14:textId="434E94AB" w:rsidR="00C00DFB" w:rsidRPr="00541F6E" w:rsidRDefault="002F3BDC" w:rsidP="00D26C44">
      <w:pPr>
        <w:spacing w:after="120"/>
        <w:jc w:val="both"/>
        <w:rPr>
          <w:rFonts w:ascii="Arial" w:eastAsia="Batang" w:hAnsi="Arial" w:cs="Arial"/>
          <w:lang w:eastAsia="ko-KR"/>
        </w:rPr>
      </w:pPr>
      <w:r w:rsidRPr="00541F6E">
        <w:rPr>
          <w:rFonts w:ascii="Arial" w:eastAsiaTheme="minorHAnsi" w:hAnsi="Arial" w:cs="Arial"/>
        </w:rPr>
        <w:lastRenderedPageBreak/>
        <w:t>Z pohledu ČR navržená konstrukce výrazně posiluje roli EK</w:t>
      </w:r>
      <w:r w:rsidR="00C00DFB" w:rsidRPr="00541F6E">
        <w:rPr>
          <w:rFonts w:ascii="Arial" w:eastAsiaTheme="minorHAnsi" w:hAnsi="Arial" w:cs="Arial"/>
        </w:rPr>
        <w:t xml:space="preserve">, a to zejména s ohledem na napojení na evropský semestr a </w:t>
      </w:r>
      <w:r w:rsidR="00C02F04" w:rsidRPr="00541F6E">
        <w:rPr>
          <w:rFonts w:ascii="Arial" w:eastAsiaTheme="minorHAnsi" w:hAnsi="Arial" w:cs="Arial"/>
        </w:rPr>
        <w:t xml:space="preserve">posouzení </w:t>
      </w:r>
      <w:r w:rsidR="00C00DFB" w:rsidRPr="00541F6E">
        <w:rPr>
          <w:rFonts w:ascii="Arial" w:eastAsiaTheme="minorHAnsi" w:hAnsi="Arial" w:cs="Arial"/>
        </w:rPr>
        <w:t>národních plánů</w:t>
      </w:r>
      <w:r w:rsidR="002256FB" w:rsidRPr="00541F6E">
        <w:rPr>
          <w:rFonts w:ascii="Arial" w:eastAsiaTheme="minorHAnsi" w:hAnsi="Arial" w:cs="Arial"/>
        </w:rPr>
        <w:t xml:space="preserve"> na podporu</w:t>
      </w:r>
      <w:r w:rsidR="00C00DFB" w:rsidRPr="00541F6E">
        <w:rPr>
          <w:rFonts w:ascii="Arial" w:eastAsiaTheme="minorHAnsi" w:hAnsi="Arial" w:cs="Arial"/>
        </w:rPr>
        <w:t xml:space="preserve"> </w:t>
      </w:r>
      <w:r w:rsidR="001B4D24" w:rsidRPr="00541F6E">
        <w:rPr>
          <w:rFonts w:ascii="Arial" w:eastAsiaTheme="minorHAnsi" w:hAnsi="Arial" w:cs="Arial"/>
        </w:rPr>
        <w:t>oživení a</w:t>
      </w:r>
      <w:r w:rsidR="00E775FA" w:rsidRPr="00541F6E">
        <w:rPr>
          <w:rFonts w:ascii="Arial" w:eastAsiaTheme="minorHAnsi" w:hAnsi="Arial" w:cs="Arial"/>
        </w:rPr>
        <w:t> </w:t>
      </w:r>
      <w:r w:rsidR="001B4D24" w:rsidRPr="00541F6E">
        <w:rPr>
          <w:rFonts w:ascii="Arial" w:eastAsiaTheme="minorHAnsi" w:hAnsi="Arial" w:cs="Arial"/>
        </w:rPr>
        <w:t>odolnosti</w:t>
      </w:r>
      <w:r w:rsidR="00C00DFB" w:rsidRPr="00541F6E">
        <w:rPr>
          <w:rFonts w:ascii="Arial" w:eastAsiaTheme="minorHAnsi" w:hAnsi="Arial" w:cs="Arial"/>
        </w:rPr>
        <w:t xml:space="preserve"> </w:t>
      </w:r>
      <w:r w:rsidR="00EC7F32" w:rsidRPr="00541F6E">
        <w:rPr>
          <w:rFonts w:ascii="Arial" w:eastAsiaTheme="minorHAnsi" w:hAnsi="Arial" w:cs="Arial"/>
        </w:rPr>
        <w:t>(</w:t>
      </w:r>
      <w:r w:rsidR="00C00DFB" w:rsidRPr="00541F6E">
        <w:rPr>
          <w:rFonts w:ascii="Arial" w:eastAsiaTheme="minorHAnsi" w:hAnsi="Arial" w:cs="Arial"/>
        </w:rPr>
        <w:t>ČS žádajícího o finan</w:t>
      </w:r>
      <w:r w:rsidR="005A33D5" w:rsidRPr="00541F6E">
        <w:rPr>
          <w:rFonts w:ascii="Arial" w:eastAsiaTheme="minorHAnsi" w:hAnsi="Arial" w:cs="Arial"/>
        </w:rPr>
        <w:t>č</w:t>
      </w:r>
      <w:r w:rsidR="00C00DFB" w:rsidRPr="00541F6E">
        <w:rPr>
          <w:rFonts w:ascii="Arial" w:eastAsiaTheme="minorHAnsi" w:hAnsi="Arial" w:cs="Arial"/>
        </w:rPr>
        <w:t>ní</w:t>
      </w:r>
      <w:r w:rsidR="005A33D5" w:rsidRPr="00541F6E">
        <w:rPr>
          <w:rFonts w:ascii="Arial" w:eastAsiaTheme="minorHAnsi" w:hAnsi="Arial" w:cs="Arial"/>
        </w:rPr>
        <w:t xml:space="preserve"> podporu</w:t>
      </w:r>
      <w:r w:rsidR="00EC7F32" w:rsidRPr="00541F6E">
        <w:rPr>
          <w:rFonts w:ascii="Arial" w:eastAsiaTheme="minorHAnsi" w:hAnsi="Arial" w:cs="Arial"/>
        </w:rPr>
        <w:t>)</w:t>
      </w:r>
      <w:r w:rsidR="00C00DFB" w:rsidRPr="00541F6E">
        <w:rPr>
          <w:rFonts w:ascii="Arial" w:eastAsiaTheme="minorHAnsi" w:hAnsi="Arial" w:cs="Arial"/>
        </w:rPr>
        <w:t xml:space="preserve"> i ve světle reflexe </w:t>
      </w:r>
      <w:r w:rsidR="00D21756" w:rsidRPr="00541F6E">
        <w:rPr>
          <w:rFonts w:ascii="Arial" w:eastAsiaTheme="minorHAnsi" w:hAnsi="Arial" w:cs="Arial"/>
        </w:rPr>
        <w:t>CSRs</w:t>
      </w:r>
      <w:r w:rsidR="00C00DFB" w:rsidRPr="00541F6E">
        <w:rPr>
          <w:rFonts w:ascii="Arial" w:eastAsiaTheme="minorHAnsi" w:hAnsi="Arial" w:cs="Arial"/>
        </w:rPr>
        <w:t>. Pokud dojde k </w:t>
      </w:r>
      <w:r w:rsidR="000E7DAA" w:rsidRPr="00541F6E">
        <w:rPr>
          <w:rFonts w:ascii="Arial" w:eastAsiaTheme="minorHAnsi" w:hAnsi="Arial" w:cs="Arial"/>
        </w:rPr>
        <w:t>navrženému</w:t>
      </w:r>
      <w:r w:rsidR="00C00DFB" w:rsidRPr="00541F6E">
        <w:rPr>
          <w:rFonts w:ascii="Arial" w:eastAsiaTheme="minorHAnsi" w:hAnsi="Arial" w:cs="Arial"/>
        </w:rPr>
        <w:t xml:space="preserve"> posílení role EK, je na</w:t>
      </w:r>
      <w:r w:rsidR="005E0185" w:rsidRPr="00541F6E">
        <w:rPr>
          <w:rFonts w:ascii="Arial" w:eastAsiaTheme="minorHAnsi" w:hAnsi="Arial" w:cs="Arial"/>
        </w:rPr>
        <w:t> </w:t>
      </w:r>
      <w:r w:rsidR="00C00DFB" w:rsidRPr="00541F6E">
        <w:rPr>
          <w:rFonts w:ascii="Arial" w:eastAsiaTheme="minorHAnsi" w:hAnsi="Arial" w:cs="Arial"/>
        </w:rPr>
        <w:t xml:space="preserve">místě za ČR podpořit diskuzi v Radě, jak posílit </w:t>
      </w:r>
      <w:r w:rsidR="00C00DFB" w:rsidRPr="00541F6E">
        <w:rPr>
          <w:rFonts w:ascii="Arial" w:eastAsiaTheme="minorHAnsi" w:hAnsi="Arial" w:cs="Arial"/>
          <w:i/>
        </w:rPr>
        <w:t>ownership</w:t>
      </w:r>
      <w:r w:rsidR="00C00DFB" w:rsidRPr="00541F6E">
        <w:rPr>
          <w:rFonts w:ascii="Arial" w:eastAsiaTheme="minorHAnsi" w:hAnsi="Arial" w:cs="Arial"/>
        </w:rPr>
        <w:t xml:space="preserve"> </w:t>
      </w:r>
      <w:r w:rsidR="00517621" w:rsidRPr="00541F6E">
        <w:rPr>
          <w:rFonts w:ascii="Arial" w:eastAsiaTheme="minorHAnsi" w:hAnsi="Arial" w:cs="Arial"/>
        </w:rPr>
        <w:t>ČS</w:t>
      </w:r>
      <w:r w:rsidR="003843B9" w:rsidRPr="00541F6E">
        <w:rPr>
          <w:rFonts w:ascii="Arial" w:eastAsiaTheme="minorHAnsi" w:hAnsi="Arial" w:cs="Arial"/>
        </w:rPr>
        <w:t xml:space="preserve"> a kontrolu Rady nad celým procesem. </w:t>
      </w:r>
    </w:p>
    <w:p w14:paraId="5E818A32" w14:textId="14FB8198" w:rsidR="00C64BB0" w:rsidRPr="00541F6E" w:rsidRDefault="00C64BB0" w:rsidP="00D26C44">
      <w:pPr>
        <w:spacing w:after="120"/>
        <w:jc w:val="both"/>
        <w:rPr>
          <w:rFonts w:ascii="Arial" w:eastAsia="Batang" w:hAnsi="Arial" w:cs="Arial"/>
          <w:lang w:eastAsia="ko-KR"/>
        </w:rPr>
      </w:pPr>
      <w:r w:rsidRPr="00541F6E">
        <w:rPr>
          <w:rFonts w:ascii="Arial" w:eastAsia="Batang" w:hAnsi="Arial" w:cs="Arial"/>
          <w:lang w:eastAsia="ko-KR"/>
        </w:rPr>
        <w:t>ČR má za to, že v zájmu efektivity jednání by se měla technická disku</w:t>
      </w:r>
      <w:r w:rsidR="00BF4E84" w:rsidRPr="00541F6E">
        <w:rPr>
          <w:rFonts w:ascii="Arial" w:eastAsia="Batang" w:hAnsi="Arial" w:cs="Arial"/>
          <w:lang w:eastAsia="ko-KR"/>
        </w:rPr>
        <w:t>z</w:t>
      </w:r>
      <w:r w:rsidRPr="00541F6E">
        <w:rPr>
          <w:rFonts w:ascii="Arial" w:eastAsia="Batang" w:hAnsi="Arial" w:cs="Arial"/>
          <w:lang w:eastAsia="ko-KR"/>
        </w:rPr>
        <w:t xml:space="preserve">e o návrhu RRF opět soustředit na FiCo, aby se předešlo roztříštění technické </w:t>
      </w:r>
      <w:r w:rsidR="004A486E" w:rsidRPr="00541F6E">
        <w:rPr>
          <w:rFonts w:ascii="Arial" w:eastAsia="Batang" w:hAnsi="Arial" w:cs="Arial"/>
          <w:lang w:eastAsia="ko-KR"/>
        </w:rPr>
        <w:t>debat</w:t>
      </w:r>
      <w:r w:rsidR="00EB6ABA" w:rsidRPr="00541F6E">
        <w:rPr>
          <w:rFonts w:ascii="Arial" w:eastAsia="Batang" w:hAnsi="Arial" w:cs="Arial"/>
          <w:lang w:eastAsia="ko-KR"/>
        </w:rPr>
        <w:t>y</w:t>
      </w:r>
      <w:r w:rsidR="004A486E" w:rsidRPr="00541F6E">
        <w:rPr>
          <w:rFonts w:ascii="Arial" w:eastAsia="Batang" w:hAnsi="Arial" w:cs="Arial"/>
          <w:lang w:eastAsia="ko-KR"/>
        </w:rPr>
        <w:t xml:space="preserve"> </w:t>
      </w:r>
      <w:r w:rsidRPr="00541F6E">
        <w:rPr>
          <w:rFonts w:ascii="Arial" w:eastAsia="Batang" w:hAnsi="Arial" w:cs="Arial"/>
          <w:lang w:eastAsia="ko-KR"/>
        </w:rPr>
        <w:t>na více různých platform</w:t>
      </w:r>
      <w:r w:rsidR="004A486E" w:rsidRPr="00541F6E">
        <w:rPr>
          <w:rFonts w:ascii="Arial" w:eastAsia="Batang" w:hAnsi="Arial" w:cs="Arial"/>
          <w:lang w:eastAsia="ko-KR"/>
        </w:rPr>
        <w:t>ách</w:t>
      </w:r>
      <w:r w:rsidRPr="00541F6E">
        <w:rPr>
          <w:rFonts w:ascii="Arial" w:eastAsia="Batang" w:hAnsi="Arial" w:cs="Arial"/>
          <w:lang w:eastAsia="ko-KR"/>
        </w:rPr>
        <w:t xml:space="preserve"> zároveň. </w:t>
      </w:r>
      <w:r w:rsidR="00903884" w:rsidRPr="00541F6E">
        <w:rPr>
          <w:rFonts w:ascii="Arial" w:eastAsia="Batang" w:hAnsi="Arial" w:cs="Arial"/>
          <w:lang w:eastAsia="ko-KR"/>
        </w:rPr>
        <w:t>Politická diskuze o návrhu velmi vysoké alokace RRF a jejího využití (podíl granty/půjčky) by pak měla proběhnout mezi lídry EU na jednání Evropské rady.</w:t>
      </w:r>
    </w:p>
    <w:p w14:paraId="1B52918D" w14:textId="582D5238" w:rsidR="003B683B" w:rsidRPr="00541F6E" w:rsidRDefault="003B683B" w:rsidP="00D26C44">
      <w:pPr>
        <w:spacing w:after="120"/>
        <w:jc w:val="both"/>
        <w:rPr>
          <w:rFonts w:ascii="Arial" w:eastAsia="Batang" w:hAnsi="Arial" w:cs="Arial"/>
          <w:b/>
          <w:lang w:eastAsia="ko-KR"/>
        </w:rPr>
      </w:pPr>
      <w:r w:rsidRPr="00541F6E">
        <w:rPr>
          <w:rFonts w:ascii="Arial" w:eastAsia="Batang" w:hAnsi="Arial" w:cs="Arial"/>
          <w:b/>
          <w:lang w:eastAsia="ko-KR"/>
        </w:rPr>
        <w:t>Blíže k jednotlivým článkům návrhu nařízení</w:t>
      </w:r>
    </w:p>
    <w:p w14:paraId="1F5CD629" w14:textId="5358DFDC" w:rsidR="003B683B" w:rsidRPr="00541F6E" w:rsidRDefault="003B683B" w:rsidP="003B683B">
      <w:pPr>
        <w:pStyle w:val="OdstavecCOPS"/>
        <w:spacing w:after="120" w:line="276" w:lineRule="auto"/>
        <w:jc w:val="both"/>
        <w:rPr>
          <w:rFonts w:ascii="Arial" w:hAnsi="Arial" w:cs="Arial"/>
          <w:sz w:val="22"/>
          <w:szCs w:val="22"/>
          <w:u w:val="single"/>
        </w:rPr>
      </w:pPr>
      <w:r w:rsidRPr="00541F6E">
        <w:rPr>
          <w:rFonts w:ascii="Arial" w:hAnsi="Arial" w:cs="Arial"/>
          <w:sz w:val="22"/>
          <w:szCs w:val="22"/>
          <w:u w:val="single"/>
        </w:rPr>
        <w:t>K cílům RRF</w:t>
      </w:r>
    </w:p>
    <w:p w14:paraId="5E566716" w14:textId="66E0F6F7" w:rsidR="003B683B" w:rsidRPr="00541F6E" w:rsidRDefault="00AE11B6" w:rsidP="00D26C44">
      <w:pPr>
        <w:spacing w:after="120"/>
        <w:jc w:val="both"/>
        <w:rPr>
          <w:rFonts w:ascii="Arial" w:eastAsia="Batang" w:hAnsi="Arial" w:cs="Arial"/>
          <w:lang w:eastAsia="ko-KR"/>
        </w:rPr>
      </w:pPr>
      <w:r w:rsidRPr="00541F6E">
        <w:rPr>
          <w:rFonts w:ascii="Arial" w:eastAsia="Batang" w:hAnsi="Arial" w:cs="Arial"/>
          <w:lang w:eastAsia="ko-KR"/>
        </w:rPr>
        <w:t>Dle EK (jak je uvedeno v příslušné důvodové zprávě návrhu nařízení) by se RRF měl</w:t>
      </w:r>
      <w:r w:rsidR="00625C2B" w:rsidRPr="00541F6E">
        <w:rPr>
          <w:rFonts w:ascii="Arial" w:eastAsia="Batang" w:hAnsi="Arial" w:cs="Arial"/>
          <w:lang w:eastAsia="ko-KR"/>
        </w:rPr>
        <w:t>a</w:t>
      </w:r>
      <w:r w:rsidRPr="00541F6E">
        <w:rPr>
          <w:rFonts w:ascii="Arial" w:eastAsia="Batang" w:hAnsi="Arial" w:cs="Arial"/>
          <w:lang w:eastAsia="ko-KR"/>
        </w:rPr>
        <w:t xml:space="preserve"> zaměřit na</w:t>
      </w:r>
      <w:r w:rsidR="00F2072E" w:rsidRPr="00541F6E">
        <w:rPr>
          <w:rFonts w:ascii="Arial" w:eastAsia="Batang" w:hAnsi="Arial" w:cs="Arial"/>
          <w:lang w:eastAsia="ko-KR"/>
        </w:rPr>
        <w:t> </w:t>
      </w:r>
      <w:r w:rsidRPr="00541F6E">
        <w:rPr>
          <w:rFonts w:ascii="Arial" w:eastAsia="Batang" w:hAnsi="Arial" w:cs="Arial"/>
          <w:lang w:eastAsia="ko-KR"/>
        </w:rPr>
        <w:t xml:space="preserve">strukturální výzvy stojící před ČS a takto doplnit </w:t>
      </w:r>
      <w:r w:rsidR="006A1532" w:rsidRPr="00541F6E">
        <w:rPr>
          <w:rFonts w:ascii="Arial" w:eastAsia="Batang" w:hAnsi="Arial" w:cs="Arial"/>
          <w:lang w:eastAsia="ko-KR"/>
        </w:rPr>
        <w:t>další navrhované nástroje reagující na</w:t>
      </w:r>
      <w:r w:rsidR="00F2072E" w:rsidRPr="00541F6E">
        <w:rPr>
          <w:rFonts w:ascii="Arial" w:eastAsia="Batang" w:hAnsi="Arial" w:cs="Arial"/>
          <w:lang w:eastAsia="ko-KR"/>
        </w:rPr>
        <w:t> </w:t>
      </w:r>
      <w:r w:rsidR="006A1532" w:rsidRPr="00541F6E">
        <w:rPr>
          <w:rFonts w:ascii="Arial" w:eastAsia="Batang" w:hAnsi="Arial" w:cs="Arial"/>
          <w:lang w:eastAsia="ko-KR"/>
        </w:rPr>
        <w:t>aktuální dopady krize. ČR s EK souhlasí</w:t>
      </w:r>
      <w:r w:rsidR="00F2072E" w:rsidRPr="00541F6E">
        <w:rPr>
          <w:rFonts w:ascii="Arial" w:eastAsia="Batang" w:hAnsi="Arial" w:cs="Arial"/>
          <w:lang w:eastAsia="ko-KR"/>
        </w:rPr>
        <w:t xml:space="preserve"> v tom</w:t>
      </w:r>
      <w:r w:rsidR="006A1532" w:rsidRPr="00541F6E">
        <w:rPr>
          <w:rFonts w:ascii="Arial" w:eastAsia="Batang" w:hAnsi="Arial" w:cs="Arial"/>
          <w:lang w:eastAsia="ko-KR"/>
        </w:rPr>
        <w:t>, že základ</w:t>
      </w:r>
      <w:r w:rsidR="001F1327" w:rsidRPr="00541F6E">
        <w:rPr>
          <w:rFonts w:ascii="Arial" w:eastAsia="Batang" w:hAnsi="Arial" w:cs="Arial"/>
          <w:lang w:eastAsia="ko-KR"/>
        </w:rPr>
        <w:t>e</w:t>
      </w:r>
      <w:r w:rsidR="006A1532" w:rsidRPr="00541F6E">
        <w:rPr>
          <w:rFonts w:ascii="Arial" w:eastAsia="Batang" w:hAnsi="Arial" w:cs="Arial"/>
          <w:lang w:eastAsia="ko-KR"/>
        </w:rPr>
        <w:t>m musí být hospodářská, sociální a územní soudržnost EU. ČR však považuje za nezbytnou cestu pro</w:t>
      </w:r>
      <w:r w:rsidR="00F2072E" w:rsidRPr="00541F6E">
        <w:rPr>
          <w:rFonts w:ascii="Arial" w:eastAsia="Batang" w:hAnsi="Arial" w:cs="Arial"/>
          <w:lang w:eastAsia="ko-KR"/>
        </w:rPr>
        <w:t> </w:t>
      </w:r>
      <w:r w:rsidR="006A1532" w:rsidRPr="00541F6E">
        <w:rPr>
          <w:rFonts w:ascii="Arial" w:eastAsia="Batang" w:hAnsi="Arial" w:cs="Arial"/>
          <w:lang w:eastAsia="ko-KR"/>
        </w:rPr>
        <w:t>dosažení soudržnost</w:t>
      </w:r>
      <w:r w:rsidR="00806FB3" w:rsidRPr="00541F6E">
        <w:rPr>
          <w:rFonts w:ascii="Arial" w:eastAsia="Batang" w:hAnsi="Arial" w:cs="Arial"/>
          <w:lang w:eastAsia="ko-KR"/>
        </w:rPr>
        <w:t>i</w:t>
      </w:r>
      <w:r w:rsidR="006A1532" w:rsidRPr="00541F6E">
        <w:rPr>
          <w:rFonts w:ascii="Arial" w:eastAsia="Batang" w:hAnsi="Arial" w:cs="Arial"/>
          <w:lang w:eastAsia="ko-KR"/>
        </w:rPr>
        <w:t xml:space="preserve"> vzestupnou hospodářskou a sociální konvergenci ČS EU. ČR proto navrhne doplnění textace </w:t>
      </w:r>
      <w:r w:rsidR="006A1532" w:rsidRPr="00541F6E">
        <w:rPr>
          <w:rFonts w:ascii="Arial" w:eastAsia="Batang" w:hAnsi="Arial" w:cs="Arial"/>
          <w:i/>
          <w:lang w:eastAsia="ko-KR"/>
        </w:rPr>
        <w:t xml:space="preserve">čl. 3 </w:t>
      </w:r>
      <w:r w:rsidR="006A1532" w:rsidRPr="00541F6E">
        <w:rPr>
          <w:rFonts w:ascii="Arial" w:eastAsia="Batang" w:hAnsi="Arial" w:cs="Arial"/>
          <w:lang w:eastAsia="ko-KR"/>
        </w:rPr>
        <w:t xml:space="preserve">a </w:t>
      </w:r>
      <w:r w:rsidR="006A1532" w:rsidRPr="00541F6E">
        <w:rPr>
          <w:rFonts w:ascii="Arial" w:eastAsia="Batang" w:hAnsi="Arial" w:cs="Arial"/>
          <w:i/>
          <w:lang w:eastAsia="ko-KR"/>
        </w:rPr>
        <w:t>4</w:t>
      </w:r>
      <w:r w:rsidR="006A1532" w:rsidRPr="00541F6E">
        <w:rPr>
          <w:rFonts w:ascii="Arial" w:eastAsia="Batang" w:hAnsi="Arial" w:cs="Arial"/>
          <w:lang w:eastAsia="ko-KR"/>
        </w:rPr>
        <w:t xml:space="preserve"> o odkaz na vzestupnou konvergenci.</w:t>
      </w:r>
    </w:p>
    <w:p w14:paraId="65AB5E4A" w14:textId="538D3DBE" w:rsidR="006A1532" w:rsidRPr="00541F6E" w:rsidRDefault="006A1532" w:rsidP="006A1532">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K celkové alokaci, jejím základním segmentům a rozložení v čase</w:t>
      </w:r>
    </w:p>
    <w:p w14:paraId="171F0284" w14:textId="64A9412D" w:rsidR="006A1532" w:rsidRPr="00541F6E" w:rsidRDefault="006A1532" w:rsidP="00D26C44">
      <w:pPr>
        <w:spacing w:after="120"/>
        <w:jc w:val="both"/>
        <w:rPr>
          <w:rFonts w:ascii="Arial" w:eastAsia="Batang" w:hAnsi="Arial" w:cs="Arial"/>
          <w:lang w:eastAsia="ko-KR"/>
        </w:rPr>
      </w:pPr>
      <w:r w:rsidRPr="00541F6E">
        <w:rPr>
          <w:rFonts w:ascii="Arial" w:eastAsia="Batang" w:hAnsi="Arial" w:cs="Arial"/>
          <w:lang w:eastAsia="ko-KR"/>
        </w:rPr>
        <w:t xml:space="preserve">ČR považuje celkovou navrženou alokaci RRF </w:t>
      </w:r>
      <w:r w:rsidR="00427380" w:rsidRPr="00541F6E">
        <w:rPr>
          <w:rFonts w:ascii="Arial" w:eastAsia="Batang" w:hAnsi="Arial" w:cs="Arial"/>
          <w:lang w:eastAsia="ko-KR"/>
        </w:rPr>
        <w:t>uvedenou v </w:t>
      </w:r>
      <w:r w:rsidR="00427380" w:rsidRPr="00541F6E">
        <w:rPr>
          <w:rFonts w:ascii="Arial" w:eastAsia="Batang" w:hAnsi="Arial" w:cs="Arial"/>
          <w:i/>
          <w:lang w:eastAsia="ko-KR"/>
        </w:rPr>
        <w:t>čl. 5</w:t>
      </w:r>
      <w:r w:rsidR="00427380" w:rsidRPr="00541F6E">
        <w:rPr>
          <w:rFonts w:ascii="Arial" w:eastAsia="Batang" w:hAnsi="Arial" w:cs="Arial"/>
          <w:lang w:eastAsia="ko-KR"/>
        </w:rPr>
        <w:t xml:space="preserve"> </w:t>
      </w:r>
      <w:r w:rsidRPr="00541F6E">
        <w:rPr>
          <w:rFonts w:ascii="Arial" w:eastAsia="Batang" w:hAnsi="Arial" w:cs="Arial"/>
          <w:lang w:eastAsia="ko-KR"/>
        </w:rPr>
        <w:t xml:space="preserve">za příliš </w:t>
      </w:r>
      <w:r w:rsidR="000101F3" w:rsidRPr="00541F6E">
        <w:rPr>
          <w:rFonts w:ascii="Arial" w:eastAsia="Batang" w:hAnsi="Arial" w:cs="Arial"/>
          <w:lang w:eastAsia="ko-KR"/>
        </w:rPr>
        <w:t>ambiciózní</w:t>
      </w:r>
      <w:r w:rsidR="003606AB" w:rsidRPr="00541F6E">
        <w:rPr>
          <w:rFonts w:ascii="Arial" w:eastAsia="Batang" w:hAnsi="Arial" w:cs="Arial"/>
          <w:lang w:eastAsia="ko-KR"/>
        </w:rPr>
        <w:t xml:space="preserve"> </w:t>
      </w:r>
      <w:r w:rsidR="00427380" w:rsidRPr="00541F6E">
        <w:rPr>
          <w:rFonts w:ascii="Arial" w:eastAsia="Batang" w:hAnsi="Arial" w:cs="Arial"/>
          <w:lang w:eastAsia="ko-KR"/>
        </w:rPr>
        <w:t>a bude žádat EK o bližší informace</w:t>
      </w:r>
      <w:r w:rsidR="00FF24DB" w:rsidRPr="00541F6E">
        <w:rPr>
          <w:rFonts w:ascii="Arial" w:eastAsia="Batang" w:hAnsi="Arial" w:cs="Arial"/>
          <w:lang w:eastAsia="ko-KR"/>
        </w:rPr>
        <w:t xml:space="preserve"> o podkladech a metodice</w:t>
      </w:r>
      <w:r w:rsidR="00427380" w:rsidRPr="00541F6E">
        <w:rPr>
          <w:rFonts w:ascii="Arial" w:eastAsia="Batang" w:hAnsi="Arial" w:cs="Arial"/>
          <w:lang w:eastAsia="ko-KR"/>
        </w:rPr>
        <w:t xml:space="preserve">, </w:t>
      </w:r>
      <w:r w:rsidR="00FF24DB" w:rsidRPr="00541F6E">
        <w:rPr>
          <w:rFonts w:ascii="Arial" w:eastAsia="Batang" w:hAnsi="Arial" w:cs="Arial"/>
          <w:lang w:eastAsia="ko-KR"/>
        </w:rPr>
        <w:t>na jejichž základě</w:t>
      </w:r>
      <w:r w:rsidR="00427380" w:rsidRPr="00541F6E">
        <w:rPr>
          <w:rFonts w:ascii="Arial" w:eastAsia="Batang" w:hAnsi="Arial" w:cs="Arial"/>
          <w:lang w:eastAsia="ko-KR"/>
        </w:rPr>
        <w:t xml:space="preserve"> EK dospěla k návrhu alokace a poměru pro její rozdělení mezi granty a půjčky pro ČS.</w:t>
      </w:r>
      <w:r w:rsidR="00AD5540" w:rsidRPr="00541F6E">
        <w:rPr>
          <w:rFonts w:ascii="Arial" w:eastAsia="Batang" w:hAnsi="Arial" w:cs="Arial"/>
          <w:lang w:eastAsia="ko-KR"/>
        </w:rPr>
        <w:t xml:space="preserve"> ČR však vítá, že návrh neobsahuje povinné kofinancování ze strany ČS.</w:t>
      </w:r>
    </w:p>
    <w:p w14:paraId="5E68492C" w14:textId="638A6777" w:rsidR="00427380" w:rsidRPr="00541F6E" w:rsidRDefault="00427380" w:rsidP="00D26C44">
      <w:pPr>
        <w:spacing w:after="120"/>
        <w:jc w:val="both"/>
        <w:rPr>
          <w:rFonts w:ascii="Arial" w:eastAsia="Batang" w:hAnsi="Arial" w:cs="Arial"/>
          <w:lang w:eastAsia="ko-KR"/>
        </w:rPr>
      </w:pPr>
      <w:r w:rsidRPr="00541F6E">
        <w:rPr>
          <w:rFonts w:ascii="Arial" w:eastAsia="Batang" w:hAnsi="Arial" w:cs="Arial"/>
          <w:lang w:eastAsia="ko-KR"/>
        </w:rPr>
        <w:t xml:space="preserve">ČR považuje za samozřejmé, že prostředky, které </w:t>
      </w:r>
      <w:r w:rsidR="006E017E" w:rsidRPr="00541F6E">
        <w:rPr>
          <w:rFonts w:ascii="Arial" w:eastAsia="Batang" w:hAnsi="Arial" w:cs="Arial"/>
          <w:lang w:eastAsia="ko-KR"/>
        </w:rPr>
        <w:t>ČS</w:t>
      </w:r>
      <w:r w:rsidRPr="00541F6E">
        <w:rPr>
          <w:rFonts w:ascii="Arial" w:eastAsia="Batang" w:hAnsi="Arial" w:cs="Arial"/>
          <w:lang w:eastAsia="ko-KR"/>
        </w:rPr>
        <w:t xml:space="preserve"> dobrovolně převede ze své obálky ve</w:t>
      </w:r>
      <w:r w:rsidR="00E775FA" w:rsidRPr="00541F6E">
        <w:rPr>
          <w:rFonts w:ascii="Arial" w:eastAsia="Batang" w:hAnsi="Arial" w:cs="Arial"/>
          <w:lang w:eastAsia="ko-KR"/>
        </w:rPr>
        <w:t> </w:t>
      </w:r>
      <w:r w:rsidRPr="00541F6E">
        <w:rPr>
          <w:rFonts w:ascii="Arial" w:eastAsia="Batang" w:hAnsi="Arial" w:cs="Arial"/>
          <w:lang w:eastAsia="ko-KR"/>
        </w:rPr>
        <w:t>sdíleném řízení do RRF, budou v rámci RRF využity pouze ve prospěch dotčeného ČS. Formulace v </w:t>
      </w:r>
      <w:r w:rsidRPr="00541F6E">
        <w:rPr>
          <w:rFonts w:ascii="Arial" w:eastAsia="Batang" w:hAnsi="Arial" w:cs="Arial"/>
          <w:i/>
          <w:lang w:eastAsia="ko-KR"/>
        </w:rPr>
        <w:t>čl. 6</w:t>
      </w:r>
      <w:r w:rsidRPr="00541F6E">
        <w:rPr>
          <w:rFonts w:ascii="Arial" w:eastAsia="Batang" w:hAnsi="Arial" w:cs="Arial"/>
          <w:lang w:eastAsia="ko-KR"/>
        </w:rPr>
        <w:t xml:space="preserve"> je méně jednoznačná než obdobná formulace u TSI.</w:t>
      </w:r>
      <w:r w:rsidRPr="00541F6E">
        <w:rPr>
          <w:rStyle w:val="Znakapoznpodarou"/>
          <w:rFonts w:ascii="Arial" w:eastAsia="Batang" w:hAnsi="Arial" w:cs="Arial"/>
          <w:lang w:eastAsia="ko-KR"/>
        </w:rPr>
        <w:footnoteReference w:id="31"/>
      </w:r>
      <w:r w:rsidRPr="00541F6E">
        <w:rPr>
          <w:rFonts w:ascii="Arial" w:eastAsia="Batang" w:hAnsi="Arial" w:cs="Arial"/>
          <w:lang w:eastAsia="ko-KR"/>
        </w:rPr>
        <w:t xml:space="preserve"> </w:t>
      </w:r>
      <w:r w:rsidR="003606AB" w:rsidRPr="00541F6E">
        <w:rPr>
          <w:rFonts w:ascii="Arial" w:eastAsia="Batang" w:hAnsi="Arial" w:cs="Arial"/>
          <w:lang w:eastAsia="ko-KR"/>
        </w:rPr>
        <w:t xml:space="preserve">ČR </w:t>
      </w:r>
      <w:r w:rsidR="000101F3" w:rsidRPr="00541F6E">
        <w:rPr>
          <w:rFonts w:ascii="Arial" w:eastAsia="Batang" w:hAnsi="Arial" w:cs="Arial"/>
          <w:lang w:eastAsia="ko-KR"/>
        </w:rPr>
        <w:t xml:space="preserve">může podpořit případný </w:t>
      </w:r>
      <w:r w:rsidR="003606AB" w:rsidRPr="00541F6E">
        <w:rPr>
          <w:rFonts w:ascii="Arial" w:eastAsia="Batang" w:hAnsi="Arial" w:cs="Arial"/>
          <w:lang w:eastAsia="ko-KR"/>
        </w:rPr>
        <w:t xml:space="preserve">návrh </w:t>
      </w:r>
      <w:r w:rsidR="000101F3" w:rsidRPr="00541F6E">
        <w:rPr>
          <w:rFonts w:ascii="Arial" w:eastAsia="Batang" w:hAnsi="Arial" w:cs="Arial"/>
          <w:lang w:eastAsia="ko-KR"/>
        </w:rPr>
        <w:t xml:space="preserve">na </w:t>
      </w:r>
      <w:r w:rsidR="003606AB" w:rsidRPr="00541F6E">
        <w:rPr>
          <w:rFonts w:ascii="Arial" w:eastAsia="Batang" w:hAnsi="Arial" w:cs="Arial"/>
          <w:lang w:eastAsia="ko-KR"/>
        </w:rPr>
        <w:t>vyjasnění formulace tak, aby bylo jednoznačné, že převedené prostředky mohou být použity pouze pro daný ČS.</w:t>
      </w:r>
    </w:p>
    <w:p w14:paraId="43F66257" w14:textId="38AA45AE" w:rsidR="00CB2FB4" w:rsidRPr="00541F6E" w:rsidRDefault="00CB2FB4" w:rsidP="00D26C44">
      <w:pPr>
        <w:spacing w:after="120"/>
        <w:jc w:val="both"/>
        <w:rPr>
          <w:rFonts w:ascii="Arial" w:eastAsia="Batang" w:hAnsi="Arial" w:cs="Arial"/>
          <w:lang w:eastAsia="ko-KR"/>
        </w:rPr>
      </w:pPr>
      <w:r w:rsidRPr="00541F6E">
        <w:rPr>
          <w:rFonts w:ascii="Arial" w:eastAsia="Batang" w:hAnsi="Arial" w:cs="Arial"/>
          <w:lang w:eastAsia="ko-KR"/>
        </w:rPr>
        <w:t>Aby RRF mohl</w:t>
      </w:r>
      <w:r w:rsidR="0038159B" w:rsidRPr="00541F6E">
        <w:rPr>
          <w:rFonts w:ascii="Arial" w:eastAsia="Batang" w:hAnsi="Arial" w:cs="Arial"/>
          <w:lang w:eastAsia="ko-KR"/>
        </w:rPr>
        <w:t>a</w:t>
      </w:r>
      <w:r w:rsidRPr="00541F6E">
        <w:rPr>
          <w:rFonts w:ascii="Arial" w:eastAsia="Batang" w:hAnsi="Arial" w:cs="Arial"/>
          <w:lang w:eastAsia="ko-KR"/>
        </w:rPr>
        <w:t xml:space="preserve"> být skutečn</w:t>
      </w:r>
      <w:r w:rsidR="003606AB" w:rsidRPr="00541F6E">
        <w:rPr>
          <w:rFonts w:ascii="Arial" w:eastAsia="Batang" w:hAnsi="Arial" w:cs="Arial"/>
          <w:lang w:eastAsia="ko-KR"/>
        </w:rPr>
        <w:t>ě</w:t>
      </w:r>
      <w:r w:rsidRPr="00541F6E">
        <w:rPr>
          <w:rFonts w:ascii="Arial" w:eastAsia="Batang" w:hAnsi="Arial" w:cs="Arial"/>
          <w:lang w:eastAsia="ko-KR"/>
        </w:rPr>
        <w:t xml:space="preserve"> </w:t>
      </w:r>
      <w:r w:rsidR="00052E1D" w:rsidRPr="00541F6E">
        <w:rPr>
          <w:rFonts w:ascii="Arial" w:eastAsia="Batang" w:hAnsi="Arial" w:cs="Arial"/>
          <w:lang w:eastAsia="ko-KR"/>
        </w:rPr>
        <w:t>komplementární</w:t>
      </w:r>
      <w:r w:rsidR="003606AB" w:rsidRPr="00541F6E">
        <w:rPr>
          <w:rFonts w:ascii="Arial" w:eastAsia="Batang" w:hAnsi="Arial" w:cs="Arial"/>
          <w:lang w:eastAsia="ko-KR"/>
        </w:rPr>
        <w:t xml:space="preserve"> k </w:t>
      </w:r>
      <w:r w:rsidRPr="00541F6E">
        <w:rPr>
          <w:rFonts w:ascii="Arial" w:eastAsia="Batang" w:hAnsi="Arial" w:cs="Arial"/>
          <w:lang w:eastAsia="ko-KR"/>
        </w:rPr>
        <w:t>další</w:t>
      </w:r>
      <w:r w:rsidR="003606AB" w:rsidRPr="00541F6E">
        <w:rPr>
          <w:rFonts w:ascii="Arial" w:eastAsia="Batang" w:hAnsi="Arial" w:cs="Arial"/>
          <w:lang w:eastAsia="ko-KR"/>
        </w:rPr>
        <w:t>m</w:t>
      </w:r>
      <w:r w:rsidRPr="00541F6E">
        <w:rPr>
          <w:rFonts w:ascii="Arial" w:eastAsia="Batang" w:hAnsi="Arial" w:cs="Arial"/>
          <w:lang w:eastAsia="ko-KR"/>
        </w:rPr>
        <w:t xml:space="preserve"> nástrojů</w:t>
      </w:r>
      <w:r w:rsidR="003606AB" w:rsidRPr="00541F6E">
        <w:rPr>
          <w:rFonts w:ascii="Arial" w:eastAsia="Batang" w:hAnsi="Arial" w:cs="Arial"/>
          <w:lang w:eastAsia="ko-KR"/>
        </w:rPr>
        <w:t>m</w:t>
      </w:r>
      <w:r w:rsidRPr="00541F6E">
        <w:rPr>
          <w:rFonts w:ascii="Arial" w:eastAsia="Batang" w:hAnsi="Arial" w:cs="Arial"/>
          <w:lang w:eastAsia="ko-KR"/>
        </w:rPr>
        <w:t xml:space="preserve"> navržený</w:t>
      </w:r>
      <w:r w:rsidR="003606AB" w:rsidRPr="00541F6E">
        <w:rPr>
          <w:rFonts w:ascii="Arial" w:eastAsia="Batang" w:hAnsi="Arial" w:cs="Arial"/>
          <w:lang w:eastAsia="ko-KR"/>
        </w:rPr>
        <w:t>m</w:t>
      </w:r>
      <w:r w:rsidRPr="00541F6E">
        <w:rPr>
          <w:rFonts w:ascii="Arial" w:eastAsia="Batang" w:hAnsi="Arial" w:cs="Arial"/>
          <w:lang w:eastAsia="ko-KR"/>
        </w:rPr>
        <w:t xml:space="preserve"> v reakci na krizi </w:t>
      </w:r>
      <w:r w:rsidR="00293E41" w:rsidRPr="00541F6E">
        <w:rPr>
          <w:rFonts w:ascii="Arial" w:eastAsia="Batang" w:hAnsi="Arial" w:cs="Arial"/>
          <w:lang w:eastAsia="ko-KR"/>
        </w:rPr>
        <w:t>a</w:t>
      </w:r>
      <w:r w:rsidR="005E0185" w:rsidRPr="00541F6E">
        <w:rPr>
          <w:rFonts w:ascii="Arial" w:eastAsia="Batang" w:hAnsi="Arial" w:cs="Arial"/>
          <w:lang w:eastAsia="ko-KR"/>
        </w:rPr>
        <w:t> </w:t>
      </w:r>
      <w:r w:rsidRPr="00541F6E">
        <w:rPr>
          <w:rFonts w:ascii="Arial" w:eastAsia="Batang" w:hAnsi="Arial" w:cs="Arial"/>
          <w:lang w:eastAsia="ko-KR"/>
        </w:rPr>
        <w:t>mohl</w:t>
      </w:r>
      <w:r w:rsidR="0038159B" w:rsidRPr="00541F6E">
        <w:rPr>
          <w:rFonts w:ascii="Arial" w:eastAsia="Batang" w:hAnsi="Arial" w:cs="Arial"/>
          <w:lang w:eastAsia="ko-KR"/>
        </w:rPr>
        <w:t>a</w:t>
      </w:r>
      <w:r w:rsidRPr="00541F6E">
        <w:rPr>
          <w:rFonts w:ascii="Arial" w:eastAsia="Batang" w:hAnsi="Arial" w:cs="Arial"/>
          <w:lang w:eastAsia="ko-KR"/>
        </w:rPr>
        <w:t xml:space="preserve"> přispět k řešení skutečně strukturálních výzev</w:t>
      </w:r>
      <w:r w:rsidR="00293E41" w:rsidRPr="00541F6E">
        <w:rPr>
          <w:rFonts w:ascii="Arial" w:eastAsia="Batang" w:hAnsi="Arial" w:cs="Arial"/>
          <w:lang w:eastAsia="ko-KR"/>
        </w:rPr>
        <w:t>,</w:t>
      </w:r>
      <w:r w:rsidRPr="00541F6E">
        <w:rPr>
          <w:rFonts w:ascii="Arial" w:eastAsia="Batang" w:hAnsi="Arial" w:cs="Arial"/>
          <w:lang w:eastAsia="ko-KR"/>
        </w:rPr>
        <w:t xml:space="preserve"> a tedy posílit vzestupnou hospodářskou a sociální konvergenci, je třeba upravit alokační klíč pro národní obálky a rozložení využívání podpory v čase. </w:t>
      </w:r>
      <w:r w:rsidR="00A67CC9" w:rsidRPr="00541F6E">
        <w:rPr>
          <w:rFonts w:ascii="Arial" w:eastAsia="Batang" w:hAnsi="Arial" w:cs="Arial"/>
          <w:lang w:eastAsia="ko-KR"/>
        </w:rPr>
        <w:t xml:space="preserve">ČR proto bude prosazovat úpravy zejména </w:t>
      </w:r>
      <w:r w:rsidR="00A67CC9" w:rsidRPr="00541F6E">
        <w:rPr>
          <w:rFonts w:ascii="Arial" w:eastAsia="Batang" w:hAnsi="Arial" w:cs="Arial"/>
          <w:i/>
          <w:lang w:eastAsia="ko-KR"/>
        </w:rPr>
        <w:t xml:space="preserve">čl. 11 a 12 </w:t>
      </w:r>
      <w:r w:rsidR="00A67CC9" w:rsidRPr="00541F6E">
        <w:rPr>
          <w:rFonts w:ascii="Arial" w:eastAsia="Batang" w:hAnsi="Arial" w:cs="Arial"/>
          <w:lang w:eastAsia="ko-KR"/>
        </w:rPr>
        <w:t>tak, aby byl harmonogram možného čerpání podpory z RRF více rozložen do delšího časového období, a podpora tak mohla být efektivněji využita k překonání dlouhodobých výzev.</w:t>
      </w:r>
    </w:p>
    <w:p w14:paraId="1E67DD93" w14:textId="32BB0D18" w:rsidR="009E0FFB" w:rsidRPr="00541F6E" w:rsidRDefault="009E0FFB" w:rsidP="009E0FFB">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K alokačnímu klíči a půjčkám</w:t>
      </w:r>
    </w:p>
    <w:p w14:paraId="2856FE29" w14:textId="5FDC1597" w:rsidR="00BF342F" w:rsidRPr="00541F6E" w:rsidRDefault="009E0FFB" w:rsidP="00D26C44">
      <w:pPr>
        <w:spacing w:after="120"/>
        <w:jc w:val="both"/>
        <w:rPr>
          <w:rFonts w:ascii="Arial" w:eastAsia="Batang" w:hAnsi="Arial" w:cs="Arial"/>
          <w:lang w:eastAsia="ko-KR"/>
        </w:rPr>
      </w:pPr>
      <w:r w:rsidRPr="00541F6E">
        <w:rPr>
          <w:rFonts w:ascii="Arial" w:eastAsia="Batang" w:hAnsi="Arial" w:cs="Arial"/>
          <w:lang w:eastAsia="ko-KR"/>
        </w:rPr>
        <w:t>Vzhledem k výše popsanému zacílení RRF na dlouhodobé výzvy by r</w:t>
      </w:r>
      <w:r w:rsidR="008A2808" w:rsidRPr="00541F6E">
        <w:rPr>
          <w:rFonts w:ascii="Arial" w:eastAsia="Batang" w:hAnsi="Arial" w:cs="Arial"/>
          <w:lang w:eastAsia="ko-KR"/>
        </w:rPr>
        <w:t xml:space="preserve">ozdělení prostředků </w:t>
      </w:r>
      <w:r w:rsidRPr="00541F6E">
        <w:rPr>
          <w:rFonts w:ascii="Arial" w:eastAsia="Batang" w:hAnsi="Arial" w:cs="Arial"/>
          <w:lang w:eastAsia="ko-KR"/>
        </w:rPr>
        <w:t xml:space="preserve">mělo reflektovat nezbytnost podpory vzestupné konvergence a </w:t>
      </w:r>
      <w:r w:rsidR="008A2808" w:rsidRPr="00541F6E">
        <w:rPr>
          <w:rFonts w:ascii="Arial" w:eastAsia="Batang" w:hAnsi="Arial" w:cs="Arial"/>
          <w:lang w:eastAsia="ko-KR"/>
        </w:rPr>
        <w:t xml:space="preserve">nemělo </w:t>
      </w:r>
      <w:r w:rsidRPr="00541F6E">
        <w:rPr>
          <w:rFonts w:ascii="Arial" w:eastAsia="Batang" w:hAnsi="Arial" w:cs="Arial"/>
          <w:lang w:eastAsia="ko-KR"/>
        </w:rPr>
        <w:t xml:space="preserve">by </w:t>
      </w:r>
      <w:r w:rsidR="008A2808" w:rsidRPr="00541F6E">
        <w:rPr>
          <w:rFonts w:ascii="Arial" w:eastAsia="Batang" w:hAnsi="Arial" w:cs="Arial"/>
          <w:lang w:eastAsia="ko-KR"/>
        </w:rPr>
        <w:t xml:space="preserve">znevýhodňovat ty </w:t>
      </w:r>
      <w:r w:rsidR="00F27AB6" w:rsidRPr="00541F6E">
        <w:rPr>
          <w:rFonts w:ascii="Arial" w:eastAsia="Batang" w:hAnsi="Arial" w:cs="Arial"/>
          <w:lang w:eastAsia="ko-KR"/>
        </w:rPr>
        <w:t>ČS</w:t>
      </w:r>
      <w:r w:rsidR="008A2808" w:rsidRPr="00541F6E">
        <w:rPr>
          <w:rFonts w:ascii="Arial" w:eastAsia="Batang" w:hAnsi="Arial" w:cs="Arial"/>
          <w:lang w:eastAsia="ko-KR"/>
        </w:rPr>
        <w:t xml:space="preserve">, které </w:t>
      </w:r>
      <w:r w:rsidRPr="00541F6E">
        <w:rPr>
          <w:rFonts w:ascii="Arial" w:eastAsia="Batang" w:hAnsi="Arial" w:cs="Arial"/>
          <w:lang w:eastAsia="ko-KR"/>
        </w:rPr>
        <w:t>zvládly dobře zdravotní krizi pandemie COVID-19.</w:t>
      </w:r>
      <w:r w:rsidR="008A2808" w:rsidRPr="00541F6E">
        <w:rPr>
          <w:rFonts w:ascii="Arial" w:eastAsia="Batang" w:hAnsi="Arial" w:cs="Arial"/>
          <w:lang w:eastAsia="ko-KR"/>
        </w:rPr>
        <w:t xml:space="preserve"> </w:t>
      </w:r>
      <w:r w:rsidRPr="00541F6E">
        <w:rPr>
          <w:rFonts w:ascii="Arial" w:eastAsia="Batang" w:hAnsi="Arial" w:cs="Arial"/>
          <w:lang w:eastAsia="ko-KR"/>
        </w:rPr>
        <w:t xml:space="preserve">ČR proto bude prosazovat úpravy </w:t>
      </w:r>
      <w:r w:rsidRPr="00541F6E">
        <w:rPr>
          <w:rFonts w:ascii="Arial" w:eastAsia="Batang" w:hAnsi="Arial" w:cs="Arial"/>
          <w:i/>
          <w:lang w:eastAsia="ko-KR"/>
        </w:rPr>
        <w:t>čl. 10</w:t>
      </w:r>
      <w:r w:rsidRPr="00541F6E">
        <w:rPr>
          <w:rFonts w:ascii="Arial" w:eastAsia="Batang" w:hAnsi="Arial" w:cs="Arial"/>
          <w:lang w:eastAsia="ko-KR"/>
        </w:rPr>
        <w:t xml:space="preserve"> (a</w:t>
      </w:r>
      <w:r w:rsidR="00C00DFB" w:rsidRPr="00541F6E">
        <w:rPr>
          <w:rFonts w:ascii="Arial" w:eastAsia="Batang" w:hAnsi="Arial" w:cs="Arial"/>
          <w:lang w:eastAsia="ko-KR"/>
        </w:rPr>
        <w:t> </w:t>
      </w:r>
      <w:r w:rsidRPr="00541F6E">
        <w:rPr>
          <w:rFonts w:ascii="Arial" w:eastAsia="Batang" w:hAnsi="Arial" w:cs="Arial"/>
          <w:lang w:eastAsia="ko-KR"/>
        </w:rPr>
        <w:t>související úpravy v</w:t>
      </w:r>
      <w:r w:rsidR="00722B15" w:rsidRPr="00541F6E">
        <w:rPr>
          <w:rFonts w:ascii="Arial" w:eastAsia="Batang" w:hAnsi="Arial" w:cs="Arial"/>
          <w:lang w:eastAsia="ko-KR"/>
        </w:rPr>
        <w:t xml:space="preserve"> dalších částech dokumentu: příslušné body </w:t>
      </w:r>
      <w:r w:rsidR="00722B15" w:rsidRPr="00541F6E">
        <w:rPr>
          <w:rFonts w:ascii="Arial" w:eastAsia="Batang" w:hAnsi="Arial" w:cs="Arial"/>
          <w:i/>
          <w:lang w:eastAsia="ko-KR"/>
        </w:rPr>
        <w:t>odůvodnění</w:t>
      </w:r>
      <w:r w:rsidR="00722B15" w:rsidRPr="00541F6E">
        <w:rPr>
          <w:rFonts w:ascii="Arial" w:eastAsia="Batang" w:hAnsi="Arial" w:cs="Arial"/>
          <w:lang w:eastAsia="ko-KR"/>
        </w:rPr>
        <w:t xml:space="preserve">, </w:t>
      </w:r>
      <w:r w:rsidR="00722B15" w:rsidRPr="00541F6E">
        <w:rPr>
          <w:rFonts w:ascii="Arial" w:eastAsia="Batang" w:hAnsi="Arial" w:cs="Arial"/>
          <w:i/>
          <w:lang w:eastAsia="ko-KR"/>
        </w:rPr>
        <w:t>Příloha I</w:t>
      </w:r>
      <w:r w:rsidR="00722B15" w:rsidRPr="00541F6E">
        <w:rPr>
          <w:rFonts w:ascii="Arial" w:eastAsia="Batang" w:hAnsi="Arial" w:cs="Arial"/>
          <w:lang w:eastAsia="ko-KR"/>
        </w:rPr>
        <w:t xml:space="preserve">), aby alokační klíč </w:t>
      </w:r>
      <w:r w:rsidR="00EB6ABA" w:rsidRPr="00541F6E">
        <w:rPr>
          <w:rFonts w:ascii="Arial" w:eastAsia="Batang" w:hAnsi="Arial" w:cs="Arial"/>
          <w:lang w:eastAsia="ko-KR"/>
        </w:rPr>
        <w:t xml:space="preserve">primárně </w:t>
      </w:r>
      <w:r w:rsidR="00722B15" w:rsidRPr="00541F6E">
        <w:rPr>
          <w:rFonts w:ascii="Arial" w:eastAsia="Batang" w:hAnsi="Arial" w:cs="Arial"/>
          <w:lang w:eastAsia="ko-KR"/>
        </w:rPr>
        <w:t>nezohledňova</w:t>
      </w:r>
      <w:r w:rsidR="00130A6E" w:rsidRPr="00541F6E">
        <w:rPr>
          <w:rFonts w:ascii="Arial" w:eastAsia="Batang" w:hAnsi="Arial" w:cs="Arial"/>
          <w:lang w:eastAsia="ko-KR"/>
        </w:rPr>
        <w:t>l</w:t>
      </w:r>
      <w:r w:rsidR="00722B15" w:rsidRPr="00541F6E">
        <w:rPr>
          <w:rFonts w:ascii="Arial" w:eastAsia="Batang" w:hAnsi="Arial" w:cs="Arial"/>
          <w:lang w:eastAsia="ko-KR"/>
        </w:rPr>
        <w:t xml:space="preserve"> </w:t>
      </w:r>
      <w:r w:rsidR="00EB6ABA" w:rsidRPr="00541F6E">
        <w:rPr>
          <w:rFonts w:ascii="Arial" w:eastAsia="Batang" w:hAnsi="Arial" w:cs="Arial"/>
          <w:lang w:eastAsia="ko-KR"/>
        </w:rPr>
        <w:t xml:space="preserve">(historickou) </w:t>
      </w:r>
      <w:r w:rsidR="00722B15" w:rsidRPr="00541F6E">
        <w:rPr>
          <w:rFonts w:ascii="Arial" w:eastAsia="Batang" w:hAnsi="Arial" w:cs="Arial"/>
          <w:lang w:eastAsia="ko-KR"/>
        </w:rPr>
        <w:t xml:space="preserve">výši nezaměstnanosti a dále aby místo převrácené hodnoty HDP </w:t>
      </w:r>
      <w:r w:rsidR="00EB6ABA" w:rsidRPr="00541F6E">
        <w:rPr>
          <w:rFonts w:ascii="Arial" w:eastAsia="Batang" w:hAnsi="Arial" w:cs="Arial"/>
          <w:lang w:eastAsia="ko-KR"/>
        </w:rPr>
        <w:t>na obyvatele</w:t>
      </w:r>
      <w:r w:rsidR="00722B15" w:rsidRPr="00541F6E">
        <w:rPr>
          <w:rFonts w:ascii="Arial" w:eastAsia="Batang" w:hAnsi="Arial" w:cs="Arial"/>
          <w:lang w:eastAsia="ko-KR"/>
        </w:rPr>
        <w:t xml:space="preserve"> využíval lépe odpovídající ukazatel převrácené hodnoty HND </w:t>
      </w:r>
      <w:r w:rsidR="00EB6ABA" w:rsidRPr="00541F6E">
        <w:rPr>
          <w:rFonts w:ascii="Arial" w:eastAsia="Batang" w:hAnsi="Arial" w:cs="Arial"/>
          <w:lang w:eastAsia="ko-KR"/>
        </w:rPr>
        <w:t>na obyvatele</w:t>
      </w:r>
      <w:r w:rsidR="00722B15" w:rsidRPr="00541F6E">
        <w:rPr>
          <w:rFonts w:ascii="Arial" w:eastAsia="Batang" w:hAnsi="Arial" w:cs="Arial"/>
          <w:lang w:eastAsia="ko-KR"/>
        </w:rPr>
        <w:t>.</w:t>
      </w:r>
    </w:p>
    <w:p w14:paraId="2F7765DE" w14:textId="49B69576" w:rsidR="008A2808" w:rsidRPr="00541F6E" w:rsidRDefault="00FF24DB" w:rsidP="00FF24DB">
      <w:pPr>
        <w:spacing w:after="120"/>
        <w:jc w:val="both"/>
        <w:rPr>
          <w:rFonts w:ascii="Arial" w:eastAsia="Batang" w:hAnsi="Arial" w:cs="Arial"/>
          <w:lang w:eastAsia="ko-KR"/>
        </w:rPr>
      </w:pPr>
      <w:r w:rsidRPr="00541F6E">
        <w:rPr>
          <w:rFonts w:ascii="Arial" w:eastAsia="Batang" w:hAnsi="Arial" w:cs="Arial"/>
          <w:lang w:eastAsia="ko-KR"/>
        </w:rPr>
        <w:lastRenderedPageBreak/>
        <w:t xml:space="preserve">Dle ČR obecná míra nezaměstnanosti není zcela vypovídající pro úroveň konvergence daného ČS. </w:t>
      </w:r>
      <w:r w:rsidR="00D10B4B" w:rsidRPr="00541F6E">
        <w:rPr>
          <w:rFonts w:ascii="Arial" w:eastAsia="Batang" w:hAnsi="Arial" w:cs="Arial"/>
          <w:lang w:eastAsia="ko-KR"/>
        </w:rPr>
        <w:t xml:space="preserve">Rozhodné období pro kritérium </w:t>
      </w:r>
      <w:r w:rsidRPr="00541F6E">
        <w:rPr>
          <w:rFonts w:ascii="Arial" w:eastAsia="Batang" w:hAnsi="Arial" w:cs="Arial"/>
          <w:lang w:eastAsia="ko-KR"/>
        </w:rPr>
        <w:t xml:space="preserve">míry nezaměstnanosti </w:t>
      </w:r>
      <w:r w:rsidR="00D10B4B" w:rsidRPr="00541F6E">
        <w:rPr>
          <w:rFonts w:ascii="Arial" w:eastAsia="Batang" w:hAnsi="Arial" w:cs="Arial"/>
          <w:lang w:eastAsia="ko-KR"/>
        </w:rPr>
        <w:t xml:space="preserve">(2015 </w:t>
      </w:r>
      <w:r w:rsidR="0007721B" w:rsidRPr="00541F6E">
        <w:rPr>
          <w:rFonts w:ascii="Arial" w:eastAsia="Batang" w:hAnsi="Arial" w:cs="Arial"/>
          <w:lang w:eastAsia="ko-KR"/>
        </w:rPr>
        <w:t>-</w:t>
      </w:r>
      <w:r w:rsidR="00D10B4B" w:rsidRPr="00541F6E">
        <w:rPr>
          <w:rFonts w:ascii="Arial" w:eastAsia="Batang" w:hAnsi="Arial" w:cs="Arial"/>
          <w:lang w:eastAsia="ko-KR"/>
        </w:rPr>
        <w:t xml:space="preserve"> 2019) ani nic neříká o</w:t>
      </w:r>
      <w:r w:rsidR="00E775FA" w:rsidRPr="00541F6E">
        <w:rPr>
          <w:rFonts w:ascii="Arial" w:eastAsia="Batang" w:hAnsi="Arial" w:cs="Arial"/>
          <w:lang w:eastAsia="ko-KR"/>
        </w:rPr>
        <w:t> </w:t>
      </w:r>
      <w:r w:rsidR="00D10B4B" w:rsidRPr="00541F6E">
        <w:rPr>
          <w:rFonts w:ascii="Arial" w:eastAsia="Batang" w:hAnsi="Arial" w:cs="Arial"/>
          <w:lang w:eastAsia="ko-KR"/>
        </w:rPr>
        <w:t>závažnosti socioekonomických dopadů krize</w:t>
      </w:r>
      <w:r w:rsidR="00FB4CAE" w:rsidRPr="00541F6E">
        <w:rPr>
          <w:rFonts w:ascii="Arial" w:eastAsia="Batang" w:hAnsi="Arial" w:cs="Arial"/>
          <w:lang w:eastAsia="ko-KR"/>
        </w:rPr>
        <w:t xml:space="preserve"> pandemie</w:t>
      </w:r>
      <w:r w:rsidR="00D10B4B" w:rsidRPr="00541F6E">
        <w:rPr>
          <w:rFonts w:ascii="Arial" w:eastAsia="Batang" w:hAnsi="Arial" w:cs="Arial"/>
          <w:lang w:eastAsia="ko-KR"/>
        </w:rPr>
        <w:t xml:space="preserve"> na jednotlivé ČS a navíc </w:t>
      </w:r>
      <w:r w:rsidRPr="00541F6E">
        <w:rPr>
          <w:rFonts w:ascii="Arial" w:eastAsia="Batang" w:hAnsi="Arial" w:cs="Arial"/>
          <w:lang w:eastAsia="ko-KR"/>
        </w:rPr>
        <w:t>penalizuje ty země, které měly před krizí nízkou obecnou míru nezaměstnanosti. Bude-li míra nezaměstnanosti jako jeden z determinantů výše obálky prosazena, tento indikátor by měl být alespoň omezen i</w:t>
      </w:r>
      <w:r w:rsidR="00E775FA" w:rsidRPr="00541F6E">
        <w:rPr>
          <w:rFonts w:ascii="Arial" w:eastAsia="Batang" w:hAnsi="Arial" w:cs="Arial"/>
          <w:lang w:eastAsia="ko-KR"/>
        </w:rPr>
        <w:t> </w:t>
      </w:r>
      <w:r w:rsidRPr="00541F6E">
        <w:rPr>
          <w:rFonts w:ascii="Arial" w:eastAsia="Batang" w:hAnsi="Arial" w:cs="Arial"/>
          <w:lang w:eastAsia="ko-KR"/>
        </w:rPr>
        <w:t xml:space="preserve">zespodu, vedle již navržených stropů svrchu, a to např. číslem 1 tak, </w:t>
      </w:r>
      <w:r w:rsidR="001C2F04" w:rsidRPr="00541F6E">
        <w:rPr>
          <w:rFonts w:ascii="Arial" w:eastAsia="Batang" w:hAnsi="Arial" w:cs="Arial"/>
          <w:lang w:eastAsia="ko-KR"/>
        </w:rPr>
        <w:t>aby tento parametr neznevýhodňoval ČS s výbornými výsledky ekonomické aktivity na trhu práce (solidní úrovní míry zaměstnanosti), které proto vykazují výrazně podprůměrnou míru nezaměstnanosti.</w:t>
      </w:r>
      <w:r w:rsidRPr="00541F6E">
        <w:rPr>
          <w:rFonts w:ascii="Arial" w:eastAsia="Batang" w:hAnsi="Arial" w:cs="Arial"/>
          <w:lang w:eastAsia="ko-KR"/>
        </w:rPr>
        <w:t xml:space="preserve"> </w:t>
      </w:r>
    </w:p>
    <w:p w14:paraId="478380F3" w14:textId="2E8FD599" w:rsidR="00124B1D" w:rsidRPr="00541F6E" w:rsidRDefault="00FF24DB" w:rsidP="00D26C44">
      <w:pPr>
        <w:spacing w:after="120"/>
        <w:jc w:val="both"/>
        <w:rPr>
          <w:rFonts w:ascii="Arial" w:eastAsiaTheme="minorHAnsi" w:hAnsi="Arial" w:cs="Arial"/>
        </w:rPr>
      </w:pPr>
      <w:r w:rsidRPr="00541F6E">
        <w:rPr>
          <w:rFonts w:ascii="Arial" w:eastAsiaTheme="minorHAnsi" w:hAnsi="Arial" w:cs="Arial"/>
        </w:rPr>
        <w:t xml:space="preserve">ČR bude EK žádat o bližší informace k metodice EK pro </w:t>
      </w:r>
      <w:r w:rsidR="00D10B4B" w:rsidRPr="00541F6E">
        <w:rPr>
          <w:rFonts w:ascii="Arial" w:eastAsiaTheme="minorHAnsi" w:hAnsi="Arial" w:cs="Arial"/>
        </w:rPr>
        <w:t xml:space="preserve">určení </w:t>
      </w:r>
      <w:r w:rsidRPr="00541F6E">
        <w:rPr>
          <w:rFonts w:ascii="Arial" w:eastAsiaTheme="minorHAnsi" w:hAnsi="Arial" w:cs="Arial"/>
        </w:rPr>
        <w:t xml:space="preserve">parametrů zvýhodněných půjček pro ČS </w:t>
      </w:r>
      <w:r w:rsidR="003B012A" w:rsidRPr="00541F6E">
        <w:rPr>
          <w:rFonts w:ascii="Arial" w:eastAsiaTheme="minorHAnsi" w:hAnsi="Arial" w:cs="Arial"/>
        </w:rPr>
        <w:t>(</w:t>
      </w:r>
      <w:r w:rsidR="003B012A" w:rsidRPr="00541F6E">
        <w:rPr>
          <w:rFonts w:ascii="Arial" w:eastAsiaTheme="minorHAnsi" w:hAnsi="Arial" w:cs="Arial"/>
          <w:i/>
        </w:rPr>
        <w:t xml:space="preserve">čl. 12 </w:t>
      </w:r>
      <w:r w:rsidR="003B012A" w:rsidRPr="00541F6E">
        <w:rPr>
          <w:rFonts w:ascii="Arial" w:eastAsiaTheme="minorHAnsi" w:hAnsi="Arial" w:cs="Arial"/>
        </w:rPr>
        <w:t>a</w:t>
      </w:r>
      <w:r w:rsidR="003B012A" w:rsidRPr="00541F6E">
        <w:rPr>
          <w:rFonts w:ascii="Arial" w:eastAsiaTheme="minorHAnsi" w:hAnsi="Arial" w:cs="Arial"/>
          <w:i/>
        </w:rPr>
        <w:t xml:space="preserve"> 13</w:t>
      </w:r>
      <w:r w:rsidR="003B012A" w:rsidRPr="00541F6E">
        <w:rPr>
          <w:rFonts w:ascii="Arial" w:eastAsiaTheme="minorHAnsi" w:hAnsi="Arial" w:cs="Arial"/>
        </w:rPr>
        <w:t>)</w:t>
      </w:r>
      <w:r w:rsidR="00C00DFB" w:rsidRPr="00541F6E">
        <w:rPr>
          <w:rFonts w:ascii="Arial" w:eastAsiaTheme="minorHAnsi" w:hAnsi="Arial" w:cs="Arial"/>
        </w:rPr>
        <w:t>,</w:t>
      </w:r>
      <w:r w:rsidR="003B012A" w:rsidRPr="00541F6E">
        <w:rPr>
          <w:rFonts w:ascii="Arial" w:eastAsiaTheme="minorHAnsi" w:hAnsi="Arial" w:cs="Arial"/>
        </w:rPr>
        <w:t xml:space="preserve"> </w:t>
      </w:r>
      <w:r w:rsidRPr="00541F6E">
        <w:rPr>
          <w:rFonts w:ascii="Arial" w:eastAsiaTheme="minorHAnsi" w:hAnsi="Arial" w:cs="Arial"/>
        </w:rPr>
        <w:t xml:space="preserve">a to včetně </w:t>
      </w:r>
      <w:r w:rsidR="003B012A" w:rsidRPr="00541F6E">
        <w:rPr>
          <w:rFonts w:ascii="Arial" w:eastAsiaTheme="minorHAnsi" w:hAnsi="Arial" w:cs="Arial"/>
        </w:rPr>
        <w:t>upřesnění kritérií pro poskytnutí půjčky za mimořádných okolností nad rámec ve výši přesahující 4,7 % HND příslušného ČS (</w:t>
      </w:r>
      <w:r w:rsidR="003B012A" w:rsidRPr="00541F6E">
        <w:rPr>
          <w:rFonts w:ascii="Arial" w:eastAsiaTheme="minorHAnsi" w:hAnsi="Arial" w:cs="Arial"/>
          <w:i/>
        </w:rPr>
        <w:t>čl. 12 odst. 5</w:t>
      </w:r>
      <w:r w:rsidR="003B012A" w:rsidRPr="00541F6E">
        <w:rPr>
          <w:rFonts w:ascii="Arial" w:eastAsiaTheme="minorHAnsi" w:hAnsi="Arial" w:cs="Arial"/>
        </w:rPr>
        <w:t>).</w:t>
      </w:r>
    </w:p>
    <w:p w14:paraId="3BE69EC6" w14:textId="7F363ECD" w:rsidR="003B012A" w:rsidRPr="00541F6E" w:rsidRDefault="003B012A" w:rsidP="003B012A">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K plánům oživení a odolnosti</w:t>
      </w:r>
    </w:p>
    <w:p w14:paraId="44696C30" w14:textId="7722A64F" w:rsidR="00124B1D" w:rsidRPr="00541F6E" w:rsidRDefault="00AD5540" w:rsidP="00D26C44">
      <w:pPr>
        <w:spacing w:after="120"/>
        <w:jc w:val="both"/>
        <w:rPr>
          <w:rFonts w:ascii="Arial" w:eastAsiaTheme="minorHAnsi" w:hAnsi="Arial" w:cs="Arial"/>
        </w:rPr>
      </w:pPr>
      <w:r w:rsidRPr="00541F6E">
        <w:rPr>
          <w:rFonts w:ascii="Arial" w:eastAsiaTheme="minorHAnsi" w:hAnsi="Arial" w:cs="Arial"/>
        </w:rPr>
        <w:t xml:space="preserve">Pro efektivní využití podpory z RRF prosazuje </w:t>
      </w:r>
      <w:r w:rsidR="00726493" w:rsidRPr="00541F6E">
        <w:rPr>
          <w:rFonts w:ascii="Arial" w:eastAsiaTheme="minorHAnsi" w:hAnsi="Arial" w:cs="Arial"/>
        </w:rPr>
        <w:t xml:space="preserve">ČR </w:t>
      </w:r>
      <w:r w:rsidR="00C00DFB" w:rsidRPr="00541F6E">
        <w:rPr>
          <w:rFonts w:ascii="Arial" w:eastAsiaTheme="minorHAnsi" w:hAnsi="Arial" w:cs="Arial"/>
        </w:rPr>
        <w:t xml:space="preserve">obecně </w:t>
      </w:r>
      <w:r w:rsidRPr="00541F6E">
        <w:rPr>
          <w:rFonts w:ascii="Arial" w:eastAsiaTheme="minorHAnsi" w:hAnsi="Arial" w:cs="Arial"/>
        </w:rPr>
        <w:t>vysoký stupeň flexibility a</w:t>
      </w:r>
      <w:r w:rsidR="00C00DFB" w:rsidRPr="00541F6E">
        <w:rPr>
          <w:rFonts w:ascii="Arial" w:eastAsiaTheme="minorHAnsi" w:hAnsi="Arial" w:cs="Arial"/>
        </w:rPr>
        <w:t> </w:t>
      </w:r>
      <w:r w:rsidRPr="00541F6E">
        <w:rPr>
          <w:rFonts w:ascii="Arial" w:eastAsiaTheme="minorHAnsi" w:hAnsi="Arial" w:cs="Arial"/>
        </w:rPr>
        <w:t xml:space="preserve">tzv. </w:t>
      </w:r>
      <w:r w:rsidRPr="00541F6E">
        <w:rPr>
          <w:rFonts w:ascii="Arial" w:eastAsiaTheme="minorHAnsi" w:hAnsi="Arial" w:cs="Arial"/>
          <w:i/>
        </w:rPr>
        <w:t>ownership</w:t>
      </w:r>
      <w:r w:rsidRPr="00541F6E">
        <w:rPr>
          <w:rFonts w:ascii="Arial" w:eastAsiaTheme="minorHAnsi" w:hAnsi="Arial" w:cs="Arial"/>
        </w:rPr>
        <w:t xml:space="preserve"> ČS v procesu čerpání podpory.</w:t>
      </w:r>
      <w:r w:rsidR="000B5020" w:rsidRPr="00541F6E">
        <w:rPr>
          <w:rFonts w:ascii="Arial" w:eastAsiaTheme="minorHAnsi" w:hAnsi="Arial" w:cs="Arial"/>
        </w:rPr>
        <w:t xml:space="preserve"> </w:t>
      </w:r>
      <w:r w:rsidRPr="00541F6E">
        <w:rPr>
          <w:rFonts w:ascii="Arial" w:eastAsiaTheme="minorHAnsi" w:hAnsi="Arial" w:cs="Arial"/>
        </w:rPr>
        <w:t>V </w:t>
      </w:r>
      <w:r w:rsidRPr="00541F6E">
        <w:rPr>
          <w:rFonts w:ascii="Arial" w:eastAsiaTheme="minorHAnsi" w:hAnsi="Arial" w:cs="Arial"/>
          <w:i/>
        </w:rPr>
        <w:t>čl. 14</w:t>
      </w:r>
      <w:r w:rsidRPr="00541F6E">
        <w:rPr>
          <w:rFonts w:ascii="Arial" w:eastAsiaTheme="minorHAnsi" w:hAnsi="Arial" w:cs="Arial"/>
        </w:rPr>
        <w:t xml:space="preserve"> bude prosazovat uvolnění podmínky, že plány oživení a odolnosti musí být zaměřeny právě na čtyři po sobě jdoucí roky.</w:t>
      </w:r>
      <w:r w:rsidRPr="00541F6E">
        <w:rPr>
          <w:rStyle w:val="Znakapoznpodarou"/>
          <w:rFonts w:ascii="Arial" w:eastAsiaTheme="minorHAnsi" w:hAnsi="Arial" w:cs="Arial"/>
        </w:rPr>
        <w:footnoteReference w:id="32"/>
      </w:r>
      <w:r w:rsidRPr="00541F6E">
        <w:rPr>
          <w:rFonts w:ascii="Arial" w:eastAsiaTheme="minorHAnsi" w:hAnsi="Arial" w:cs="Arial"/>
        </w:rPr>
        <w:t xml:space="preserve"> </w:t>
      </w:r>
    </w:p>
    <w:p w14:paraId="128BBF88" w14:textId="6A1C6BC2" w:rsidR="008A2808" w:rsidRPr="00541F6E" w:rsidRDefault="00AD5540" w:rsidP="00D26C44">
      <w:pPr>
        <w:spacing w:after="120"/>
        <w:jc w:val="both"/>
        <w:rPr>
          <w:rFonts w:ascii="Arial" w:eastAsia="Batang" w:hAnsi="Arial" w:cs="Arial"/>
          <w:lang w:eastAsia="ko-KR"/>
        </w:rPr>
      </w:pPr>
      <w:r w:rsidRPr="00541F6E">
        <w:rPr>
          <w:rFonts w:ascii="Arial" w:eastAsiaTheme="minorHAnsi" w:hAnsi="Arial" w:cs="Arial"/>
        </w:rPr>
        <w:t xml:space="preserve">Obdobné částečné uvolnění bude ČR prosazovat (v </w:t>
      </w:r>
      <w:r w:rsidRPr="00541F6E">
        <w:rPr>
          <w:rFonts w:ascii="Arial" w:eastAsiaTheme="minorHAnsi" w:hAnsi="Arial" w:cs="Arial"/>
          <w:i/>
        </w:rPr>
        <w:t>čl. 15 odst. 3</w:t>
      </w:r>
      <w:r w:rsidRPr="00541F6E">
        <w:rPr>
          <w:rFonts w:ascii="Arial" w:eastAsiaTheme="minorHAnsi" w:hAnsi="Arial" w:cs="Arial"/>
        </w:rPr>
        <w:t xml:space="preserve">) u </w:t>
      </w:r>
      <w:r w:rsidR="00D10B4B" w:rsidRPr="00541F6E">
        <w:rPr>
          <w:rFonts w:ascii="Arial" w:eastAsiaTheme="minorHAnsi" w:hAnsi="Arial" w:cs="Arial"/>
        </w:rPr>
        <w:t>maximálně přípustného</w:t>
      </w:r>
      <w:r w:rsidRPr="00541F6E">
        <w:rPr>
          <w:rFonts w:ascii="Arial" w:eastAsiaTheme="minorHAnsi" w:hAnsi="Arial" w:cs="Arial"/>
        </w:rPr>
        <w:t xml:space="preserve"> horizontu reformních závazků (dle návrhu EK čtyři roky) a investic (dle návrhu EK sedm let). ČR</w:t>
      </w:r>
      <w:r w:rsidR="00A516F9" w:rsidRPr="00541F6E">
        <w:rPr>
          <w:rFonts w:ascii="Arial" w:eastAsiaTheme="minorHAnsi" w:hAnsi="Arial" w:cs="Arial"/>
        </w:rPr>
        <w:t> </w:t>
      </w:r>
      <w:r w:rsidRPr="00541F6E">
        <w:rPr>
          <w:rFonts w:ascii="Arial" w:eastAsiaTheme="minorHAnsi" w:hAnsi="Arial" w:cs="Arial"/>
        </w:rPr>
        <w:t xml:space="preserve">bude dále prosazovat </w:t>
      </w:r>
      <w:r w:rsidR="008A2808" w:rsidRPr="00541F6E">
        <w:rPr>
          <w:rFonts w:ascii="Arial" w:eastAsia="Batang" w:hAnsi="Arial" w:cs="Arial"/>
          <w:lang w:eastAsia="ko-KR"/>
        </w:rPr>
        <w:t>možnost časově flexibilního předkládání plánů během roku a nikol</w:t>
      </w:r>
      <w:r w:rsidRPr="00541F6E">
        <w:rPr>
          <w:rFonts w:ascii="Arial" w:eastAsia="Batang" w:hAnsi="Arial" w:cs="Arial"/>
          <w:lang w:eastAsia="ko-KR"/>
        </w:rPr>
        <w:t xml:space="preserve">iv </w:t>
      </w:r>
      <w:r w:rsidR="00416284" w:rsidRPr="00541F6E">
        <w:rPr>
          <w:rFonts w:ascii="Arial" w:eastAsia="Batang" w:hAnsi="Arial" w:cs="Arial"/>
          <w:lang w:eastAsia="ko-KR"/>
        </w:rPr>
        <w:t xml:space="preserve">každoročně </w:t>
      </w:r>
      <w:r w:rsidRPr="00541F6E">
        <w:rPr>
          <w:rFonts w:ascii="Arial" w:eastAsia="Batang" w:hAnsi="Arial" w:cs="Arial"/>
          <w:lang w:eastAsia="ko-KR"/>
        </w:rPr>
        <w:t xml:space="preserve">výlučně na konci dubna s NPR </w:t>
      </w:r>
      <w:r w:rsidR="00C00DFB" w:rsidRPr="00541F6E">
        <w:rPr>
          <w:rFonts w:ascii="Arial" w:eastAsia="Batang" w:hAnsi="Arial" w:cs="Arial"/>
          <w:lang w:eastAsia="ko-KR"/>
        </w:rPr>
        <w:t>-</w:t>
      </w:r>
      <w:r w:rsidRPr="00541F6E">
        <w:rPr>
          <w:rFonts w:ascii="Arial" w:eastAsia="Batang" w:hAnsi="Arial" w:cs="Arial"/>
          <w:lang w:eastAsia="ko-KR"/>
        </w:rPr>
        <w:t xml:space="preserve"> obdobně, jako </w:t>
      </w:r>
      <w:r w:rsidR="00806FB3" w:rsidRPr="00541F6E">
        <w:rPr>
          <w:rFonts w:ascii="Arial" w:eastAsia="Batang" w:hAnsi="Arial" w:cs="Arial"/>
          <w:lang w:eastAsia="ko-KR"/>
        </w:rPr>
        <w:t xml:space="preserve">je </w:t>
      </w:r>
      <w:r w:rsidRPr="00541F6E">
        <w:rPr>
          <w:rFonts w:ascii="Arial" w:eastAsia="Batang" w:hAnsi="Arial" w:cs="Arial"/>
          <w:lang w:eastAsia="ko-KR"/>
        </w:rPr>
        <w:t>tomu v návrhu EK již u půjček pro</w:t>
      </w:r>
      <w:r w:rsidR="00A516F9" w:rsidRPr="00541F6E">
        <w:rPr>
          <w:rFonts w:ascii="Arial" w:eastAsia="Batang" w:hAnsi="Arial" w:cs="Arial"/>
          <w:lang w:eastAsia="ko-KR"/>
        </w:rPr>
        <w:t> </w:t>
      </w:r>
      <w:r w:rsidRPr="00541F6E">
        <w:rPr>
          <w:rFonts w:ascii="Arial" w:eastAsia="Batang" w:hAnsi="Arial" w:cs="Arial"/>
          <w:lang w:eastAsia="ko-KR"/>
        </w:rPr>
        <w:t>ČS.</w:t>
      </w:r>
      <w:r w:rsidR="008A2808" w:rsidRPr="00541F6E">
        <w:rPr>
          <w:rFonts w:ascii="Arial" w:eastAsia="Batang" w:hAnsi="Arial" w:cs="Arial"/>
          <w:lang w:eastAsia="ko-KR"/>
        </w:rPr>
        <w:t xml:space="preserve"> </w:t>
      </w:r>
      <w:r w:rsidR="00716B38" w:rsidRPr="00541F6E">
        <w:rPr>
          <w:rFonts w:ascii="Arial" w:eastAsia="Batang" w:hAnsi="Arial" w:cs="Arial"/>
          <w:lang w:eastAsia="ko-KR"/>
        </w:rPr>
        <w:t xml:space="preserve">ČR by také preferovala, aby ČS měl možnost žádat o proplacení </w:t>
      </w:r>
      <w:r w:rsidRPr="00541F6E">
        <w:rPr>
          <w:rFonts w:ascii="Arial" w:eastAsia="Batang" w:hAnsi="Arial" w:cs="Arial"/>
          <w:lang w:eastAsia="ko-KR"/>
        </w:rPr>
        <w:t xml:space="preserve">podpory na základě </w:t>
      </w:r>
      <w:r w:rsidR="00716B38" w:rsidRPr="00541F6E">
        <w:rPr>
          <w:rFonts w:ascii="Arial" w:eastAsia="Batang" w:hAnsi="Arial" w:cs="Arial"/>
          <w:lang w:eastAsia="ko-KR"/>
        </w:rPr>
        <w:t xml:space="preserve">plnění svého plánu </w:t>
      </w:r>
      <w:r w:rsidRPr="00541F6E">
        <w:rPr>
          <w:rFonts w:ascii="Arial" w:eastAsia="Batang" w:hAnsi="Arial" w:cs="Arial"/>
          <w:lang w:eastAsia="ko-KR"/>
        </w:rPr>
        <w:t>flexibilněji, než jak je uvedeno v návrhu.</w:t>
      </w:r>
      <w:r w:rsidR="00E62ACE" w:rsidRPr="00541F6E">
        <w:rPr>
          <w:rFonts w:ascii="Arial" w:eastAsia="Batang" w:hAnsi="Arial" w:cs="Arial"/>
          <w:lang w:eastAsia="ko-KR"/>
        </w:rPr>
        <w:t xml:space="preserve"> </w:t>
      </w:r>
    </w:p>
    <w:p w14:paraId="08B2920D" w14:textId="5F5EE64A" w:rsidR="001C2F04" w:rsidRPr="00541F6E" w:rsidRDefault="001C2F04" w:rsidP="001C2F04">
      <w:pPr>
        <w:spacing w:after="120"/>
        <w:jc w:val="both"/>
        <w:rPr>
          <w:rFonts w:ascii="Arial" w:eastAsia="Batang" w:hAnsi="Arial" w:cs="Arial"/>
          <w:lang w:eastAsia="ko-KR"/>
        </w:rPr>
      </w:pPr>
      <w:r w:rsidRPr="00541F6E">
        <w:rPr>
          <w:rFonts w:ascii="Arial" w:eastAsia="Batang" w:hAnsi="Arial" w:cs="Arial"/>
          <w:lang w:eastAsia="ko-KR"/>
        </w:rPr>
        <w:t xml:space="preserve">V rámci procesu posouzení plánů (v </w:t>
      </w:r>
      <w:r w:rsidRPr="00541F6E">
        <w:rPr>
          <w:rFonts w:ascii="Arial" w:eastAsia="Batang" w:hAnsi="Arial" w:cs="Arial"/>
          <w:i/>
          <w:lang w:eastAsia="ko-KR"/>
        </w:rPr>
        <w:t xml:space="preserve">čl. 16 </w:t>
      </w:r>
      <w:r w:rsidRPr="00541F6E">
        <w:rPr>
          <w:rFonts w:ascii="Arial" w:eastAsia="Batang" w:hAnsi="Arial" w:cs="Arial"/>
          <w:lang w:eastAsia="ko-KR"/>
        </w:rPr>
        <w:t>a</w:t>
      </w:r>
      <w:r w:rsidRPr="00541F6E">
        <w:rPr>
          <w:rFonts w:ascii="Arial" w:eastAsia="Batang" w:hAnsi="Arial" w:cs="Arial"/>
          <w:i/>
          <w:lang w:eastAsia="ko-KR"/>
        </w:rPr>
        <w:t xml:space="preserve"> 17</w:t>
      </w:r>
      <w:r w:rsidRPr="00541F6E">
        <w:rPr>
          <w:rFonts w:ascii="Arial" w:eastAsia="Batang" w:hAnsi="Arial" w:cs="Arial"/>
          <w:lang w:eastAsia="ko-KR"/>
        </w:rPr>
        <w:t>) bude ČR prosazovat zapojení Rady. ČR souhlasí s propojením RRF s evropským semestrem</w:t>
      </w:r>
      <w:r w:rsidR="00F923AE" w:rsidRPr="00541F6E">
        <w:rPr>
          <w:rFonts w:ascii="Arial" w:eastAsia="Batang" w:hAnsi="Arial" w:cs="Arial"/>
          <w:lang w:eastAsia="ko-KR"/>
        </w:rPr>
        <w:t>,</w:t>
      </w:r>
      <w:r w:rsidRPr="00541F6E">
        <w:rPr>
          <w:rFonts w:ascii="Arial" w:eastAsia="Batang" w:hAnsi="Arial" w:cs="Arial"/>
          <w:lang w:eastAsia="ko-KR"/>
        </w:rPr>
        <w:t xml:space="preserve"> v této souvislosti je ale třeba respektovat kompetence Rady a příslušných výborů v</w:t>
      </w:r>
      <w:r w:rsidR="00C31956" w:rsidRPr="00541F6E">
        <w:rPr>
          <w:rFonts w:ascii="Arial" w:eastAsia="Batang" w:hAnsi="Arial" w:cs="Arial"/>
          <w:lang w:eastAsia="ko-KR"/>
        </w:rPr>
        <w:t xml:space="preserve"> rámci</w:t>
      </w:r>
      <w:r w:rsidRPr="00541F6E">
        <w:rPr>
          <w:rFonts w:ascii="Arial" w:eastAsia="Batang" w:hAnsi="Arial" w:cs="Arial"/>
          <w:lang w:eastAsia="ko-KR"/>
        </w:rPr>
        <w:t> evropské</w:t>
      </w:r>
      <w:r w:rsidR="00C31956" w:rsidRPr="00541F6E">
        <w:rPr>
          <w:rFonts w:ascii="Arial" w:eastAsia="Batang" w:hAnsi="Arial" w:cs="Arial"/>
          <w:lang w:eastAsia="ko-KR"/>
        </w:rPr>
        <w:t>ho</w:t>
      </w:r>
      <w:r w:rsidRPr="00541F6E">
        <w:rPr>
          <w:rFonts w:ascii="Arial" w:eastAsia="Batang" w:hAnsi="Arial" w:cs="Arial"/>
          <w:lang w:eastAsia="ko-KR"/>
        </w:rPr>
        <w:t xml:space="preserve"> semestru. Správa RRF by měla být postavena na regulérních pracovních postupech Rady EU bez rozlišování mezi ČS eurozóny a ČS mimo n</w:t>
      </w:r>
      <w:r w:rsidR="00A516F9" w:rsidRPr="00541F6E">
        <w:rPr>
          <w:rFonts w:ascii="Arial" w:eastAsia="Batang" w:hAnsi="Arial" w:cs="Arial"/>
          <w:lang w:eastAsia="ko-KR"/>
        </w:rPr>
        <w:t>i</w:t>
      </w:r>
      <w:r w:rsidRPr="00541F6E">
        <w:rPr>
          <w:rFonts w:ascii="Arial" w:eastAsia="Batang" w:hAnsi="Arial" w:cs="Arial"/>
          <w:lang w:eastAsia="ko-KR"/>
        </w:rPr>
        <w:t xml:space="preserve">, jelikož ekonomická obnova a odolnost jsou společným zájmem všech ČS EU. </w:t>
      </w:r>
    </w:p>
    <w:p w14:paraId="3C0B2CA8" w14:textId="55144F46" w:rsidR="008A2808" w:rsidRPr="00541F6E" w:rsidRDefault="00895632" w:rsidP="00D26C44">
      <w:pPr>
        <w:spacing w:after="120"/>
        <w:jc w:val="both"/>
        <w:rPr>
          <w:rFonts w:ascii="Arial" w:eastAsia="Batang" w:hAnsi="Arial" w:cs="Arial"/>
          <w:lang w:eastAsia="ko-KR"/>
        </w:rPr>
      </w:pPr>
      <w:r w:rsidRPr="00541F6E">
        <w:rPr>
          <w:rFonts w:ascii="Arial" w:eastAsia="Batang" w:hAnsi="Arial" w:cs="Arial"/>
          <w:lang w:eastAsia="ko-KR"/>
        </w:rPr>
        <w:t xml:space="preserve">Oproti návrhu dle HR PRES </w:t>
      </w:r>
      <w:r w:rsidR="000E7DAA" w:rsidRPr="00541F6E">
        <w:rPr>
          <w:rFonts w:ascii="Arial" w:eastAsia="Batang" w:hAnsi="Arial" w:cs="Arial"/>
          <w:lang w:eastAsia="ko-KR"/>
        </w:rPr>
        <w:t xml:space="preserve">(viz výše kapitola </w:t>
      </w:r>
      <w:r w:rsidR="000E7DAA" w:rsidRPr="00541F6E">
        <w:rPr>
          <w:rFonts w:ascii="Arial" w:eastAsia="Batang" w:hAnsi="Arial" w:cs="Arial"/>
          <w:i/>
          <w:lang w:eastAsia="ko-KR"/>
        </w:rPr>
        <w:t>Stručná historie návrhu</w:t>
      </w:r>
      <w:r w:rsidR="000E7DAA" w:rsidRPr="00541F6E">
        <w:rPr>
          <w:rFonts w:ascii="Arial" w:eastAsia="Batang" w:hAnsi="Arial" w:cs="Arial"/>
          <w:lang w:eastAsia="ko-KR"/>
        </w:rPr>
        <w:t xml:space="preserve">) </w:t>
      </w:r>
      <w:r w:rsidRPr="00541F6E">
        <w:rPr>
          <w:rFonts w:ascii="Arial" w:eastAsia="Batang" w:hAnsi="Arial" w:cs="Arial"/>
          <w:lang w:eastAsia="ko-KR"/>
        </w:rPr>
        <w:t>jsou k</w:t>
      </w:r>
      <w:r w:rsidR="008A2808" w:rsidRPr="00541F6E">
        <w:rPr>
          <w:rFonts w:ascii="Arial" w:eastAsia="Batang" w:hAnsi="Arial" w:cs="Arial"/>
          <w:lang w:eastAsia="ko-KR"/>
        </w:rPr>
        <w:t xml:space="preserve">ritéria </w:t>
      </w:r>
      <w:r w:rsidR="00C02F04" w:rsidRPr="00541F6E">
        <w:rPr>
          <w:rFonts w:ascii="Arial" w:eastAsia="Batang" w:hAnsi="Arial" w:cs="Arial"/>
          <w:lang w:eastAsia="ko-KR"/>
        </w:rPr>
        <w:t xml:space="preserve">posouzení </w:t>
      </w:r>
      <w:r w:rsidR="008A2808" w:rsidRPr="00541F6E">
        <w:rPr>
          <w:rFonts w:ascii="Arial" w:eastAsia="Batang" w:hAnsi="Arial" w:cs="Arial"/>
          <w:lang w:eastAsia="ko-KR"/>
        </w:rPr>
        <w:t xml:space="preserve">plánů </w:t>
      </w:r>
      <w:r w:rsidR="00724F8E" w:rsidRPr="00541F6E">
        <w:rPr>
          <w:rFonts w:ascii="Arial" w:eastAsia="Batang" w:hAnsi="Arial" w:cs="Arial"/>
          <w:lang w:eastAsia="ko-KR"/>
        </w:rPr>
        <w:t xml:space="preserve">oživení </w:t>
      </w:r>
      <w:r w:rsidR="008A2808" w:rsidRPr="00541F6E">
        <w:rPr>
          <w:rFonts w:ascii="Arial" w:eastAsia="Batang" w:hAnsi="Arial" w:cs="Arial"/>
          <w:lang w:eastAsia="ko-KR"/>
        </w:rPr>
        <w:t>a odolnosti (</w:t>
      </w:r>
      <w:r w:rsidRPr="00541F6E">
        <w:rPr>
          <w:rFonts w:ascii="Arial" w:eastAsia="Batang" w:hAnsi="Arial" w:cs="Arial"/>
          <w:i/>
          <w:lang w:eastAsia="ko-KR"/>
        </w:rPr>
        <w:t>Příloha</w:t>
      </w:r>
      <w:r w:rsidR="008A2808" w:rsidRPr="00541F6E">
        <w:rPr>
          <w:rFonts w:ascii="Arial" w:eastAsia="Batang" w:hAnsi="Arial" w:cs="Arial"/>
          <w:i/>
          <w:lang w:eastAsia="ko-KR"/>
        </w:rPr>
        <w:t xml:space="preserve"> II</w:t>
      </w:r>
      <w:r w:rsidR="008A2808" w:rsidRPr="00541F6E">
        <w:rPr>
          <w:rFonts w:ascii="Arial" w:eastAsia="Batang" w:hAnsi="Arial" w:cs="Arial"/>
          <w:lang w:eastAsia="ko-KR"/>
        </w:rPr>
        <w:t xml:space="preserve">) </w:t>
      </w:r>
      <w:r w:rsidRPr="00541F6E">
        <w:rPr>
          <w:rFonts w:ascii="Arial" w:eastAsia="Batang" w:hAnsi="Arial" w:cs="Arial"/>
          <w:lang w:eastAsia="ko-KR"/>
        </w:rPr>
        <w:t xml:space="preserve">v </w:t>
      </w:r>
      <w:r w:rsidR="008A2808" w:rsidRPr="00541F6E">
        <w:rPr>
          <w:rFonts w:ascii="Arial" w:eastAsia="Batang" w:hAnsi="Arial" w:cs="Arial"/>
          <w:lang w:eastAsia="ko-KR"/>
        </w:rPr>
        <w:t xml:space="preserve">návrhu nařízení RRF </w:t>
      </w:r>
      <w:r w:rsidRPr="00541F6E">
        <w:rPr>
          <w:rFonts w:ascii="Arial" w:eastAsia="Batang" w:hAnsi="Arial" w:cs="Arial"/>
          <w:lang w:eastAsia="ko-KR"/>
        </w:rPr>
        <w:t>neodůvodněně zpřísněna.</w:t>
      </w:r>
      <w:r w:rsidR="008A2808" w:rsidRPr="00541F6E">
        <w:rPr>
          <w:rFonts w:ascii="Arial" w:eastAsia="Batang" w:hAnsi="Arial" w:cs="Arial"/>
          <w:lang w:eastAsia="ko-KR"/>
        </w:rPr>
        <w:t xml:space="preserve"> </w:t>
      </w:r>
      <w:r w:rsidRPr="00541F6E">
        <w:rPr>
          <w:rFonts w:ascii="Arial" w:eastAsia="Batang" w:hAnsi="Arial" w:cs="Arial"/>
          <w:lang w:eastAsia="ko-KR"/>
        </w:rPr>
        <w:t xml:space="preserve">Současné nastavení ratingu ČR vnímá jako příliš přísné a mechanické, proto </w:t>
      </w:r>
      <w:r w:rsidR="008F15F7" w:rsidRPr="00541F6E">
        <w:rPr>
          <w:rFonts w:ascii="Arial" w:eastAsia="Batang" w:hAnsi="Arial" w:cs="Arial"/>
          <w:lang w:eastAsia="ko-KR"/>
        </w:rPr>
        <w:t xml:space="preserve">ČR </w:t>
      </w:r>
      <w:r w:rsidRPr="00541F6E">
        <w:rPr>
          <w:rFonts w:ascii="Arial" w:eastAsia="Batang" w:hAnsi="Arial" w:cs="Arial"/>
          <w:lang w:eastAsia="ko-KR"/>
        </w:rPr>
        <w:t xml:space="preserve">bude prosazovat jeho úpravu. ČR </w:t>
      </w:r>
      <w:r w:rsidR="008F15F7" w:rsidRPr="00541F6E">
        <w:rPr>
          <w:rFonts w:ascii="Arial" w:eastAsia="Batang" w:hAnsi="Arial" w:cs="Arial"/>
          <w:lang w:eastAsia="ko-KR"/>
        </w:rPr>
        <w:t>nesouhlasí s</w:t>
      </w:r>
      <w:r w:rsidR="00E0422D" w:rsidRPr="00541F6E">
        <w:rPr>
          <w:rFonts w:ascii="Arial" w:eastAsia="Batang" w:hAnsi="Arial" w:cs="Arial"/>
          <w:lang w:eastAsia="ko-KR"/>
        </w:rPr>
        <w:t>e</w:t>
      </w:r>
      <w:r w:rsidR="008F15F7" w:rsidRPr="00541F6E">
        <w:rPr>
          <w:rFonts w:ascii="Arial" w:eastAsia="Batang" w:hAnsi="Arial" w:cs="Arial"/>
          <w:lang w:eastAsia="ko-KR"/>
        </w:rPr>
        <w:t xml:space="preserve"> </w:t>
      </w:r>
      <w:r w:rsidR="00E0422D" w:rsidRPr="00541F6E">
        <w:rPr>
          <w:rFonts w:ascii="Arial" w:eastAsia="Batang" w:hAnsi="Arial" w:cs="Arial"/>
          <w:lang w:eastAsia="ko-KR"/>
        </w:rPr>
        <w:t xml:space="preserve">stanovením </w:t>
      </w:r>
      <w:r w:rsidR="00F71114" w:rsidRPr="00541F6E">
        <w:rPr>
          <w:rFonts w:ascii="Arial" w:eastAsia="Batang" w:hAnsi="Arial" w:cs="Arial"/>
          <w:lang w:eastAsia="ko-KR"/>
        </w:rPr>
        <w:t xml:space="preserve">(ne)přidělení finančního příspěvku </w:t>
      </w:r>
      <w:r w:rsidR="008F15F7" w:rsidRPr="00541F6E">
        <w:rPr>
          <w:rFonts w:ascii="Arial" w:eastAsia="Batang" w:hAnsi="Arial" w:cs="Arial"/>
          <w:lang w:eastAsia="ko-KR"/>
        </w:rPr>
        <w:t>pouze jako</w:t>
      </w:r>
      <w:r w:rsidR="00993106" w:rsidRPr="00541F6E">
        <w:rPr>
          <w:rFonts w:ascii="Arial" w:eastAsia="Batang" w:hAnsi="Arial" w:cs="Arial"/>
          <w:lang w:eastAsia="ko-KR"/>
        </w:rPr>
        <w:t xml:space="preserve"> binární možnosti (přidělení </w:t>
      </w:r>
      <w:r w:rsidR="008F15F7" w:rsidRPr="00541F6E">
        <w:rPr>
          <w:rFonts w:ascii="Arial" w:eastAsia="Batang" w:hAnsi="Arial" w:cs="Arial"/>
          <w:lang w:eastAsia="ko-KR"/>
        </w:rPr>
        <w:t>v plné výši</w:t>
      </w:r>
      <w:r w:rsidR="00993106" w:rsidRPr="00541F6E">
        <w:rPr>
          <w:rFonts w:ascii="Arial" w:eastAsia="Batang" w:hAnsi="Arial" w:cs="Arial"/>
          <w:lang w:eastAsia="ko-KR"/>
        </w:rPr>
        <w:t>, nebo žádné)</w:t>
      </w:r>
      <w:r w:rsidR="00F71114" w:rsidRPr="00541F6E">
        <w:rPr>
          <w:rFonts w:ascii="Arial" w:eastAsia="Batang" w:hAnsi="Arial" w:cs="Arial"/>
          <w:lang w:eastAsia="ko-KR"/>
        </w:rPr>
        <w:t xml:space="preserve"> a preferuje původní</w:t>
      </w:r>
      <w:r w:rsidR="008C48C9" w:rsidRPr="00541F6E">
        <w:rPr>
          <w:rFonts w:ascii="Arial" w:eastAsia="Batang" w:hAnsi="Arial" w:cs="Arial"/>
          <w:lang w:eastAsia="ko-KR"/>
        </w:rPr>
        <w:t xml:space="preserve"> flexibilnější </w:t>
      </w:r>
      <w:r w:rsidRPr="00541F6E">
        <w:rPr>
          <w:rFonts w:ascii="Arial" w:eastAsia="Batang" w:hAnsi="Arial" w:cs="Arial"/>
          <w:lang w:eastAsia="ko-KR"/>
        </w:rPr>
        <w:t xml:space="preserve">verzi dle návrhu HR PRES </w:t>
      </w:r>
      <w:r w:rsidR="00993106" w:rsidRPr="00541F6E">
        <w:rPr>
          <w:rFonts w:ascii="Arial" w:eastAsia="Batang" w:hAnsi="Arial" w:cs="Arial"/>
          <w:lang w:eastAsia="ko-KR"/>
        </w:rPr>
        <w:t xml:space="preserve">s prostřední možností </w:t>
      </w:r>
      <w:r w:rsidR="00057552" w:rsidRPr="00541F6E">
        <w:rPr>
          <w:rFonts w:ascii="Arial" w:eastAsia="Batang" w:hAnsi="Arial" w:cs="Arial"/>
          <w:lang w:eastAsia="ko-KR"/>
        </w:rPr>
        <w:t xml:space="preserve">stanovení </w:t>
      </w:r>
      <w:r w:rsidR="00F42940" w:rsidRPr="00541F6E">
        <w:rPr>
          <w:rFonts w:ascii="Arial" w:eastAsia="Batang" w:hAnsi="Arial" w:cs="Arial"/>
          <w:lang w:eastAsia="ko-KR"/>
        </w:rPr>
        <w:t xml:space="preserve">přidělené </w:t>
      </w:r>
      <w:r w:rsidR="00993106" w:rsidRPr="00541F6E">
        <w:rPr>
          <w:rFonts w:ascii="Arial" w:eastAsia="Batang" w:hAnsi="Arial" w:cs="Arial"/>
          <w:lang w:eastAsia="ko-KR"/>
        </w:rPr>
        <w:t>finanční podpory v poloviční výši maximálního finančního příspěvku.</w:t>
      </w:r>
      <w:r w:rsidR="00716B38" w:rsidRPr="00541F6E">
        <w:rPr>
          <w:rFonts w:ascii="Arial" w:eastAsia="Batang" w:hAnsi="Arial" w:cs="Arial"/>
          <w:lang w:eastAsia="ko-KR"/>
        </w:rPr>
        <w:t xml:space="preserve"> </w:t>
      </w:r>
      <w:r w:rsidR="00C91240" w:rsidRPr="00541F6E">
        <w:rPr>
          <w:rFonts w:ascii="Arial" w:eastAsia="Batang" w:hAnsi="Arial" w:cs="Arial"/>
          <w:lang w:eastAsia="ko-KR"/>
        </w:rPr>
        <w:t>Dle ČR je nový koncept přidělování prostředků na základě reálných nákladů</w:t>
      </w:r>
      <w:r w:rsidR="00312308" w:rsidRPr="00541F6E">
        <w:rPr>
          <w:rFonts w:ascii="Arial" w:eastAsia="Batang" w:hAnsi="Arial" w:cs="Arial"/>
          <w:lang w:eastAsia="ko-KR"/>
        </w:rPr>
        <w:t xml:space="preserve"> (viz </w:t>
      </w:r>
      <w:r w:rsidR="00312308" w:rsidRPr="00541F6E">
        <w:rPr>
          <w:rFonts w:ascii="Arial" w:eastAsia="Batang" w:hAnsi="Arial" w:cs="Arial"/>
          <w:i/>
          <w:lang w:eastAsia="ko-KR"/>
        </w:rPr>
        <w:t>P</w:t>
      </w:r>
      <w:r w:rsidR="00E3252F" w:rsidRPr="00541F6E">
        <w:rPr>
          <w:rFonts w:ascii="Arial" w:eastAsia="Batang" w:hAnsi="Arial" w:cs="Arial"/>
          <w:i/>
          <w:lang w:eastAsia="ko-KR"/>
        </w:rPr>
        <w:t>říloha II</w:t>
      </w:r>
      <w:r w:rsidR="00E3252F" w:rsidRPr="00541F6E">
        <w:rPr>
          <w:rFonts w:ascii="Arial" w:eastAsia="Batang" w:hAnsi="Arial" w:cs="Arial"/>
          <w:lang w:eastAsia="ko-KR"/>
        </w:rPr>
        <w:t>,</w:t>
      </w:r>
      <w:r w:rsidR="00E3252F" w:rsidRPr="00541F6E">
        <w:rPr>
          <w:rFonts w:ascii="Arial" w:eastAsia="Batang" w:hAnsi="Arial" w:cs="Arial"/>
          <w:i/>
          <w:lang w:eastAsia="ko-KR"/>
        </w:rPr>
        <w:t xml:space="preserve"> bod 3</w:t>
      </w:r>
      <w:r w:rsidR="00E3252F" w:rsidRPr="00541F6E">
        <w:rPr>
          <w:rFonts w:ascii="Arial" w:eastAsia="Batang" w:hAnsi="Arial" w:cs="Arial"/>
          <w:lang w:eastAsia="ko-KR"/>
        </w:rPr>
        <w:t>)</w:t>
      </w:r>
      <w:r w:rsidR="00312308" w:rsidRPr="00541F6E">
        <w:rPr>
          <w:rFonts w:ascii="Arial" w:eastAsia="Batang" w:hAnsi="Arial" w:cs="Arial"/>
          <w:lang w:eastAsia="ko-KR"/>
        </w:rPr>
        <w:t xml:space="preserve"> sice transparentní</w:t>
      </w:r>
      <w:r w:rsidR="00C91240" w:rsidRPr="00541F6E">
        <w:rPr>
          <w:rFonts w:ascii="Arial" w:eastAsia="Batang" w:hAnsi="Arial" w:cs="Arial"/>
          <w:lang w:eastAsia="ko-KR"/>
        </w:rPr>
        <w:t>, na druhou stranu</w:t>
      </w:r>
      <w:r w:rsidR="001B5C8C" w:rsidRPr="00541F6E">
        <w:rPr>
          <w:rFonts w:ascii="Arial" w:eastAsia="Batang" w:hAnsi="Arial" w:cs="Arial"/>
          <w:lang w:eastAsia="ko-KR"/>
        </w:rPr>
        <w:t xml:space="preserve"> </w:t>
      </w:r>
      <w:r w:rsidR="00B90B4A" w:rsidRPr="00541F6E">
        <w:rPr>
          <w:rFonts w:ascii="Arial" w:eastAsia="Batang" w:hAnsi="Arial" w:cs="Arial"/>
          <w:lang w:eastAsia="ko-KR"/>
        </w:rPr>
        <w:t xml:space="preserve">však </w:t>
      </w:r>
      <w:r w:rsidR="00C91240" w:rsidRPr="00541F6E">
        <w:rPr>
          <w:rFonts w:ascii="Arial" w:eastAsia="Batang" w:hAnsi="Arial" w:cs="Arial"/>
          <w:lang w:eastAsia="ko-KR"/>
        </w:rPr>
        <w:t xml:space="preserve">může výrazně penalizovat </w:t>
      </w:r>
      <w:r w:rsidR="00E3252F" w:rsidRPr="00541F6E">
        <w:rPr>
          <w:rFonts w:ascii="Arial" w:eastAsia="Batang" w:hAnsi="Arial" w:cs="Arial"/>
          <w:lang w:eastAsia="ko-KR"/>
        </w:rPr>
        <w:t xml:space="preserve">levné, ale přitom zásadní reformy pro růst, zaměstnanost a udržitelnost </w:t>
      </w:r>
      <w:r w:rsidR="006B4F11" w:rsidRPr="00541F6E">
        <w:rPr>
          <w:rFonts w:ascii="Arial" w:eastAsia="Batang" w:hAnsi="Arial" w:cs="Arial"/>
          <w:lang w:eastAsia="ko-KR"/>
        </w:rPr>
        <w:t>veřejných financí</w:t>
      </w:r>
      <w:r w:rsidR="00E3252F" w:rsidRPr="00541F6E">
        <w:rPr>
          <w:rFonts w:ascii="Arial" w:eastAsia="Batang" w:hAnsi="Arial" w:cs="Arial"/>
          <w:lang w:eastAsia="ko-KR"/>
        </w:rPr>
        <w:t>. S ohledem na</w:t>
      </w:r>
      <w:r w:rsidR="00E775FA" w:rsidRPr="00541F6E">
        <w:rPr>
          <w:rFonts w:ascii="Arial" w:eastAsia="Batang" w:hAnsi="Arial" w:cs="Arial"/>
          <w:lang w:eastAsia="ko-KR"/>
        </w:rPr>
        <w:t> </w:t>
      </w:r>
      <w:r w:rsidR="00E3252F" w:rsidRPr="00541F6E">
        <w:rPr>
          <w:rFonts w:ascii="Arial" w:eastAsia="Batang" w:hAnsi="Arial" w:cs="Arial"/>
          <w:lang w:eastAsia="ko-KR"/>
        </w:rPr>
        <w:t xml:space="preserve">existenci výrazných strukturálních mezer v ČS by ČR preferovala přidělování prostředků </w:t>
      </w:r>
      <w:r w:rsidR="00312308" w:rsidRPr="00541F6E">
        <w:rPr>
          <w:rFonts w:ascii="Arial" w:eastAsia="Batang" w:hAnsi="Arial" w:cs="Arial"/>
          <w:lang w:eastAsia="ko-KR"/>
        </w:rPr>
        <w:t>na</w:t>
      </w:r>
      <w:r w:rsidR="00E775FA" w:rsidRPr="00541F6E">
        <w:rPr>
          <w:rFonts w:ascii="Arial" w:eastAsia="Batang" w:hAnsi="Arial" w:cs="Arial"/>
          <w:lang w:eastAsia="ko-KR"/>
        </w:rPr>
        <w:t> </w:t>
      </w:r>
      <w:r w:rsidR="00312308" w:rsidRPr="00541F6E">
        <w:rPr>
          <w:rFonts w:ascii="Arial" w:eastAsia="Batang" w:hAnsi="Arial" w:cs="Arial"/>
          <w:lang w:eastAsia="ko-KR"/>
        </w:rPr>
        <w:t xml:space="preserve">reformy </w:t>
      </w:r>
      <w:r w:rsidR="00E3252F" w:rsidRPr="00541F6E">
        <w:rPr>
          <w:rFonts w:ascii="Arial" w:eastAsia="Batang" w:hAnsi="Arial" w:cs="Arial"/>
          <w:lang w:eastAsia="ko-KR"/>
        </w:rPr>
        <w:t>bez ohledu na reálné náklady reforem, jako tomu bylo v původním návrhu RDT (</w:t>
      </w:r>
      <w:r w:rsidR="00312308" w:rsidRPr="00541F6E">
        <w:rPr>
          <w:rFonts w:ascii="Arial" w:eastAsia="Batang" w:hAnsi="Arial" w:cs="Arial"/>
          <w:lang w:eastAsia="ko-KR"/>
        </w:rPr>
        <w:t>a</w:t>
      </w:r>
      <w:r w:rsidR="00E775FA" w:rsidRPr="00541F6E">
        <w:rPr>
          <w:rFonts w:ascii="Arial" w:eastAsia="Batang" w:hAnsi="Arial" w:cs="Arial"/>
          <w:lang w:eastAsia="ko-KR"/>
        </w:rPr>
        <w:t> </w:t>
      </w:r>
      <w:r w:rsidR="00312308" w:rsidRPr="00541F6E">
        <w:rPr>
          <w:rFonts w:ascii="Arial" w:eastAsia="Batang" w:hAnsi="Arial" w:cs="Arial"/>
          <w:lang w:eastAsia="ko-KR"/>
        </w:rPr>
        <w:t xml:space="preserve">posléze </w:t>
      </w:r>
      <w:r w:rsidR="00E3252F" w:rsidRPr="00541F6E">
        <w:rPr>
          <w:rFonts w:ascii="Arial" w:eastAsia="Batang" w:hAnsi="Arial" w:cs="Arial"/>
          <w:lang w:eastAsia="ko-KR"/>
        </w:rPr>
        <w:t>CRI).</w:t>
      </w:r>
      <w:r w:rsidR="00312308" w:rsidRPr="00541F6E">
        <w:rPr>
          <w:rFonts w:ascii="Arial" w:eastAsia="Batang" w:hAnsi="Arial" w:cs="Arial"/>
          <w:lang w:eastAsia="ko-KR"/>
        </w:rPr>
        <w:t xml:space="preserve"> V případě investic ČR souhlasí </w:t>
      </w:r>
      <w:r w:rsidR="00E83F39" w:rsidRPr="00541F6E">
        <w:rPr>
          <w:rFonts w:ascii="Arial" w:eastAsia="Batang" w:hAnsi="Arial" w:cs="Arial"/>
          <w:lang w:eastAsia="ko-KR"/>
        </w:rPr>
        <w:t xml:space="preserve">s </w:t>
      </w:r>
      <w:r w:rsidR="00312308" w:rsidRPr="00541F6E">
        <w:rPr>
          <w:rFonts w:ascii="Arial" w:eastAsia="Batang" w:hAnsi="Arial" w:cs="Arial"/>
          <w:lang w:eastAsia="ko-KR"/>
        </w:rPr>
        <w:t>poskytováním podpory dle nákladů investice, bez povinnosti národního kofinancování.</w:t>
      </w:r>
    </w:p>
    <w:p w14:paraId="13BCFA8E" w14:textId="051CC2AB" w:rsidR="008A2808" w:rsidRPr="00541F6E" w:rsidRDefault="008A2808" w:rsidP="00D26C44">
      <w:pPr>
        <w:spacing w:after="120"/>
        <w:jc w:val="both"/>
        <w:rPr>
          <w:rFonts w:ascii="Arial" w:eastAsia="Batang" w:hAnsi="Arial" w:cs="Arial"/>
          <w:lang w:eastAsia="ko-KR"/>
        </w:rPr>
      </w:pPr>
      <w:r w:rsidRPr="00541F6E">
        <w:rPr>
          <w:rFonts w:ascii="Arial" w:eastAsia="Batang" w:hAnsi="Arial" w:cs="Arial"/>
          <w:lang w:eastAsia="ko-KR"/>
        </w:rPr>
        <w:t xml:space="preserve">Pro zajištění dostatečné úrovně </w:t>
      </w:r>
      <w:r w:rsidRPr="00541F6E">
        <w:rPr>
          <w:rFonts w:ascii="Arial" w:eastAsia="Batang" w:hAnsi="Arial" w:cs="Arial"/>
          <w:i/>
          <w:lang w:eastAsia="ko-KR"/>
        </w:rPr>
        <w:t>ownership</w:t>
      </w:r>
      <w:r w:rsidR="00941D90" w:rsidRPr="00541F6E">
        <w:rPr>
          <w:rFonts w:ascii="Arial" w:eastAsia="Batang" w:hAnsi="Arial" w:cs="Arial"/>
          <w:i/>
          <w:lang w:eastAsia="ko-KR"/>
        </w:rPr>
        <w:t>u</w:t>
      </w:r>
      <w:r w:rsidRPr="00541F6E">
        <w:rPr>
          <w:rFonts w:ascii="Arial" w:eastAsia="Batang" w:hAnsi="Arial" w:cs="Arial"/>
          <w:lang w:eastAsia="ko-KR"/>
        </w:rPr>
        <w:t xml:space="preserve"> ČS k jejich závazkům by měl existovat dostatečný prostor pro promítnutí národních priorit do plánů </w:t>
      </w:r>
      <w:r w:rsidR="00724F8E" w:rsidRPr="00541F6E">
        <w:rPr>
          <w:rFonts w:ascii="Arial" w:eastAsia="Batang" w:hAnsi="Arial" w:cs="Arial"/>
          <w:lang w:eastAsia="ko-KR"/>
        </w:rPr>
        <w:t xml:space="preserve">na podporu oživení </w:t>
      </w:r>
      <w:r w:rsidRPr="00541F6E">
        <w:rPr>
          <w:rFonts w:ascii="Arial" w:eastAsia="Batang" w:hAnsi="Arial" w:cs="Arial"/>
          <w:lang w:eastAsia="ko-KR"/>
        </w:rPr>
        <w:t xml:space="preserve">a odolnosti. Příprava </w:t>
      </w:r>
      <w:r w:rsidRPr="00541F6E">
        <w:rPr>
          <w:rFonts w:ascii="Arial" w:eastAsia="Batang" w:hAnsi="Arial" w:cs="Arial"/>
          <w:lang w:eastAsia="ko-KR"/>
        </w:rPr>
        <w:lastRenderedPageBreak/>
        <w:t>a</w:t>
      </w:r>
      <w:r w:rsidR="003843B9" w:rsidRPr="00541F6E">
        <w:rPr>
          <w:rFonts w:ascii="Arial" w:eastAsia="Batang" w:hAnsi="Arial" w:cs="Arial"/>
          <w:lang w:eastAsia="ko-KR"/>
        </w:rPr>
        <w:t> </w:t>
      </w:r>
      <w:r w:rsidR="00C02F04" w:rsidRPr="00541F6E">
        <w:rPr>
          <w:rFonts w:ascii="Arial" w:eastAsia="Batang" w:hAnsi="Arial" w:cs="Arial"/>
          <w:lang w:eastAsia="ko-KR"/>
        </w:rPr>
        <w:t xml:space="preserve">posouzení </w:t>
      </w:r>
      <w:r w:rsidRPr="00541F6E">
        <w:rPr>
          <w:rFonts w:ascii="Arial" w:eastAsia="Batang" w:hAnsi="Arial" w:cs="Arial"/>
          <w:lang w:eastAsia="ko-KR"/>
        </w:rPr>
        <w:t xml:space="preserve">plánů by měla zohledňovat dokumenty cyklu evropského semestru v celé jeho šíři </w:t>
      </w:r>
      <w:r w:rsidR="003843B9" w:rsidRPr="00541F6E">
        <w:rPr>
          <w:rFonts w:ascii="Arial" w:eastAsia="Batang" w:hAnsi="Arial" w:cs="Arial"/>
          <w:lang w:eastAsia="ko-KR"/>
        </w:rPr>
        <w:t>-</w:t>
      </w:r>
      <w:r w:rsidRPr="00541F6E">
        <w:rPr>
          <w:rFonts w:ascii="Arial" w:eastAsia="Batang" w:hAnsi="Arial" w:cs="Arial"/>
          <w:lang w:eastAsia="ko-KR"/>
        </w:rPr>
        <w:t xml:space="preserve"> tj. </w:t>
      </w:r>
      <w:r w:rsidR="00A05624" w:rsidRPr="00541F6E">
        <w:rPr>
          <w:rFonts w:ascii="Arial" w:eastAsia="Batang" w:hAnsi="Arial" w:cs="Arial"/>
          <w:lang w:eastAsia="ko-KR"/>
        </w:rPr>
        <w:t>také</w:t>
      </w:r>
      <w:r w:rsidR="00941D90" w:rsidRPr="00541F6E">
        <w:rPr>
          <w:rFonts w:ascii="Arial" w:eastAsia="Batang" w:hAnsi="Arial" w:cs="Arial"/>
          <w:lang w:eastAsia="ko-KR"/>
        </w:rPr>
        <w:t xml:space="preserve"> tzv.</w:t>
      </w:r>
      <w:r w:rsidR="00814325" w:rsidRPr="00541F6E">
        <w:rPr>
          <w:rFonts w:ascii="Arial" w:eastAsia="Batang" w:hAnsi="Arial" w:cs="Arial"/>
          <w:lang w:eastAsia="ko-KR"/>
        </w:rPr>
        <w:t xml:space="preserve"> zprávy</w:t>
      </w:r>
      <w:r w:rsidRPr="00541F6E">
        <w:rPr>
          <w:rFonts w:ascii="Arial" w:eastAsia="Batang" w:hAnsi="Arial" w:cs="Arial"/>
          <w:lang w:eastAsia="ko-KR"/>
        </w:rPr>
        <w:t xml:space="preserve"> o zemi (</w:t>
      </w:r>
      <w:r w:rsidRPr="00541F6E">
        <w:rPr>
          <w:rFonts w:ascii="Arial" w:eastAsia="Batang" w:hAnsi="Arial" w:cs="Arial"/>
          <w:i/>
          <w:lang w:eastAsia="ko-KR"/>
        </w:rPr>
        <w:t>Country Report</w:t>
      </w:r>
      <w:r w:rsidRPr="00541F6E">
        <w:rPr>
          <w:rFonts w:ascii="Arial" w:eastAsia="Batang" w:hAnsi="Arial" w:cs="Arial"/>
          <w:lang w:eastAsia="ko-KR"/>
        </w:rPr>
        <w:t>)</w:t>
      </w:r>
      <w:r w:rsidR="00AB4D36" w:rsidRPr="00541F6E">
        <w:rPr>
          <w:rFonts w:ascii="Arial" w:eastAsia="Batang" w:hAnsi="Arial" w:cs="Arial"/>
          <w:lang w:eastAsia="ko-KR"/>
        </w:rPr>
        <w:t xml:space="preserve"> a ideálně rovněž priority uvedené v </w:t>
      </w:r>
      <w:r w:rsidR="00086758" w:rsidRPr="00541F6E">
        <w:rPr>
          <w:rFonts w:ascii="Arial" w:eastAsia="Batang" w:hAnsi="Arial" w:cs="Arial"/>
          <w:lang w:eastAsia="ko-KR"/>
        </w:rPr>
        <w:t>N</w:t>
      </w:r>
      <w:r w:rsidR="00FB10C7" w:rsidRPr="00541F6E">
        <w:rPr>
          <w:rFonts w:ascii="Arial" w:eastAsia="Batang" w:hAnsi="Arial" w:cs="Arial"/>
          <w:lang w:eastAsia="ko-KR"/>
        </w:rPr>
        <w:t>P</w:t>
      </w:r>
      <w:r w:rsidR="00086758" w:rsidRPr="00541F6E">
        <w:rPr>
          <w:rFonts w:ascii="Arial" w:eastAsia="Batang" w:hAnsi="Arial" w:cs="Arial"/>
          <w:lang w:eastAsia="ko-KR"/>
        </w:rPr>
        <w:t>R</w:t>
      </w:r>
      <w:r w:rsidRPr="00541F6E">
        <w:rPr>
          <w:rFonts w:ascii="Arial" w:eastAsia="Batang" w:hAnsi="Arial" w:cs="Arial"/>
          <w:lang w:eastAsia="ko-KR"/>
        </w:rPr>
        <w:t>.</w:t>
      </w:r>
      <w:r w:rsidR="00380B56" w:rsidRPr="00541F6E">
        <w:rPr>
          <w:rFonts w:ascii="Arial" w:eastAsia="Batang" w:hAnsi="Arial" w:cs="Arial"/>
          <w:lang w:eastAsia="ko-KR"/>
        </w:rPr>
        <w:t xml:space="preserve"> To by zajistilo aspekt silnějšího národního </w:t>
      </w:r>
      <w:r w:rsidR="00380B56" w:rsidRPr="00541F6E">
        <w:rPr>
          <w:rFonts w:ascii="Arial" w:eastAsia="Batang" w:hAnsi="Arial" w:cs="Arial"/>
          <w:i/>
          <w:lang w:eastAsia="ko-KR"/>
        </w:rPr>
        <w:t>ownershipu</w:t>
      </w:r>
      <w:r w:rsidR="00380B56" w:rsidRPr="00541F6E">
        <w:rPr>
          <w:rFonts w:ascii="Arial" w:eastAsia="Batang" w:hAnsi="Arial" w:cs="Arial"/>
          <w:lang w:eastAsia="ko-KR"/>
        </w:rPr>
        <w:t xml:space="preserve"> plánů na podporu oživení a odolnosti a </w:t>
      </w:r>
      <w:r w:rsidR="00814325" w:rsidRPr="00541F6E">
        <w:rPr>
          <w:rFonts w:ascii="Arial" w:eastAsia="Batang" w:hAnsi="Arial" w:cs="Arial"/>
          <w:lang w:eastAsia="ko-KR"/>
        </w:rPr>
        <w:t>lepší využití</w:t>
      </w:r>
      <w:r w:rsidR="00380B56" w:rsidRPr="00541F6E">
        <w:rPr>
          <w:rFonts w:ascii="Arial" w:eastAsia="Batang" w:hAnsi="Arial" w:cs="Arial"/>
          <w:lang w:eastAsia="ko-KR"/>
        </w:rPr>
        <w:t xml:space="preserve"> hloubkové analýzy </w:t>
      </w:r>
      <w:r w:rsidR="008C48C9" w:rsidRPr="00541F6E">
        <w:rPr>
          <w:rFonts w:ascii="Arial" w:eastAsia="Batang" w:hAnsi="Arial" w:cs="Arial"/>
          <w:lang w:eastAsia="ko-KR"/>
        </w:rPr>
        <w:t>obsažené</w:t>
      </w:r>
      <w:r w:rsidR="00380B56" w:rsidRPr="00541F6E">
        <w:rPr>
          <w:rFonts w:ascii="Arial" w:eastAsia="Batang" w:hAnsi="Arial" w:cs="Arial"/>
          <w:lang w:eastAsia="ko-KR"/>
        </w:rPr>
        <w:t xml:space="preserve"> ve zprávách EK o jednotlivých zemích.</w:t>
      </w:r>
    </w:p>
    <w:p w14:paraId="29B64794" w14:textId="26A454C4" w:rsidR="00895632" w:rsidRPr="00541F6E" w:rsidRDefault="00895632" w:rsidP="00D26C44">
      <w:pPr>
        <w:spacing w:after="120"/>
        <w:jc w:val="both"/>
        <w:rPr>
          <w:rFonts w:ascii="Arial" w:eastAsia="Batang" w:hAnsi="Arial" w:cs="Arial"/>
          <w:lang w:eastAsia="ko-KR"/>
        </w:rPr>
      </w:pPr>
      <w:r w:rsidRPr="00541F6E">
        <w:rPr>
          <w:rFonts w:ascii="Arial" w:eastAsia="Batang" w:hAnsi="Arial" w:cs="Arial"/>
          <w:lang w:eastAsia="ko-KR"/>
        </w:rPr>
        <w:t xml:space="preserve">ČR také bude vznášet na EK dotazy k postupu při žádosti ČS o změnu svého již schváleného plánu v době jeho </w:t>
      </w:r>
      <w:r w:rsidR="005058BB" w:rsidRPr="00541F6E">
        <w:rPr>
          <w:rFonts w:ascii="Arial" w:eastAsia="Batang" w:hAnsi="Arial" w:cs="Arial"/>
          <w:lang w:eastAsia="ko-KR"/>
        </w:rPr>
        <w:t xml:space="preserve">provádění </w:t>
      </w:r>
      <w:r w:rsidRPr="00541F6E">
        <w:rPr>
          <w:rFonts w:ascii="Arial" w:eastAsia="Batang" w:hAnsi="Arial" w:cs="Arial"/>
          <w:lang w:eastAsia="ko-KR"/>
        </w:rPr>
        <w:t>(</w:t>
      </w:r>
      <w:r w:rsidRPr="00541F6E">
        <w:rPr>
          <w:rFonts w:ascii="Arial" w:eastAsia="Batang" w:hAnsi="Arial" w:cs="Arial"/>
          <w:i/>
          <w:lang w:eastAsia="ko-KR"/>
        </w:rPr>
        <w:t>čl. 18</w:t>
      </w:r>
      <w:r w:rsidR="005C6779" w:rsidRPr="00541F6E">
        <w:rPr>
          <w:rFonts w:ascii="Arial" w:eastAsia="Batang" w:hAnsi="Arial" w:cs="Arial"/>
          <w:i/>
          <w:lang w:eastAsia="ko-KR"/>
        </w:rPr>
        <w:t>)</w:t>
      </w:r>
      <w:r w:rsidR="0049559E" w:rsidRPr="00541F6E">
        <w:rPr>
          <w:rFonts w:ascii="Arial" w:eastAsia="Batang" w:hAnsi="Arial" w:cs="Arial"/>
          <w:lang w:eastAsia="ko-KR"/>
        </w:rPr>
        <w:t>.</w:t>
      </w:r>
      <w:r w:rsidR="00A96A15" w:rsidRPr="00541F6E">
        <w:rPr>
          <w:rFonts w:ascii="Arial" w:eastAsia="Batang" w:hAnsi="Arial" w:cs="Arial"/>
          <w:lang w:eastAsia="ko-KR"/>
        </w:rPr>
        <w:t xml:space="preserve"> ČR by např. preferovala vysvětlení neurčitého termínu „</w:t>
      </w:r>
      <w:r w:rsidR="006F2C13" w:rsidRPr="00541F6E">
        <w:rPr>
          <w:rFonts w:ascii="Arial" w:eastAsia="Batang" w:hAnsi="Arial" w:cs="Arial"/>
          <w:lang w:eastAsia="ko-KR"/>
        </w:rPr>
        <w:t>objektivní okolnosti</w:t>
      </w:r>
      <w:r w:rsidR="00A96A15" w:rsidRPr="00541F6E">
        <w:rPr>
          <w:rFonts w:ascii="Arial" w:eastAsia="Batang" w:hAnsi="Arial" w:cs="Arial"/>
          <w:lang w:eastAsia="ko-KR"/>
        </w:rPr>
        <w:t xml:space="preserve">“, kterými se vytyčují všeobecné situace, které mohou přimět </w:t>
      </w:r>
      <w:r w:rsidR="00687BEB" w:rsidRPr="00541F6E">
        <w:rPr>
          <w:rFonts w:ascii="Arial" w:eastAsia="Batang" w:hAnsi="Arial" w:cs="Arial"/>
          <w:lang w:eastAsia="ko-KR"/>
        </w:rPr>
        <w:t>ČS</w:t>
      </w:r>
      <w:r w:rsidR="00A96A15" w:rsidRPr="00541F6E">
        <w:rPr>
          <w:rFonts w:ascii="Arial" w:eastAsia="Batang" w:hAnsi="Arial" w:cs="Arial"/>
          <w:lang w:eastAsia="ko-KR"/>
        </w:rPr>
        <w:t xml:space="preserve"> podat odůvodněnou žádost </w:t>
      </w:r>
      <w:r w:rsidR="00687BEB" w:rsidRPr="00541F6E">
        <w:rPr>
          <w:rFonts w:ascii="Arial" w:eastAsia="Batang" w:hAnsi="Arial" w:cs="Arial"/>
          <w:lang w:eastAsia="ko-KR"/>
        </w:rPr>
        <w:t>E</w:t>
      </w:r>
      <w:r w:rsidR="00A96A15" w:rsidRPr="00541F6E">
        <w:rPr>
          <w:rFonts w:ascii="Arial" w:eastAsia="Batang" w:hAnsi="Arial" w:cs="Arial"/>
          <w:lang w:eastAsia="ko-KR"/>
        </w:rPr>
        <w:t xml:space="preserve">K k úpravě jejího rozhodnutí </w:t>
      </w:r>
      <w:r w:rsidR="00900B48" w:rsidRPr="00541F6E">
        <w:rPr>
          <w:rFonts w:ascii="Arial" w:eastAsia="Batang" w:hAnsi="Arial" w:cs="Arial"/>
          <w:lang w:eastAsia="ko-KR"/>
        </w:rPr>
        <w:t>(</w:t>
      </w:r>
      <w:r w:rsidR="00A96A15" w:rsidRPr="00541F6E">
        <w:rPr>
          <w:rFonts w:ascii="Arial" w:eastAsia="Batang" w:hAnsi="Arial" w:cs="Arial"/>
          <w:lang w:eastAsia="ko-KR"/>
        </w:rPr>
        <w:t xml:space="preserve">dle </w:t>
      </w:r>
      <w:r w:rsidR="00A96A15" w:rsidRPr="00541F6E">
        <w:rPr>
          <w:rFonts w:ascii="Arial" w:eastAsia="Batang" w:hAnsi="Arial" w:cs="Arial"/>
          <w:i/>
          <w:lang w:eastAsia="ko-KR"/>
        </w:rPr>
        <w:t>čl. 17</w:t>
      </w:r>
      <w:r w:rsidR="00687BEB" w:rsidRPr="00541F6E">
        <w:rPr>
          <w:rFonts w:ascii="Arial" w:eastAsia="Batang" w:hAnsi="Arial" w:cs="Arial"/>
          <w:i/>
          <w:lang w:eastAsia="ko-KR"/>
        </w:rPr>
        <w:t xml:space="preserve"> odst. </w:t>
      </w:r>
      <w:r w:rsidR="00A96A15" w:rsidRPr="00541F6E">
        <w:rPr>
          <w:rFonts w:ascii="Arial" w:eastAsia="Batang" w:hAnsi="Arial" w:cs="Arial"/>
          <w:i/>
          <w:lang w:eastAsia="ko-KR"/>
        </w:rPr>
        <w:t xml:space="preserve">1 </w:t>
      </w:r>
      <w:r w:rsidR="00A96A15" w:rsidRPr="00541F6E">
        <w:rPr>
          <w:rFonts w:ascii="Arial" w:eastAsia="Batang" w:hAnsi="Arial" w:cs="Arial"/>
          <w:lang w:eastAsia="ko-KR"/>
        </w:rPr>
        <w:t>a</w:t>
      </w:r>
      <w:r w:rsidR="00A96A15" w:rsidRPr="00541F6E">
        <w:rPr>
          <w:rFonts w:ascii="Arial" w:eastAsia="Batang" w:hAnsi="Arial" w:cs="Arial"/>
          <w:i/>
          <w:lang w:eastAsia="ko-KR"/>
        </w:rPr>
        <w:t xml:space="preserve"> 2</w:t>
      </w:r>
      <w:r w:rsidR="00900B48" w:rsidRPr="00541F6E">
        <w:rPr>
          <w:rFonts w:ascii="Arial" w:eastAsia="Batang" w:hAnsi="Arial" w:cs="Arial"/>
          <w:lang w:eastAsia="ko-KR"/>
        </w:rPr>
        <w:t>).</w:t>
      </w:r>
      <w:r w:rsidR="005C6779" w:rsidRPr="00541F6E">
        <w:rPr>
          <w:rFonts w:ascii="Arial" w:eastAsia="Batang" w:hAnsi="Arial" w:cs="Arial"/>
          <w:lang w:eastAsia="ko-KR"/>
        </w:rPr>
        <w:t>,</w:t>
      </w:r>
      <w:r w:rsidRPr="00541F6E">
        <w:rPr>
          <w:rFonts w:ascii="Arial" w:eastAsia="Batang" w:hAnsi="Arial" w:cs="Arial"/>
          <w:lang w:eastAsia="ko-KR"/>
        </w:rPr>
        <w:t xml:space="preserve"> </w:t>
      </w:r>
      <w:r w:rsidR="009C43A0" w:rsidRPr="00541F6E">
        <w:rPr>
          <w:rFonts w:ascii="Arial" w:eastAsia="Batang" w:hAnsi="Arial" w:cs="Arial"/>
          <w:lang w:eastAsia="ko-KR"/>
        </w:rPr>
        <w:t xml:space="preserve">V návaznosti na to </w:t>
      </w:r>
      <w:r w:rsidR="00900B48" w:rsidRPr="00541F6E">
        <w:rPr>
          <w:rFonts w:ascii="Arial" w:eastAsia="Batang" w:hAnsi="Arial" w:cs="Arial"/>
          <w:lang w:eastAsia="ko-KR"/>
        </w:rPr>
        <w:t>bude</w:t>
      </w:r>
      <w:r w:rsidR="009C43A0" w:rsidRPr="00541F6E">
        <w:rPr>
          <w:rFonts w:ascii="Arial" w:eastAsia="Batang" w:hAnsi="Arial" w:cs="Arial"/>
          <w:lang w:eastAsia="ko-KR"/>
        </w:rPr>
        <w:t xml:space="preserve"> ČR</w:t>
      </w:r>
      <w:r w:rsidR="00900B48" w:rsidRPr="00541F6E">
        <w:rPr>
          <w:rFonts w:ascii="Arial" w:eastAsia="Batang" w:hAnsi="Arial" w:cs="Arial"/>
          <w:lang w:eastAsia="ko-KR"/>
        </w:rPr>
        <w:t xml:space="preserve"> </w:t>
      </w:r>
      <w:r w:rsidRPr="00541F6E">
        <w:rPr>
          <w:rFonts w:ascii="Arial" w:eastAsia="Batang" w:hAnsi="Arial" w:cs="Arial"/>
          <w:lang w:eastAsia="ko-KR"/>
        </w:rPr>
        <w:t>popřípadě prosazovat úpravy</w:t>
      </w:r>
      <w:r w:rsidR="00B92A04" w:rsidRPr="00541F6E">
        <w:rPr>
          <w:rFonts w:ascii="Arial" w:eastAsia="Batang" w:hAnsi="Arial" w:cs="Arial"/>
          <w:lang w:eastAsia="ko-KR"/>
        </w:rPr>
        <w:t xml:space="preserve"> </w:t>
      </w:r>
      <w:r w:rsidR="00B92A04" w:rsidRPr="00541F6E">
        <w:rPr>
          <w:rFonts w:ascii="Arial" w:eastAsia="Batang" w:hAnsi="Arial" w:cs="Arial"/>
          <w:i/>
          <w:lang w:eastAsia="ko-KR"/>
        </w:rPr>
        <w:t>čl. 18</w:t>
      </w:r>
      <w:r w:rsidR="003843B9" w:rsidRPr="00541F6E">
        <w:rPr>
          <w:rFonts w:ascii="Arial" w:eastAsia="Batang" w:hAnsi="Arial" w:cs="Arial"/>
          <w:lang w:eastAsia="ko-KR"/>
        </w:rPr>
        <w:t xml:space="preserve"> tak</w:t>
      </w:r>
      <w:r w:rsidRPr="00541F6E">
        <w:rPr>
          <w:rFonts w:ascii="Arial" w:eastAsia="Batang" w:hAnsi="Arial" w:cs="Arial"/>
          <w:lang w:eastAsia="ko-KR"/>
        </w:rPr>
        <w:t xml:space="preserve">, aby </w:t>
      </w:r>
      <w:r w:rsidR="006E445C" w:rsidRPr="00541F6E">
        <w:rPr>
          <w:rFonts w:ascii="Arial" w:eastAsia="Batang" w:hAnsi="Arial" w:cs="Arial"/>
          <w:lang w:eastAsia="ko-KR"/>
        </w:rPr>
        <w:t>zacílení reforem a investic mohlo dostatečně přesně reflektovat dynamický hospodářský a sociální vývoj.</w:t>
      </w:r>
      <w:r w:rsidRPr="00541F6E">
        <w:rPr>
          <w:rFonts w:ascii="Arial" w:eastAsia="Batang" w:hAnsi="Arial" w:cs="Arial"/>
          <w:lang w:eastAsia="ko-KR"/>
        </w:rPr>
        <w:t xml:space="preserve"> </w:t>
      </w:r>
    </w:p>
    <w:p w14:paraId="2C53DCEE" w14:textId="13A3D3A2" w:rsidR="003B012A" w:rsidRPr="00541F6E" w:rsidRDefault="003B012A" w:rsidP="003B012A">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K finančním záležitostem</w:t>
      </w:r>
    </w:p>
    <w:p w14:paraId="0DE80E8B" w14:textId="04CC9A77" w:rsidR="00B73B57" w:rsidRPr="00541F6E" w:rsidRDefault="00EF1257" w:rsidP="003B012A">
      <w:pPr>
        <w:pStyle w:val="OdstavecCOPS"/>
        <w:spacing w:after="120" w:line="276" w:lineRule="auto"/>
        <w:jc w:val="both"/>
        <w:rPr>
          <w:rFonts w:ascii="Arial" w:hAnsi="Arial" w:cs="Arial"/>
          <w:sz w:val="22"/>
          <w:szCs w:val="22"/>
        </w:rPr>
      </w:pPr>
      <w:r w:rsidRPr="00541F6E">
        <w:rPr>
          <w:rFonts w:ascii="Arial" w:hAnsi="Arial" w:cs="Arial"/>
          <w:sz w:val="22"/>
          <w:szCs w:val="22"/>
        </w:rPr>
        <w:t>Z výše popsaných důvodů ČR preferuje co nejnižší administrativní zátěž při využívání podpory z RRF. Požadavek EK na řádně zdůvodněnou žádost o platbu ČR považuje za nadbytečný (</w:t>
      </w:r>
      <w:r w:rsidRPr="00541F6E">
        <w:rPr>
          <w:rFonts w:ascii="Arial" w:hAnsi="Arial" w:cs="Arial"/>
          <w:i/>
          <w:sz w:val="22"/>
          <w:szCs w:val="22"/>
        </w:rPr>
        <w:t>čl. 19 odst. 3</w:t>
      </w:r>
      <w:r w:rsidRPr="00541F6E">
        <w:rPr>
          <w:rFonts w:ascii="Arial" w:hAnsi="Arial" w:cs="Arial"/>
          <w:sz w:val="22"/>
          <w:szCs w:val="22"/>
        </w:rPr>
        <w:t xml:space="preserve">) a bude požadovat jeho vypuštění. </w:t>
      </w:r>
      <w:r w:rsidR="00B73B57" w:rsidRPr="00541F6E">
        <w:rPr>
          <w:rFonts w:ascii="Arial" w:hAnsi="Arial" w:cs="Arial"/>
          <w:sz w:val="22"/>
          <w:szCs w:val="22"/>
        </w:rPr>
        <w:t xml:space="preserve">O průběhu implementace plánů </w:t>
      </w:r>
      <w:r w:rsidR="00B51E51" w:rsidRPr="00541F6E">
        <w:rPr>
          <w:rFonts w:ascii="Arial" w:hAnsi="Arial" w:cs="Arial"/>
          <w:sz w:val="22"/>
          <w:szCs w:val="22"/>
        </w:rPr>
        <w:t>bude</w:t>
      </w:r>
      <w:r w:rsidR="00B73B57" w:rsidRPr="00541F6E">
        <w:rPr>
          <w:rFonts w:ascii="Arial" w:hAnsi="Arial" w:cs="Arial"/>
          <w:sz w:val="22"/>
          <w:szCs w:val="22"/>
        </w:rPr>
        <w:t xml:space="preserve"> EK informována </w:t>
      </w:r>
      <w:r w:rsidR="000B5020" w:rsidRPr="00541F6E">
        <w:rPr>
          <w:rFonts w:ascii="Arial" w:hAnsi="Arial" w:cs="Arial"/>
          <w:sz w:val="22"/>
          <w:szCs w:val="22"/>
        </w:rPr>
        <w:t xml:space="preserve">vedle vlastního monitoringu také </w:t>
      </w:r>
      <w:r w:rsidR="00B73B57" w:rsidRPr="00541F6E">
        <w:rPr>
          <w:rFonts w:ascii="Arial" w:hAnsi="Arial" w:cs="Arial"/>
          <w:sz w:val="22"/>
          <w:szCs w:val="22"/>
        </w:rPr>
        <w:t>prostřednictvím reportování ze strany ČS.</w:t>
      </w:r>
    </w:p>
    <w:p w14:paraId="59573823" w14:textId="1200299F" w:rsidR="00B73B57" w:rsidRPr="00541F6E" w:rsidRDefault="000B5020" w:rsidP="003B012A">
      <w:pPr>
        <w:pStyle w:val="OdstavecCOPS"/>
        <w:spacing w:after="120" w:line="276" w:lineRule="auto"/>
        <w:jc w:val="both"/>
        <w:rPr>
          <w:rFonts w:ascii="Arial" w:hAnsi="Arial" w:cs="Arial"/>
          <w:sz w:val="22"/>
          <w:szCs w:val="22"/>
        </w:rPr>
      </w:pPr>
      <w:r w:rsidRPr="00541F6E">
        <w:rPr>
          <w:rFonts w:ascii="Arial" w:hAnsi="Arial" w:cs="Arial"/>
          <w:sz w:val="22"/>
          <w:szCs w:val="22"/>
        </w:rPr>
        <w:t xml:space="preserve">ČR bude dále vznášet připomínky také k postupu při neplnění plánů ze strany ČS, jak je popsán v </w:t>
      </w:r>
      <w:r w:rsidRPr="00541F6E">
        <w:rPr>
          <w:rFonts w:ascii="Arial" w:hAnsi="Arial" w:cs="Arial"/>
          <w:i/>
          <w:sz w:val="22"/>
          <w:szCs w:val="22"/>
        </w:rPr>
        <w:t xml:space="preserve">čl. 19 odst. 4 </w:t>
      </w:r>
      <w:r w:rsidRPr="00541F6E">
        <w:rPr>
          <w:rFonts w:ascii="Arial" w:hAnsi="Arial" w:cs="Arial"/>
          <w:sz w:val="22"/>
          <w:szCs w:val="22"/>
        </w:rPr>
        <w:t>-</w:t>
      </w:r>
      <w:r w:rsidRPr="00541F6E">
        <w:rPr>
          <w:rFonts w:ascii="Arial" w:hAnsi="Arial" w:cs="Arial"/>
          <w:i/>
          <w:sz w:val="22"/>
          <w:szCs w:val="22"/>
        </w:rPr>
        <w:t xml:space="preserve"> 8</w:t>
      </w:r>
      <w:r w:rsidRPr="00541F6E">
        <w:rPr>
          <w:rFonts w:ascii="Arial" w:hAnsi="Arial" w:cs="Arial"/>
          <w:sz w:val="22"/>
          <w:szCs w:val="22"/>
        </w:rPr>
        <w:t>. ČR bude usilovat o zajištění maximální objektivity procesu a dostatečného časového prostoru pro ČS, aby mohly na zhodnocení EK reagovat (např. v kontextu omezení, která mohou přinášet některé fáze standardního politického cyklu).</w:t>
      </w:r>
    </w:p>
    <w:p w14:paraId="2DC13E94" w14:textId="049477B1" w:rsidR="003B012A" w:rsidRPr="00541F6E" w:rsidRDefault="003B012A" w:rsidP="003B012A">
      <w:pPr>
        <w:pStyle w:val="OdstavecCOPS"/>
        <w:spacing w:before="0" w:after="120" w:line="276" w:lineRule="auto"/>
        <w:jc w:val="both"/>
        <w:rPr>
          <w:rFonts w:ascii="Arial" w:hAnsi="Arial" w:cs="Arial"/>
          <w:sz w:val="22"/>
          <w:szCs w:val="22"/>
          <w:u w:val="single"/>
        </w:rPr>
      </w:pPr>
      <w:r w:rsidRPr="00541F6E">
        <w:rPr>
          <w:rFonts w:ascii="Arial" w:hAnsi="Arial" w:cs="Arial"/>
          <w:sz w:val="22"/>
          <w:szCs w:val="22"/>
          <w:u w:val="single"/>
        </w:rPr>
        <w:t>K reportingu a monitoringu</w:t>
      </w:r>
    </w:p>
    <w:p w14:paraId="19A4D742" w14:textId="56B5858A" w:rsidR="00B73B57" w:rsidRPr="00541F6E" w:rsidRDefault="00F45E96" w:rsidP="003B012A">
      <w:pPr>
        <w:pStyle w:val="OdstavecCOPS"/>
        <w:spacing w:after="120" w:line="276" w:lineRule="auto"/>
        <w:jc w:val="both"/>
        <w:rPr>
          <w:rFonts w:ascii="Arial" w:hAnsi="Arial" w:cs="Arial"/>
          <w:sz w:val="22"/>
          <w:szCs w:val="22"/>
        </w:rPr>
      </w:pPr>
      <w:r w:rsidRPr="00541F6E">
        <w:rPr>
          <w:rFonts w:ascii="Arial" w:hAnsi="Arial" w:cs="Arial"/>
          <w:sz w:val="22"/>
          <w:szCs w:val="22"/>
        </w:rPr>
        <w:t>ČR souhlasí s</w:t>
      </w:r>
      <w:r w:rsidR="00C31956" w:rsidRPr="00541F6E">
        <w:rPr>
          <w:rFonts w:ascii="Arial" w:hAnsi="Arial" w:cs="Arial"/>
          <w:sz w:val="22"/>
          <w:szCs w:val="22"/>
        </w:rPr>
        <w:t> </w:t>
      </w:r>
      <w:r w:rsidRPr="00541F6E">
        <w:rPr>
          <w:rFonts w:ascii="Arial" w:hAnsi="Arial" w:cs="Arial"/>
          <w:sz w:val="22"/>
          <w:szCs w:val="22"/>
        </w:rPr>
        <w:t>využitím</w:t>
      </w:r>
      <w:r w:rsidR="00C31956" w:rsidRPr="00541F6E">
        <w:rPr>
          <w:rFonts w:ascii="Arial" w:hAnsi="Arial" w:cs="Arial"/>
          <w:sz w:val="22"/>
          <w:szCs w:val="22"/>
        </w:rPr>
        <w:t xml:space="preserve"> etablovaného mechanismu evropského semestru</w:t>
      </w:r>
      <w:r w:rsidRPr="00541F6E">
        <w:rPr>
          <w:rFonts w:ascii="Arial" w:hAnsi="Arial" w:cs="Arial"/>
          <w:sz w:val="22"/>
          <w:szCs w:val="22"/>
        </w:rPr>
        <w:t xml:space="preserve"> pro reporting </w:t>
      </w:r>
      <w:r w:rsidR="003843B9" w:rsidRPr="00541F6E">
        <w:rPr>
          <w:rFonts w:ascii="Arial" w:hAnsi="Arial" w:cs="Arial"/>
          <w:sz w:val="22"/>
          <w:szCs w:val="22"/>
        </w:rPr>
        <w:t>z</w:t>
      </w:r>
      <w:r w:rsidRPr="00541F6E">
        <w:rPr>
          <w:rFonts w:ascii="Arial" w:hAnsi="Arial" w:cs="Arial"/>
          <w:sz w:val="22"/>
          <w:szCs w:val="22"/>
        </w:rPr>
        <w:t>a</w:t>
      </w:r>
      <w:r w:rsidR="003843B9" w:rsidRPr="00541F6E">
        <w:rPr>
          <w:rFonts w:ascii="Arial" w:hAnsi="Arial" w:cs="Arial"/>
          <w:sz w:val="22"/>
          <w:szCs w:val="22"/>
        </w:rPr>
        <w:t> </w:t>
      </w:r>
      <w:r w:rsidRPr="00541F6E">
        <w:rPr>
          <w:rFonts w:ascii="Arial" w:hAnsi="Arial" w:cs="Arial"/>
          <w:sz w:val="22"/>
          <w:szCs w:val="22"/>
        </w:rPr>
        <w:t xml:space="preserve">podmínky, že </w:t>
      </w:r>
      <w:r w:rsidR="00A516F9" w:rsidRPr="00541F6E">
        <w:rPr>
          <w:rFonts w:ascii="Arial" w:hAnsi="Arial" w:cs="Arial"/>
          <w:sz w:val="22"/>
          <w:szCs w:val="22"/>
        </w:rPr>
        <w:t xml:space="preserve">jím </w:t>
      </w:r>
      <w:r w:rsidRPr="00541F6E">
        <w:rPr>
          <w:rFonts w:ascii="Arial" w:hAnsi="Arial" w:cs="Arial"/>
          <w:sz w:val="22"/>
          <w:szCs w:val="22"/>
        </w:rPr>
        <w:t>semestr nebude nadměrně administrativně přetěžován. ČR však v tomto kontextu nesouhlasí s</w:t>
      </w:r>
      <w:r w:rsidR="00B73B57" w:rsidRPr="00541F6E">
        <w:rPr>
          <w:rFonts w:ascii="Arial" w:hAnsi="Arial" w:cs="Arial"/>
          <w:sz w:val="22"/>
          <w:szCs w:val="22"/>
        </w:rPr>
        <w:t xml:space="preserve"> ustanovením </w:t>
      </w:r>
      <w:r w:rsidR="00B73B57" w:rsidRPr="00541F6E">
        <w:rPr>
          <w:rFonts w:ascii="Arial" w:hAnsi="Arial" w:cs="Arial"/>
          <w:i/>
          <w:sz w:val="22"/>
          <w:szCs w:val="22"/>
        </w:rPr>
        <w:t>čl. 20</w:t>
      </w:r>
      <w:r w:rsidR="00B73B57" w:rsidRPr="00541F6E">
        <w:rPr>
          <w:rFonts w:ascii="Arial" w:hAnsi="Arial" w:cs="Arial"/>
          <w:sz w:val="22"/>
          <w:szCs w:val="22"/>
        </w:rPr>
        <w:t>, stanovujícím povinnost pro ČS reportovat každé čtvrtletí. Etablovaný evropský semestr využívá primárně NPR, jak je ostatně v </w:t>
      </w:r>
      <w:r w:rsidR="00B73B57" w:rsidRPr="00541F6E">
        <w:rPr>
          <w:rFonts w:ascii="Arial" w:hAnsi="Arial" w:cs="Arial"/>
          <w:i/>
          <w:sz w:val="22"/>
          <w:szCs w:val="22"/>
        </w:rPr>
        <w:t>čl. 20</w:t>
      </w:r>
      <w:r w:rsidR="00B73B57" w:rsidRPr="00541F6E">
        <w:rPr>
          <w:rFonts w:ascii="Arial" w:hAnsi="Arial" w:cs="Arial"/>
          <w:sz w:val="22"/>
          <w:szCs w:val="22"/>
        </w:rPr>
        <w:t xml:space="preserve"> uvedeno. A popřípadě také </w:t>
      </w:r>
      <w:r w:rsidR="00B73B57" w:rsidRPr="00541F6E">
        <w:rPr>
          <w:rFonts w:ascii="Arial" w:hAnsi="Arial" w:cs="Arial"/>
          <w:i/>
          <w:sz w:val="22"/>
          <w:szCs w:val="22"/>
        </w:rPr>
        <w:t xml:space="preserve">zprávu o </w:t>
      </w:r>
      <w:r w:rsidR="00331742" w:rsidRPr="00541F6E">
        <w:rPr>
          <w:rFonts w:ascii="Arial" w:hAnsi="Arial" w:cs="Arial"/>
          <w:i/>
          <w:sz w:val="22"/>
          <w:szCs w:val="22"/>
        </w:rPr>
        <w:t xml:space="preserve">realizaci </w:t>
      </w:r>
      <w:r w:rsidR="00B73B57" w:rsidRPr="00541F6E">
        <w:rPr>
          <w:rFonts w:ascii="Arial" w:hAnsi="Arial" w:cs="Arial"/>
          <w:i/>
          <w:sz w:val="22"/>
          <w:szCs w:val="22"/>
        </w:rPr>
        <w:t>NPR</w:t>
      </w:r>
      <w:r w:rsidR="00B73B57" w:rsidRPr="00541F6E">
        <w:rPr>
          <w:rFonts w:ascii="Arial" w:hAnsi="Arial" w:cs="Arial"/>
          <w:sz w:val="22"/>
          <w:szCs w:val="22"/>
        </w:rPr>
        <w:t xml:space="preserve"> z posledního kvartálu kalendářního roku. Dle názoru ČR je pro reporting ze strany ČS dostačující využít NPR (a tedy reportovat v ročním cyklu), popřípadě také </w:t>
      </w:r>
      <w:r w:rsidR="00D221B2" w:rsidRPr="00541F6E">
        <w:rPr>
          <w:rFonts w:ascii="Arial" w:hAnsi="Arial" w:cs="Arial"/>
          <w:sz w:val="22"/>
          <w:szCs w:val="22"/>
        </w:rPr>
        <w:t>z</w:t>
      </w:r>
      <w:r w:rsidR="00B73B57" w:rsidRPr="00541F6E">
        <w:rPr>
          <w:rFonts w:ascii="Arial" w:hAnsi="Arial" w:cs="Arial"/>
          <w:sz w:val="22"/>
          <w:szCs w:val="22"/>
        </w:rPr>
        <w:t xml:space="preserve">právu o </w:t>
      </w:r>
      <w:r w:rsidR="0008200A" w:rsidRPr="00541F6E">
        <w:rPr>
          <w:rFonts w:ascii="Arial" w:hAnsi="Arial" w:cs="Arial"/>
          <w:sz w:val="22"/>
          <w:szCs w:val="22"/>
        </w:rPr>
        <w:t xml:space="preserve">realizaci </w:t>
      </w:r>
      <w:r w:rsidR="00B73B57" w:rsidRPr="00541F6E">
        <w:rPr>
          <w:rFonts w:ascii="Arial" w:hAnsi="Arial" w:cs="Arial"/>
          <w:sz w:val="22"/>
          <w:szCs w:val="22"/>
        </w:rPr>
        <w:t>NPR</w:t>
      </w:r>
      <w:r w:rsidR="00060C69" w:rsidRPr="00541F6E">
        <w:rPr>
          <w:rFonts w:ascii="Arial" w:hAnsi="Arial" w:cs="Arial"/>
          <w:sz w:val="22"/>
          <w:szCs w:val="22"/>
        </w:rPr>
        <w:t>,</w:t>
      </w:r>
      <w:r w:rsidR="00B73B57" w:rsidRPr="00541F6E">
        <w:rPr>
          <w:rFonts w:ascii="Arial" w:hAnsi="Arial" w:cs="Arial"/>
          <w:sz w:val="22"/>
          <w:szCs w:val="22"/>
        </w:rPr>
        <w:t xml:space="preserve"> a tedy reportovat dvakrát ročně.</w:t>
      </w:r>
    </w:p>
    <w:p w14:paraId="4204C8BD" w14:textId="77777777" w:rsidR="00A37C65" w:rsidRPr="00541F6E" w:rsidRDefault="00A37C65" w:rsidP="00D26C44">
      <w:pPr>
        <w:spacing w:before="480" w:after="120"/>
        <w:rPr>
          <w:rFonts w:ascii="Arial" w:eastAsia="Arial Unicode MS" w:hAnsi="Arial" w:cs="Arial"/>
          <w:b/>
          <w:u w:val="single" w:color="000000"/>
        </w:rPr>
      </w:pPr>
      <w:r w:rsidRPr="00541F6E">
        <w:rPr>
          <w:rFonts w:ascii="Arial" w:eastAsia="Arial Unicode MS" w:hAnsi="Arial" w:cs="Arial"/>
          <w:b/>
          <w:u w:val="single" w:color="000000"/>
        </w:rPr>
        <w:t>3) Dopad na právní řád ČR:</w:t>
      </w:r>
    </w:p>
    <w:p w14:paraId="4C95CFA1" w14:textId="44121DBC" w:rsidR="00A37C65" w:rsidRPr="00541F6E" w:rsidRDefault="00A37C65" w:rsidP="00D26C44">
      <w:pPr>
        <w:tabs>
          <w:tab w:val="left" w:pos="709"/>
        </w:tabs>
        <w:autoSpaceDE w:val="0"/>
        <w:spacing w:after="120"/>
        <w:jc w:val="both"/>
        <w:rPr>
          <w:rFonts w:ascii="Arial" w:hAnsi="Arial" w:cs="Arial"/>
        </w:rPr>
      </w:pPr>
      <w:r w:rsidRPr="00541F6E">
        <w:rPr>
          <w:rFonts w:ascii="Arial" w:hAnsi="Arial" w:cs="Arial"/>
        </w:rPr>
        <w:t>Jedná se</w:t>
      </w:r>
      <w:r w:rsidR="00BD1F3A" w:rsidRPr="00541F6E">
        <w:rPr>
          <w:rFonts w:ascii="Arial" w:hAnsi="Arial" w:cs="Arial"/>
        </w:rPr>
        <w:t xml:space="preserve"> o</w:t>
      </w:r>
      <w:r w:rsidRPr="00541F6E">
        <w:rPr>
          <w:rFonts w:ascii="Arial" w:hAnsi="Arial" w:cs="Arial"/>
        </w:rPr>
        <w:t xml:space="preserve"> přímo účinné nařízení, které by v případě přijetí nevyžadovalo změnu národní legislativy. </w:t>
      </w:r>
    </w:p>
    <w:p w14:paraId="2A4B2C94"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4) Dopad na státní rozpočet:</w:t>
      </w:r>
    </w:p>
    <w:p w14:paraId="20FA027C" w14:textId="7B757B3A" w:rsidR="00A37C65" w:rsidRPr="00541F6E" w:rsidRDefault="00A00450" w:rsidP="00D26C44">
      <w:pPr>
        <w:tabs>
          <w:tab w:val="left" w:pos="709"/>
        </w:tabs>
        <w:autoSpaceDE w:val="0"/>
        <w:spacing w:after="120"/>
        <w:jc w:val="both"/>
        <w:rPr>
          <w:rFonts w:ascii="Arial" w:hAnsi="Arial" w:cs="Arial"/>
        </w:rPr>
      </w:pPr>
      <w:r w:rsidRPr="00541F6E">
        <w:rPr>
          <w:rFonts w:ascii="Arial" w:hAnsi="Arial" w:cs="Arial"/>
        </w:rPr>
        <w:t>Návrh nařízení neobsahuje povinné spolufinancová</w:t>
      </w:r>
      <w:r w:rsidR="00C847BE" w:rsidRPr="00541F6E">
        <w:rPr>
          <w:rFonts w:ascii="Arial" w:hAnsi="Arial" w:cs="Arial"/>
        </w:rPr>
        <w:t>ní z národních zdrojů. D</w:t>
      </w:r>
      <w:r w:rsidRPr="00541F6E">
        <w:rPr>
          <w:rFonts w:ascii="Arial" w:hAnsi="Arial" w:cs="Arial"/>
        </w:rPr>
        <w:t xml:space="preserve">opady </w:t>
      </w:r>
      <w:r w:rsidR="00C847BE" w:rsidRPr="00541F6E">
        <w:rPr>
          <w:rFonts w:ascii="Arial" w:hAnsi="Arial" w:cs="Arial"/>
        </w:rPr>
        <w:t>mohou spočívat</w:t>
      </w:r>
      <w:r w:rsidRPr="00541F6E">
        <w:rPr>
          <w:rFonts w:ascii="Arial" w:hAnsi="Arial" w:cs="Arial"/>
        </w:rPr>
        <w:t xml:space="preserve"> v příslušné části odvodů </w:t>
      </w:r>
      <w:r w:rsidR="00AC16AE" w:rsidRPr="00541F6E">
        <w:rPr>
          <w:rFonts w:ascii="Arial" w:hAnsi="Arial" w:cs="Arial"/>
        </w:rPr>
        <w:t xml:space="preserve">ČR </w:t>
      </w:r>
      <w:r w:rsidRPr="00541F6E">
        <w:rPr>
          <w:rFonts w:ascii="Arial" w:hAnsi="Arial" w:cs="Arial"/>
        </w:rPr>
        <w:t xml:space="preserve">do rozpočtu EU </w:t>
      </w:r>
      <w:r w:rsidR="00C847BE" w:rsidRPr="00541F6E">
        <w:rPr>
          <w:rFonts w:ascii="Arial" w:hAnsi="Arial" w:cs="Arial"/>
        </w:rPr>
        <w:t>(při splácení půjčky EK na EURI prostřednictvím přímých odvodů)</w:t>
      </w:r>
      <w:r w:rsidR="00AC16AE" w:rsidRPr="00541F6E">
        <w:rPr>
          <w:rFonts w:ascii="Arial" w:hAnsi="Arial" w:cs="Arial"/>
        </w:rPr>
        <w:t>, popřípadě ve splácení půjčky ČR poskytnuté z RRF</w:t>
      </w:r>
      <w:r w:rsidR="00C847BE" w:rsidRPr="00541F6E">
        <w:rPr>
          <w:rFonts w:ascii="Arial" w:hAnsi="Arial" w:cs="Arial"/>
        </w:rPr>
        <w:t>. N</w:t>
      </w:r>
      <w:r w:rsidRPr="00541F6E">
        <w:rPr>
          <w:rFonts w:ascii="Arial" w:hAnsi="Arial" w:cs="Arial"/>
        </w:rPr>
        <w:t>aopak příjm</w:t>
      </w:r>
      <w:r w:rsidR="00C847BE" w:rsidRPr="00541F6E">
        <w:rPr>
          <w:rFonts w:ascii="Arial" w:hAnsi="Arial" w:cs="Arial"/>
        </w:rPr>
        <w:t>ům</w:t>
      </w:r>
      <w:r w:rsidRPr="00541F6E">
        <w:rPr>
          <w:rFonts w:ascii="Arial" w:hAnsi="Arial" w:cs="Arial"/>
        </w:rPr>
        <w:t xml:space="preserve"> státního rozpočtu </w:t>
      </w:r>
      <w:r w:rsidR="00C847BE" w:rsidRPr="00541F6E">
        <w:rPr>
          <w:rFonts w:ascii="Arial" w:hAnsi="Arial" w:cs="Arial"/>
        </w:rPr>
        <w:t>odpovídá</w:t>
      </w:r>
      <w:r w:rsidRPr="00541F6E">
        <w:rPr>
          <w:rFonts w:ascii="Arial" w:hAnsi="Arial" w:cs="Arial"/>
        </w:rPr>
        <w:t xml:space="preserve"> </w:t>
      </w:r>
      <w:r w:rsidR="00C847BE" w:rsidRPr="00541F6E">
        <w:rPr>
          <w:rFonts w:ascii="Arial" w:hAnsi="Arial" w:cs="Arial"/>
        </w:rPr>
        <w:t>podpora získaná</w:t>
      </w:r>
      <w:r w:rsidRPr="00541F6E">
        <w:rPr>
          <w:rFonts w:ascii="Arial" w:hAnsi="Arial" w:cs="Arial"/>
        </w:rPr>
        <w:t xml:space="preserve"> z RRF</w:t>
      </w:r>
      <w:r w:rsidR="00A37C65" w:rsidRPr="00541F6E">
        <w:rPr>
          <w:rFonts w:ascii="Arial" w:hAnsi="Arial" w:cs="Arial"/>
        </w:rPr>
        <w:t>.</w:t>
      </w:r>
    </w:p>
    <w:p w14:paraId="323E04EC"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5) Další relevantní dopady (např. na ŽP, hospodářské, sociální, apod.):</w:t>
      </w:r>
    </w:p>
    <w:p w14:paraId="104F9C37" w14:textId="77777777" w:rsidR="00A37C65" w:rsidRPr="00541F6E" w:rsidRDefault="00A37C65" w:rsidP="00D26C44">
      <w:pPr>
        <w:tabs>
          <w:tab w:val="left" w:pos="709"/>
        </w:tabs>
        <w:autoSpaceDE w:val="0"/>
        <w:spacing w:after="120"/>
        <w:jc w:val="both"/>
        <w:rPr>
          <w:rFonts w:ascii="Arial" w:hAnsi="Arial" w:cs="Arial"/>
        </w:rPr>
      </w:pPr>
      <w:r w:rsidRPr="00541F6E">
        <w:rPr>
          <w:rFonts w:ascii="Arial" w:hAnsi="Arial" w:cs="Arial"/>
        </w:rPr>
        <w:t>Další dopady nebyly dosud analyzovány.</w:t>
      </w:r>
    </w:p>
    <w:p w14:paraId="5928B296" w14:textId="77777777" w:rsidR="00A37C65" w:rsidRPr="00541F6E" w:rsidRDefault="00A37C65" w:rsidP="00D26C44">
      <w:pPr>
        <w:spacing w:before="480" w:after="120"/>
        <w:rPr>
          <w:rFonts w:ascii="Arial" w:eastAsia="Arial Unicode MS" w:hAnsi="Arial" w:cs="Arial"/>
          <w:b/>
          <w:u w:val="single" w:color="000000"/>
        </w:rPr>
      </w:pPr>
      <w:r w:rsidRPr="00541F6E">
        <w:rPr>
          <w:rFonts w:ascii="Arial" w:eastAsia="Arial Unicode MS" w:hAnsi="Arial" w:cs="Arial"/>
          <w:b/>
          <w:u w:val="single" w:color="000000"/>
        </w:rPr>
        <w:lastRenderedPageBreak/>
        <w:t>6) Pozice zástupců sociálních a hospodářských partnerů, zástupců samosprávy, nevládních organizací a případně dalších osob:</w:t>
      </w:r>
    </w:p>
    <w:p w14:paraId="0957FEB6" w14:textId="77777777" w:rsidR="00A37C65" w:rsidRPr="00541F6E" w:rsidRDefault="00A37C65" w:rsidP="00D26C44">
      <w:pPr>
        <w:tabs>
          <w:tab w:val="left" w:pos="709"/>
        </w:tabs>
        <w:autoSpaceDE w:val="0"/>
        <w:spacing w:after="120"/>
        <w:jc w:val="both"/>
        <w:rPr>
          <w:rFonts w:ascii="Arial" w:hAnsi="Arial" w:cs="Arial"/>
        </w:rPr>
      </w:pPr>
      <w:r w:rsidRPr="00541F6E">
        <w:rPr>
          <w:rFonts w:ascii="Arial" w:hAnsi="Arial" w:cs="Arial"/>
        </w:rPr>
        <w:t>Pozice sociálních a hospodářských partnerů není dosud známa.</w:t>
      </w:r>
    </w:p>
    <w:p w14:paraId="0FD333E8"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7) Pozice EK a EP:</w:t>
      </w:r>
    </w:p>
    <w:p w14:paraId="347B1011" w14:textId="77777777" w:rsidR="00A37C65" w:rsidRPr="00541F6E" w:rsidRDefault="00A37C65" w:rsidP="00D26C44">
      <w:pPr>
        <w:tabs>
          <w:tab w:val="left" w:pos="709"/>
        </w:tabs>
        <w:autoSpaceDE w:val="0"/>
        <w:spacing w:after="120"/>
        <w:jc w:val="both"/>
        <w:rPr>
          <w:rFonts w:ascii="Arial" w:hAnsi="Arial" w:cs="Arial"/>
        </w:rPr>
      </w:pPr>
      <w:r w:rsidRPr="00541F6E">
        <w:rPr>
          <w:rFonts w:ascii="Arial" w:hAnsi="Arial" w:cs="Arial"/>
        </w:rPr>
        <w:t xml:space="preserve">EK je předkladatelem návrhu. Pozice EP není dosud známa. </w:t>
      </w:r>
    </w:p>
    <w:p w14:paraId="70242C46"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8) Pozice členských zemí:</w:t>
      </w:r>
    </w:p>
    <w:p w14:paraId="36C359F0" w14:textId="303AA734" w:rsidR="00A37C65" w:rsidRPr="00541F6E" w:rsidRDefault="00A00450" w:rsidP="00D26C44">
      <w:pPr>
        <w:tabs>
          <w:tab w:val="left" w:pos="709"/>
        </w:tabs>
        <w:autoSpaceDE w:val="0"/>
        <w:spacing w:after="120"/>
        <w:jc w:val="both"/>
        <w:rPr>
          <w:rFonts w:ascii="Arial" w:hAnsi="Arial" w:cs="Arial"/>
        </w:rPr>
      </w:pPr>
      <w:r w:rsidRPr="00541F6E">
        <w:rPr>
          <w:rFonts w:ascii="Arial" w:hAnsi="Arial" w:cs="Arial"/>
        </w:rPr>
        <w:t>Zatím není známa</w:t>
      </w:r>
      <w:r w:rsidR="00925C23" w:rsidRPr="00541F6E">
        <w:rPr>
          <w:rFonts w:ascii="Arial" w:hAnsi="Arial" w:cs="Arial"/>
        </w:rPr>
        <w:t xml:space="preserve"> detailněji</w:t>
      </w:r>
      <w:r w:rsidRPr="00541F6E">
        <w:rPr>
          <w:rFonts w:ascii="Arial" w:hAnsi="Arial" w:cs="Arial"/>
        </w:rPr>
        <w:t xml:space="preserve"> pozice ČS k aktuálně </w:t>
      </w:r>
      <w:r w:rsidR="00F931D4" w:rsidRPr="00541F6E">
        <w:rPr>
          <w:rFonts w:ascii="Arial" w:hAnsi="Arial" w:cs="Arial"/>
        </w:rPr>
        <w:t>předloženému návrhu</w:t>
      </w:r>
      <w:r w:rsidRPr="00541F6E">
        <w:rPr>
          <w:rFonts w:ascii="Arial" w:hAnsi="Arial" w:cs="Arial"/>
        </w:rPr>
        <w:t>.</w:t>
      </w:r>
      <w:r w:rsidR="00F931D4" w:rsidRPr="00541F6E">
        <w:rPr>
          <w:rFonts w:ascii="Arial" w:hAnsi="Arial" w:cs="Arial"/>
        </w:rPr>
        <w:t xml:space="preserve"> </w:t>
      </w:r>
      <w:r w:rsidR="00925C23" w:rsidRPr="00541F6E">
        <w:rPr>
          <w:rFonts w:ascii="Arial" w:hAnsi="Arial" w:cs="Arial"/>
        </w:rPr>
        <w:t>V rámci technické diskuze k prezentaci EK na jednáních FiCo</w:t>
      </w:r>
      <w:r w:rsidR="00965619" w:rsidRPr="00541F6E">
        <w:rPr>
          <w:rFonts w:ascii="Arial" w:hAnsi="Arial" w:cs="Arial"/>
        </w:rPr>
        <w:t xml:space="preserve"> (2. a 8. června 2020)</w:t>
      </w:r>
      <w:r w:rsidR="00925C23" w:rsidRPr="00541F6E">
        <w:rPr>
          <w:rFonts w:ascii="Arial" w:hAnsi="Arial" w:cs="Arial"/>
        </w:rPr>
        <w:t xml:space="preserve"> některé ČS</w:t>
      </w:r>
      <w:r w:rsidR="008F3B75" w:rsidRPr="00541F6E">
        <w:rPr>
          <w:rFonts w:ascii="Arial" w:hAnsi="Arial" w:cs="Arial"/>
        </w:rPr>
        <w:t xml:space="preserve"> však</w:t>
      </w:r>
      <w:r w:rsidR="00925C23" w:rsidRPr="00541F6E">
        <w:rPr>
          <w:rFonts w:ascii="Arial" w:hAnsi="Arial" w:cs="Arial"/>
        </w:rPr>
        <w:t xml:space="preserve"> již nastínily svou pozici:</w:t>
      </w:r>
    </w:p>
    <w:p w14:paraId="269FF9C3" w14:textId="628400A3" w:rsidR="00CE5060" w:rsidRPr="00541F6E" w:rsidRDefault="00587B36" w:rsidP="00D26C44">
      <w:pPr>
        <w:tabs>
          <w:tab w:val="left" w:pos="709"/>
        </w:tabs>
        <w:autoSpaceDE w:val="0"/>
        <w:spacing w:after="120"/>
        <w:jc w:val="both"/>
        <w:rPr>
          <w:rFonts w:ascii="Arial" w:hAnsi="Arial" w:cs="Arial"/>
        </w:rPr>
      </w:pPr>
      <w:r w:rsidRPr="00541F6E">
        <w:rPr>
          <w:rFonts w:ascii="Arial" w:hAnsi="Arial" w:cs="Arial"/>
          <w:b/>
        </w:rPr>
        <w:t>FR</w:t>
      </w:r>
      <w:r w:rsidR="00625CC7" w:rsidRPr="00541F6E">
        <w:rPr>
          <w:rFonts w:ascii="Arial" w:hAnsi="Arial" w:cs="Arial"/>
          <w:b/>
        </w:rPr>
        <w:t xml:space="preserve"> </w:t>
      </w:r>
      <w:r w:rsidR="00625CC7" w:rsidRPr="00541F6E">
        <w:rPr>
          <w:rFonts w:ascii="Arial" w:hAnsi="Arial" w:cs="Arial"/>
        </w:rPr>
        <w:t>a</w:t>
      </w:r>
      <w:r w:rsidR="00625CC7" w:rsidRPr="00541F6E">
        <w:rPr>
          <w:rFonts w:ascii="Arial" w:hAnsi="Arial" w:cs="Arial"/>
          <w:b/>
        </w:rPr>
        <w:t xml:space="preserve"> PT</w:t>
      </w:r>
      <w:r w:rsidRPr="00541F6E">
        <w:rPr>
          <w:rFonts w:ascii="Arial" w:hAnsi="Arial" w:cs="Arial"/>
        </w:rPr>
        <w:t xml:space="preserve"> předložený návrh EK</w:t>
      </w:r>
      <w:r w:rsidR="00AF2840" w:rsidRPr="00541F6E">
        <w:rPr>
          <w:rFonts w:ascii="Arial" w:hAnsi="Arial" w:cs="Arial"/>
        </w:rPr>
        <w:t xml:space="preserve"> explicitně</w:t>
      </w:r>
      <w:r w:rsidR="00625CC7" w:rsidRPr="00541F6E">
        <w:rPr>
          <w:rFonts w:ascii="Arial" w:hAnsi="Arial" w:cs="Arial"/>
        </w:rPr>
        <w:t xml:space="preserve"> podporují.</w:t>
      </w:r>
      <w:r w:rsidRPr="00541F6E">
        <w:rPr>
          <w:rFonts w:ascii="Arial" w:hAnsi="Arial" w:cs="Arial"/>
        </w:rPr>
        <w:t xml:space="preserve"> </w:t>
      </w:r>
      <w:r w:rsidR="003607AA" w:rsidRPr="00541F6E">
        <w:rPr>
          <w:rFonts w:ascii="Arial" w:hAnsi="Arial" w:cs="Arial"/>
          <w:b/>
        </w:rPr>
        <w:t>FR</w:t>
      </w:r>
      <w:r w:rsidR="003607AA" w:rsidRPr="00541F6E">
        <w:rPr>
          <w:rFonts w:ascii="Arial" w:hAnsi="Arial" w:cs="Arial"/>
        </w:rPr>
        <w:t xml:space="preserve"> má za to, že ČS eurozóny by se měly být schopny v rámci </w:t>
      </w:r>
      <w:r w:rsidR="00F57601" w:rsidRPr="00541F6E">
        <w:rPr>
          <w:rFonts w:ascii="Arial" w:hAnsi="Arial" w:cs="Arial"/>
        </w:rPr>
        <w:t>provádění RRF lépe koordinovat</w:t>
      </w:r>
      <w:r w:rsidR="00625CC7" w:rsidRPr="00541F6E">
        <w:rPr>
          <w:rFonts w:ascii="Arial" w:hAnsi="Arial" w:cs="Arial"/>
        </w:rPr>
        <w:t xml:space="preserve"> (podobně </w:t>
      </w:r>
      <w:r w:rsidR="00625CC7" w:rsidRPr="00541F6E">
        <w:rPr>
          <w:rFonts w:ascii="Arial" w:hAnsi="Arial" w:cs="Arial"/>
          <w:b/>
        </w:rPr>
        <w:t>PT</w:t>
      </w:r>
      <w:r w:rsidR="00625CC7" w:rsidRPr="00541F6E">
        <w:rPr>
          <w:rFonts w:ascii="Arial" w:hAnsi="Arial" w:cs="Arial"/>
        </w:rPr>
        <w:t>, pro které je svébytná kapacita pro eurozónu dlouhodobou politickou prioritou)</w:t>
      </w:r>
      <w:r w:rsidR="00F57601" w:rsidRPr="00541F6E">
        <w:rPr>
          <w:rFonts w:ascii="Arial" w:hAnsi="Arial" w:cs="Arial"/>
        </w:rPr>
        <w:t xml:space="preserve">. </w:t>
      </w:r>
      <w:r w:rsidR="003607AA" w:rsidRPr="00541F6E">
        <w:rPr>
          <w:rFonts w:ascii="Arial" w:hAnsi="Arial" w:cs="Arial"/>
          <w:b/>
        </w:rPr>
        <w:t xml:space="preserve">NL </w:t>
      </w:r>
      <w:r w:rsidR="003607AA" w:rsidRPr="00541F6E">
        <w:rPr>
          <w:rFonts w:ascii="Arial" w:hAnsi="Arial" w:cs="Arial"/>
        </w:rPr>
        <w:t xml:space="preserve">prosazuje </w:t>
      </w:r>
      <w:r w:rsidR="00196C83" w:rsidRPr="00541F6E">
        <w:rPr>
          <w:rFonts w:ascii="Arial" w:hAnsi="Arial" w:cs="Arial"/>
        </w:rPr>
        <w:t xml:space="preserve">jako podmínku financování z RRF </w:t>
      </w:r>
      <w:r w:rsidR="003607AA" w:rsidRPr="00541F6E">
        <w:rPr>
          <w:rFonts w:ascii="Arial" w:hAnsi="Arial" w:cs="Arial"/>
        </w:rPr>
        <w:t>strukturální reformy a silnou vazbu na CSRs</w:t>
      </w:r>
      <w:r w:rsidR="003710BC" w:rsidRPr="00541F6E">
        <w:rPr>
          <w:rFonts w:ascii="Arial" w:hAnsi="Arial" w:cs="Arial"/>
        </w:rPr>
        <w:t xml:space="preserve">. </w:t>
      </w:r>
      <w:r w:rsidR="00196C83" w:rsidRPr="00541F6E">
        <w:rPr>
          <w:rFonts w:ascii="Arial" w:hAnsi="Arial" w:cs="Arial"/>
          <w:b/>
        </w:rPr>
        <w:t>NL</w:t>
      </w:r>
      <w:r w:rsidR="00196C83" w:rsidRPr="00541F6E">
        <w:rPr>
          <w:rFonts w:ascii="Arial" w:hAnsi="Arial" w:cs="Arial"/>
        </w:rPr>
        <w:t xml:space="preserve">, </w:t>
      </w:r>
      <w:r w:rsidR="00196C83" w:rsidRPr="00541F6E">
        <w:rPr>
          <w:rFonts w:ascii="Arial" w:hAnsi="Arial" w:cs="Arial"/>
          <w:b/>
        </w:rPr>
        <w:t>LU</w:t>
      </w:r>
      <w:r w:rsidR="00F36400" w:rsidRPr="00541F6E">
        <w:rPr>
          <w:rFonts w:ascii="Arial" w:hAnsi="Arial" w:cs="Arial"/>
        </w:rPr>
        <w:t>,</w:t>
      </w:r>
      <w:r w:rsidR="00196C83" w:rsidRPr="00541F6E">
        <w:rPr>
          <w:rFonts w:ascii="Arial" w:hAnsi="Arial" w:cs="Arial"/>
        </w:rPr>
        <w:t xml:space="preserve"> </w:t>
      </w:r>
      <w:r w:rsidR="00196C83" w:rsidRPr="00541F6E">
        <w:rPr>
          <w:rFonts w:ascii="Arial" w:hAnsi="Arial" w:cs="Arial"/>
          <w:b/>
        </w:rPr>
        <w:t>AT</w:t>
      </w:r>
      <w:r w:rsidR="00F36400" w:rsidRPr="00541F6E">
        <w:rPr>
          <w:rFonts w:ascii="Arial" w:hAnsi="Arial" w:cs="Arial"/>
          <w:b/>
        </w:rPr>
        <w:t xml:space="preserve"> </w:t>
      </w:r>
      <w:r w:rsidR="00F36400" w:rsidRPr="00541F6E">
        <w:rPr>
          <w:rFonts w:ascii="Arial" w:hAnsi="Arial" w:cs="Arial"/>
        </w:rPr>
        <w:t>a</w:t>
      </w:r>
      <w:r w:rsidR="00F36400" w:rsidRPr="00541F6E">
        <w:rPr>
          <w:rFonts w:ascii="Arial" w:hAnsi="Arial" w:cs="Arial"/>
          <w:b/>
        </w:rPr>
        <w:t xml:space="preserve"> SE</w:t>
      </w:r>
      <w:r w:rsidR="00196C83" w:rsidRPr="00541F6E">
        <w:rPr>
          <w:rFonts w:ascii="Arial" w:hAnsi="Arial" w:cs="Arial"/>
        </w:rPr>
        <w:t xml:space="preserve"> chybí v návrhu povinné národní kofinancování. </w:t>
      </w:r>
      <w:r w:rsidR="007D7540" w:rsidRPr="00541F6E">
        <w:rPr>
          <w:rFonts w:ascii="Arial" w:hAnsi="Arial" w:cs="Arial"/>
          <w:b/>
        </w:rPr>
        <w:t>NL</w:t>
      </w:r>
      <w:r w:rsidR="007D7540" w:rsidRPr="00541F6E">
        <w:rPr>
          <w:rFonts w:ascii="Arial" w:hAnsi="Arial" w:cs="Arial"/>
        </w:rPr>
        <w:t xml:space="preserve"> a </w:t>
      </w:r>
      <w:r w:rsidR="007D7540" w:rsidRPr="00541F6E">
        <w:rPr>
          <w:rFonts w:ascii="Arial" w:hAnsi="Arial" w:cs="Arial"/>
          <w:b/>
        </w:rPr>
        <w:t>DK</w:t>
      </w:r>
      <w:r w:rsidR="007D7540" w:rsidRPr="00541F6E">
        <w:rPr>
          <w:rFonts w:ascii="Arial" w:hAnsi="Arial" w:cs="Arial"/>
        </w:rPr>
        <w:t xml:space="preserve"> prosazují</w:t>
      </w:r>
      <w:r w:rsidR="003710BC" w:rsidRPr="00541F6E">
        <w:rPr>
          <w:rFonts w:ascii="Arial" w:hAnsi="Arial" w:cs="Arial"/>
        </w:rPr>
        <w:t xml:space="preserve"> zavedení ukončovací klauzule (tzv. sunset clause), jelikož podle </w:t>
      </w:r>
      <w:r w:rsidR="003710BC" w:rsidRPr="00541F6E">
        <w:rPr>
          <w:rFonts w:ascii="Arial" w:hAnsi="Arial" w:cs="Arial"/>
          <w:b/>
        </w:rPr>
        <w:t>NL</w:t>
      </w:r>
      <w:r w:rsidR="003710BC" w:rsidRPr="00541F6E">
        <w:rPr>
          <w:rFonts w:ascii="Arial" w:hAnsi="Arial" w:cs="Arial"/>
        </w:rPr>
        <w:t xml:space="preserve"> je délka RRF příliš dlouhá.</w:t>
      </w:r>
      <w:r w:rsidR="00F57601" w:rsidRPr="00541F6E">
        <w:rPr>
          <w:rFonts w:ascii="Arial" w:hAnsi="Arial" w:cs="Arial"/>
        </w:rPr>
        <w:t xml:space="preserve"> </w:t>
      </w:r>
    </w:p>
    <w:p w14:paraId="406B505E" w14:textId="7D194DA5" w:rsidR="00115BB7" w:rsidRPr="00541F6E" w:rsidRDefault="007D7540" w:rsidP="00D26C44">
      <w:pPr>
        <w:tabs>
          <w:tab w:val="left" w:pos="709"/>
        </w:tabs>
        <w:autoSpaceDE w:val="0"/>
        <w:spacing w:after="120"/>
        <w:jc w:val="both"/>
        <w:rPr>
          <w:rFonts w:ascii="Arial" w:hAnsi="Arial" w:cs="Arial"/>
        </w:rPr>
      </w:pPr>
      <w:r w:rsidRPr="00541F6E">
        <w:rPr>
          <w:rFonts w:ascii="Arial" w:hAnsi="Arial" w:cs="Arial"/>
          <w:b/>
        </w:rPr>
        <w:t>DK</w:t>
      </w:r>
      <w:r w:rsidRPr="00541F6E">
        <w:rPr>
          <w:rFonts w:ascii="Arial" w:hAnsi="Arial" w:cs="Arial"/>
        </w:rPr>
        <w:t xml:space="preserve"> a </w:t>
      </w:r>
      <w:r w:rsidRPr="00541F6E">
        <w:rPr>
          <w:rFonts w:ascii="Arial" w:hAnsi="Arial" w:cs="Arial"/>
          <w:b/>
        </w:rPr>
        <w:t>IE</w:t>
      </w:r>
      <w:r w:rsidRPr="00541F6E">
        <w:rPr>
          <w:rFonts w:ascii="Arial" w:hAnsi="Arial" w:cs="Arial"/>
        </w:rPr>
        <w:t xml:space="preserve"> se domnívají, že nastavení alokačního klíče má vycházet ze současné krize.</w:t>
      </w:r>
      <w:r w:rsidR="00F57601" w:rsidRPr="00541F6E">
        <w:rPr>
          <w:rFonts w:ascii="Arial" w:hAnsi="Arial" w:cs="Arial"/>
        </w:rPr>
        <w:t xml:space="preserve"> </w:t>
      </w:r>
      <w:r w:rsidRPr="00541F6E">
        <w:rPr>
          <w:rFonts w:ascii="Arial" w:hAnsi="Arial" w:cs="Arial"/>
        </w:rPr>
        <w:t>Podle</w:t>
      </w:r>
      <w:r w:rsidRPr="00541F6E">
        <w:rPr>
          <w:rFonts w:ascii="Arial" w:hAnsi="Arial" w:cs="Arial"/>
          <w:b/>
        </w:rPr>
        <w:t xml:space="preserve"> IE</w:t>
      </w:r>
      <w:r w:rsidRPr="00541F6E">
        <w:rPr>
          <w:rFonts w:ascii="Arial" w:hAnsi="Arial" w:cs="Arial"/>
        </w:rPr>
        <w:t xml:space="preserve"> alokační klíč má být </w:t>
      </w:r>
      <w:r w:rsidR="00587B36" w:rsidRPr="00541F6E">
        <w:rPr>
          <w:rFonts w:ascii="Arial" w:hAnsi="Arial" w:cs="Arial"/>
        </w:rPr>
        <w:t xml:space="preserve">navíc </w:t>
      </w:r>
      <w:r w:rsidRPr="00541F6E">
        <w:rPr>
          <w:rFonts w:ascii="Arial" w:hAnsi="Arial" w:cs="Arial"/>
        </w:rPr>
        <w:t>celkově dynamičtější</w:t>
      </w:r>
      <w:r w:rsidR="003B3D33" w:rsidRPr="00541F6E">
        <w:rPr>
          <w:rFonts w:ascii="Arial" w:hAnsi="Arial" w:cs="Arial"/>
        </w:rPr>
        <w:t xml:space="preserve"> a</w:t>
      </w:r>
      <w:r w:rsidRPr="00541F6E">
        <w:rPr>
          <w:rFonts w:ascii="Arial" w:hAnsi="Arial" w:cs="Arial"/>
        </w:rPr>
        <w:t xml:space="preserve"> navrhuje použití ukazatele HND namísto HDP. </w:t>
      </w:r>
      <w:r w:rsidR="00115BB7" w:rsidRPr="00541F6E">
        <w:rPr>
          <w:rFonts w:ascii="Arial" w:hAnsi="Arial" w:cs="Arial"/>
        </w:rPr>
        <w:t xml:space="preserve">Podle </w:t>
      </w:r>
      <w:r w:rsidR="00115BB7" w:rsidRPr="00541F6E">
        <w:rPr>
          <w:rFonts w:ascii="Arial" w:hAnsi="Arial" w:cs="Arial"/>
          <w:b/>
        </w:rPr>
        <w:t>EK</w:t>
      </w:r>
      <w:r w:rsidR="00115BB7" w:rsidRPr="00541F6E">
        <w:rPr>
          <w:rFonts w:ascii="Arial" w:hAnsi="Arial" w:cs="Arial"/>
        </w:rPr>
        <w:t xml:space="preserve"> alokační kritérium strukturální nezaměstnanosti </w:t>
      </w:r>
      <w:r w:rsidR="00CB40D7" w:rsidRPr="00541F6E">
        <w:rPr>
          <w:rFonts w:ascii="Arial" w:hAnsi="Arial" w:cs="Arial"/>
        </w:rPr>
        <w:t xml:space="preserve">nejlépe stanovuje </w:t>
      </w:r>
      <w:r w:rsidR="00115BB7" w:rsidRPr="00541F6E">
        <w:rPr>
          <w:rFonts w:ascii="Arial" w:hAnsi="Arial" w:cs="Arial"/>
        </w:rPr>
        <w:t>potřeb</w:t>
      </w:r>
      <w:r w:rsidR="00CB40D7" w:rsidRPr="00541F6E">
        <w:rPr>
          <w:rFonts w:ascii="Arial" w:hAnsi="Arial" w:cs="Arial"/>
        </w:rPr>
        <w:t>y</w:t>
      </w:r>
      <w:r w:rsidR="00115BB7" w:rsidRPr="00541F6E">
        <w:rPr>
          <w:rFonts w:ascii="Arial" w:hAnsi="Arial" w:cs="Arial"/>
        </w:rPr>
        <w:t xml:space="preserve"> ČS na realizaci reforem a investic směrem k vyšší odolnosti </w:t>
      </w:r>
      <w:r w:rsidR="00FF69FB" w:rsidRPr="00541F6E">
        <w:rPr>
          <w:rFonts w:ascii="Arial" w:hAnsi="Arial" w:cs="Arial"/>
        </w:rPr>
        <w:t>jejich</w:t>
      </w:r>
      <w:r w:rsidR="00115BB7" w:rsidRPr="00541F6E">
        <w:rPr>
          <w:rFonts w:ascii="Arial" w:hAnsi="Arial" w:cs="Arial"/>
        </w:rPr>
        <w:t xml:space="preserve"> ekonomik.</w:t>
      </w:r>
    </w:p>
    <w:p w14:paraId="7F5E243A"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9) Projednání v Parlamentu ČR:</w:t>
      </w:r>
    </w:p>
    <w:p w14:paraId="00CF2D3D" w14:textId="07320819" w:rsidR="005C07DB" w:rsidRPr="00541F6E" w:rsidRDefault="00A00450" w:rsidP="005C07DB">
      <w:pPr>
        <w:tabs>
          <w:tab w:val="left" w:pos="709"/>
        </w:tabs>
        <w:autoSpaceDE w:val="0"/>
        <w:spacing w:after="120" w:line="288" w:lineRule="auto"/>
        <w:jc w:val="both"/>
        <w:rPr>
          <w:rFonts w:ascii="Arial" w:hAnsi="Arial" w:cs="Arial"/>
        </w:rPr>
      </w:pPr>
      <w:r w:rsidRPr="00541F6E">
        <w:rPr>
          <w:rFonts w:ascii="Arial" w:hAnsi="Arial" w:cs="Arial"/>
        </w:rPr>
        <w:t xml:space="preserve">Návrh původního nařízení o zřízení </w:t>
      </w:r>
      <w:r w:rsidRPr="00541F6E">
        <w:rPr>
          <w:rFonts w:ascii="Arial" w:hAnsi="Arial" w:cs="Arial"/>
          <w:i/>
        </w:rPr>
        <w:t>Programu na podporu reforem</w:t>
      </w:r>
      <w:r w:rsidRPr="00541F6E">
        <w:rPr>
          <w:rFonts w:ascii="Arial" w:hAnsi="Arial" w:cs="Arial"/>
        </w:rPr>
        <w:t xml:space="preserve"> projednal Senát Parlamentu ČR na 4. schůzi dne 20. prosince 2018 a přijal usnesení obecně v souladu s rámcovou pozicí vlády</w:t>
      </w:r>
      <w:r w:rsidRPr="00541F6E">
        <w:rPr>
          <w:rStyle w:val="Znakapoznpodarou"/>
          <w:rFonts w:ascii="Arial" w:hAnsi="Arial" w:cs="Arial"/>
        </w:rPr>
        <w:footnoteReference w:id="33"/>
      </w:r>
      <w:r w:rsidRPr="00541F6E">
        <w:rPr>
          <w:rFonts w:ascii="Arial" w:hAnsi="Arial" w:cs="Arial"/>
        </w:rPr>
        <w:t xml:space="preserve">. </w:t>
      </w:r>
      <w:r w:rsidR="005C07DB" w:rsidRPr="00541F6E">
        <w:rPr>
          <w:rFonts w:ascii="Arial" w:hAnsi="Arial" w:cs="Arial"/>
        </w:rPr>
        <w:t>Aktuální návrh nařízení o zřízení RRF byl Výborem pro záležitosti Evropské unie Senátu PČR na 21. schůzi dne 9. 6. 2020 usnesením č. 164 vybrán k projednání.</w:t>
      </w:r>
    </w:p>
    <w:p w14:paraId="0472A626" w14:textId="77777777" w:rsidR="00A37C65" w:rsidRPr="00541F6E" w:rsidRDefault="00A37C65" w:rsidP="00D26C44">
      <w:pPr>
        <w:spacing w:before="480" w:after="120"/>
        <w:ind w:left="2620" w:hanging="2620"/>
        <w:rPr>
          <w:rFonts w:ascii="Arial" w:eastAsia="Arial Unicode MS" w:hAnsi="Arial" w:cs="Arial"/>
          <w:b/>
          <w:u w:val="single" w:color="000000"/>
        </w:rPr>
      </w:pPr>
      <w:r w:rsidRPr="00541F6E">
        <w:rPr>
          <w:rFonts w:ascii="Arial" w:eastAsia="Arial Unicode MS" w:hAnsi="Arial" w:cs="Arial"/>
          <w:b/>
          <w:u w:val="single" w:color="000000"/>
        </w:rPr>
        <w:t>10) Procedurální otázky:</w:t>
      </w:r>
    </w:p>
    <w:p w14:paraId="09A67D1A" w14:textId="256D6E7E" w:rsidR="005C07DB" w:rsidRPr="00541F6E" w:rsidRDefault="005C07DB" w:rsidP="005C07DB">
      <w:pPr>
        <w:tabs>
          <w:tab w:val="left" w:pos="709"/>
        </w:tabs>
        <w:autoSpaceDE w:val="0"/>
        <w:spacing w:after="120"/>
        <w:jc w:val="both"/>
        <w:rPr>
          <w:rFonts w:ascii="Arial" w:hAnsi="Arial" w:cs="Arial"/>
        </w:rPr>
      </w:pPr>
      <w:r w:rsidRPr="00541F6E">
        <w:rPr>
          <w:rFonts w:ascii="Arial" w:hAnsi="Arial" w:cs="Arial"/>
        </w:rPr>
        <w:t xml:space="preserve">Právním základem je čl. 175 (třetí pododstavec) Smlouvy o fungování Evropské unie. </w:t>
      </w:r>
    </w:p>
    <w:p w14:paraId="2756CE57" w14:textId="4E1DA3CC" w:rsidR="00A37C65" w:rsidRPr="005E0185" w:rsidRDefault="00A37C65" w:rsidP="00D26C44">
      <w:pPr>
        <w:tabs>
          <w:tab w:val="left" w:pos="709"/>
        </w:tabs>
        <w:autoSpaceDE w:val="0"/>
        <w:spacing w:after="120"/>
        <w:jc w:val="both"/>
        <w:rPr>
          <w:rFonts w:ascii="Arial" w:hAnsi="Arial" w:cs="Arial"/>
        </w:rPr>
      </w:pPr>
      <w:r w:rsidRPr="00541F6E">
        <w:rPr>
          <w:rFonts w:ascii="Arial" w:hAnsi="Arial" w:cs="Arial"/>
        </w:rPr>
        <w:t xml:space="preserve">Evropský parlament a Rada přijímají návrh nařízení řádným legislativním postupem. </w:t>
      </w:r>
      <w:r w:rsidR="00A00450" w:rsidRPr="00541F6E">
        <w:rPr>
          <w:rFonts w:ascii="Arial" w:hAnsi="Arial" w:cs="Arial"/>
        </w:rPr>
        <w:t>V Radě je hlasováno o návrhu nařízení kvalifikovanou většinou.</w:t>
      </w:r>
    </w:p>
    <w:sectPr w:rsidR="00A37C65" w:rsidRPr="005E0185" w:rsidSect="009A2032">
      <w:footerReference w:type="even" r:id="rId9"/>
      <w:footerReference w:type="default" r:id="rId10"/>
      <w:pgSz w:w="11906" w:h="16838" w:code="9"/>
      <w:pgMar w:top="1258" w:right="1286" w:bottom="1418"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58718" w14:textId="77777777" w:rsidR="002B30CD" w:rsidRDefault="002B30CD" w:rsidP="00A37C65">
      <w:pPr>
        <w:spacing w:after="0" w:line="240" w:lineRule="auto"/>
      </w:pPr>
      <w:r>
        <w:separator/>
      </w:r>
    </w:p>
  </w:endnote>
  <w:endnote w:type="continuationSeparator" w:id="0">
    <w:p w14:paraId="257C8EA5" w14:textId="77777777" w:rsidR="002B30CD" w:rsidRDefault="002B30CD" w:rsidP="00A37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E44D8" w14:textId="77777777" w:rsidR="00E655E8" w:rsidRDefault="00E655E8" w:rsidP="009A203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24412F9" w14:textId="77777777" w:rsidR="00E655E8" w:rsidRDefault="00E655E8" w:rsidP="009A203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DD97D" w14:textId="61BC794A" w:rsidR="00E655E8" w:rsidRDefault="00E655E8" w:rsidP="009A203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0486C">
      <w:rPr>
        <w:rStyle w:val="slostrnky"/>
        <w:noProof/>
      </w:rPr>
      <w:t>2</w:t>
    </w:r>
    <w:r>
      <w:rPr>
        <w:rStyle w:val="slostrnky"/>
      </w:rPr>
      <w:fldChar w:fldCharType="end"/>
    </w:r>
  </w:p>
  <w:p w14:paraId="010D39DA" w14:textId="2CA1FB29" w:rsidR="00E655E8" w:rsidRDefault="00E655E8" w:rsidP="009A2032">
    <w:pPr>
      <w:pStyle w:val="Zpat"/>
      <w:ind w:right="360"/>
    </w:pPr>
    <w:r>
      <w:tab/>
      <w:t xml:space="preserve">- </w:t>
    </w:r>
    <w:r>
      <w:fldChar w:fldCharType="begin"/>
    </w:r>
    <w:r>
      <w:instrText xml:space="preserve"> PAGE </w:instrText>
    </w:r>
    <w:r>
      <w:fldChar w:fldCharType="separate"/>
    </w:r>
    <w:r w:rsidR="00C0486C">
      <w:rPr>
        <w:noProof/>
      </w:rPr>
      <w:t>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4709F" w14:textId="77777777" w:rsidR="002B30CD" w:rsidRDefault="002B30CD" w:rsidP="00A37C65">
      <w:pPr>
        <w:spacing w:after="0" w:line="240" w:lineRule="auto"/>
      </w:pPr>
      <w:r>
        <w:separator/>
      </w:r>
    </w:p>
  </w:footnote>
  <w:footnote w:type="continuationSeparator" w:id="0">
    <w:p w14:paraId="15341546" w14:textId="77777777" w:rsidR="002B30CD" w:rsidRDefault="002B30CD" w:rsidP="00A37C65">
      <w:pPr>
        <w:spacing w:after="0" w:line="240" w:lineRule="auto"/>
      </w:pPr>
      <w:r>
        <w:continuationSeparator/>
      </w:r>
    </w:p>
  </w:footnote>
  <w:footnote w:id="1">
    <w:p w14:paraId="1E5A5E2F" w14:textId="1325DA73" w:rsidR="00E655E8" w:rsidRPr="006C4C9E"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447392">
        <w:rPr>
          <w:rFonts w:ascii="Arial" w:hAnsi="Arial" w:cs="Arial"/>
          <w:i/>
          <w:sz w:val="18"/>
          <w:szCs w:val="18"/>
          <w:lang w:val="en-GB"/>
        </w:rPr>
        <w:t>Reform Support Programme</w:t>
      </w:r>
      <w:r w:rsidRPr="006C4C9E">
        <w:rPr>
          <w:rFonts w:ascii="Arial" w:hAnsi="Arial" w:cs="Arial"/>
          <w:sz w:val="18"/>
          <w:szCs w:val="18"/>
        </w:rPr>
        <w:t>. Návrh nařízení COM(2018) 391 final, zveřejněn dne 31. května 2018.</w:t>
      </w:r>
    </w:p>
  </w:footnote>
  <w:footnote w:id="2">
    <w:p w14:paraId="1DD42C1F" w14:textId="49DC97B0" w:rsidR="00E655E8" w:rsidRPr="006C4C9E" w:rsidRDefault="00E655E8">
      <w:pPr>
        <w:pStyle w:val="Textpoznpodarou"/>
        <w:rPr>
          <w:rFonts w:ascii="Arial" w:hAnsi="Arial" w:cs="Arial"/>
          <w:sz w:val="18"/>
          <w:szCs w:val="18"/>
          <w:lang w:val="en-GB"/>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447392">
        <w:rPr>
          <w:rFonts w:ascii="Arial" w:hAnsi="Arial" w:cs="Arial"/>
          <w:i/>
          <w:sz w:val="18"/>
          <w:szCs w:val="18"/>
          <w:lang w:val="en-GB"/>
        </w:rPr>
        <w:t>reform delivery tool</w:t>
      </w:r>
    </w:p>
  </w:footnote>
  <w:footnote w:id="3">
    <w:p w14:paraId="39A85F6E" w14:textId="69E7550A" w:rsidR="00E655E8" w:rsidRPr="00134C34" w:rsidRDefault="00E655E8">
      <w:pPr>
        <w:pStyle w:val="Textpoznpodarou"/>
        <w:rPr>
          <w:rFonts w:ascii="Arial" w:hAnsi="Arial" w:cs="Arial"/>
          <w:sz w:val="18"/>
          <w:szCs w:val="18"/>
          <w:lang w:val="en-GB"/>
        </w:rPr>
      </w:pPr>
      <w:r w:rsidRPr="00134C34">
        <w:rPr>
          <w:rStyle w:val="Znakapoznpodarou"/>
          <w:rFonts w:ascii="Arial" w:hAnsi="Arial" w:cs="Arial"/>
          <w:sz w:val="18"/>
          <w:szCs w:val="18"/>
          <w:lang w:val="en-GB"/>
        </w:rPr>
        <w:footnoteRef/>
      </w:r>
      <w:r w:rsidRPr="00134C34">
        <w:rPr>
          <w:rFonts w:ascii="Arial" w:hAnsi="Arial" w:cs="Arial"/>
          <w:sz w:val="18"/>
          <w:szCs w:val="18"/>
          <w:lang w:val="en-GB"/>
        </w:rPr>
        <w:t xml:space="preserve"> </w:t>
      </w:r>
      <w:r w:rsidRPr="00447392">
        <w:rPr>
          <w:rFonts w:ascii="Arial" w:hAnsi="Arial" w:cs="Arial"/>
          <w:i/>
          <w:sz w:val="18"/>
          <w:szCs w:val="18"/>
          <w:lang w:val="en-GB"/>
        </w:rPr>
        <w:t>technical support instrument</w:t>
      </w:r>
    </w:p>
  </w:footnote>
  <w:footnote w:id="4">
    <w:p w14:paraId="3B92A152" w14:textId="24B0CC73"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lang w:val="en-GB"/>
        </w:rPr>
        <w:footnoteRef/>
      </w:r>
      <w:r w:rsidRPr="00134C34">
        <w:rPr>
          <w:rFonts w:ascii="Arial" w:hAnsi="Arial" w:cs="Arial"/>
          <w:sz w:val="18"/>
          <w:szCs w:val="18"/>
          <w:lang w:val="en-GB"/>
        </w:rPr>
        <w:t xml:space="preserve"> </w:t>
      </w:r>
      <w:r w:rsidRPr="00447392">
        <w:rPr>
          <w:rFonts w:ascii="Arial" w:hAnsi="Arial" w:cs="Arial"/>
          <w:i/>
          <w:sz w:val="18"/>
          <w:szCs w:val="18"/>
          <w:lang w:val="en-GB"/>
        </w:rPr>
        <w:t>Structural Reform Support Programme</w:t>
      </w:r>
      <w:r w:rsidRPr="006C4C9E">
        <w:rPr>
          <w:rFonts w:ascii="Arial" w:hAnsi="Arial" w:cs="Arial"/>
          <w:sz w:val="18"/>
          <w:szCs w:val="18"/>
        </w:rPr>
        <w:t>, zaveden nařízením (EU) 2017/825.</w:t>
      </w:r>
    </w:p>
  </w:footnote>
  <w:footnote w:id="5">
    <w:p w14:paraId="0AD83DF5" w14:textId="62A1CDC8" w:rsidR="00462585" w:rsidRPr="00795410" w:rsidRDefault="00462585" w:rsidP="003E44EB">
      <w:pPr>
        <w:pStyle w:val="Textpoznpodarou"/>
        <w:ind w:left="0" w:firstLine="0"/>
        <w:rPr>
          <w:rFonts w:ascii="Arial" w:hAnsi="Arial" w:cs="Arial"/>
          <w:sz w:val="18"/>
          <w:szCs w:val="18"/>
        </w:rPr>
      </w:pPr>
      <w:r w:rsidRPr="00795410">
        <w:rPr>
          <w:rStyle w:val="Znakapoznpodarou"/>
          <w:rFonts w:ascii="Arial" w:hAnsi="Arial" w:cs="Arial"/>
          <w:sz w:val="18"/>
          <w:szCs w:val="18"/>
        </w:rPr>
        <w:footnoteRef/>
      </w:r>
      <w:r w:rsidRPr="00795410">
        <w:rPr>
          <w:rFonts w:ascii="Arial" w:hAnsi="Arial" w:cs="Arial"/>
          <w:sz w:val="18"/>
          <w:szCs w:val="18"/>
        </w:rPr>
        <w:t xml:space="preserve"> V</w:t>
      </w:r>
      <w:r>
        <w:rPr>
          <w:rFonts w:ascii="Arial" w:hAnsi="Arial" w:cs="Arial"/>
          <w:sz w:val="18"/>
          <w:szCs w:val="18"/>
        </w:rPr>
        <w:t>e stálých</w:t>
      </w:r>
      <w:r w:rsidRPr="00795410">
        <w:rPr>
          <w:rFonts w:ascii="Arial" w:hAnsi="Arial" w:cs="Arial"/>
          <w:sz w:val="18"/>
          <w:szCs w:val="18"/>
        </w:rPr>
        <w:t xml:space="preserve"> cenách r. 2018 by alokace činila </w:t>
      </w:r>
      <w:r w:rsidR="00762B2C">
        <w:rPr>
          <w:rFonts w:ascii="Arial" w:hAnsi="Arial" w:cs="Arial"/>
          <w:sz w:val="18"/>
          <w:szCs w:val="18"/>
        </w:rPr>
        <w:t>(</w:t>
      </w:r>
      <w:r w:rsidR="00C0486C">
        <w:rPr>
          <w:rFonts w:ascii="Arial" w:hAnsi="Arial" w:cs="Arial"/>
          <w:sz w:val="18"/>
          <w:szCs w:val="18"/>
        </w:rPr>
        <w:t>zaokrouhleno</w:t>
      </w:r>
      <w:bookmarkStart w:id="0" w:name="_GoBack"/>
      <w:bookmarkEnd w:id="0"/>
      <w:r w:rsidR="00762B2C">
        <w:rPr>
          <w:rFonts w:ascii="Arial" w:hAnsi="Arial" w:cs="Arial"/>
          <w:sz w:val="18"/>
          <w:szCs w:val="18"/>
        </w:rPr>
        <w:t>)</w:t>
      </w:r>
      <w:r w:rsidR="00762B2C" w:rsidRPr="00795410">
        <w:rPr>
          <w:rFonts w:ascii="Arial" w:hAnsi="Arial" w:cs="Arial"/>
          <w:sz w:val="18"/>
          <w:szCs w:val="18"/>
        </w:rPr>
        <w:t xml:space="preserve"> </w:t>
      </w:r>
      <w:r w:rsidRPr="00795410">
        <w:rPr>
          <w:rFonts w:ascii="Arial" w:hAnsi="Arial" w:cs="Arial"/>
          <w:sz w:val="18"/>
          <w:szCs w:val="18"/>
        </w:rPr>
        <w:t xml:space="preserve">22,2 mld. EUR. </w:t>
      </w:r>
    </w:p>
  </w:footnote>
  <w:footnote w:id="6">
    <w:p w14:paraId="551E4F34" w14:textId="69C91364"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D</w:t>
      </w:r>
      <w:r w:rsidRPr="006C4C9E">
        <w:rPr>
          <w:rFonts w:ascii="Arial" w:hAnsi="Arial" w:cs="Arial"/>
          <w:sz w:val="18"/>
          <w:szCs w:val="18"/>
        </w:rPr>
        <w:t>ne 30. září 2018.</w:t>
      </w:r>
    </w:p>
  </w:footnote>
  <w:footnote w:id="7">
    <w:p w14:paraId="3E87122B" w14:textId="2078E4B4"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447392">
        <w:rPr>
          <w:rFonts w:ascii="Arial" w:hAnsi="Arial" w:cs="Arial"/>
          <w:i/>
          <w:sz w:val="18"/>
          <w:szCs w:val="18"/>
          <w:lang w:val="en-GB"/>
        </w:rPr>
        <w:t>budgetary instrument for convergence and competitiveness</w:t>
      </w:r>
    </w:p>
  </w:footnote>
  <w:footnote w:id="8">
    <w:p w14:paraId="5690F6B4" w14:textId="24561B5E" w:rsidR="00E655E8" w:rsidRPr="001D087D" w:rsidRDefault="00E655E8" w:rsidP="00FF4B22">
      <w:pPr>
        <w:pStyle w:val="Textpoznpodarou"/>
        <w:ind w:left="113" w:hanging="113"/>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 xml:space="preserve">Dvě jednání EG (v inkluzivním formátu) v červnu a říjnu 2019 došly k dohodě ve formě </w:t>
      </w:r>
      <w:r w:rsidRPr="006C4C9E">
        <w:rPr>
          <w:rFonts w:ascii="Arial" w:hAnsi="Arial" w:cs="Arial"/>
          <w:i/>
          <w:sz w:val="18"/>
          <w:szCs w:val="18"/>
        </w:rPr>
        <w:t>term sheetů</w:t>
      </w:r>
      <w:r w:rsidRPr="006C4C9E">
        <w:rPr>
          <w:rFonts w:ascii="Arial" w:hAnsi="Arial" w:cs="Arial"/>
          <w:sz w:val="18"/>
          <w:szCs w:val="18"/>
        </w:rPr>
        <w:t xml:space="preserve"> EG.</w:t>
      </w:r>
    </w:p>
  </w:footnote>
  <w:footnote w:id="9">
    <w:p w14:paraId="12554A1C" w14:textId="7D9A87C4" w:rsidR="00E655E8" w:rsidRPr="00E00995" w:rsidRDefault="00E655E8" w:rsidP="001D087D">
      <w:pPr>
        <w:pStyle w:val="Textpoznpodarou"/>
        <w:ind w:left="0" w:firstLine="0"/>
        <w:rPr>
          <w:rFonts w:ascii="Arial" w:hAnsi="Arial" w:cs="Arial"/>
          <w:sz w:val="18"/>
          <w:szCs w:val="18"/>
        </w:rPr>
      </w:pPr>
      <w:r w:rsidRPr="00E00995">
        <w:rPr>
          <w:rStyle w:val="Znakapoznpodarou"/>
          <w:rFonts w:ascii="Arial" w:hAnsi="Arial" w:cs="Arial"/>
          <w:sz w:val="18"/>
          <w:szCs w:val="18"/>
        </w:rPr>
        <w:footnoteRef/>
      </w:r>
      <w:r w:rsidRPr="00E00995">
        <w:rPr>
          <w:rFonts w:ascii="Arial" w:hAnsi="Arial" w:cs="Arial"/>
          <w:sz w:val="18"/>
          <w:szCs w:val="18"/>
        </w:rPr>
        <w:t xml:space="preserve"> A dobrovolně pro ty nečlenské státy eurozóny, které jsou zapojeny do mechanismu směnných kurzů ERM II</w:t>
      </w:r>
      <w:r w:rsidR="00E00995">
        <w:rPr>
          <w:rFonts w:ascii="Arial" w:hAnsi="Arial" w:cs="Arial"/>
          <w:sz w:val="18"/>
          <w:szCs w:val="18"/>
        </w:rPr>
        <w:t xml:space="preserve"> s cílem přijetí eura</w:t>
      </w:r>
      <w:r w:rsidRPr="00E00995">
        <w:rPr>
          <w:rFonts w:ascii="Arial" w:hAnsi="Arial" w:cs="Arial"/>
          <w:sz w:val="18"/>
          <w:szCs w:val="18"/>
        </w:rPr>
        <w:t xml:space="preserve">. </w:t>
      </w:r>
    </w:p>
  </w:footnote>
  <w:footnote w:id="10">
    <w:p w14:paraId="584E2198" w14:textId="4EEBC06F" w:rsidR="00E655E8" w:rsidRPr="008E2265" w:rsidRDefault="00E655E8" w:rsidP="005D587C">
      <w:pPr>
        <w:pStyle w:val="Textpoznpodarou"/>
        <w:ind w:left="0" w:firstLine="0"/>
        <w:rPr>
          <w:rFonts w:ascii="Arial" w:hAnsi="Arial" w:cs="Arial"/>
          <w:sz w:val="18"/>
          <w:szCs w:val="18"/>
        </w:rPr>
      </w:pPr>
      <w:r w:rsidRPr="00F4779F">
        <w:rPr>
          <w:rStyle w:val="Znakapoznpodarou"/>
          <w:rFonts w:ascii="Arial" w:hAnsi="Arial" w:cs="Arial"/>
          <w:sz w:val="18"/>
          <w:szCs w:val="18"/>
        </w:rPr>
        <w:footnoteRef/>
      </w:r>
      <w:r w:rsidRPr="00F4779F">
        <w:rPr>
          <w:rFonts w:ascii="Arial" w:hAnsi="Arial" w:cs="Arial"/>
          <w:sz w:val="18"/>
          <w:szCs w:val="18"/>
        </w:rPr>
        <w:t xml:space="preserve"> Správa nástroje byla blíže popsána v samostatném návrhu nařízení o správním rámci </w:t>
      </w:r>
      <w:r w:rsidR="00F4779F">
        <w:rPr>
          <w:rFonts w:ascii="Arial" w:hAnsi="Arial" w:cs="Arial"/>
          <w:sz w:val="18"/>
          <w:szCs w:val="18"/>
        </w:rPr>
        <w:t xml:space="preserve">pro </w:t>
      </w:r>
      <w:r w:rsidRPr="00F4779F">
        <w:rPr>
          <w:rFonts w:ascii="Arial" w:hAnsi="Arial" w:cs="Arial"/>
          <w:sz w:val="18"/>
          <w:szCs w:val="18"/>
        </w:rPr>
        <w:t xml:space="preserve">BICC, COM(2019) 354 </w:t>
      </w:r>
      <w:r w:rsidRPr="008E2265">
        <w:rPr>
          <w:rFonts w:ascii="Arial" w:hAnsi="Arial" w:cs="Arial"/>
          <w:sz w:val="18"/>
          <w:szCs w:val="18"/>
        </w:rPr>
        <w:t>final, zveřejněn dne 24. července 2019. Tento návrh nařízení EK stáhla společně s návrhem nařízení o zřízení RSP (viz dále v textu).</w:t>
      </w:r>
    </w:p>
  </w:footnote>
  <w:footnote w:id="11">
    <w:p w14:paraId="7F74508D" w14:textId="08FC1BAE" w:rsidR="00E655E8" w:rsidRPr="008E2265" w:rsidRDefault="00E655E8">
      <w:pPr>
        <w:pStyle w:val="Textpoznpodarou"/>
        <w:rPr>
          <w:rFonts w:ascii="Arial" w:hAnsi="Arial" w:cs="Arial"/>
          <w:sz w:val="18"/>
          <w:szCs w:val="18"/>
        </w:rPr>
      </w:pPr>
      <w:r w:rsidRPr="008E2265">
        <w:rPr>
          <w:rStyle w:val="Znakapoznpodarou"/>
          <w:rFonts w:ascii="Arial" w:hAnsi="Arial" w:cs="Arial"/>
          <w:sz w:val="18"/>
          <w:szCs w:val="18"/>
        </w:rPr>
        <w:footnoteRef/>
      </w:r>
      <w:r w:rsidRPr="008E2265">
        <w:rPr>
          <w:rFonts w:ascii="Arial" w:hAnsi="Arial" w:cs="Arial"/>
          <w:sz w:val="18"/>
          <w:szCs w:val="18"/>
        </w:rPr>
        <w:t xml:space="preserve"> </w:t>
      </w:r>
      <w:r w:rsidRPr="008E2265">
        <w:rPr>
          <w:rFonts w:ascii="Arial" w:eastAsiaTheme="minorHAnsi" w:hAnsi="Arial" w:cs="Arial"/>
          <w:i/>
          <w:sz w:val="18"/>
          <w:szCs w:val="18"/>
        </w:rPr>
        <w:t>convergence and reform instrument</w:t>
      </w:r>
    </w:p>
  </w:footnote>
  <w:footnote w:id="12">
    <w:p w14:paraId="38DAC87E" w14:textId="6A4F2CA8" w:rsidR="00E655E8" w:rsidRPr="008E2265" w:rsidRDefault="00E655E8" w:rsidP="001D087D">
      <w:pPr>
        <w:pStyle w:val="Textpoznpodarou"/>
        <w:ind w:left="0" w:firstLine="0"/>
        <w:rPr>
          <w:rFonts w:ascii="Arial" w:hAnsi="Arial" w:cs="Arial"/>
          <w:sz w:val="18"/>
          <w:szCs w:val="18"/>
        </w:rPr>
      </w:pPr>
      <w:r w:rsidRPr="008E2265">
        <w:rPr>
          <w:rStyle w:val="Znakapoznpodarou"/>
          <w:rFonts w:ascii="Arial" w:hAnsi="Arial" w:cs="Arial"/>
          <w:sz w:val="18"/>
          <w:szCs w:val="18"/>
        </w:rPr>
        <w:footnoteRef/>
      </w:r>
      <w:r w:rsidRPr="008E2265">
        <w:rPr>
          <w:rFonts w:ascii="Arial" w:hAnsi="Arial" w:cs="Arial"/>
          <w:sz w:val="18"/>
          <w:szCs w:val="18"/>
        </w:rPr>
        <w:t xml:space="preserve"> CRI měl být k dispozici ČS, jejichž měnou není euro a jejichž hrubý národní důchod (HND) na obyvatele je nižší než průměrný HND eurozóny (a to včetně ČS v ERM II, které se nechtějí účastnit BICC).</w:t>
      </w:r>
    </w:p>
  </w:footnote>
  <w:footnote w:id="13">
    <w:p w14:paraId="048B18CE" w14:textId="77777777" w:rsidR="00B4014D" w:rsidRPr="008E2265" w:rsidRDefault="00B4014D" w:rsidP="00B4014D">
      <w:pPr>
        <w:pStyle w:val="Textpoznpodarou"/>
        <w:ind w:left="0" w:firstLine="0"/>
        <w:rPr>
          <w:rFonts w:ascii="Arial" w:hAnsi="Arial" w:cs="Arial"/>
          <w:sz w:val="18"/>
          <w:szCs w:val="18"/>
        </w:rPr>
      </w:pPr>
      <w:r w:rsidRPr="008E2265">
        <w:rPr>
          <w:rStyle w:val="Znakapoznpodarou"/>
          <w:rFonts w:ascii="Arial" w:hAnsi="Arial" w:cs="Arial"/>
          <w:sz w:val="18"/>
          <w:szCs w:val="18"/>
        </w:rPr>
        <w:footnoteRef/>
      </w:r>
      <w:r w:rsidRPr="008E2265">
        <w:rPr>
          <w:rFonts w:ascii="Arial" w:hAnsi="Arial" w:cs="Arial"/>
          <w:sz w:val="18"/>
          <w:szCs w:val="18"/>
        </w:rPr>
        <w:t xml:space="preserve"> Negociační balíček (tzv. negobox) je využíván v rámci vyjednávání o VFR. Obsahuje různé parametry a finanční podmínky pro implementaci programů EU.</w:t>
      </w:r>
    </w:p>
  </w:footnote>
  <w:footnote w:id="14">
    <w:p w14:paraId="44E11957" w14:textId="24EC1D12" w:rsidR="008E2265" w:rsidRPr="008E2265" w:rsidRDefault="008E2265">
      <w:pPr>
        <w:pStyle w:val="Textpoznpodarou"/>
        <w:rPr>
          <w:rFonts w:ascii="Arial" w:hAnsi="Arial" w:cs="Arial"/>
          <w:sz w:val="18"/>
          <w:szCs w:val="18"/>
        </w:rPr>
      </w:pPr>
      <w:r w:rsidRPr="008E2265">
        <w:rPr>
          <w:rStyle w:val="Znakapoznpodarou"/>
          <w:rFonts w:ascii="Arial" w:hAnsi="Arial" w:cs="Arial"/>
          <w:sz w:val="18"/>
          <w:szCs w:val="18"/>
        </w:rPr>
        <w:footnoteRef/>
      </w:r>
      <w:r w:rsidRPr="008E2265">
        <w:rPr>
          <w:rFonts w:ascii="Arial" w:hAnsi="Arial" w:cs="Arial"/>
          <w:sz w:val="18"/>
          <w:szCs w:val="18"/>
        </w:rPr>
        <w:t xml:space="preserve"> Ve stálých cenách r. 2018.</w:t>
      </w:r>
    </w:p>
  </w:footnote>
  <w:footnote w:id="15">
    <w:p w14:paraId="67435553" w14:textId="543298EB" w:rsidR="00B4014D" w:rsidRPr="000D328F" w:rsidRDefault="00B4014D" w:rsidP="00B4014D">
      <w:pPr>
        <w:pStyle w:val="Textpoznpodarou"/>
        <w:ind w:left="0" w:firstLine="0"/>
        <w:rPr>
          <w:rFonts w:ascii="Arial" w:hAnsi="Arial" w:cs="Arial"/>
          <w:sz w:val="18"/>
          <w:szCs w:val="18"/>
        </w:rPr>
      </w:pPr>
      <w:r w:rsidRPr="008E2265">
        <w:rPr>
          <w:rStyle w:val="Znakapoznpodarou"/>
          <w:rFonts w:ascii="Arial" w:hAnsi="Arial" w:cs="Arial"/>
          <w:sz w:val="18"/>
          <w:szCs w:val="18"/>
        </w:rPr>
        <w:footnoteRef/>
      </w:r>
      <w:r w:rsidRPr="008E2265">
        <w:rPr>
          <w:rFonts w:ascii="Arial" w:hAnsi="Arial" w:cs="Arial"/>
          <w:sz w:val="18"/>
          <w:szCs w:val="18"/>
        </w:rPr>
        <w:t xml:space="preserve"> Na jednotlivé tři nástroje b</w:t>
      </w:r>
      <w:r w:rsidR="00A66EED" w:rsidRPr="008E2265">
        <w:rPr>
          <w:rFonts w:ascii="Arial" w:hAnsi="Arial" w:cs="Arial"/>
          <w:sz w:val="18"/>
          <w:szCs w:val="18"/>
        </w:rPr>
        <w:t>ylo navrhováno (po zaokrouhlení; ve stálých cenách r. 2018)</w:t>
      </w:r>
      <w:r w:rsidRPr="008E2265">
        <w:rPr>
          <w:rFonts w:ascii="Arial" w:hAnsi="Arial" w:cs="Arial"/>
          <w:sz w:val="18"/>
          <w:szCs w:val="18"/>
        </w:rPr>
        <w:t>: BICC - 12,9 mld. EUR (350,6 mld. Kč), CRI - 5,5 mld. EUR (149,8 mld. Kč) a TSI - 767 mil. EUR (20,8 mld. Kč). Podle velice předběžných odhadů dle tehdejší verze</w:t>
      </w:r>
      <w:r w:rsidRPr="00A91BC0">
        <w:rPr>
          <w:rFonts w:ascii="Arial" w:hAnsi="Arial" w:cs="Arial"/>
          <w:sz w:val="18"/>
          <w:szCs w:val="18"/>
        </w:rPr>
        <w:t xml:space="preserve"> návrhu nařízení (a únorového negoboxu) by ČR bývala mohla z CRI čerpat přibližně až 410 mil. </w:t>
      </w:r>
      <w:r w:rsidRPr="000D328F">
        <w:rPr>
          <w:rFonts w:ascii="Arial" w:hAnsi="Arial" w:cs="Arial"/>
          <w:sz w:val="18"/>
          <w:szCs w:val="18"/>
        </w:rPr>
        <w:t>EUR (11,1 mld. Kč).</w:t>
      </w:r>
    </w:p>
  </w:footnote>
  <w:footnote w:id="16">
    <w:p w14:paraId="507D2B9A" w14:textId="77777777" w:rsidR="006D031A" w:rsidRPr="00F4779F" w:rsidRDefault="006D031A" w:rsidP="006D031A">
      <w:pPr>
        <w:pStyle w:val="Textpoznpodarou"/>
        <w:rPr>
          <w:rFonts w:ascii="Arial" w:hAnsi="Arial" w:cs="Arial"/>
          <w:sz w:val="18"/>
          <w:szCs w:val="18"/>
        </w:rPr>
      </w:pPr>
      <w:r w:rsidRPr="00544BFA">
        <w:rPr>
          <w:rStyle w:val="Znakapoznpodarou"/>
          <w:rFonts w:ascii="Arial" w:hAnsi="Arial" w:cs="Arial"/>
          <w:sz w:val="18"/>
          <w:szCs w:val="18"/>
        </w:rPr>
        <w:footnoteRef/>
      </w:r>
      <w:r w:rsidRPr="00544BFA">
        <w:rPr>
          <w:rFonts w:ascii="Arial" w:hAnsi="Arial" w:cs="Arial"/>
          <w:sz w:val="18"/>
          <w:szCs w:val="18"/>
        </w:rPr>
        <w:t xml:space="preserve"> EK zároveň stáhla návrh doprovodného nařízení o správním rámci</w:t>
      </w:r>
      <w:r>
        <w:rPr>
          <w:rFonts w:ascii="Arial" w:hAnsi="Arial" w:cs="Arial"/>
          <w:sz w:val="18"/>
          <w:szCs w:val="18"/>
        </w:rPr>
        <w:t xml:space="preserve"> pro</w:t>
      </w:r>
      <w:r w:rsidRPr="00F4779F">
        <w:rPr>
          <w:rFonts w:ascii="Arial" w:hAnsi="Arial" w:cs="Arial"/>
          <w:sz w:val="18"/>
          <w:szCs w:val="18"/>
        </w:rPr>
        <w:t xml:space="preserve"> BICC.</w:t>
      </w:r>
    </w:p>
  </w:footnote>
  <w:footnote w:id="17">
    <w:p w14:paraId="6CFE9CAB" w14:textId="77777777" w:rsidR="006D031A" w:rsidRPr="00D930E4" w:rsidRDefault="006D031A" w:rsidP="006D031A">
      <w:pPr>
        <w:pStyle w:val="Textpoznpodarou"/>
        <w:ind w:left="0" w:firstLine="0"/>
        <w:rPr>
          <w:rFonts w:ascii="Arial" w:hAnsi="Arial" w:cs="Arial"/>
          <w:sz w:val="18"/>
          <w:szCs w:val="18"/>
        </w:rPr>
      </w:pPr>
      <w:r w:rsidRPr="00F4779F">
        <w:rPr>
          <w:rStyle w:val="Znakapoznpodarou"/>
          <w:rFonts w:ascii="Arial" w:hAnsi="Arial" w:cs="Arial"/>
          <w:sz w:val="18"/>
          <w:szCs w:val="18"/>
        </w:rPr>
        <w:footnoteRef/>
      </w:r>
      <w:r w:rsidRPr="00F4779F">
        <w:rPr>
          <w:rFonts w:ascii="Arial" w:hAnsi="Arial" w:cs="Arial"/>
          <w:sz w:val="18"/>
          <w:szCs w:val="18"/>
        </w:rPr>
        <w:t xml:space="preserve"> </w:t>
      </w:r>
      <w:r w:rsidRPr="00447392">
        <w:rPr>
          <w:rFonts w:ascii="Arial" w:hAnsi="Arial" w:cs="Arial"/>
          <w:i/>
          <w:sz w:val="18"/>
          <w:szCs w:val="18"/>
        </w:rPr>
        <w:t>European Union Recovery Instrument</w:t>
      </w:r>
      <w:r w:rsidRPr="005A348F">
        <w:rPr>
          <w:rFonts w:ascii="Arial" w:hAnsi="Arial" w:cs="Arial"/>
          <w:sz w:val="18"/>
          <w:szCs w:val="18"/>
        </w:rPr>
        <w:t xml:space="preserve">. Viz sdělení EK </w:t>
      </w:r>
      <w:r w:rsidRPr="005A348F">
        <w:rPr>
          <w:rFonts w:ascii="Arial" w:hAnsi="Arial" w:cs="Arial"/>
          <w:i/>
          <w:sz w:val="18"/>
          <w:szCs w:val="18"/>
        </w:rPr>
        <w:t xml:space="preserve">Chvíle pro Evropu: náprava škod a příprava na příští generaci, </w:t>
      </w:r>
      <w:r w:rsidRPr="009F6251">
        <w:rPr>
          <w:rFonts w:ascii="Arial" w:hAnsi="Arial" w:cs="Arial"/>
          <w:sz w:val="18"/>
          <w:szCs w:val="18"/>
        </w:rPr>
        <w:t>COM(2020) 456 final</w:t>
      </w:r>
      <w:r w:rsidRPr="00F42258">
        <w:rPr>
          <w:rFonts w:ascii="Arial" w:hAnsi="Arial" w:cs="Arial"/>
          <w:sz w:val="18"/>
          <w:szCs w:val="18"/>
        </w:rPr>
        <w:t>.</w:t>
      </w:r>
      <w:r w:rsidRPr="008419AE">
        <w:rPr>
          <w:rFonts w:ascii="Arial" w:hAnsi="Arial" w:cs="Arial"/>
          <w:sz w:val="18"/>
          <w:szCs w:val="18"/>
        </w:rPr>
        <w:t xml:space="preserve"> Ke sdělení a souvisejícím pozměňujícím návrhům nařízení o VFR 2021-2027 je zpracována samostatná rámcová pozice.</w:t>
      </w:r>
      <w:r w:rsidRPr="00541049">
        <w:rPr>
          <w:rFonts w:ascii="Arial" w:hAnsi="Arial" w:cs="Arial"/>
          <w:sz w:val="18"/>
          <w:szCs w:val="18"/>
        </w:rPr>
        <w:t xml:space="preserve"> </w:t>
      </w:r>
    </w:p>
  </w:footnote>
  <w:footnote w:id="18">
    <w:p w14:paraId="535698DF" w14:textId="4801D38F" w:rsidR="00E655E8" w:rsidRPr="00544BFA" w:rsidRDefault="00E655E8">
      <w:pPr>
        <w:pStyle w:val="Textpoznpodarou"/>
        <w:rPr>
          <w:rFonts w:ascii="Arial" w:hAnsi="Arial" w:cs="Arial"/>
          <w:sz w:val="18"/>
          <w:szCs w:val="18"/>
        </w:rPr>
      </w:pPr>
      <w:r w:rsidRPr="00A91BC0">
        <w:rPr>
          <w:rStyle w:val="Znakapoznpodarou"/>
          <w:rFonts w:ascii="Arial" w:hAnsi="Arial" w:cs="Arial"/>
          <w:sz w:val="18"/>
          <w:szCs w:val="18"/>
        </w:rPr>
        <w:footnoteRef/>
      </w:r>
      <w:r w:rsidRPr="000D328F">
        <w:rPr>
          <w:rFonts w:ascii="Arial" w:hAnsi="Arial" w:cs="Arial"/>
          <w:sz w:val="18"/>
          <w:szCs w:val="18"/>
        </w:rPr>
        <w:t xml:space="preserve"> </w:t>
      </w:r>
      <w:r w:rsidRPr="000D328F">
        <w:rPr>
          <w:rFonts w:ascii="Arial" w:hAnsi="Arial" w:cs="Arial"/>
          <w:i/>
          <w:sz w:val="18"/>
          <w:szCs w:val="18"/>
        </w:rPr>
        <w:t>Recovery and Resilience Facility</w:t>
      </w:r>
    </w:p>
  </w:footnote>
  <w:footnote w:id="19">
    <w:p w14:paraId="6182AC7B" w14:textId="31BC5DD1" w:rsidR="00A05D79" w:rsidRPr="00F42258" w:rsidRDefault="00A05D79" w:rsidP="00A05D79">
      <w:pPr>
        <w:pStyle w:val="Textpoznpodarou"/>
        <w:rPr>
          <w:rFonts w:ascii="Arial" w:hAnsi="Arial" w:cs="Arial"/>
          <w:sz w:val="18"/>
          <w:szCs w:val="18"/>
        </w:rPr>
      </w:pPr>
      <w:r w:rsidRPr="00544BFA">
        <w:rPr>
          <w:rStyle w:val="Znakapoznpodarou"/>
          <w:rFonts w:ascii="Arial" w:hAnsi="Arial" w:cs="Arial"/>
          <w:sz w:val="18"/>
          <w:szCs w:val="18"/>
        </w:rPr>
        <w:footnoteRef/>
      </w:r>
      <w:r w:rsidRPr="00544BFA">
        <w:rPr>
          <w:rFonts w:ascii="Arial" w:hAnsi="Arial" w:cs="Arial"/>
          <w:sz w:val="18"/>
          <w:szCs w:val="18"/>
        </w:rPr>
        <w:t xml:space="preserve"> </w:t>
      </w:r>
      <w:r w:rsidRPr="00544BFA">
        <w:rPr>
          <w:rFonts w:ascii="Arial" w:hAnsi="Arial" w:cs="Arial"/>
          <w:color w:val="000000"/>
          <w:sz w:val="18"/>
          <w:szCs w:val="18"/>
        </w:rPr>
        <w:t xml:space="preserve">Tj. prostoru mezi stropy plateb VFR a </w:t>
      </w:r>
      <w:r w:rsidRPr="00F42258">
        <w:rPr>
          <w:rFonts w:ascii="Arial" w:hAnsi="Arial" w:cs="Arial"/>
          <w:color w:val="000000"/>
          <w:sz w:val="18"/>
          <w:szCs w:val="18"/>
        </w:rPr>
        <w:t>vlastních zdrojů.</w:t>
      </w:r>
    </w:p>
  </w:footnote>
  <w:footnote w:id="20">
    <w:p w14:paraId="1DBED15F" w14:textId="61F9E075" w:rsidR="00E655E8" w:rsidRDefault="00E655E8">
      <w:pPr>
        <w:pStyle w:val="Textpoznpodarou"/>
      </w:pPr>
      <w:r w:rsidRPr="00541049">
        <w:rPr>
          <w:rStyle w:val="Znakapoznpodarou"/>
          <w:rFonts w:ascii="Arial" w:hAnsi="Arial" w:cs="Arial"/>
          <w:sz w:val="18"/>
          <w:szCs w:val="18"/>
        </w:rPr>
        <w:footnoteRef/>
      </w:r>
      <w:r w:rsidRPr="00D930E4">
        <w:rPr>
          <w:rFonts w:ascii="Arial" w:hAnsi="Arial" w:cs="Arial"/>
          <w:sz w:val="18"/>
          <w:szCs w:val="18"/>
        </w:rPr>
        <w:t xml:space="preserve"> </w:t>
      </w:r>
      <w:r w:rsidRPr="005058BB">
        <w:rPr>
          <w:rFonts w:ascii="Arial" w:hAnsi="Arial" w:cs="Arial"/>
          <w:sz w:val="18"/>
          <w:szCs w:val="18"/>
        </w:rPr>
        <w:t>COM(2020) 409 final</w:t>
      </w:r>
    </w:p>
  </w:footnote>
  <w:footnote w:id="21">
    <w:p w14:paraId="548C6B58" w14:textId="4A24CF61" w:rsidR="00E655E8" w:rsidRPr="00277629"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Uvedená částka je ve stálých cenách r</w:t>
      </w:r>
      <w:r w:rsidR="00CF4B26">
        <w:rPr>
          <w:rFonts w:ascii="Arial" w:hAnsi="Arial" w:cs="Arial"/>
          <w:sz w:val="18"/>
          <w:szCs w:val="18"/>
        </w:rPr>
        <w:t>.</w:t>
      </w:r>
      <w:r w:rsidRPr="006C4C9E">
        <w:rPr>
          <w:rFonts w:ascii="Arial" w:hAnsi="Arial" w:cs="Arial"/>
          <w:sz w:val="18"/>
          <w:szCs w:val="18"/>
        </w:rPr>
        <w:t xml:space="preserve"> 2018. V běžných cenách navržená alokace činí 602,905 mld. EUR.</w:t>
      </w:r>
    </w:p>
  </w:footnote>
  <w:footnote w:id="22">
    <w:p w14:paraId="456E18F9" w14:textId="0134A524"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V</w:t>
      </w:r>
      <w:r w:rsidRPr="006C4C9E">
        <w:rPr>
          <w:rFonts w:ascii="Arial" w:hAnsi="Arial" w:cs="Arial"/>
          <w:sz w:val="18"/>
          <w:szCs w:val="18"/>
        </w:rPr>
        <w:t>e stálých cenách r</w:t>
      </w:r>
      <w:r w:rsidR="00CF4B26">
        <w:rPr>
          <w:rFonts w:ascii="Arial" w:hAnsi="Arial" w:cs="Arial"/>
          <w:sz w:val="18"/>
          <w:szCs w:val="18"/>
        </w:rPr>
        <w:t>.</w:t>
      </w:r>
      <w:r w:rsidRPr="006C4C9E">
        <w:rPr>
          <w:rFonts w:ascii="Arial" w:hAnsi="Arial" w:cs="Arial"/>
          <w:sz w:val="18"/>
          <w:szCs w:val="18"/>
        </w:rPr>
        <w:t xml:space="preserve"> 2018. V běžných cenách 334,950</w:t>
      </w:r>
      <w:r w:rsidRPr="00277629">
        <w:rPr>
          <w:rFonts w:ascii="Arial" w:hAnsi="Arial" w:cs="Arial"/>
          <w:sz w:val="18"/>
          <w:szCs w:val="18"/>
        </w:rPr>
        <w:t xml:space="preserve"> mld. EUR</w:t>
      </w:r>
      <w:r w:rsidRPr="00DA2126">
        <w:rPr>
          <w:rFonts w:ascii="Arial" w:hAnsi="Arial" w:cs="Arial"/>
          <w:sz w:val="18"/>
          <w:szCs w:val="18"/>
        </w:rPr>
        <w:t>.</w:t>
      </w:r>
    </w:p>
  </w:footnote>
  <w:footnote w:id="23">
    <w:p w14:paraId="04355690" w14:textId="5BB014F1"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V</w:t>
      </w:r>
      <w:r w:rsidRPr="006C4C9E">
        <w:rPr>
          <w:rFonts w:ascii="Arial" w:hAnsi="Arial" w:cs="Arial"/>
          <w:sz w:val="18"/>
          <w:szCs w:val="18"/>
        </w:rPr>
        <w:t>e stálých cenách r</w:t>
      </w:r>
      <w:r w:rsidR="00CF4B26">
        <w:rPr>
          <w:rFonts w:ascii="Arial" w:hAnsi="Arial" w:cs="Arial"/>
          <w:sz w:val="18"/>
          <w:szCs w:val="18"/>
        </w:rPr>
        <w:t>.</w:t>
      </w:r>
      <w:r w:rsidRPr="006C4C9E">
        <w:rPr>
          <w:rFonts w:ascii="Arial" w:hAnsi="Arial" w:cs="Arial"/>
          <w:sz w:val="18"/>
          <w:szCs w:val="18"/>
        </w:rPr>
        <w:t xml:space="preserve"> 2018. V běžných cenách 267,955</w:t>
      </w:r>
      <w:r w:rsidRPr="00277629">
        <w:rPr>
          <w:rFonts w:ascii="Arial" w:hAnsi="Arial" w:cs="Arial"/>
          <w:sz w:val="18"/>
          <w:szCs w:val="18"/>
        </w:rPr>
        <w:t xml:space="preserve"> mld. EUR</w:t>
      </w:r>
      <w:r w:rsidRPr="00DA2126">
        <w:rPr>
          <w:rFonts w:ascii="Arial" w:hAnsi="Arial" w:cs="Arial"/>
          <w:sz w:val="18"/>
          <w:szCs w:val="18"/>
        </w:rPr>
        <w:t>.</w:t>
      </w:r>
    </w:p>
  </w:footnote>
  <w:footnote w:id="24">
    <w:p w14:paraId="4F6E909B" w14:textId="0D204A9B" w:rsidR="00E655E8" w:rsidRPr="00134C34"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V</w:t>
      </w:r>
      <w:r w:rsidRPr="006C4C9E">
        <w:rPr>
          <w:rFonts w:ascii="Arial" w:hAnsi="Arial" w:cs="Arial"/>
          <w:sz w:val="18"/>
          <w:szCs w:val="18"/>
        </w:rPr>
        <w:t>e stálých cenách r</w:t>
      </w:r>
      <w:r w:rsidR="00CF4B26">
        <w:rPr>
          <w:rFonts w:ascii="Arial" w:hAnsi="Arial" w:cs="Arial"/>
          <w:sz w:val="18"/>
          <w:szCs w:val="18"/>
        </w:rPr>
        <w:t>.</w:t>
      </w:r>
      <w:r w:rsidRPr="006C4C9E">
        <w:rPr>
          <w:rFonts w:ascii="Arial" w:hAnsi="Arial" w:cs="Arial"/>
          <w:sz w:val="18"/>
          <w:szCs w:val="18"/>
        </w:rPr>
        <w:t xml:space="preserve"> 2018. V běžných cenách cca 808,</w:t>
      </w:r>
      <w:r w:rsidRPr="00277629">
        <w:rPr>
          <w:rFonts w:ascii="Arial" w:hAnsi="Arial" w:cs="Arial"/>
          <w:sz w:val="18"/>
          <w:szCs w:val="18"/>
        </w:rPr>
        <w:t>984</w:t>
      </w:r>
      <w:r w:rsidRPr="00DA2126">
        <w:rPr>
          <w:rFonts w:ascii="Arial" w:hAnsi="Arial" w:cs="Arial"/>
          <w:sz w:val="18"/>
          <w:szCs w:val="18"/>
        </w:rPr>
        <w:t xml:space="preserve"> </w:t>
      </w:r>
      <w:r w:rsidRPr="00D21756">
        <w:rPr>
          <w:rFonts w:ascii="Arial" w:hAnsi="Arial" w:cs="Arial"/>
          <w:sz w:val="18"/>
          <w:szCs w:val="18"/>
        </w:rPr>
        <w:t>mld. EUR.</w:t>
      </w:r>
    </w:p>
  </w:footnote>
  <w:footnote w:id="25">
    <w:p w14:paraId="7EB7ACBE" w14:textId="7B26E83C" w:rsidR="00E655E8" w:rsidRPr="00134C34" w:rsidRDefault="00E655E8" w:rsidP="001D087D">
      <w:pPr>
        <w:pStyle w:val="Textpoznpodarou"/>
        <w:ind w:left="0" w:firstLine="0"/>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000E7427">
        <w:rPr>
          <w:rFonts w:ascii="Arial" w:hAnsi="Arial" w:cs="Arial"/>
          <w:sz w:val="18"/>
          <w:szCs w:val="18"/>
        </w:rPr>
        <w:t>Jde o „předsunutí“ financování z let pozdějších do dřívějších v rámci VFR 2021</w:t>
      </w:r>
      <w:r w:rsidR="00544BFA">
        <w:rPr>
          <w:rFonts w:ascii="Arial" w:hAnsi="Arial" w:cs="Arial"/>
          <w:sz w:val="18"/>
          <w:szCs w:val="18"/>
        </w:rPr>
        <w:t xml:space="preserve"> </w:t>
      </w:r>
      <w:r w:rsidR="000E7427">
        <w:rPr>
          <w:rFonts w:ascii="Arial" w:hAnsi="Arial" w:cs="Arial"/>
          <w:sz w:val="18"/>
          <w:szCs w:val="18"/>
        </w:rPr>
        <w:t>-</w:t>
      </w:r>
      <w:r w:rsidR="00544BFA">
        <w:rPr>
          <w:rFonts w:ascii="Arial" w:hAnsi="Arial" w:cs="Arial"/>
          <w:sz w:val="18"/>
          <w:szCs w:val="18"/>
        </w:rPr>
        <w:t xml:space="preserve"> </w:t>
      </w:r>
      <w:r w:rsidR="000E7427">
        <w:rPr>
          <w:rFonts w:ascii="Arial" w:hAnsi="Arial" w:cs="Arial"/>
          <w:sz w:val="18"/>
          <w:szCs w:val="18"/>
        </w:rPr>
        <w:t>2027. To je umožněno z</w:t>
      </w:r>
      <w:r w:rsidRPr="006C4C9E">
        <w:rPr>
          <w:rFonts w:ascii="Arial" w:hAnsi="Arial" w:cs="Arial"/>
          <w:sz w:val="18"/>
          <w:szCs w:val="18"/>
        </w:rPr>
        <w:t>výšení</w:t>
      </w:r>
      <w:r w:rsidR="000E7427">
        <w:rPr>
          <w:rFonts w:ascii="Arial" w:hAnsi="Arial" w:cs="Arial"/>
          <w:sz w:val="18"/>
          <w:szCs w:val="18"/>
        </w:rPr>
        <w:t>m</w:t>
      </w:r>
      <w:r w:rsidRPr="006C4C9E">
        <w:rPr>
          <w:rFonts w:ascii="Arial" w:hAnsi="Arial" w:cs="Arial"/>
          <w:sz w:val="18"/>
          <w:szCs w:val="18"/>
        </w:rPr>
        <w:t xml:space="preserve"> na přechodné období rozpočtového krytí nad stropy stanovené pro dané položky závazků a plateb v rámci představené revize návrhu VFR 2021</w:t>
      </w:r>
      <w:r w:rsidR="00544BFA">
        <w:rPr>
          <w:rFonts w:ascii="Arial" w:hAnsi="Arial" w:cs="Arial"/>
          <w:sz w:val="18"/>
          <w:szCs w:val="18"/>
        </w:rPr>
        <w:t xml:space="preserve"> </w:t>
      </w:r>
      <w:r w:rsidRPr="006C4C9E">
        <w:rPr>
          <w:rFonts w:ascii="Arial" w:hAnsi="Arial" w:cs="Arial"/>
          <w:sz w:val="18"/>
          <w:szCs w:val="18"/>
        </w:rPr>
        <w:t>-</w:t>
      </w:r>
      <w:r w:rsidR="00544BFA">
        <w:rPr>
          <w:rFonts w:ascii="Arial" w:hAnsi="Arial" w:cs="Arial"/>
          <w:sz w:val="18"/>
          <w:szCs w:val="18"/>
        </w:rPr>
        <w:t xml:space="preserve"> </w:t>
      </w:r>
      <w:r w:rsidRPr="006C4C9E">
        <w:rPr>
          <w:rFonts w:ascii="Arial" w:hAnsi="Arial" w:cs="Arial"/>
          <w:sz w:val="18"/>
          <w:szCs w:val="18"/>
        </w:rPr>
        <w:t>2027 prostřednictvím společných půjček jménem EU na finančních trzích.</w:t>
      </w:r>
    </w:p>
  </w:footnote>
  <w:footnote w:id="26">
    <w:p w14:paraId="04CD326D" w14:textId="49333FB7" w:rsidR="00E655E8" w:rsidRPr="004D1768" w:rsidRDefault="00E655E8" w:rsidP="004D1768">
      <w:pPr>
        <w:pStyle w:val="Textpoznpodarou"/>
        <w:ind w:left="0" w:firstLine="0"/>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Ukazatel převrácené hodnoty HDP per capita je zastropován na 150 % průměru EU. Ukazatel nezaměstnanosti je obecně zastropován na 150 % průměru EU. Pro zohlednění stability trhů práce bohatších států EU, je u ČS s HND per capita nad průměrem EU jejich strop pro nezaměstnanost stanoven na 75 %.</w:t>
      </w:r>
      <w:r w:rsidRPr="00D21756">
        <w:rPr>
          <w:rFonts w:ascii="Arial" w:hAnsi="Arial" w:cs="Arial"/>
          <w:sz w:val="18"/>
          <w:szCs w:val="18"/>
        </w:rPr>
        <w:t xml:space="preserve"> Blíže viz návrh nařízení - </w:t>
      </w:r>
      <w:r w:rsidRPr="00447392">
        <w:rPr>
          <w:rFonts w:ascii="Arial" w:hAnsi="Arial" w:cs="Arial"/>
          <w:i/>
          <w:sz w:val="18"/>
          <w:szCs w:val="18"/>
        </w:rPr>
        <w:t>Příloha I</w:t>
      </w:r>
      <w:r w:rsidRPr="00D21756">
        <w:rPr>
          <w:rFonts w:ascii="Arial" w:hAnsi="Arial" w:cs="Arial"/>
          <w:sz w:val="18"/>
          <w:szCs w:val="18"/>
        </w:rPr>
        <w:t>.</w:t>
      </w:r>
    </w:p>
  </w:footnote>
  <w:footnote w:id="27">
    <w:p w14:paraId="35B07C2B" w14:textId="2ADACE36" w:rsidR="00C81212" w:rsidRPr="00C81212" w:rsidRDefault="00C81212" w:rsidP="00C81212">
      <w:pPr>
        <w:pStyle w:val="Textpoznpodarou"/>
        <w:ind w:left="0" w:firstLine="0"/>
        <w:rPr>
          <w:rFonts w:ascii="Arial" w:hAnsi="Arial" w:cs="Arial"/>
          <w:sz w:val="18"/>
          <w:szCs w:val="18"/>
        </w:rPr>
      </w:pPr>
      <w:r w:rsidRPr="00C81212">
        <w:rPr>
          <w:rStyle w:val="Znakapoznpodarou"/>
          <w:rFonts w:ascii="Arial" w:hAnsi="Arial" w:cs="Arial"/>
          <w:sz w:val="18"/>
          <w:szCs w:val="18"/>
        </w:rPr>
        <w:footnoteRef/>
      </w:r>
      <w:r w:rsidRPr="00C81212">
        <w:rPr>
          <w:rFonts w:ascii="Arial" w:hAnsi="Arial" w:cs="Arial"/>
          <w:sz w:val="18"/>
          <w:szCs w:val="18"/>
        </w:rPr>
        <w:t xml:space="preserve"> Podle vyjádření EK (v rámci technické diskuze k její prezentaci návrhu na FiCo) budou ČS moci oficiálně své plány odevzdat od 1. ledna daného roku (nejpozději ovšem do konce dubna) a od data odevzdání se začne počítat lhůta daná EK pro posouzení plánu (podr</w:t>
      </w:r>
      <w:r>
        <w:rPr>
          <w:rFonts w:ascii="Arial" w:hAnsi="Arial" w:cs="Arial"/>
          <w:sz w:val="18"/>
          <w:szCs w:val="18"/>
        </w:rPr>
        <w:t>obnosti dále</w:t>
      </w:r>
      <w:r w:rsidRPr="00C81212">
        <w:rPr>
          <w:rFonts w:ascii="Arial" w:hAnsi="Arial" w:cs="Arial"/>
          <w:sz w:val="18"/>
          <w:szCs w:val="18"/>
        </w:rPr>
        <w:t xml:space="preserve"> </w:t>
      </w:r>
      <w:r>
        <w:rPr>
          <w:rFonts w:ascii="Arial" w:hAnsi="Arial" w:cs="Arial"/>
          <w:sz w:val="18"/>
          <w:szCs w:val="18"/>
        </w:rPr>
        <w:t>v textu)</w:t>
      </w:r>
      <w:r w:rsidRPr="00C81212">
        <w:rPr>
          <w:rFonts w:ascii="Arial" w:hAnsi="Arial" w:cs="Arial"/>
          <w:sz w:val="18"/>
          <w:szCs w:val="18"/>
        </w:rPr>
        <w:t>.</w:t>
      </w:r>
    </w:p>
  </w:footnote>
  <w:footnote w:id="28">
    <w:p w14:paraId="22509646" w14:textId="2725C669" w:rsidR="00E655E8" w:rsidRPr="006C4C9E" w:rsidRDefault="00E655E8">
      <w:pPr>
        <w:pStyle w:val="Textpoznpodarou"/>
        <w:rPr>
          <w:rFonts w:ascii="Arial" w:hAnsi="Arial" w:cs="Arial"/>
          <w:sz w:val="18"/>
          <w:szCs w:val="18"/>
        </w:rPr>
      </w:pPr>
      <w:r w:rsidRPr="00134C34">
        <w:rPr>
          <w:rStyle w:val="Znakapoznpodarou"/>
          <w:rFonts w:ascii="Arial" w:hAnsi="Arial" w:cs="Arial"/>
          <w:sz w:val="18"/>
          <w:szCs w:val="18"/>
          <w:lang w:val="en-GB"/>
        </w:rPr>
        <w:footnoteRef/>
      </w:r>
      <w:r w:rsidRPr="00134C34">
        <w:rPr>
          <w:rFonts w:ascii="Arial" w:hAnsi="Arial" w:cs="Arial"/>
          <w:sz w:val="18"/>
          <w:szCs w:val="18"/>
        </w:rPr>
        <w:t xml:space="preserve"> </w:t>
      </w:r>
      <w:r w:rsidRPr="00447392">
        <w:rPr>
          <w:rFonts w:ascii="Arial" w:hAnsi="Arial" w:cs="Arial"/>
          <w:i/>
          <w:sz w:val="18"/>
          <w:szCs w:val="18"/>
        </w:rPr>
        <w:t>Country Specific Recommendations</w:t>
      </w:r>
    </w:p>
  </w:footnote>
  <w:footnote w:id="29">
    <w:p w14:paraId="342523C3" w14:textId="3418A297" w:rsidR="00E655E8" w:rsidRPr="006C4C9E" w:rsidRDefault="00E655E8">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Tj. těch schválených kolegiem komisařek a komisařů, nikoliv ve Zprávě o ČR – tzv. Country Reportu.</w:t>
      </w:r>
    </w:p>
  </w:footnote>
  <w:footnote w:id="30">
    <w:p w14:paraId="2CE6932D" w14:textId="07B32C75" w:rsidR="000D328F" w:rsidRPr="00A91BC0" w:rsidRDefault="000D328F" w:rsidP="000D328F">
      <w:pPr>
        <w:pStyle w:val="Textpoznpodarou"/>
        <w:rPr>
          <w:rFonts w:ascii="Arial" w:hAnsi="Arial" w:cs="Arial"/>
        </w:rPr>
      </w:pPr>
      <w:r w:rsidRPr="00A91BC0">
        <w:rPr>
          <w:rStyle w:val="Znakapoznpodarou"/>
          <w:rFonts w:ascii="Arial" w:hAnsi="Arial" w:cs="Arial"/>
          <w:sz w:val="18"/>
        </w:rPr>
        <w:footnoteRef/>
      </w:r>
      <w:r w:rsidRPr="00A91BC0">
        <w:rPr>
          <w:rFonts w:ascii="Arial" w:hAnsi="Arial" w:cs="Arial"/>
          <w:sz w:val="18"/>
        </w:rPr>
        <w:t xml:space="preserve"> Takové</w:t>
      </w:r>
      <w:r w:rsidR="00F918D0">
        <w:rPr>
          <w:rFonts w:ascii="Arial" w:hAnsi="Arial" w:cs="Arial"/>
          <w:sz w:val="18"/>
        </w:rPr>
        <w:t>to</w:t>
      </w:r>
      <w:r w:rsidRPr="00A91BC0">
        <w:rPr>
          <w:rFonts w:ascii="Arial" w:hAnsi="Arial" w:cs="Arial"/>
          <w:sz w:val="18"/>
        </w:rPr>
        <w:t xml:space="preserve"> žádosti o vyplacení mohou </w:t>
      </w:r>
      <w:r>
        <w:rPr>
          <w:rFonts w:ascii="Arial" w:hAnsi="Arial" w:cs="Arial"/>
          <w:sz w:val="18"/>
        </w:rPr>
        <w:t>ČS</w:t>
      </w:r>
      <w:r w:rsidRPr="00A91BC0">
        <w:rPr>
          <w:rFonts w:ascii="Arial" w:hAnsi="Arial" w:cs="Arial"/>
          <w:sz w:val="18"/>
        </w:rPr>
        <w:t xml:space="preserve"> předkládat </w:t>
      </w:r>
      <w:r>
        <w:rPr>
          <w:rFonts w:ascii="Arial" w:hAnsi="Arial" w:cs="Arial"/>
          <w:sz w:val="18"/>
        </w:rPr>
        <w:t>EK</w:t>
      </w:r>
      <w:r w:rsidRPr="00A91BC0">
        <w:rPr>
          <w:rFonts w:ascii="Arial" w:hAnsi="Arial" w:cs="Arial"/>
          <w:sz w:val="18"/>
        </w:rPr>
        <w:t xml:space="preserve"> dvakrát ročně.</w:t>
      </w:r>
    </w:p>
  </w:footnote>
  <w:footnote w:id="31">
    <w:p w14:paraId="65E9AB27" w14:textId="03859635" w:rsidR="00427380" w:rsidRPr="00134C34" w:rsidRDefault="00427380" w:rsidP="00427380">
      <w:pPr>
        <w:pStyle w:val="Textpoznpodarou"/>
        <w:ind w:left="0" w:firstLine="0"/>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 xml:space="preserve">Návrh nařízení o zřízení TSI, COM(2020) 409 final: poslední věta </w:t>
      </w:r>
      <w:r w:rsidRPr="00447392">
        <w:rPr>
          <w:rFonts w:ascii="Arial" w:hAnsi="Arial" w:cs="Arial"/>
          <w:i/>
          <w:sz w:val="18"/>
          <w:szCs w:val="18"/>
        </w:rPr>
        <w:t>čl. 6 odst. 3</w:t>
      </w:r>
      <w:r w:rsidRPr="006C4C9E">
        <w:rPr>
          <w:rFonts w:ascii="Arial" w:hAnsi="Arial" w:cs="Arial"/>
          <w:sz w:val="18"/>
          <w:szCs w:val="18"/>
        </w:rPr>
        <w:t xml:space="preserve"> („Uvedené zdroje se použijí ve prospěch dotčeného členského státu.“) je</w:t>
      </w:r>
      <w:r w:rsidRPr="00D21756">
        <w:rPr>
          <w:rFonts w:ascii="Arial" w:hAnsi="Arial" w:cs="Arial"/>
          <w:sz w:val="18"/>
          <w:szCs w:val="18"/>
        </w:rPr>
        <w:t xml:space="preserve"> potvrzena navíc </w:t>
      </w:r>
      <w:r w:rsidRPr="00447392">
        <w:rPr>
          <w:rFonts w:ascii="Arial" w:hAnsi="Arial" w:cs="Arial"/>
          <w:i/>
          <w:sz w:val="18"/>
          <w:szCs w:val="18"/>
        </w:rPr>
        <w:t>čl. 10 odst. 2</w:t>
      </w:r>
      <w:r w:rsidRPr="00D21756">
        <w:rPr>
          <w:rFonts w:ascii="Arial" w:hAnsi="Arial" w:cs="Arial"/>
          <w:sz w:val="18"/>
          <w:szCs w:val="18"/>
        </w:rPr>
        <w:t xml:space="preserve"> („Převod uskutečněný členským státem v souladu s odstavcem 1 se použije výlučně v tomto členském státě.“).</w:t>
      </w:r>
    </w:p>
  </w:footnote>
  <w:footnote w:id="32">
    <w:p w14:paraId="57EDCC4E" w14:textId="65953762" w:rsidR="00AD5540" w:rsidRDefault="00AD5540" w:rsidP="000E7DAA">
      <w:pPr>
        <w:pStyle w:val="Textpoznpodarou"/>
        <w:ind w:left="0" w:firstLine="0"/>
      </w:pPr>
      <w:r w:rsidRPr="00134C34">
        <w:rPr>
          <w:rStyle w:val="Znakapoznpodarou"/>
          <w:rFonts w:ascii="Arial" w:hAnsi="Arial" w:cs="Arial"/>
          <w:sz w:val="18"/>
          <w:szCs w:val="18"/>
        </w:rPr>
        <w:footnoteRef/>
      </w:r>
      <w:r w:rsidRPr="00134C34">
        <w:rPr>
          <w:rFonts w:ascii="Arial" w:hAnsi="Arial" w:cs="Arial"/>
          <w:sz w:val="18"/>
          <w:szCs w:val="18"/>
        </w:rPr>
        <w:t xml:space="preserve"> </w:t>
      </w:r>
      <w:r w:rsidR="000E7DAA">
        <w:rPr>
          <w:rFonts w:ascii="Arial" w:hAnsi="Arial" w:cs="Arial"/>
          <w:sz w:val="18"/>
          <w:szCs w:val="18"/>
        </w:rPr>
        <w:t>Konkrétně ČR bude navrhovat např. doplnění slova „obvykle“ do věty:</w:t>
      </w:r>
      <w:r w:rsidR="002E14B4" w:rsidRPr="000E7DAA">
        <w:rPr>
          <w:rFonts w:ascii="Arial" w:hAnsi="Arial" w:cs="Arial"/>
          <w:sz w:val="18"/>
          <w:szCs w:val="18"/>
        </w:rPr>
        <w:t xml:space="preserve"> </w:t>
      </w:r>
      <w:r w:rsidR="00E34EED">
        <w:rPr>
          <w:rFonts w:ascii="Arial" w:hAnsi="Arial" w:cs="Arial"/>
          <w:sz w:val="18"/>
          <w:szCs w:val="18"/>
        </w:rPr>
        <w:t>„…</w:t>
      </w:r>
      <w:r w:rsidR="002E14B4" w:rsidRPr="00E34EED">
        <w:rPr>
          <w:rFonts w:ascii="Arial" w:hAnsi="Arial" w:cs="Arial"/>
          <w:sz w:val="18"/>
          <w:szCs w:val="18"/>
        </w:rPr>
        <w:t xml:space="preserve">dotčeného členského státu </w:t>
      </w:r>
      <w:r w:rsidR="00BB056A" w:rsidRPr="00BB056A">
        <w:rPr>
          <w:rFonts w:ascii="Arial" w:hAnsi="Arial" w:cs="Arial"/>
          <w:b/>
          <w:sz w:val="18"/>
          <w:szCs w:val="18"/>
        </w:rPr>
        <w:t>obvykle</w:t>
      </w:r>
      <w:r w:rsidR="00BB056A">
        <w:rPr>
          <w:rFonts w:ascii="Arial" w:hAnsi="Arial" w:cs="Arial"/>
          <w:sz w:val="18"/>
          <w:szCs w:val="18"/>
        </w:rPr>
        <w:t xml:space="preserve"> </w:t>
      </w:r>
      <w:r w:rsidR="002E14B4" w:rsidRPr="00E34EED">
        <w:rPr>
          <w:rFonts w:ascii="Arial" w:hAnsi="Arial" w:cs="Arial"/>
          <w:sz w:val="18"/>
          <w:szCs w:val="18"/>
        </w:rPr>
        <w:t>pro následující čtyři roky.</w:t>
      </w:r>
      <w:r w:rsidR="002E14B4" w:rsidRPr="000E7DAA">
        <w:rPr>
          <w:rFonts w:ascii="Arial" w:hAnsi="Arial" w:cs="Arial"/>
          <w:sz w:val="18"/>
          <w:szCs w:val="18"/>
        </w:rPr>
        <w:t>“</w:t>
      </w:r>
      <w:r w:rsidRPr="000E7DAA">
        <w:rPr>
          <w:rFonts w:ascii="Arial" w:hAnsi="Arial" w:cs="Arial"/>
          <w:sz w:val="18"/>
          <w:szCs w:val="18"/>
        </w:rPr>
        <w:t xml:space="preserve"> </w:t>
      </w:r>
    </w:p>
  </w:footnote>
  <w:footnote w:id="33">
    <w:p w14:paraId="33D9FFDF" w14:textId="77777777" w:rsidR="00E655E8" w:rsidRPr="00134C34" w:rsidRDefault="00E655E8" w:rsidP="00A00450">
      <w:pPr>
        <w:pStyle w:val="Textpoznpodarou"/>
        <w:rPr>
          <w:rFonts w:ascii="Arial" w:hAnsi="Arial" w:cs="Arial"/>
          <w:sz w:val="18"/>
          <w:szCs w:val="18"/>
        </w:rPr>
      </w:pPr>
      <w:r w:rsidRPr="00134C34">
        <w:rPr>
          <w:rStyle w:val="Znakapoznpodarou"/>
          <w:rFonts w:ascii="Arial" w:hAnsi="Arial" w:cs="Arial"/>
          <w:sz w:val="18"/>
          <w:szCs w:val="18"/>
        </w:rPr>
        <w:footnoteRef/>
      </w:r>
      <w:r w:rsidRPr="00134C34">
        <w:rPr>
          <w:rFonts w:ascii="Arial" w:hAnsi="Arial" w:cs="Arial"/>
          <w:sz w:val="18"/>
          <w:szCs w:val="18"/>
        </w:rPr>
        <w:t xml:space="preserve"> </w:t>
      </w:r>
      <w:r w:rsidRPr="006C4C9E">
        <w:rPr>
          <w:rFonts w:ascii="Arial" w:hAnsi="Arial" w:cs="Arial"/>
          <w:sz w:val="18"/>
          <w:szCs w:val="18"/>
        </w:rPr>
        <w:t>Rámcová pozice byla sc</w:t>
      </w:r>
      <w:r w:rsidRPr="00A05624">
        <w:rPr>
          <w:rFonts w:ascii="Arial" w:hAnsi="Arial" w:cs="Arial"/>
          <w:sz w:val="18"/>
          <w:szCs w:val="18"/>
        </w:rPr>
        <w:t>hválena dne 30. září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524"/>
    <w:multiLevelType w:val="hybridMultilevel"/>
    <w:tmpl w:val="34CE2662"/>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5AF6F3C"/>
    <w:multiLevelType w:val="multilevel"/>
    <w:tmpl w:val="C83AFEA4"/>
    <w:name w:val="Heading__1"/>
    <w:lvl w:ilvl="0">
      <w:start w:val="1"/>
      <w:numFmt w:val="decimal"/>
      <w:pStyle w:val="Nadpis1"/>
      <w:lvlText w:val="%1."/>
      <w:lvlJc w:val="left"/>
      <w:pPr>
        <w:tabs>
          <w:tab w:val="num" w:pos="850"/>
        </w:tabs>
        <w:ind w:left="850" w:hanging="850"/>
      </w:pPr>
      <w:rPr>
        <w:rFonts w:cs="Times New Roman"/>
      </w:rPr>
    </w:lvl>
    <w:lvl w:ilvl="1">
      <w:start w:val="1"/>
      <w:numFmt w:val="decimal"/>
      <w:pStyle w:val="Nadpis2"/>
      <w:lvlText w:val="%1.%2."/>
      <w:lvlJc w:val="left"/>
      <w:pPr>
        <w:tabs>
          <w:tab w:val="num" w:pos="850"/>
        </w:tabs>
        <w:ind w:left="850" w:hanging="850"/>
      </w:pPr>
      <w:rPr>
        <w:rFonts w:cs="Times New Roman"/>
      </w:rPr>
    </w:lvl>
    <w:lvl w:ilvl="2">
      <w:start w:val="1"/>
      <w:numFmt w:val="decimal"/>
      <w:pStyle w:val="Nadpis3"/>
      <w:lvlText w:val="%1.%2.%3."/>
      <w:lvlJc w:val="left"/>
      <w:pPr>
        <w:tabs>
          <w:tab w:val="num" w:pos="850"/>
        </w:tabs>
        <w:ind w:left="850" w:hanging="850"/>
      </w:pPr>
      <w:rPr>
        <w:rFonts w:cs="Times New Roman"/>
      </w:rPr>
    </w:lvl>
    <w:lvl w:ilvl="3">
      <w:start w:val="1"/>
      <w:numFmt w:val="decimal"/>
      <w:pStyle w:val="Nadpis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C65"/>
    <w:rsid w:val="00000853"/>
    <w:rsid w:val="000025CE"/>
    <w:rsid w:val="00003D50"/>
    <w:rsid w:val="000101F3"/>
    <w:rsid w:val="0001211F"/>
    <w:rsid w:val="0001507F"/>
    <w:rsid w:val="00020CE3"/>
    <w:rsid w:val="0002114A"/>
    <w:rsid w:val="00027AC5"/>
    <w:rsid w:val="0004404D"/>
    <w:rsid w:val="00044F0B"/>
    <w:rsid w:val="0005089C"/>
    <w:rsid w:val="00052E1D"/>
    <w:rsid w:val="00057552"/>
    <w:rsid w:val="00060C69"/>
    <w:rsid w:val="000672B6"/>
    <w:rsid w:val="0007721B"/>
    <w:rsid w:val="00080582"/>
    <w:rsid w:val="0008200A"/>
    <w:rsid w:val="000834F6"/>
    <w:rsid w:val="0008674A"/>
    <w:rsid w:val="00086758"/>
    <w:rsid w:val="0009237D"/>
    <w:rsid w:val="000923DB"/>
    <w:rsid w:val="000A6B06"/>
    <w:rsid w:val="000A7A94"/>
    <w:rsid w:val="000B1A3E"/>
    <w:rsid w:val="000B2C7C"/>
    <w:rsid w:val="000B5020"/>
    <w:rsid w:val="000B6DBA"/>
    <w:rsid w:val="000B7E27"/>
    <w:rsid w:val="000C0356"/>
    <w:rsid w:val="000C4626"/>
    <w:rsid w:val="000C56A7"/>
    <w:rsid w:val="000C68FF"/>
    <w:rsid w:val="000D2F89"/>
    <w:rsid w:val="000D328F"/>
    <w:rsid w:val="000D3375"/>
    <w:rsid w:val="000D35CD"/>
    <w:rsid w:val="000D6AED"/>
    <w:rsid w:val="000E1C6F"/>
    <w:rsid w:val="000E7427"/>
    <w:rsid w:val="000E7DAA"/>
    <w:rsid w:val="000F0948"/>
    <w:rsid w:val="000F1C73"/>
    <w:rsid w:val="001008B8"/>
    <w:rsid w:val="00105599"/>
    <w:rsid w:val="0010768A"/>
    <w:rsid w:val="00111558"/>
    <w:rsid w:val="00115BB7"/>
    <w:rsid w:val="0012284B"/>
    <w:rsid w:val="00124B1D"/>
    <w:rsid w:val="00124EE9"/>
    <w:rsid w:val="00130A6E"/>
    <w:rsid w:val="00134C34"/>
    <w:rsid w:val="0015493E"/>
    <w:rsid w:val="001553D8"/>
    <w:rsid w:val="0016066B"/>
    <w:rsid w:val="0017537C"/>
    <w:rsid w:val="00180567"/>
    <w:rsid w:val="00180726"/>
    <w:rsid w:val="001815FA"/>
    <w:rsid w:val="00183940"/>
    <w:rsid w:val="0018483C"/>
    <w:rsid w:val="0018539C"/>
    <w:rsid w:val="00185673"/>
    <w:rsid w:val="00186227"/>
    <w:rsid w:val="00186B0E"/>
    <w:rsid w:val="00190893"/>
    <w:rsid w:val="00196C83"/>
    <w:rsid w:val="00196D45"/>
    <w:rsid w:val="001A0F34"/>
    <w:rsid w:val="001A3C24"/>
    <w:rsid w:val="001A635B"/>
    <w:rsid w:val="001A79FB"/>
    <w:rsid w:val="001B1C88"/>
    <w:rsid w:val="001B25BC"/>
    <w:rsid w:val="001B4D24"/>
    <w:rsid w:val="001B5C8C"/>
    <w:rsid w:val="001C2F04"/>
    <w:rsid w:val="001C3A50"/>
    <w:rsid w:val="001D087D"/>
    <w:rsid w:val="001D2865"/>
    <w:rsid w:val="001D32FA"/>
    <w:rsid w:val="001E2BB0"/>
    <w:rsid w:val="001E41DA"/>
    <w:rsid w:val="001F1327"/>
    <w:rsid w:val="00200837"/>
    <w:rsid w:val="00200D04"/>
    <w:rsid w:val="00204623"/>
    <w:rsid w:val="00204DAC"/>
    <w:rsid w:val="00205D18"/>
    <w:rsid w:val="002062F6"/>
    <w:rsid w:val="002107FE"/>
    <w:rsid w:val="00213CAE"/>
    <w:rsid w:val="00213FAB"/>
    <w:rsid w:val="00216976"/>
    <w:rsid w:val="00217BA4"/>
    <w:rsid w:val="002222D5"/>
    <w:rsid w:val="0022377C"/>
    <w:rsid w:val="002256FB"/>
    <w:rsid w:val="002277E0"/>
    <w:rsid w:val="002315ED"/>
    <w:rsid w:val="00235BB2"/>
    <w:rsid w:val="00241C06"/>
    <w:rsid w:val="002433FF"/>
    <w:rsid w:val="002434BB"/>
    <w:rsid w:val="00245B9C"/>
    <w:rsid w:val="00250F6A"/>
    <w:rsid w:val="00253578"/>
    <w:rsid w:val="00256D13"/>
    <w:rsid w:val="00260C6D"/>
    <w:rsid w:val="0026279E"/>
    <w:rsid w:val="00262F28"/>
    <w:rsid w:val="002633E1"/>
    <w:rsid w:val="0026367D"/>
    <w:rsid w:val="00264CD9"/>
    <w:rsid w:val="00275A55"/>
    <w:rsid w:val="002775ED"/>
    <w:rsid w:val="00277629"/>
    <w:rsid w:val="00293E41"/>
    <w:rsid w:val="00297813"/>
    <w:rsid w:val="002B0108"/>
    <w:rsid w:val="002B0B32"/>
    <w:rsid w:val="002B30CD"/>
    <w:rsid w:val="002B66D9"/>
    <w:rsid w:val="002C3401"/>
    <w:rsid w:val="002D464E"/>
    <w:rsid w:val="002D75AB"/>
    <w:rsid w:val="002E14B4"/>
    <w:rsid w:val="002F3BDC"/>
    <w:rsid w:val="0030111C"/>
    <w:rsid w:val="0031066D"/>
    <w:rsid w:val="00312308"/>
    <w:rsid w:val="00321D08"/>
    <w:rsid w:val="003224F0"/>
    <w:rsid w:val="003241E0"/>
    <w:rsid w:val="00324263"/>
    <w:rsid w:val="00325151"/>
    <w:rsid w:val="00325373"/>
    <w:rsid w:val="00331742"/>
    <w:rsid w:val="00332016"/>
    <w:rsid w:val="00332F81"/>
    <w:rsid w:val="00333E69"/>
    <w:rsid w:val="00337A6E"/>
    <w:rsid w:val="00347925"/>
    <w:rsid w:val="00347E95"/>
    <w:rsid w:val="00352F88"/>
    <w:rsid w:val="003606AB"/>
    <w:rsid w:val="003607AA"/>
    <w:rsid w:val="0036397C"/>
    <w:rsid w:val="00363F3D"/>
    <w:rsid w:val="003670CC"/>
    <w:rsid w:val="00370984"/>
    <w:rsid w:val="003710BC"/>
    <w:rsid w:val="00372943"/>
    <w:rsid w:val="003741D8"/>
    <w:rsid w:val="00380B56"/>
    <w:rsid w:val="0038159B"/>
    <w:rsid w:val="003843B9"/>
    <w:rsid w:val="003846F9"/>
    <w:rsid w:val="003901CA"/>
    <w:rsid w:val="0039798A"/>
    <w:rsid w:val="00397DCB"/>
    <w:rsid w:val="003A25AB"/>
    <w:rsid w:val="003A5EA0"/>
    <w:rsid w:val="003A7E56"/>
    <w:rsid w:val="003B012A"/>
    <w:rsid w:val="003B0317"/>
    <w:rsid w:val="003B2ABF"/>
    <w:rsid w:val="003B3D33"/>
    <w:rsid w:val="003B42B9"/>
    <w:rsid w:val="003B4C90"/>
    <w:rsid w:val="003B683B"/>
    <w:rsid w:val="003B6FA7"/>
    <w:rsid w:val="003D127B"/>
    <w:rsid w:val="003E44EB"/>
    <w:rsid w:val="003E5039"/>
    <w:rsid w:val="003E5D45"/>
    <w:rsid w:val="003E5E08"/>
    <w:rsid w:val="003F3023"/>
    <w:rsid w:val="00401BF3"/>
    <w:rsid w:val="00403380"/>
    <w:rsid w:val="00415C87"/>
    <w:rsid w:val="00416284"/>
    <w:rsid w:val="004269FF"/>
    <w:rsid w:val="00427380"/>
    <w:rsid w:val="004306C8"/>
    <w:rsid w:val="004331D7"/>
    <w:rsid w:val="00447392"/>
    <w:rsid w:val="004518AE"/>
    <w:rsid w:val="00456827"/>
    <w:rsid w:val="00456F97"/>
    <w:rsid w:val="00461500"/>
    <w:rsid w:val="00462585"/>
    <w:rsid w:val="004660E5"/>
    <w:rsid w:val="00474BB0"/>
    <w:rsid w:val="00480811"/>
    <w:rsid w:val="004839C4"/>
    <w:rsid w:val="00484D11"/>
    <w:rsid w:val="00486BFF"/>
    <w:rsid w:val="0048783A"/>
    <w:rsid w:val="00487B10"/>
    <w:rsid w:val="004926A3"/>
    <w:rsid w:val="00492B1E"/>
    <w:rsid w:val="0049559E"/>
    <w:rsid w:val="00497505"/>
    <w:rsid w:val="004A0FA6"/>
    <w:rsid w:val="004A486E"/>
    <w:rsid w:val="004B1FF0"/>
    <w:rsid w:val="004B2C41"/>
    <w:rsid w:val="004B5BF2"/>
    <w:rsid w:val="004C1554"/>
    <w:rsid w:val="004D09E0"/>
    <w:rsid w:val="004D12A3"/>
    <w:rsid w:val="004D1768"/>
    <w:rsid w:val="004D2295"/>
    <w:rsid w:val="004D289B"/>
    <w:rsid w:val="004E6520"/>
    <w:rsid w:val="004F2D96"/>
    <w:rsid w:val="004F3C3C"/>
    <w:rsid w:val="00500BCC"/>
    <w:rsid w:val="005058BB"/>
    <w:rsid w:val="005074E0"/>
    <w:rsid w:val="00510690"/>
    <w:rsid w:val="00510DA5"/>
    <w:rsid w:val="00517621"/>
    <w:rsid w:val="0052310C"/>
    <w:rsid w:val="005278AF"/>
    <w:rsid w:val="0053377A"/>
    <w:rsid w:val="00533A67"/>
    <w:rsid w:val="00535A76"/>
    <w:rsid w:val="00541049"/>
    <w:rsid w:val="00541D34"/>
    <w:rsid w:val="00541F6E"/>
    <w:rsid w:val="0054402F"/>
    <w:rsid w:val="00544BFA"/>
    <w:rsid w:val="00556F20"/>
    <w:rsid w:val="00567B97"/>
    <w:rsid w:val="0058791A"/>
    <w:rsid w:val="00587B36"/>
    <w:rsid w:val="00593218"/>
    <w:rsid w:val="005A33D5"/>
    <w:rsid w:val="005A348F"/>
    <w:rsid w:val="005A429C"/>
    <w:rsid w:val="005B0358"/>
    <w:rsid w:val="005B0D3D"/>
    <w:rsid w:val="005C07DB"/>
    <w:rsid w:val="005C1AF9"/>
    <w:rsid w:val="005C39CE"/>
    <w:rsid w:val="005C6779"/>
    <w:rsid w:val="005D262F"/>
    <w:rsid w:val="005D280A"/>
    <w:rsid w:val="005D587C"/>
    <w:rsid w:val="005E0185"/>
    <w:rsid w:val="005E06E9"/>
    <w:rsid w:val="005E48F7"/>
    <w:rsid w:val="005E514F"/>
    <w:rsid w:val="005E599E"/>
    <w:rsid w:val="005E5E39"/>
    <w:rsid w:val="005F31EF"/>
    <w:rsid w:val="005F62FB"/>
    <w:rsid w:val="005F63E9"/>
    <w:rsid w:val="00600F72"/>
    <w:rsid w:val="006126DB"/>
    <w:rsid w:val="00616C33"/>
    <w:rsid w:val="006201F4"/>
    <w:rsid w:val="00625C2B"/>
    <w:rsid w:val="00625CC7"/>
    <w:rsid w:val="0063349F"/>
    <w:rsid w:val="00640D72"/>
    <w:rsid w:val="00643B46"/>
    <w:rsid w:val="006602FE"/>
    <w:rsid w:val="00676A4A"/>
    <w:rsid w:val="00682530"/>
    <w:rsid w:val="0068649F"/>
    <w:rsid w:val="00686878"/>
    <w:rsid w:val="00687BEB"/>
    <w:rsid w:val="006A02E9"/>
    <w:rsid w:val="006A1215"/>
    <w:rsid w:val="006A1532"/>
    <w:rsid w:val="006A31CE"/>
    <w:rsid w:val="006A4900"/>
    <w:rsid w:val="006A58DB"/>
    <w:rsid w:val="006B07E5"/>
    <w:rsid w:val="006B0866"/>
    <w:rsid w:val="006B167B"/>
    <w:rsid w:val="006B413A"/>
    <w:rsid w:val="006B4F11"/>
    <w:rsid w:val="006B7AC9"/>
    <w:rsid w:val="006C4C9E"/>
    <w:rsid w:val="006D031A"/>
    <w:rsid w:val="006D68B6"/>
    <w:rsid w:val="006E017E"/>
    <w:rsid w:val="006E0763"/>
    <w:rsid w:val="006E097F"/>
    <w:rsid w:val="006E2751"/>
    <w:rsid w:val="006E445C"/>
    <w:rsid w:val="006F2C13"/>
    <w:rsid w:val="006F424F"/>
    <w:rsid w:val="00700F9B"/>
    <w:rsid w:val="00703D3E"/>
    <w:rsid w:val="00704589"/>
    <w:rsid w:val="00707211"/>
    <w:rsid w:val="00711BFF"/>
    <w:rsid w:val="007124D1"/>
    <w:rsid w:val="00715141"/>
    <w:rsid w:val="00716B38"/>
    <w:rsid w:val="007171E2"/>
    <w:rsid w:val="00722B15"/>
    <w:rsid w:val="00724F25"/>
    <w:rsid w:val="00724F8E"/>
    <w:rsid w:val="00726493"/>
    <w:rsid w:val="007266F9"/>
    <w:rsid w:val="00726FDE"/>
    <w:rsid w:val="00730F8C"/>
    <w:rsid w:val="007324AC"/>
    <w:rsid w:val="00737513"/>
    <w:rsid w:val="00756F13"/>
    <w:rsid w:val="00762B2C"/>
    <w:rsid w:val="007640C2"/>
    <w:rsid w:val="00766343"/>
    <w:rsid w:val="007830C2"/>
    <w:rsid w:val="00783EA7"/>
    <w:rsid w:val="0078430D"/>
    <w:rsid w:val="00787660"/>
    <w:rsid w:val="00787792"/>
    <w:rsid w:val="007900BA"/>
    <w:rsid w:val="00792A85"/>
    <w:rsid w:val="00795410"/>
    <w:rsid w:val="007A3349"/>
    <w:rsid w:val="007B06ED"/>
    <w:rsid w:val="007B4C95"/>
    <w:rsid w:val="007B6CCC"/>
    <w:rsid w:val="007C0B50"/>
    <w:rsid w:val="007C16D0"/>
    <w:rsid w:val="007C2609"/>
    <w:rsid w:val="007C3E05"/>
    <w:rsid w:val="007C54CA"/>
    <w:rsid w:val="007D6428"/>
    <w:rsid w:val="007D6BB4"/>
    <w:rsid w:val="007D7540"/>
    <w:rsid w:val="007D7DFE"/>
    <w:rsid w:val="007E60CB"/>
    <w:rsid w:val="007F22C4"/>
    <w:rsid w:val="007F59C3"/>
    <w:rsid w:val="00806FB3"/>
    <w:rsid w:val="00812649"/>
    <w:rsid w:val="008139DC"/>
    <w:rsid w:val="00814325"/>
    <w:rsid w:val="00820EEE"/>
    <w:rsid w:val="008214B1"/>
    <w:rsid w:val="0082591B"/>
    <w:rsid w:val="00827489"/>
    <w:rsid w:val="00827EE8"/>
    <w:rsid w:val="0083213A"/>
    <w:rsid w:val="00834F71"/>
    <w:rsid w:val="00836A6E"/>
    <w:rsid w:val="00837140"/>
    <w:rsid w:val="008419AE"/>
    <w:rsid w:val="00857684"/>
    <w:rsid w:val="00862823"/>
    <w:rsid w:val="0086332A"/>
    <w:rsid w:val="008654AF"/>
    <w:rsid w:val="00872E1F"/>
    <w:rsid w:val="00874613"/>
    <w:rsid w:val="008754BB"/>
    <w:rsid w:val="00886177"/>
    <w:rsid w:val="008873AD"/>
    <w:rsid w:val="00887B1E"/>
    <w:rsid w:val="008912D3"/>
    <w:rsid w:val="00892145"/>
    <w:rsid w:val="00893E68"/>
    <w:rsid w:val="0089543D"/>
    <w:rsid w:val="00895632"/>
    <w:rsid w:val="00895B06"/>
    <w:rsid w:val="008977C8"/>
    <w:rsid w:val="008A1237"/>
    <w:rsid w:val="008A1C47"/>
    <w:rsid w:val="008A2808"/>
    <w:rsid w:val="008A78D4"/>
    <w:rsid w:val="008B3E6A"/>
    <w:rsid w:val="008C0675"/>
    <w:rsid w:val="008C48C9"/>
    <w:rsid w:val="008D2ADE"/>
    <w:rsid w:val="008E2265"/>
    <w:rsid w:val="008E5BCD"/>
    <w:rsid w:val="008F15F7"/>
    <w:rsid w:val="008F3B75"/>
    <w:rsid w:val="008F6032"/>
    <w:rsid w:val="008F7FBE"/>
    <w:rsid w:val="00900B48"/>
    <w:rsid w:val="0090165D"/>
    <w:rsid w:val="00903884"/>
    <w:rsid w:val="00911068"/>
    <w:rsid w:val="00911353"/>
    <w:rsid w:val="00914F34"/>
    <w:rsid w:val="0091677D"/>
    <w:rsid w:val="00917DE3"/>
    <w:rsid w:val="0092537F"/>
    <w:rsid w:val="00925699"/>
    <w:rsid w:val="00925A3D"/>
    <w:rsid w:val="00925B17"/>
    <w:rsid w:val="00925C23"/>
    <w:rsid w:val="00933560"/>
    <w:rsid w:val="00937D80"/>
    <w:rsid w:val="00940AD0"/>
    <w:rsid w:val="00941D90"/>
    <w:rsid w:val="00942DD4"/>
    <w:rsid w:val="009435F3"/>
    <w:rsid w:val="00943F13"/>
    <w:rsid w:val="0094692B"/>
    <w:rsid w:val="00946C06"/>
    <w:rsid w:val="00946D29"/>
    <w:rsid w:val="00950459"/>
    <w:rsid w:val="00952E01"/>
    <w:rsid w:val="00953F5D"/>
    <w:rsid w:val="00957054"/>
    <w:rsid w:val="0096100E"/>
    <w:rsid w:val="00962DB1"/>
    <w:rsid w:val="00963C3A"/>
    <w:rsid w:val="00964628"/>
    <w:rsid w:val="00965619"/>
    <w:rsid w:val="00971D6A"/>
    <w:rsid w:val="009733ED"/>
    <w:rsid w:val="00982A45"/>
    <w:rsid w:val="00987587"/>
    <w:rsid w:val="00987B21"/>
    <w:rsid w:val="00987B78"/>
    <w:rsid w:val="00993106"/>
    <w:rsid w:val="00996202"/>
    <w:rsid w:val="009A0D50"/>
    <w:rsid w:val="009A1DA4"/>
    <w:rsid w:val="009A2032"/>
    <w:rsid w:val="009A22F4"/>
    <w:rsid w:val="009A4F60"/>
    <w:rsid w:val="009A5886"/>
    <w:rsid w:val="009B04E6"/>
    <w:rsid w:val="009B4BC5"/>
    <w:rsid w:val="009B6CAF"/>
    <w:rsid w:val="009B71E5"/>
    <w:rsid w:val="009C191C"/>
    <w:rsid w:val="009C25B2"/>
    <w:rsid w:val="009C2E68"/>
    <w:rsid w:val="009C3789"/>
    <w:rsid w:val="009C43A0"/>
    <w:rsid w:val="009D26E6"/>
    <w:rsid w:val="009D4B77"/>
    <w:rsid w:val="009E0D25"/>
    <w:rsid w:val="009E0DA3"/>
    <w:rsid w:val="009E0FFB"/>
    <w:rsid w:val="009E365F"/>
    <w:rsid w:val="009E7999"/>
    <w:rsid w:val="009F10D6"/>
    <w:rsid w:val="009F118A"/>
    <w:rsid w:val="009F55F0"/>
    <w:rsid w:val="009F6251"/>
    <w:rsid w:val="00A00450"/>
    <w:rsid w:val="00A021FE"/>
    <w:rsid w:val="00A05624"/>
    <w:rsid w:val="00A05D79"/>
    <w:rsid w:val="00A14338"/>
    <w:rsid w:val="00A15D99"/>
    <w:rsid w:val="00A3166D"/>
    <w:rsid w:val="00A31FEE"/>
    <w:rsid w:val="00A32654"/>
    <w:rsid w:val="00A32EA4"/>
    <w:rsid w:val="00A34BBD"/>
    <w:rsid w:val="00A366E3"/>
    <w:rsid w:val="00A37C65"/>
    <w:rsid w:val="00A40C2D"/>
    <w:rsid w:val="00A40EC6"/>
    <w:rsid w:val="00A43957"/>
    <w:rsid w:val="00A45721"/>
    <w:rsid w:val="00A516F9"/>
    <w:rsid w:val="00A521FC"/>
    <w:rsid w:val="00A523D5"/>
    <w:rsid w:val="00A62304"/>
    <w:rsid w:val="00A63AFA"/>
    <w:rsid w:val="00A66EED"/>
    <w:rsid w:val="00A67CC9"/>
    <w:rsid w:val="00A700BA"/>
    <w:rsid w:val="00A70900"/>
    <w:rsid w:val="00A716E6"/>
    <w:rsid w:val="00A755BC"/>
    <w:rsid w:val="00A75F78"/>
    <w:rsid w:val="00A816DF"/>
    <w:rsid w:val="00A906D4"/>
    <w:rsid w:val="00A91BC0"/>
    <w:rsid w:val="00A92E59"/>
    <w:rsid w:val="00A94F5B"/>
    <w:rsid w:val="00A96A15"/>
    <w:rsid w:val="00AA48CA"/>
    <w:rsid w:val="00AB00DA"/>
    <w:rsid w:val="00AB4D36"/>
    <w:rsid w:val="00AB6095"/>
    <w:rsid w:val="00AB639C"/>
    <w:rsid w:val="00AB6798"/>
    <w:rsid w:val="00AC16AE"/>
    <w:rsid w:val="00AC426C"/>
    <w:rsid w:val="00AC42E8"/>
    <w:rsid w:val="00AC53AF"/>
    <w:rsid w:val="00AC763C"/>
    <w:rsid w:val="00AD4299"/>
    <w:rsid w:val="00AD4AD1"/>
    <w:rsid w:val="00AD5540"/>
    <w:rsid w:val="00AD6266"/>
    <w:rsid w:val="00AE063F"/>
    <w:rsid w:val="00AE11B6"/>
    <w:rsid w:val="00AE5106"/>
    <w:rsid w:val="00AF2840"/>
    <w:rsid w:val="00B03611"/>
    <w:rsid w:val="00B07F8F"/>
    <w:rsid w:val="00B15CDA"/>
    <w:rsid w:val="00B171F9"/>
    <w:rsid w:val="00B247CD"/>
    <w:rsid w:val="00B32B13"/>
    <w:rsid w:val="00B373D4"/>
    <w:rsid w:val="00B3750D"/>
    <w:rsid w:val="00B4014D"/>
    <w:rsid w:val="00B40726"/>
    <w:rsid w:val="00B4093E"/>
    <w:rsid w:val="00B51053"/>
    <w:rsid w:val="00B51E51"/>
    <w:rsid w:val="00B61D82"/>
    <w:rsid w:val="00B70FA1"/>
    <w:rsid w:val="00B733E4"/>
    <w:rsid w:val="00B73B57"/>
    <w:rsid w:val="00B82BA8"/>
    <w:rsid w:val="00B84367"/>
    <w:rsid w:val="00B86AB3"/>
    <w:rsid w:val="00B90B4A"/>
    <w:rsid w:val="00B923C7"/>
    <w:rsid w:val="00B92A04"/>
    <w:rsid w:val="00BA07B6"/>
    <w:rsid w:val="00BA4416"/>
    <w:rsid w:val="00BB056A"/>
    <w:rsid w:val="00BB30E9"/>
    <w:rsid w:val="00BB4691"/>
    <w:rsid w:val="00BB58FE"/>
    <w:rsid w:val="00BC374C"/>
    <w:rsid w:val="00BD0323"/>
    <w:rsid w:val="00BD0FB5"/>
    <w:rsid w:val="00BD1F3A"/>
    <w:rsid w:val="00BD411F"/>
    <w:rsid w:val="00BD480C"/>
    <w:rsid w:val="00BE3702"/>
    <w:rsid w:val="00BE3834"/>
    <w:rsid w:val="00BE4640"/>
    <w:rsid w:val="00BE5957"/>
    <w:rsid w:val="00BE7405"/>
    <w:rsid w:val="00BF342F"/>
    <w:rsid w:val="00BF4E84"/>
    <w:rsid w:val="00C0070D"/>
    <w:rsid w:val="00C00DFB"/>
    <w:rsid w:val="00C02468"/>
    <w:rsid w:val="00C02F04"/>
    <w:rsid w:val="00C0486C"/>
    <w:rsid w:val="00C06FA2"/>
    <w:rsid w:val="00C10657"/>
    <w:rsid w:val="00C11CB0"/>
    <w:rsid w:val="00C127CD"/>
    <w:rsid w:val="00C23B19"/>
    <w:rsid w:val="00C26AC2"/>
    <w:rsid w:val="00C27B6F"/>
    <w:rsid w:val="00C31956"/>
    <w:rsid w:val="00C35063"/>
    <w:rsid w:val="00C424DD"/>
    <w:rsid w:val="00C433DB"/>
    <w:rsid w:val="00C441DC"/>
    <w:rsid w:val="00C453E9"/>
    <w:rsid w:val="00C521D8"/>
    <w:rsid w:val="00C52D04"/>
    <w:rsid w:val="00C539D4"/>
    <w:rsid w:val="00C56837"/>
    <w:rsid w:val="00C60E1C"/>
    <w:rsid w:val="00C631FB"/>
    <w:rsid w:val="00C64752"/>
    <w:rsid w:val="00C64BB0"/>
    <w:rsid w:val="00C710D6"/>
    <w:rsid w:val="00C746B6"/>
    <w:rsid w:val="00C77F74"/>
    <w:rsid w:val="00C81212"/>
    <w:rsid w:val="00C814D7"/>
    <w:rsid w:val="00C81B63"/>
    <w:rsid w:val="00C847BE"/>
    <w:rsid w:val="00C91240"/>
    <w:rsid w:val="00C91AF3"/>
    <w:rsid w:val="00C92781"/>
    <w:rsid w:val="00C96D2F"/>
    <w:rsid w:val="00CA517F"/>
    <w:rsid w:val="00CA7F7D"/>
    <w:rsid w:val="00CB027C"/>
    <w:rsid w:val="00CB2FB4"/>
    <w:rsid w:val="00CB40D7"/>
    <w:rsid w:val="00CB4AC6"/>
    <w:rsid w:val="00CC14E8"/>
    <w:rsid w:val="00CC2C6F"/>
    <w:rsid w:val="00CC486F"/>
    <w:rsid w:val="00CC7DC8"/>
    <w:rsid w:val="00CD034A"/>
    <w:rsid w:val="00CE5060"/>
    <w:rsid w:val="00CE545E"/>
    <w:rsid w:val="00CE68AF"/>
    <w:rsid w:val="00CE7E68"/>
    <w:rsid w:val="00CF0867"/>
    <w:rsid w:val="00CF3661"/>
    <w:rsid w:val="00CF4B26"/>
    <w:rsid w:val="00D03BF6"/>
    <w:rsid w:val="00D04945"/>
    <w:rsid w:val="00D04CEF"/>
    <w:rsid w:val="00D04F67"/>
    <w:rsid w:val="00D050A9"/>
    <w:rsid w:val="00D058EA"/>
    <w:rsid w:val="00D073A2"/>
    <w:rsid w:val="00D10B4B"/>
    <w:rsid w:val="00D21756"/>
    <w:rsid w:val="00D21DBD"/>
    <w:rsid w:val="00D221B2"/>
    <w:rsid w:val="00D248C1"/>
    <w:rsid w:val="00D26C1D"/>
    <w:rsid w:val="00D26C44"/>
    <w:rsid w:val="00D26D2C"/>
    <w:rsid w:val="00D32909"/>
    <w:rsid w:val="00D329B4"/>
    <w:rsid w:val="00D343DC"/>
    <w:rsid w:val="00D3652B"/>
    <w:rsid w:val="00D37705"/>
    <w:rsid w:val="00D37E2D"/>
    <w:rsid w:val="00D41957"/>
    <w:rsid w:val="00D46D0A"/>
    <w:rsid w:val="00D5298B"/>
    <w:rsid w:val="00D57E88"/>
    <w:rsid w:val="00D60240"/>
    <w:rsid w:val="00D712F3"/>
    <w:rsid w:val="00D80935"/>
    <w:rsid w:val="00D8561C"/>
    <w:rsid w:val="00D85CEF"/>
    <w:rsid w:val="00D87790"/>
    <w:rsid w:val="00D878A2"/>
    <w:rsid w:val="00D904F8"/>
    <w:rsid w:val="00D930E4"/>
    <w:rsid w:val="00D95C0E"/>
    <w:rsid w:val="00D96367"/>
    <w:rsid w:val="00D97609"/>
    <w:rsid w:val="00DA2126"/>
    <w:rsid w:val="00DA3306"/>
    <w:rsid w:val="00DB198A"/>
    <w:rsid w:val="00DB1D67"/>
    <w:rsid w:val="00DB5868"/>
    <w:rsid w:val="00DB6135"/>
    <w:rsid w:val="00DB7E88"/>
    <w:rsid w:val="00DC2352"/>
    <w:rsid w:val="00DC72E8"/>
    <w:rsid w:val="00DD65FE"/>
    <w:rsid w:val="00DD7B4F"/>
    <w:rsid w:val="00DE0491"/>
    <w:rsid w:val="00E00995"/>
    <w:rsid w:val="00E023A9"/>
    <w:rsid w:val="00E0422D"/>
    <w:rsid w:val="00E1563B"/>
    <w:rsid w:val="00E1685B"/>
    <w:rsid w:val="00E30008"/>
    <w:rsid w:val="00E3252F"/>
    <w:rsid w:val="00E34EED"/>
    <w:rsid w:val="00E35928"/>
    <w:rsid w:val="00E40244"/>
    <w:rsid w:val="00E421DA"/>
    <w:rsid w:val="00E556C8"/>
    <w:rsid w:val="00E5636A"/>
    <w:rsid w:val="00E62ACE"/>
    <w:rsid w:val="00E655E8"/>
    <w:rsid w:val="00E73AD9"/>
    <w:rsid w:val="00E775FA"/>
    <w:rsid w:val="00E8024B"/>
    <w:rsid w:val="00E83F39"/>
    <w:rsid w:val="00E93857"/>
    <w:rsid w:val="00EA61CC"/>
    <w:rsid w:val="00EB46E9"/>
    <w:rsid w:val="00EB49CC"/>
    <w:rsid w:val="00EB6ABA"/>
    <w:rsid w:val="00EB6F49"/>
    <w:rsid w:val="00EC1535"/>
    <w:rsid w:val="00EC1AB7"/>
    <w:rsid w:val="00EC7F32"/>
    <w:rsid w:val="00ED6D33"/>
    <w:rsid w:val="00EE2556"/>
    <w:rsid w:val="00EF1257"/>
    <w:rsid w:val="00EF1A75"/>
    <w:rsid w:val="00EF5ED3"/>
    <w:rsid w:val="00F14DC7"/>
    <w:rsid w:val="00F15045"/>
    <w:rsid w:val="00F16440"/>
    <w:rsid w:val="00F2072E"/>
    <w:rsid w:val="00F21FBB"/>
    <w:rsid w:val="00F22DE4"/>
    <w:rsid w:val="00F25A79"/>
    <w:rsid w:val="00F25FC6"/>
    <w:rsid w:val="00F272EA"/>
    <w:rsid w:val="00F27AB6"/>
    <w:rsid w:val="00F30EDD"/>
    <w:rsid w:val="00F32BF0"/>
    <w:rsid w:val="00F36400"/>
    <w:rsid w:val="00F37CB1"/>
    <w:rsid w:val="00F41485"/>
    <w:rsid w:val="00F42258"/>
    <w:rsid w:val="00F42940"/>
    <w:rsid w:val="00F42F82"/>
    <w:rsid w:val="00F431D5"/>
    <w:rsid w:val="00F45E96"/>
    <w:rsid w:val="00F466D5"/>
    <w:rsid w:val="00F46C07"/>
    <w:rsid w:val="00F46F25"/>
    <w:rsid w:val="00F4779F"/>
    <w:rsid w:val="00F47801"/>
    <w:rsid w:val="00F47E75"/>
    <w:rsid w:val="00F55E91"/>
    <w:rsid w:val="00F56E4A"/>
    <w:rsid w:val="00F57601"/>
    <w:rsid w:val="00F60BDF"/>
    <w:rsid w:val="00F632F8"/>
    <w:rsid w:val="00F67814"/>
    <w:rsid w:val="00F71114"/>
    <w:rsid w:val="00F73FF3"/>
    <w:rsid w:val="00F748B8"/>
    <w:rsid w:val="00F74F19"/>
    <w:rsid w:val="00F81014"/>
    <w:rsid w:val="00F84580"/>
    <w:rsid w:val="00F85594"/>
    <w:rsid w:val="00F858EF"/>
    <w:rsid w:val="00F86AF6"/>
    <w:rsid w:val="00F90B8C"/>
    <w:rsid w:val="00F918D0"/>
    <w:rsid w:val="00F923AE"/>
    <w:rsid w:val="00F92A03"/>
    <w:rsid w:val="00F931D4"/>
    <w:rsid w:val="00F959BD"/>
    <w:rsid w:val="00F95E2F"/>
    <w:rsid w:val="00FA1C0B"/>
    <w:rsid w:val="00FA421E"/>
    <w:rsid w:val="00FA4DE2"/>
    <w:rsid w:val="00FB056B"/>
    <w:rsid w:val="00FB10C7"/>
    <w:rsid w:val="00FB2FF2"/>
    <w:rsid w:val="00FB4CAE"/>
    <w:rsid w:val="00FC40C8"/>
    <w:rsid w:val="00FC4AB0"/>
    <w:rsid w:val="00FD0D15"/>
    <w:rsid w:val="00FE1F96"/>
    <w:rsid w:val="00FE445D"/>
    <w:rsid w:val="00FE5DB2"/>
    <w:rsid w:val="00FE6A1C"/>
    <w:rsid w:val="00FF0DC3"/>
    <w:rsid w:val="00FF24DB"/>
    <w:rsid w:val="00FF4B22"/>
    <w:rsid w:val="00FF55C6"/>
    <w:rsid w:val="00FF69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7C65"/>
    <w:rPr>
      <w:rFonts w:ascii="Calibri" w:eastAsia="Calibri" w:hAnsi="Calibri" w:cs="Times New Roman"/>
    </w:rPr>
  </w:style>
  <w:style w:type="paragraph" w:styleId="Nadpis1">
    <w:name w:val="heading 1"/>
    <w:basedOn w:val="Normln"/>
    <w:next w:val="Normln"/>
    <w:link w:val="Nadpis1Char"/>
    <w:qFormat/>
    <w:rsid w:val="00A37C65"/>
    <w:pPr>
      <w:keepNext/>
      <w:numPr>
        <w:numId w:val="1"/>
      </w:numPr>
      <w:spacing w:before="360" w:after="120" w:line="240" w:lineRule="auto"/>
      <w:jc w:val="both"/>
      <w:outlineLvl w:val="0"/>
    </w:pPr>
    <w:rPr>
      <w:rFonts w:ascii="Times New Roman" w:eastAsia="Times New Roman" w:hAnsi="Times New Roman"/>
      <w:b/>
      <w:bCs/>
      <w:smallCaps/>
      <w:snapToGrid w:val="0"/>
      <w:sz w:val="24"/>
      <w:szCs w:val="32"/>
      <w:lang w:eastAsia="en-GB"/>
    </w:rPr>
  </w:style>
  <w:style w:type="paragraph" w:styleId="Nadpis2">
    <w:name w:val="heading 2"/>
    <w:basedOn w:val="Normln"/>
    <w:next w:val="Normln"/>
    <w:link w:val="Nadpis2Char"/>
    <w:qFormat/>
    <w:rsid w:val="00A37C65"/>
    <w:pPr>
      <w:keepNext/>
      <w:numPr>
        <w:ilvl w:val="1"/>
        <w:numId w:val="1"/>
      </w:numPr>
      <w:spacing w:before="120" w:after="120" w:line="240" w:lineRule="auto"/>
      <w:jc w:val="both"/>
      <w:outlineLvl w:val="1"/>
    </w:pPr>
    <w:rPr>
      <w:rFonts w:ascii="Times New Roman" w:eastAsia="Times New Roman" w:hAnsi="Times New Roman"/>
      <w:b/>
      <w:bCs/>
      <w:iCs/>
      <w:snapToGrid w:val="0"/>
      <w:sz w:val="24"/>
      <w:szCs w:val="28"/>
      <w:lang w:eastAsia="en-GB"/>
    </w:rPr>
  </w:style>
  <w:style w:type="paragraph" w:styleId="Nadpis3">
    <w:name w:val="heading 3"/>
    <w:basedOn w:val="Normln"/>
    <w:next w:val="Normln"/>
    <w:link w:val="Nadpis3Char"/>
    <w:qFormat/>
    <w:rsid w:val="00A37C65"/>
    <w:pPr>
      <w:keepNext/>
      <w:numPr>
        <w:ilvl w:val="2"/>
        <w:numId w:val="1"/>
      </w:numPr>
      <w:spacing w:before="120" w:after="120" w:line="240" w:lineRule="auto"/>
      <w:jc w:val="both"/>
      <w:outlineLvl w:val="2"/>
    </w:pPr>
    <w:rPr>
      <w:rFonts w:ascii="Times New Roman" w:eastAsia="Times New Roman" w:hAnsi="Times New Roman"/>
      <w:bCs/>
      <w:i/>
      <w:snapToGrid w:val="0"/>
      <w:sz w:val="24"/>
      <w:szCs w:val="26"/>
      <w:lang w:eastAsia="en-GB"/>
    </w:rPr>
  </w:style>
  <w:style w:type="paragraph" w:styleId="Nadpis4">
    <w:name w:val="heading 4"/>
    <w:basedOn w:val="Normln"/>
    <w:next w:val="Normln"/>
    <w:link w:val="Nadpis4Char"/>
    <w:qFormat/>
    <w:rsid w:val="00A37C65"/>
    <w:pPr>
      <w:keepNext/>
      <w:numPr>
        <w:ilvl w:val="3"/>
        <w:numId w:val="1"/>
      </w:numPr>
      <w:spacing w:before="120" w:after="120" w:line="240" w:lineRule="auto"/>
      <w:jc w:val="both"/>
      <w:outlineLvl w:val="3"/>
    </w:pPr>
    <w:rPr>
      <w:rFonts w:ascii="Times New Roman" w:eastAsia="Times New Roman" w:hAnsi="Times New Roman"/>
      <w:bCs/>
      <w:snapToGrid w:val="0"/>
      <w:sz w:val="24"/>
      <w:szCs w:val="28"/>
      <w:lang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7C65"/>
    <w:rPr>
      <w:rFonts w:ascii="Times New Roman" w:eastAsia="Times New Roman" w:hAnsi="Times New Roman" w:cs="Times New Roman"/>
      <w:b/>
      <w:bCs/>
      <w:smallCaps/>
      <w:snapToGrid w:val="0"/>
      <w:sz w:val="24"/>
      <w:szCs w:val="32"/>
      <w:lang w:eastAsia="en-GB"/>
    </w:rPr>
  </w:style>
  <w:style w:type="character" w:customStyle="1" w:styleId="Nadpis2Char">
    <w:name w:val="Nadpis 2 Char"/>
    <w:basedOn w:val="Standardnpsmoodstavce"/>
    <w:link w:val="Nadpis2"/>
    <w:rsid w:val="00A37C65"/>
    <w:rPr>
      <w:rFonts w:ascii="Times New Roman" w:eastAsia="Times New Roman" w:hAnsi="Times New Roman" w:cs="Times New Roman"/>
      <w:b/>
      <w:bCs/>
      <w:iCs/>
      <w:snapToGrid w:val="0"/>
      <w:sz w:val="24"/>
      <w:szCs w:val="28"/>
      <w:lang w:eastAsia="en-GB"/>
    </w:rPr>
  </w:style>
  <w:style w:type="character" w:customStyle="1" w:styleId="Nadpis3Char">
    <w:name w:val="Nadpis 3 Char"/>
    <w:basedOn w:val="Standardnpsmoodstavce"/>
    <w:link w:val="Nadpis3"/>
    <w:rsid w:val="00A37C65"/>
    <w:rPr>
      <w:rFonts w:ascii="Times New Roman" w:eastAsia="Times New Roman" w:hAnsi="Times New Roman" w:cs="Times New Roman"/>
      <w:bCs/>
      <w:i/>
      <w:snapToGrid w:val="0"/>
      <w:sz w:val="24"/>
      <w:szCs w:val="26"/>
      <w:lang w:eastAsia="en-GB"/>
    </w:rPr>
  </w:style>
  <w:style w:type="character" w:customStyle="1" w:styleId="Nadpis4Char">
    <w:name w:val="Nadpis 4 Char"/>
    <w:basedOn w:val="Standardnpsmoodstavce"/>
    <w:link w:val="Nadpis4"/>
    <w:rsid w:val="00A37C65"/>
    <w:rPr>
      <w:rFonts w:ascii="Times New Roman" w:eastAsia="Times New Roman" w:hAnsi="Times New Roman" w:cs="Times New Roman"/>
      <w:bCs/>
      <w:snapToGrid w:val="0"/>
      <w:sz w:val="24"/>
      <w:szCs w:val="28"/>
      <w:lang w:eastAsia="en-GB"/>
    </w:rPr>
  </w:style>
  <w:style w:type="paragraph" w:styleId="Zpat">
    <w:name w:val="footer"/>
    <w:basedOn w:val="Normln"/>
    <w:link w:val="ZpatChar"/>
    <w:rsid w:val="00A37C65"/>
    <w:pPr>
      <w:tabs>
        <w:tab w:val="center" w:pos="4535"/>
        <w:tab w:val="right" w:pos="9071"/>
        <w:tab w:val="right" w:pos="9921"/>
      </w:tabs>
      <w:spacing w:before="360" w:after="0" w:line="240" w:lineRule="auto"/>
      <w:ind w:left="-850" w:right="-850"/>
    </w:pPr>
    <w:rPr>
      <w:rFonts w:ascii="Times New Roman" w:eastAsia="Times New Roman" w:hAnsi="Times New Roman"/>
      <w:snapToGrid w:val="0"/>
      <w:sz w:val="24"/>
      <w:szCs w:val="24"/>
      <w:lang w:eastAsia="en-GB"/>
    </w:rPr>
  </w:style>
  <w:style w:type="character" w:customStyle="1" w:styleId="ZpatChar">
    <w:name w:val="Zápatí Char"/>
    <w:basedOn w:val="Standardnpsmoodstavce"/>
    <w:link w:val="Zpat"/>
    <w:rsid w:val="00A37C65"/>
    <w:rPr>
      <w:rFonts w:ascii="Times New Roman" w:eastAsia="Times New Roman" w:hAnsi="Times New Roman" w:cs="Times New Roman"/>
      <w:snapToGrid w:val="0"/>
      <w:sz w:val="24"/>
      <w:szCs w:val="24"/>
      <w:lang w:eastAsia="en-GB"/>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A37C65"/>
    <w:pPr>
      <w:spacing w:after="0" w:line="240" w:lineRule="auto"/>
      <w:ind w:left="720" w:hanging="720"/>
      <w:jc w:val="both"/>
    </w:pPr>
    <w:rPr>
      <w:rFonts w:ascii="Times New Roman" w:eastAsia="Times New Roman" w:hAnsi="Times New Roman"/>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A37C65"/>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uiPriority w:val="99"/>
    <w:rsid w:val="00A37C65"/>
    <w:rPr>
      <w:vertAlign w:val="superscript"/>
    </w:rPr>
  </w:style>
  <w:style w:type="paragraph" w:customStyle="1" w:styleId="OdstavecCOPS">
    <w:name w:val="Odstavec COPS"/>
    <w:basedOn w:val="Normln"/>
    <w:rsid w:val="00A37C65"/>
    <w:pPr>
      <w:spacing w:before="80" w:after="160" w:line="240" w:lineRule="auto"/>
    </w:pPr>
    <w:rPr>
      <w:rFonts w:ascii="Times New Roman" w:eastAsia="Times New Roman" w:hAnsi="Times New Roman"/>
      <w:bCs/>
      <w:sz w:val="24"/>
      <w:szCs w:val="24"/>
      <w:lang w:eastAsia="cs-CZ"/>
    </w:rPr>
  </w:style>
  <w:style w:type="character" w:styleId="slostrnky">
    <w:name w:val="page number"/>
    <w:rsid w:val="00A37C65"/>
  </w:style>
  <w:style w:type="character" w:styleId="Odkaznakoment">
    <w:name w:val="annotation reference"/>
    <w:basedOn w:val="Standardnpsmoodstavce"/>
    <w:uiPriority w:val="99"/>
    <w:semiHidden/>
    <w:unhideWhenUsed/>
    <w:rsid w:val="00A3166D"/>
    <w:rPr>
      <w:sz w:val="16"/>
      <w:szCs w:val="16"/>
    </w:rPr>
  </w:style>
  <w:style w:type="paragraph" w:styleId="Textkomente">
    <w:name w:val="annotation text"/>
    <w:basedOn w:val="Normln"/>
    <w:link w:val="TextkomenteChar"/>
    <w:uiPriority w:val="99"/>
    <w:unhideWhenUsed/>
    <w:rsid w:val="00A3166D"/>
    <w:pPr>
      <w:spacing w:line="240" w:lineRule="auto"/>
    </w:pPr>
    <w:rPr>
      <w:sz w:val="20"/>
      <w:szCs w:val="20"/>
    </w:rPr>
  </w:style>
  <w:style w:type="character" w:customStyle="1" w:styleId="TextkomenteChar">
    <w:name w:val="Text komentáře Char"/>
    <w:basedOn w:val="Standardnpsmoodstavce"/>
    <w:link w:val="Textkomente"/>
    <w:uiPriority w:val="99"/>
    <w:rsid w:val="00A3166D"/>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A3166D"/>
    <w:rPr>
      <w:b/>
      <w:bCs/>
    </w:rPr>
  </w:style>
  <w:style w:type="character" w:customStyle="1" w:styleId="PedmtkomenteChar">
    <w:name w:val="Předmět komentáře Char"/>
    <w:basedOn w:val="TextkomenteChar"/>
    <w:link w:val="Pedmtkomente"/>
    <w:uiPriority w:val="99"/>
    <w:semiHidden/>
    <w:rsid w:val="00A3166D"/>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A3166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166D"/>
    <w:rPr>
      <w:rFonts w:ascii="Segoe UI" w:eastAsia="Calibri" w:hAnsi="Segoe UI" w:cs="Segoe UI"/>
      <w:sz w:val="18"/>
      <w:szCs w:val="18"/>
    </w:rPr>
  </w:style>
  <w:style w:type="character" w:styleId="Hypertextovodkaz">
    <w:name w:val="Hyperlink"/>
    <w:basedOn w:val="Standardnpsmoodstavce"/>
    <w:uiPriority w:val="99"/>
    <w:semiHidden/>
    <w:unhideWhenUsed/>
    <w:rsid w:val="005410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7C65"/>
    <w:rPr>
      <w:rFonts w:ascii="Calibri" w:eastAsia="Calibri" w:hAnsi="Calibri" w:cs="Times New Roman"/>
    </w:rPr>
  </w:style>
  <w:style w:type="paragraph" w:styleId="Nadpis1">
    <w:name w:val="heading 1"/>
    <w:basedOn w:val="Normln"/>
    <w:next w:val="Normln"/>
    <w:link w:val="Nadpis1Char"/>
    <w:qFormat/>
    <w:rsid w:val="00A37C65"/>
    <w:pPr>
      <w:keepNext/>
      <w:numPr>
        <w:numId w:val="1"/>
      </w:numPr>
      <w:spacing w:before="360" w:after="120" w:line="240" w:lineRule="auto"/>
      <w:jc w:val="both"/>
      <w:outlineLvl w:val="0"/>
    </w:pPr>
    <w:rPr>
      <w:rFonts w:ascii="Times New Roman" w:eastAsia="Times New Roman" w:hAnsi="Times New Roman"/>
      <w:b/>
      <w:bCs/>
      <w:smallCaps/>
      <w:snapToGrid w:val="0"/>
      <w:sz w:val="24"/>
      <w:szCs w:val="32"/>
      <w:lang w:eastAsia="en-GB"/>
    </w:rPr>
  </w:style>
  <w:style w:type="paragraph" w:styleId="Nadpis2">
    <w:name w:val="heading 2"/>
    <w:basedOn w:val="Normln"/>
    <w:next w:val="Normln"/>
    <w:link w:val="Nadpis2Char"/>
    <w:qFormat/>
    <w:rsid w:val="00A37C65"/>
    <w:pPr>
      <w:keepNext/>
      <w:numPr>
        <w:ilvl w:val="1"/>
        <w:numId w:val="1"/>
      </w:numPr>
      <w:spacing w:before="120" w:after="120" w:line="240" w:lineRule="auto"/>
      <w:jc w:val="both"/>
      <w:outlineLvl w:val="1"/>
    </w:pPr>
    <w:rPr>
      <w:rFonts w:ascii="Times New Roman" w:eastAsia="Times New Roman" w:hAnsi="Times New Roman"/>
      <w:b/>
      <w:bCs/>
      <w:iCs/>
      <w:snapToGrid w:val="0"/>
      <w:sz w:val="24"/>
      <w:szCs w:val="28"/>
      <w:lang w:eastAsia="en-GB"/>
    </w:rPr>
  </w:style>
  <w:style w:type="paragraph" w:styleId="Nadpis3">
    <w:name w:val="heading 3"/>
    <w:basedOn w:val="Normln"/>
    <w:next w:val="Normln"/>
    <w:link w:val="Nadpis3Char"/>
    <w:qFormat/>
    <w:rsid w:val="00A37C65"/>
    <w:pPr>
      <w:keepNext/>
      <w:numPr>
        <w:ilvl w:val="2"/>
        <w:numId w:val="1"/>
      </w:numPr>
      <w:spacing w:before="120" w:after="120" w:line="240" w:lineRule="auto"/>
      <w:jc w:val="both"/>
      <w:outlineLvl w:val="2"/>
    </w:pPr>
    <w:rPr>
      <w:rFonts w:ascii="Times New Roman" w:eastAsia="Times New Roman" w:hAnsi="Times New Roman"/>
      <w:bCs/>
      <w:i/>
      <w:snapToGrid w:val="0"/>
      <w:sz w:val="24"/>
      <w:szCs w:val="26"/>
      <w:lang w:eastAsia="en-GB"/>
    </w:rPr>
  </w:style>
  <w:style w:type="paragraph" w:styleId="Nadpis4">
    <w:name w:val="heading 4"/>
    <w:basedOn w:val="Normln"/>
    <w:next w:val="Normln"/>
    <w:link w:val="Nadpis4Char"/>
    <w:qFormat/>
    <w:rsid w:val="00A37C65"/>
    <w:pPr>
      <w:keepNext/>
      <w:numPr>
        <w:ilvl w:val="3"/>
        <w:numId w:val="1"/>
      </w:numPr>
      <w:spacing w:before="120" w:after="120" w:line="240" w:lineRule="auto"/>
      <w:jc w:val="both"/>
      <w:outlineLvl w:val="3"/>
    </w:pPr>
    <w:rPr>
      <w:rFonts w:ascii="Times New Roman" w:eastAsia="Times New Roman" w:hAnsi="Times New Roman"/>
      <w:bCs/>
      <w:snapToGrid w:val="0"/>
      <w:sz w:val="24"/>
      <w:szCs w:val="28"/>
      <w:lang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7C65"/>
    <w:rPr>
      <w:rFonts w:ascii="Times New Roman" w:eastAsia="Times New Roman" w:hAnsi="Times New Roman" w:cs="Times New Roman"/>
      <w:b/>
      <w:bCs/>
      <w:smallCaps/>
      <w:snapToGrid w:val="0"/>
      <w:sz w:val="24"/>
      <w:szCs w:val="32"/>
      <w:lang w:eastAsia="en-GB"/>
    </w:rPr>
  </w:style>
  <w:style w:type="character" w:customStyle="1" w:styleId="Nadpis2Char">
    <w:name w:val="Nadpis 2 Char"/>
    <w:basedOn w:val="Standardnpsmoodstavce"/>
    <w:link w:val="Nadpis2"/>
    <w:rsid w:val="00A37C65"/>
    <w:rPr>
      <w:rFonts w:ascii="Times New Roman" w:eastAsia="Times New Roman" w:hAnsi="Times New Roman" w:cs="Times New Roman"/>
      <w:b/>
      <w:bCs/>
      <w:iCs/>
      <w:snapToGrid w:val="0"/>
      <w:sz w:val="24"/>
      <w:szCs w:val="28"/>
      <w:lang w:eastAsia="en-GB"/>
    </w:rPr>
  </w:style>
  <w:style w:type="character" w:customStyle="1" w:styleId="Nadpis3Char">
    <w:name w:val="Nadpis 3 Char"/>
    <w:basedOn w:val="Standardnpsmoodstavce"/>
    <w:link w:val="Nadpis3"/>
    <w:rsid w:val="00A37C65"/>
    <w:rPr>
      <w:rFonts w:ascii="Times New Roman" w:eastAsia="Times New Roman" w:hAnsi="Times New Roman" w:cs="Times New Roman"/>
      <w:bCs/>
      <w:i/>
      <w:snapToGrid w:val="0"/>
      <w:sz w:val="24"/>
      <w:szCs w:val="26"/>
      <w:lang w:eastAsia="en-GB"/>
    </w:rPr>
  </w:style>
  <w:style w:type="character" w:customStyle="1" w:styleId="Nadpis4Char">
    <w:name w:val="Nadpis 4 Char"/>
    <w:basedOn w:val="Standardnpsmoodstavce"/>
    <w:link w:val="Nadpis4"/>
    <w:rsid w:val="00A37C65"/>
    <w:rPr>
      <w:rFonts w:ascii="Times New Roman" w:eastAsia="Times New Roman" w:hAnsi="Times New Roman" w:cs="Times New Roman"/>
      <w:bCs/>
      <w:snapToGrid w:val="0"/>
      <w:sz w:val="24"/>
      <w:szCs w:val="28"/>
      <w:lang w:eastAsia="en-GB"/>
    </w:rPr>
  </w:style>
  <w:style w:type="paragraph" w:styleId="Zpat">
    <w:name w:val="footer"/>
    <w:basedOn w:val="Normln"/>
    <w:link w:val="ZpatChar"/>
    <w:rsid w:val="00A37C65"/>
    <w:pPr>
      <w:tabs>
        <w:tab w:val="center" w:pos="4535"/>
        <w:tab w:val="right" w:pos="9071"/>
        <w:tab w:val="right" w:pos="9921"/>
      </w:tabs>
      <w:spacing w:before="360" w:after="0" w:line="240" w:lineRule="auto"/>
      <w:ind w:left="-850" w:right="-850"/>
    </w:pPr>
    <w:rPr>
      <w:rFonts w:ascii="Times New Roman" w:eastAsia="Times New Roman" w:hAnsi="Times New Roman"/>
      <w:snapToGrid w:val="0"/>
      <w:sz w:val="24"/>
      <w:szCs w:val="24"/>
      <w:lang w:eastAsia="en-GB"/>
    </w:rPr>
  </w:style>
  <w:style w:type="character" w:customStyle="1" w:styleId="ZpatChar">
    <w:name w:val="Zápatí Char"/>
    <w:basedOn w:val="Standardnpsmoodstavce"/>
    <w:link w:val="Zpat"/>
    <w:rsid w:val="00A37C65"/>
    <w:rPr>
      <w:rFonts w:ascii="Times New Roman" w:eastAsia="Times New Roman" w:hAnsi="Times New Roman" w:cs="Times New Roman"/>
      <w:snapToGrid w:val="0"/>
      <w:sz w:val="24"/>
      <w:szCs w:val="24"/>
      <w:lang w:eastAsia="en-GB"/>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A37C65"/>
    <w:pPr>
      <w:spacing w:after="0" w:line="240" w:lineRule="auto"/>
      <w:ind w:left="720" w:hanging="720"/>
      <w:jc w:val="both"/>
    </w:pPr>
    <w:rPr>
      <w:rFonts w:ascii="Times New Roman" w:eastAsia="Times New Roman" w:hAnsi="Times New Roman"/>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A37C65"/>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uiPriority w:val="99"/>
    <w:rsid w:val="00A37C65"/>
    <w:rPr>
      <w:vertAlign w:val="superscript"/>
    </w:rPr>
  </w:style>
  <w:style w:type="paragraph" w:customStyle="1" w:styleId="OdstavecCOPS">
    <w:name w:val="Odstavec COPS"/>
    <w:basedOn w:val="Normln"/>
    <w:rsid w:val="00A37C65"/>
    <w:pPr>
      <w:spacing w:before="80" w:after="160" w:line="240" w:lineRule="auto"/>
    </w:pPr>
    <w:rPr>
      <w:rFonts w:ascii="Times New Roman" w:eastAsia="Times New Roman" w:hAnsi="Times New Roman"/>
      <w:bCs/>
      <w:sz w:val="24"/>
      <w:szCs w:val="24"/>
      <w:lang w:eastAsia="cs-CZ"/>
    </w:rPr>
  </w:style>
  <w:style w:type="character" w:styleId="slostrnky">
    <w:name w:val="page number"/>
    <w:rsid w:val="00A37C65"/>
  </w:style>
  <w:style w:type="character" w:styleId="Odkaznakoment">
    <w:name w:val="annotation reference"/>
    <w:basedOn w:val="Standardnpsmoodstavce"/>
    <w:uiPriority w:val="99"/>
    <w:semiHidden/>
    <w:unhideWhenUsed/>
    <w:rsid w:val="00A3166D"/>
    <w:rPr>
      <w:sz w:val="16"/>
      <w:szCs w:val="16"/>
    </w:rPr>
  </w:style>
  <w:style w:type="paragraph" w:styleId="Textkomente">
    <w:name w:val="annotation text"/>
    <w:basedOn w:val="Normln"/>
    <w:link w:val="TextkomenteChar"/>
    <w:uiPriority w:val="99"/>
    <w:unhideWhenUsed/>
    <w:rsid w:val="00A3166D"/>
    <w:pPr>
      <w:spacing w:line="240" w:lineRule="auto"/>
    </w:pPr>
    <w:rPr>
      <w:sz w:val="20"/>
      <w:szCs w:val="20"/>
    </w:rPr>
  </w:style>
  <w:style w:type="character" w:customStyle="1" w:styleId="TextkomenteChar">
    <w:name w:val="Text komentáře Char"/>
    <w:basedOn w:val="Standardnpsmoodstavce"/>
    <w:link w:val="Textkomente"/>
    <w:uiPriority w:val="99"/>
    <w:rsid w:val="00A3166D"/>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A3166D"/>
    <w:rPr>
      <w:b/>
      <w:bCs/>
    </w:rPr>
  </w:style>
  <w:style w:type="character" w:customStyle="1" w:styleId="PedmtkomenteChar">
    <w:name w:val="Předmět komentáře Char"/>
    <w:basedOn w:val="TextkomenteChar"/>
    <w:link w:val="Pedmtkomente"/>
    <w:uiPriority w:val="99"/>
    <w:semiHidden/>
    <w:rsid w:val="00A3166D"/>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A3166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166D"/>
    <w:rPr>
      <w:rFonts w:ascii="Segoe UI" w:eastAsia="Calibri" w:hAnsi="Segoe UI" w:cs="Segoe UI"/>
      <w:sz w:val="18"/>
      <w:szCs w:val="18"/>
    </w:rPr>
  </w:style>
  <w:style w:type="character" w:styleId="Hypertextovodkaz">
    <w:name w:val="Hyperlink"/>
    <w:basedOn w:val="Standardnpsmoodstavce"/>
    <w:uiPriority w:val="99"/>
    <w:semiHidden/>
    <w:unhideWhenUsed/>
    <w:rsid w:val="00541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40CC3-C919-4532-A8A1-A5C13EA2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4182</Words>
  <Characters>24677</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2020-06-18T06:55:00Z</dcterms:created>
  <dcterms:modified xsi:type="dcterms:W3CDTF">2020-06-18T08:33:00Z</dcterms:modified>
</cp:coreProperties>
</file>