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091" w:rsidRPr="004E598C" w:rsidRDefault="00734091" w:rsidP="00734091">
      <w:pPr>
        <w:rPr>
          <w:b/>
          <w:bCs/>
          <w:sz w:val="23"/>
          <w:szCs w:val="23"/>
        </w:rPr>
      </w:pPr>
      <w:r>
        <w:rPr>
          <w:rFonts w:ascii="Times New Roman" w:eastAsia="Calibri" w:hAnsi="Times New Roman" w:cs="Times New Roman"/>
          <w:b/>
          <w:bCs/>
          <w:kern w:val="3"/>
          <w:sz w:val="24"/>
          <w:szCs w:val="24"/>
          <w:lang w:eastAsia="zh-CN"/>
        </w:rPr>
        <w:t xml:space="preserve">                                                                     </w:t>
      </w:r>
      <w:r w:rsidRPr="004E598C">
        <w:rPr>
          <w:b/>
          <w:bCs/>
          <w:sz w:val="23"/>
          <w:szCs w:val="23"/>
        </w:rPr>
        <w:t xml:space="preserve">ZÁKON </w:t>
      </w:r>
    </w:p>
    <w:p w:rsidR="00734091" w:rsidRPr="0015157E" w:rsidRDefault="00734091" w:rsidP="00734091">
      <w:pPr>
        <w:jc w:val="center"/>
        <w:rPr>
          <w:bCs/>
          <w:sz w:val="23"/>
          <w:szCs w:val="23"/>
        </w:rPr>
      </w:pPr>
      <w:r>
        <w:rPr>
          <w:bCs/>
          <w:sz w:val="23"/>
          <w:szCs w:val="23"/>
        </w:rPr>
        <w:t>ze dne……………</w:t>
      </w:r>
      <w:proofErr w:type="gramStart"/>
      <w:r>
        <w:rPr>
          <w:bCs/>
          <w:sz w:val="23"/>
          <w:szCs w:val="23"/>
        </w:rPr>
        <w:t>…..2020</w:t>
      </w:r>
      <w:proofErr w:type="gramEnd"/>
      <w:r w:rsidRPr="0015157E">
        <w:rPr>
          <w:bCs/>
          <w:sz w:val="23"/>
          <w:szCs w:val="23"/>
        </w:rPr>
        <w:t xml:space="preserve">, </w:t>
      </w:r>
    </w:p>
    <w:p w:rsidR="00734091" w:rsidRPr="00B74BC1" w:rsidRDefault="00734091" w:rsidP="00734091">
      <w:pPr>
        <w:contextualSpacing/>
        <w:jc w:val="center"/>
        <w:rPr>
          <w:b/>
          <w:bCs/>
          <w:sz w:val="23"/>
          <w:szCs w:val="23"/>
        </w:rPr>
      </w:pPr>
      <w:r w:rsidRPr="00B74BC1">
        <w:rPr>
          <w:b/>
          <w:bCs/>
          <w:sz w:val="23"/>
          <w:szCs w:val="23"/>
        </w:rPr>
        <w:t xml:space="preserve">kterým se mění zákon č. 561/2004 Sb., o předškolním, základním, středním, vyšším </w:t>
      </w:r>
    </w:p>
    <w:p w:rsidR="00734091" w:rsidRDefault="00734091" w:rsidP="00734091">
      <w:pPr>
        <w:contextualSpacing/>
        <w:jc w:val="center"/>
        <w:rPr>
          <w:b/>
          <w:bCs/>
          <w:sz w:val="23"/>
          <w:szCs w:val="23"/>
        </w:rPr>
      </w:pPr>
      <w:proofErr w:type="gramStart"/>
      <w:r w:rsidRPr="00B74BC1">
        <w:rPr>
          <w:b/>
          <w:bCs/>
          <w:sz w:val="23"/>
          <w:szCs w:val="23"/>
        </w:rPr>
        <w:t>odborném</w:t>
      </w:r>
      <w:proofErr w:type="gramEnd"/>
      <w:r w:rsidRPr="00B74BC1">
        <w:rPr>
          <w:b/>
          <w:bCs/>
          <w:sz w:val="23"/>
          <w:szCs w:val="23"/>
        </w:rPr>
        <w:t xml:space="preserve"> a jiném vzdělávání (školský zákon), ve znění pozdějších předpisů </w:t>
      </w:r>
    </w:p>
    <w:p w:rsidR="00734091" w:rsidRPr="00B74BC1" w:rsidRDefault="00734091" w:rsidP="00734091">
      <w:pPr>
        <w:contextualSpacing/>
        <w:jc w:val="center"/>
        <w:rPr>
          <w:b/>
          <w:bCs/>
          <w:sz w:val="23"/>
          <w:szCs w:val="23"/>
        </w:rPr>
      </w:pPr>
    </w:p>
    <w:p w:rsidR="00734091" w:rsidRPr="0015157E" w:rsidRDefault="00734091" w:rsidP="00734091">
      <w:pPr>
        <w:jc w:val="both"/>
        <w:rPr>
          <w:bCs/>
          <w:sz w:val="23"/>
          <w:szCs w:val="23"/>
        </w:rPr>
      </w:pPr>
      <w:r w:rsidRPr="0015157E">
        <w:rPr>
          <w:bCs/>
          <w:sz w:val="23"/>
          <w:szCs w:val="23"/>
        </w:rPr>
        <w:t xml:space="preserve">Parlament se usnesl na tomto zákoně České republiky: </w:t>
      </w:r>
    </w:p>
    <w:p w:rsidR="00734091" w:rsidRPr="00B74BC1" w:rsidRDefault="00734091" w:rsidP="00734091">
      <w:pPr>
        <w:jc w:val="center"/>
        <w:rPr>
          <w:b/>
          <w:bCs/>
          <w:sz w:val="23"/>
          <w:szCs w:val="23"/>
        </w:rPr>
      </w:pPr>
      <w:r w:rsidRPr="00B74BC1">
        <w:rPr>
          <w:b/>
          <w:bCs/>
          <w:sz w:val="23"/>
          <w:szCs w:val="23"/>
        </w:rPr>
        <w:t xml:space="preserve">Čl. I. </w:t>
      </w:r>
    </w:p>
    <w:p w:rsidR="00734091" w:rsidRPr="00B74BC1" w:rsidRDefault="00734091" w:rsidP="00734091">
      <w:pPr>
        <w:jc w:val="center"/>
        <w:rPr>
          <w:b/>
          <w:bCs/>
          <w:sz w:val="23"/>
          <w:szCs w:val="23"/>
        </w:rPr>
      </w:pPr>
      <w:r w:rsidRPr="00B74BC1">
        <w:rPr>
          <w:b/>
          <w:bCs/>
          <w:sz w:val="23"/>
          <w:szCs w:val="23"/>
        </w:rPr>
        <w:t xml:space="preserve">Změna školského zákona </w:t>
      </w:r>
    </w:p>
    <w:p w:rsidR="00734091" w:rsidRDefault="00734091" w:rsidP="00734091">
      <w:pPr>
        <w:jc w:val="both"/>
        <w:rPr>
          <w:bCs/>
          <w:sz w:val="23"/>
          <w:szCs w:val="23"/>
        </w:rPr>
      </w:pPr>
      <w:r w:rsidRPr="0015157E">
        <w:rPr>
          <w:bCs/>
          <w:sz w:val="23"/>
          <w:szCs w:val="23"/>
        </w:rPr>
        <w:t>Zákon č. 561/2004 Sb., o předškolním, základním, středním, vyšším odborném a jiném vzdělávání (školský zákon), ve znění zákona č. 383/2005 Sb., zákona č. 112/2006 Sb., zákona č. 158/2006 Sb., zákona č. 161/2006 Sb., zákona č. 165/2006 Sb., zákona č. 179/2006 Sb., zákona č. 342/2006 Sb., zákona č. 624/2006 Sb., zákona č. 217/2007 Sb., zákona č. 296/2007 Sb., zákona č. 343/2007 Sb., zákona č. 58/2008 Sb., zákona č. 126/2008 Sb., zákona č. 189/2008 Sb., zákona č. 242/2008 Sb., zákona č. 243/2008 Sb., zákona č. 306/2008 Sb., zákona č. 384/2008 Sb., zákona č. 49/2009 Sb., zákona č. 227/2009 Sb., zákona č. 378/2009 Sb., zákona č. 427/2010 Sb., zákona č. 73/2011 Sb., zákona č. 331/2011 Sb., zákona č. 375/2011 Sb., zákona č. 420/2011 Sb., zákona č. 458/2011 Sb., zákona č. 472/2011 Sb., zákona č. 53/2012 Sb., zákona č. 333/2012 Sb., zákona č. 370/2012 Sb., zákona č. 241/2013 Sb., zákonného opatření Senátu č. 344/2013 Sb., zákona č. 64/2014 Sb., zákona č. 250/2</w:t>
      </w:r>
      <w:r>
        <w:rPr>
          <w:bCs/>
          <w:sz w:val="23"/>
          <w:szCs w:val="23"/>
        </w:rPr>
        <w:t>014 Sb., zákona č. 82/2015 Sb.,</w:t>
      </w:r>
      <w:r w:rsidRPr="0015157E">
        <w:rPr>
          <w:bCs/>
          <w:sz w:val="23"/>
          <w:szCs w:val="23"/>
        </w:rPr>
        <w:t xml:space="preserve"> zákona 178/2016</w:t>
      </w:r>
      <w:r>
        <w:rPr>
          <w:bCs/>
          <w:sz w:val="23"/>
          <w:szCs w:val="23"/>
        </w:rPr>
        <w:t xml:space="preserve"> Sb.,</w:t>
      </w:r>
      <w:r w:rsidRPr="008372BC">
        <w:t xml:space="preserve"> </w:t>
      </w:r>
      <w:r w:rsidRPr="008372BC">
        <w:rPr>
          <w:bCs/>
          <w:sz w:val="23"/>
          <w:szCs w:val="23"/>
        </w:rPr>
        <w:t>zákona č. 230/2016 Sb., zákona č. 101/2017 Sb., zákona č. 222/2017 Sb.</w:t>
      </w:r>
      <w:r>
        <w:rPr>
          <w:bCs/>
          <w:sz w:val="23"/>
          <w:szCs w:val="23"/>
        </w:rPr>
        <w:t xml:space="preserve">, </w:t>
      </w:r>
      <w:r w:rsidRPr="008372BC">
        <w:rPr>
          <w:bCs/>
          <w:sz w:val="23"/>
          <w:szCs w:val="23"/>
        </w:rPr>
        <w:t>zákona č. 167/2018 Sb.</w:t>
      </w:r>
      <w:r>
        <w:rPr>
          <w:bCs/>
          <w:sz w:val="23"/>
          <w:szCs w:val="23"/>
        </w:rPr>
        <w:t xml:space="preserve"> a zákona </w:t>
      </w:r>
      <w:r w:rsidRPr="008372BC">
        <w:rPr>
          <w:bCs/>
          <w:sz w:val="23"/>
          <w:szCs w:val="23"/>
        </w:rPr>
        <w:t xml:space="preserve">č. 46/2019 Sb. </w:t>
      </w:r>
      <w:r w:rsidRPr="0015157E">
        <w:rPr>
          <w:bCs/>
          <w:sz w:val="23"/>
          <w:szCs w:val="23"/>
        </w:rPr>
        <w:t>se mění takto:</w:t>
      </w:r>
    </w:p>
    <w:p w:rsidR="00734091" w:rsidRPr="0015157E" w:rsidRDefault="00734091" w:rsidP="00734091">
      <w:pPr>
        <w:jc w:val="center"/>
        <w:rPr>
          <w:bCs/>
          <w:sz w:val="23"/>
          <w:szCs w:val="23"/>
        </w:rPr>
      </w:pPr>
      <w:r w:rsidRPr="0015157E">
        <w:rPr>
          <w:bCs/>
          <w:sz w:val="23"/>
          <w:szCs w:val="23"/>
        </w:rPr>
        <w:t xml:space="preserve"> </w:t>
      </w:r>
    </w:p>
    <w:p w:rsidR="00734091" w:rsidRPr="0015157E" w:rsidRDefault="00734091" w:rsidP="00734091">
      <w:pPr>
        <w:rPr>
          <w:bCs/>
          <w:sz w:val="23"/>
          <w:szCs w:val="23"/>
        </w:rPr>
      </w:pPr>
      <w:r w:rsidRPr="0015157E">
        <w:rPr>
          <w:bCs/>
          <w:sz w:val="23"/>
          <w:szCs w:val="23"/>
        </w:rPr>
        <w:t xml:space="preserve">1. </w:t>
      </w:r>
      <w:r w:rsidRPr="008372BC">
        <w:rPr>
          <w:bCs/>
          <w:sz w:val="23"/>
          <w:szCs w:val="23"/>
        </w:rPr>
        <w:t>V § 25 odst. 1 větě první se za</w:t>
      </w:r>
      <w:r>
        <w:rPr>
          <w:bCs/>
          <w:sz w:val="23"/>
          <w:szCs w:val="23"/>
        </w:rPr>
        <w:t xml:space="preserve"> slovo „denní“ vkládají slova „</w:t>
      </w:r>
      <w:r w:rsidRPr="008372BC">
        <w:rPr>
          <w:bCs/>
          <w:sz w:val="23"/>
          <w:szCs w:val="23"/>
        </w:rPr>
        <w:t>, distanční a kombinované“ a na konci odstavce se doplňuje věta „Ministerstvo stanoví prováděcím právním předpisem pravidla pro jednotlivé formy v</w:t>
      </w:r>
      <w:r>
        <w:rPr>
          <w:bCs/>
          <w:sz w:val="23"/>
          <w:szCs w:val="23"/>
        </w:rPr>
        <w:t>zdělávání.“.</w:t>
      </w:r>
    </w:p>
    <w:p w:rsidR="00734091" w:rsidRPr="00B74BC1" w:rsidRDefault="00734091" w:rsidP="00734091">
      <w:pPr>
        <w:jc w:val="center"/>
        <w:rPr>
          <w:b/>
          <w:bCs/>
          <w:sz w:val="23"/>
          <w:szCs w:val="23"/>
        </w:rPr>
      </w:pPr>
      <w:r w:rsidRPr="00B74BC1">
        <w:rPr>
          <w:b/>
          <w:bCs/>
          <w:sz w:val="23"/>
          <w:szCs w:val="23"/>
        </w:rPr>
        <w:t xml:space="preserve">Čl. II. </w:t>
      </w:r>
    </w:p>
    <w:p w:rsidR="00734091" w:rsidRPr="00B74BC1" w:rsidRDefault="00734091" w:rsidP="00734091">
      <w:pPr>
        <w:jc w:val="center"/>
        <w:rPr>
          <w:b/>
          <w:bCs/>
          <w:sz w:val="23"/>
          <w:szCs w:val="23"/>
        </w:rPr>
      </w:pPr>
      <w:r w:rsidRPr="00B74BC1">
        <w:rPr>
          <w:b/>
          <w:bCs/>
          <w:sz w:val="23"/>
          <w:szCs w:val="23"/>
        </w:rPr>
        <w:t xml:space="preserve">Účinnost </w:t>
      </w:r>
    </w:p>
    <w:p w:rsidR="00734091" w:rsidRPr="004A68D4" w:rsidRDefault="00734091" w:rsidP="00734091">
      <w:pPr>
        <w:jc w:val="center"/>
        <w:rPr>
          <w:bCs/>
          <w:color w:val="FF0000"/>
          <w:sz w:val="23"/>
          <w:szCs w:val="23"/>
        </w:rPr>
      </w:pPr>
      <w:r w:rsidRPr="0015157E">
        <w:rPr>
          <w:bCs/>
          <w:sz w:val="23"/>
          <w:szCs w:val="23"/>
        </w:rPr>
        <w:t>Tento z</w:t>
      </w:r>
      <w:r>
        <w:rPr>
          <w:bCs/>
          <w:sz w:val="23"/>
          <w:szCs w:val="23"/>
        </w:rPr>
        <w:t xml:space="preserve">ákon nabývá účinnosti dnem </w:t>
      </w:r>
      <w:r>
        <w:rPr>
          <w:bCs/>
          <w:color w:val="000000" w:themeColor="text1"/>
          <w:sz w:val="23"/>
          <w:szCs w:val="23"/>
        </w:rPr>
        <w:t>1. ledna 2021</w:t>
      </w:r>
      <w:r w:rsidRPr="00B74BC1">
        <w:rPr>
          <w:bCs/>
          <w:color w:val="000000" w:themeColor="text1"/>
          <w:sz w:val="23"/>
          <w:szCs w:val="23"/>
        </w:rPr>
        <w:t>.</w:t>
      </w:r>
    </w:p>
    <w:p w:rsidR="00734091" w:rsidRDefault="00734091" w:rsidP="00734091">
      <w:pPr>
        <w:jc w:val="center"/>
        <w:rPr>
          <w:bCs/>
          <w:sz w:val="23"/>
          <w:szCs w:val="23"/>
        </w:rPr>
      </w:pPr>
    </w:p>
    <w:p w:rsidR="00734091" w:rsidRDefault="00734091" w:rsidP="00734091">
      <w:pPr>
        <w:jc w:val="center"/>
        <w:rPr>
          <w:bCs/>
          <w:sz w:val="23"/>
          <w:szCs w:val="23"/>
        </w:rPr>
      </w:pPr>
    </w:p>
    <w:p w:rsidR="00734091" w:rsidRDefault="00734091" w:rsidP="00734091">
      <w:pPr>
        <w:jc w:val="center"/>
        <w:rPr>
          <w:bCs/>
          <w:sz w:val="23"/>
          <w:szCs w:val="23"/>
        </w:rPr>
      </w:pPr>
    </w:p>
    <w:p w:rsidR="00734091" w:rsidRDefault="00734091" w:rsidP="00734091">
      <w:pPr>
        <w:jc w:val="center"/>
        <w:rPr>
          <w:bCs/>
          <w:sz w:val="23"/>
          <w:szCs w:val="23"/>
        </w:rPr>
      </w:pPr>
    </w:p>
    <w:p w:rsidR="00734091" w:rsidRDefault="00734091" w:rsidP="00734091">
      <w:pPr>
        <w:jc w:val="center"/>
        <w:rPr>
          <w:bCs/>
          <w:sz w:val="23"/>
          <w:szCs w:val="23"/>
        </w:rPr>
      </w:pPr>
    </w:p>
    <w:p w:rsidR="00734091" w:rsidRDefault="00734091" w:rsidP="00734091">
      <w:pPr>
        <w:jc w:val="center"/>
        <w:rPr>
          <w:bCs/>
          <w:sz w:val="23"/>
          <w:szCs w:val="23"/>
        </w:rPr>
      </w:pPr>
    </w:p>
    <w:p w:rsidR="00734091" w:rsidRDefault="00734091" w:rsidP="00734091">
      <w:pPr>
        <w:jc w:val="center"/>
        <w:rPr>
          <w:bCs/>
          <w:sz w:val="23"/>
          <w:szCs w:val="23"/>
        </w:rPr>
      </w:pPr>
    </w:p>
    <w:p w:rsidR="00734091" w:rsidRPr="0015157E" w:rsidRDefault="00734091" w:rsidP="00734091">
      <w:pPr>
        <w:rPr>
          <w:bCs/>
          <w:sz w:val="23"/>
          <w:szCs w:val="23"/>
        </w:rPr>
      </w:pPr>
    </w:p>
    <w:p w:rsidR="00734091" w:rsidRDefault="00734091" w:rsidP="00734091">
      <w:pPr>
        <w:jc w:val="center"/>
        <w:rPr>
          <w:rFonts w:ascii="Times New Roman" w:hAnsi="Times New Roman" w:cs="Times New Roman"/>
          <w:b/>
          <w:bCs/>
          <w:sz w:val="28"/>
          <w:szCs w:val="28"/>
        </w:rPr>
      </w:pPr>
      <w:r w:rsidRPr="00D37FD0">
        <w:rPr>
          <w:rFonts w:ascii="Times New Roman" w:hAnsi="Times New Roman" w:cs="Times New Roman"/>
          <w:b/>
          <w:bCs/>
          <w:sz w:val="28"/>
          <w:szCs w:val="28"/>
        </w:rPr>
        <w:lastRenderedPageBreak/>
        <w:t xml:space="preserve">Důvodová zpráva </w:t>
      </w:r>
    </w:p>
    <w:p w:rsidR="00734091" w:rsidRPr="00D37FD0" w:rsidRDefault="00734091" w:rsidP="00734091">
      <w:pPr>
        <w:jc w:val="center"/>
        <w:rPr>
          <w:rFonts w:ascii="Times New Roman" w:hAnsi="Times New Roman" w:cs="Times New Roman"/>
          <w:b/>
          <w:bCs/>
          <w:sz w:val="28"/>
          <w:szCs w:val="28"/>
        </w:rPr>
      </w:pPr>
    </w:p>
    <w:p w:rsidR="00734091" w:rsidRPr="00D37FD0" w:rsidRDefault="00734091" w:rsidP="00734091">
      <w:pPr>
        <w:rPr>
          <w:rFonts w:ascii="Times New Roman" w:hAnsi="Times New Roman" w:cs="Times New Roman"/>
          <w:b/>
          <w:bCs/>
          <w:sz w:val="24"/>
          <w:szCs w:val="24"/>
        </w:rPr>
      </w:pPr>
      <w:r w:rsidRPr="00D37FD0">
        <w:rPr>
          <w:rFonts w:ascii="Times New Roman" w:hAnsi="Times New Roman" w:cs="Times New Roman"/>
          <w:b/>
          <w:bCs/>
          <w:sz w:val="24"/>
          <w:szCs w:val="24"/>
        </w:rPr>
        <w:t xml:space="preserve">I. Obecná část </w:t>
      </w:r>
    </w:p>
    <w:p w:rsidR="00734091" w:rsidRPr="00B74BC1" w:rsidRDefault="00734091" w:rsidP="00734091">
      <w:pPr>
        <w:jc w:val="both"/>
        <w:rPr>
          <w:rFonts w:ascii="Times New Roman" w:hAnsi="Times New Roman" w:cs="Times New Roman"/>
          <w:b/>
          <w:bCs/>
          <w:sz w:val="24"/>
          <w:szCs w:val="24"/>
        </w:rPr>
      </w:pPr>
      <w:r w:rsidRPr="00B74BC1">
        <w:rPr>
          <w:rFonts w:ascii="Times New Roman" w:hAnsi="Times New Roman" w:cs="Times New Roman"/>
          <w:b/>
          <w:bCs/>
          <w:sz w:val="24"/>
          <w:szCs w:val="24"/>
        </w:rPr>
        <w:t xml:space="preserve">Dosavadní právní stav a principy nové úpravy </w:t>
      </w:r>
    </w:p>
    <w:p w:rsidR="00734091" w:rsidRPr="008372BC" w:rsidRDefault="00734091" w:rsidP="00734091">
      <w:pPr>
        <w:rPr>
          <w:rFonts w:ascii="Times New Roman" w:hAnsi="Times New Roman" w:cs="Times New Roman"/>
          <w:bCs/>
          <w:sz w:val="24"/>
          <w:szCs w:val="24"/>
        </w:rPr>
      </w:pPr>
      <w:r w:rsidRPr="008372BC">
        <w:rPr>
          <w:rFonts w:ascii="Times New Roman" w:hAnsi="Times New Roman" w:cs="Times New Roman"/>
          <w:bCs/>
          <w:sz w:val="24"/>
          <w:szCs w:val="24"/>
        </w:rPr>
        <w:t xml:space="preserve">Aktuální nouzový stav a mimořádná opatření zakázala osobní přítomnost žáků ZŠ a SŠ ve školách (kromě konkrétních výjimek). Zatímco školský zákon umožňuje, aby se střední a vyšší odborné vzdělávání uskutečňovalo nejen v denní formě, ale rovněž v dalších formách (jako je např. distanční nebo kombinovaná forma vzdělávání), v případě základního vzdělávání není distanční ani kombinovaná forma vzdělávání zákonem umožněna. To způsobilo a stále působí řadu problémů. </w:t>
      </w:r>
    </w:p>
    <w:p w:rsidR="00734091" w:rsidRPr="008372BC" w:rsidRDefault="00734091" w:rsidP="00734091">
      <w:pPr>
        <w:rPr>
          <w:rFonts w:ascii="Times New Roman" w:hAnsi="Times New Roman" w:cs="Times New Roman"/>
          <w:bCs/>
          <w:sz w:val="24"/>
          <w:szCs w:val="24"/>
        </w:rPr>
      </w:pPr>
      <w:r w:rsidRPr="008372BC">
        <w:rPr>
          <w:rFonts w:ascii="Times New Roman" w:hAnsi="Times New Roman" w:cs="Times New Roman"/>
          <w:bCs/>
          <w:sz w:val="24"/>
          <w:szCs w:val="24"/>
        </w:rPr>
        <w:t>Distanční vzdělávání (výuka na dálku, on-line výuka…) nebyla zajištěna pro všechny žáky základních škol ve stejné míře (například kvůli chybějící technice na straně sociálně znevýhodněných rodin, případně i na straně učitelů). Není jednoznačně stanoveno, zda lze současnou formu vzdělávání a její průběh i výsledky u žáků základních škol zahrnout do hodnocení pro vysvědčení. Někteří žáci se do výuky na dálku vůbec nezapojili, což je znevýhodňuje oproti ostatním žákům. Proto by měla být vyhláškou MŠMT stanovena konkrétní pravidla pro distanční a kombinovanou formu vzdělávání, a to především pro vzdělávání základní.</w:t>
      </w:r>
    </w:p>
    <w:p w:rsidR="00734091" w:rsidRPr="008372BC" w:rsidRDefault="00734091" w:rsidP="00734091">
      <w:pPr>
        <w:rPr>
          <w:rFonts w:ascii="Times New Roman" w:hAnsi="Times New Roman" w:cs="Times New Roman"/>
          <w:bCs/>
          <w:sz w:val="24"/>
          <w:szCs w:val="24"/>
        </w:rPr>
      </w:pPr>
      <w:r w:rsidRPr="008372BC">
        <w:rPr>
          <w:rFonts w:ascii="Times New Roman" w:hAnsi="Times New Roman" w:cs="Times New Roman"/>
          <w:bCs/>
          <w:sz w:val="24"/>
          <w:szCs w:val="24"/>
        </w:rPr>
        <w:t>Tato změna bude přínosem nejen v rámci současného nouzového stavu a mimořádných opatřeních, ale rovněž v řadě dalších situací, které mohou v průběhu základního vzdělávání nastat. Například krátkodobá nebo dlouhodobá nemoc žáka. Krátkodobý nebo dlouhodobý pobyt žáka v zahraničí. V případě, že žák z různého důvodu žije delší dobu mimo dosah kmenové školy (např. rodiny, které provozují pouťové atrakce, cirkusy apod.)  Jedna z forem realizace individuálního vzdělávacího plánu nebo individuálního vzdělávání žáka (domácí vzdělávání) apod.</w:t>
      </w:r>
    </w:p>
    <w:p w:rsidR="00734091" w:rsidRDefault="00734091" w:rsidP="00734091">
      <w:pPr>
        <w:rPr>
          <w:rFonts w:ascii="Times New Roman" w:hAnsi="Times New Roman" w:cs="Times New Roman"/>
          <w:bCs/>
          <w:sz w:val="24"/>
          <w:szCs w:val="24"/>
        </w:rPr>
      </w:pPr>
      <w:r w:rsidRPr="008372BC">
        <w:rPr>
          <w:rFonts w:ascii="Times New Roman" w:hAnsi="Times New Roman" w:cs="Times New Roman"/>
          <w:bCs/>
          <w:sz w:val="24"/>
          <w:szCs w:val="24"/>
        </w:rPr>
        <w:t>Změna legislativy by zároveň umožnila nastartovat masivnější finanční investice do digitalizace vzdělávání: konektivita, vybavení škol, učitelů i žáků počítačovou technikou, cílená podpora tvorby kvalitního digitálního obsahu apod.</w:t>
      </w:r>
      <w:r>
        <w:rPr>
          <w:rFonts w:ascii="Times New Roman" w:hAnsi="Times New Roman" w:cs="Times New Roman"/>
          <w:bCs/>
          <w:sz w:val="24"/>
          <w:szCs w:val="24"/>
        </w:rPr>
        <w:t xml:space="preserve"> </w:t>
      </w:r>
    </w:p>
    <w:p w:rsidR="00734091" w:rsidRPr="00B74BC1" w:rsidRDefault="00734091" w:rsidP="00734091">
      <w:pPr>
        <w:jc w:val="both"/>
        <w:rPr>
          <w:rFonts w:ascii="Times New Roman" w:hAnsi="Times New Roman" w:cs="Times New Roman"/>
          <w:b/>
          <w:bCs/>
          <w:sz w:val="24"/>
          <w:szCs w:val="24"/>
        </w:rPr>
      </w:pPr>
      <w:r w:rsidRPr="00B74BC1">
        <w:rPr>
          <w:rFonts w:ascii="Times New Roman" w:hAnsi="Times New Roman" w:cs="Times New Roman"/>
          <w:b/>
          <w:bCs/>
          <w:sz w:val="24"/>
          <w:szCs w:val="24"/>
        </w:rPr>
        <w:t xml:space="preserve">Předpokládaný hospodářský a finanční dosah navrhované úpravy </w:t>
      </w:r>
    </w:p>
    <w:p w:rsidR="00734091" w:rsidRDefault="00734091" w:rsidP="00734091">
      <w:pPr>
        <w:rPr>
          <w:rFonts w:ascii="Times New Roman" w:hAnsi="Times New Roman" w:cs="Times New Roman"/>
          <w:bCs/>
          <w:sz w:val="24"/>
          <w:szCs w:val="24"/>
        </w:rPr>
      </w:pPr>
      <w:r w:rsidRPr="00D37FD0">
        <w:rPr>
          <w:rFonts w:ascii="Times New Roman" w:hAnsi="Times New Roman" w:cs="Times New Roman"/>
          <w:bCs/>
          <w:sz w:val="24"/>
          <w:szCs w:val="24"/>
        </w:rPr>
        <w:t xml:space="preserve">Navrhovaná úprava nebude mít žádný hospodářský a finanční dopad ani neklade nároky na státní rozpočet, rozpočty krajů a obcí. </w:t>
      </w:r>
      <w:r>
        <w:rPr>
          <w:rFonts w:ascii="Times New Roman" w:hAnsi="Times New Roman" w:cs="Times New Roman"/>
          <w:bCs/>
          <w:sz w:val="24"/>
          <w:szCs w:val="24"/>
        </w:rPr>
        <w:t xml:space="preserve">  </w:t>
      </w:r>
    </w:p>
    <w:p w:rsidR="00734091" w:rsidRPr="00B74BC1" w:rsidRDefault="00734091" w:rsidP="00734091">
      <w:pPr>
        <w:jc w:val="both"/>
        <w:rPr>
          <w:rFonts w:ascii="Times New Roman" w:hAnsi="Times New Roman" w:cs="Times New Roman"/>
          <w:b/>
          <w:bCs/>
          <w:sz w:val="24"/>
          <w:szCs w:val="24"/>
        </w:rPr>
      </w:pPr>
      <w:r w:rsidRPr="00B74BC1">
        <w:rPr>
          <w:rFonts w:ascii="Times New Roman" w:hAnsi="Times New Roman" w:cs="Times New Roman"/>
          <w:b/>
          <w:bCs/>
          <w:sz w:val="24"/>
          <w:szCs w:val="24"/>
        </w:rPr>
        <w:t xml:space="preserve">Zhodnocení souladu návrhu zákona s mezinárodními smlouvami podle </w:t>
      </w:r>
      <w:r>
        <w:rPr>
          <w:rFonts w:ascii="Times New Roman" w:hAnsi="Times New Roman" w:cs="Times New Roman"/>
          <w:b/>
          <w:bCs/>
          <w:sz w:val="24"/>
          <w:szCs w:val="24"/>
        </w:rPr>
        <w:t xml:space="preserve">ustanovení </w:t>
      </w:r>
      <w:r w:rsidRPr="00B74BC1">
        <w:rPr>
          <w:rFonts w:ascii="Times New Roman" w:hAnsi="Times New Roman" w:cs="Times New Roman"/>
          <w:b/>
          <w:bCs/>
          <w:sz w:val="24"/>
          <w:szCs w:val="24"/>
        </w:rPr>
        <w:t xml:space="preserve">čl. 10 Ústavy a s ústavním pořádkem České republiky.                                                                                 </w:t>
      </w:r>
    </w:p>
    <w:p w:rsidR="00734091" w:rsidRDefault="00734091" w:rsidP="00734091">
      <w:pPr>
        <w:rPr>
          <w:rFonts w:ascii="Times New Roman" w:hAnsi="Times New Roman" w:cs="Times New Roman"/>
          <w:bCs/>
          <w:sz w:val="24"/>
          <w:szCs w:val="24"/>
        </w:rPr>
      </w:pPr>
      <w:r>
        <w:rPr>
          <w:rFonts w:ascii="Times New Roman" w:hAnsi="Times New Roman" w:cs="Times New Roman"/>
          <w:bCs/>
          <w:sz w:val="24"/>
          <w:szCs w:val="24"/>
        </w:rPr>
        <w:t xml:space="preserve"> </w:t>
      </w:r>
      <w:r w:rsidRPr="00D37FD0">
        <w:rPr>
          <w:rFonts w:ascii="Times New Roman" w:hAnsi="Times New Roman" w:cs="Times New Roman"/>
          <w:bCs/>
          <w:sz w:val="24"/>
          <w:szCs w:val="24"/>
        </w:rPr>
        <w:t>Návrh zákona je zcela v souladu s mezinárodními smlouvami podle čl. 10 Ústavy České republiky i s ús</w:t>
      </w:r>
      <w:r>
        <w:rPr>
          <w:rFonts w:ascii="Times New Roman" w:hAnsi="Times New Roman" w:cs="Times New Roman"/>
          <w:bCs/>
          <w:sz w:val="24"/>
          <w:szCs w:val="24"/>
        </w:rPr>
        <w:t>tavním pořádkem České republiky.</w:t>
      </w:r>
    </w:p>
    <w:p w:rsidR="00734091" w:rsidRPr="00D37FD0" w:rsidRDefault="00734091" w:rsidP="00734091">
      <w:pPr>
        <w:rPr>
          <w:rFonts w:ascii="Times New Roman" w:hAnsi="Times New Roman" w:cs="Times New Roman"/>
          <w:bCs/>
          <w:sz w:val="24"/>
          <w:szCs w:val="24"/>
        </w:rPr>
      </w:pPr>
      <w:r w:rsidRPr="00D37FD0">
        <w:rPr>
          <w:rFonts w:ascii="Times New Roman" w:hAnsi="Times New Roman" w:cs="Times New Roman"/>
          <w:bCs/>
          <w:sz w:val="24"/>
          <w:szCs w:val="24"/>
        </w:rPr>
        <w:t xml:space="preserve"> </w:t>
      </w:r>
    </w:p>
    <w:p w:rsidR="00734091" w:rsidRPr="00D37FD0" w:rsidRDefault="00734091" w:rsidP="00734091">
      <w:pPr>
        <w:rPr>
          <w:rFonts w:ascii="Times New Roman" w:hAnsi="Times New Roman" w:cs="Times New Roman"/>
          <w:b/>
          <w:bCs/>
          <w:sz w:val="24"/>
          <w:szCs w:val="24"/>
        </w:rPr>
      </w:pPr>
      <w:r w:rsidRPr="00D37FD0">
        <w:rPr>
          <w:rFonts w:ascii="Times New Roman" w:hAnsi="Times New Roman" w:cs="Times New Roman"/>
          <w:b/>
          <w:bCs/>
          <w:sz w:val="24"/>
          <w:szCs w:val="24"/>
        </w:rPr>
        <w:t xml:space="preserve">II. Zvláštní část </w:t>
      </w:r>
    </w:p>
    <w:p w:rsidR="00734091" w:rsidRPr="00D37FD0" w:rsidRDefault="00734091" w:rsidP="00734091">
      <w:pPr>
        <w:rPr>
          <w:rFonts w:ascii="Times New Roman" w:hAnsi="Times New Roman" w:cs="Times New Roman"/>
          <w:bCs/>
          <w:sz w:val="24"/>
          <w:szCs w:val="24"/>
        </w:rPr>
      </w:pPr>
      <w:r w:rsidRPr="00D37FD0">
        <w:rPr>
          <w:rFonts w:ascii="Times New Roman" w:hAnsi="Times New Roman" w:cs="Times New Roman"/>
          <w:bCs/>
          <w:sz w:val="24"/>
          <w:szCs w:val="24"/>
        </w:rPr>
        <w:t xml:space="preserve">Čl. I. </w:t>
      </w:r>
    </w:p>
    <w:p w:rsidR="00734091" w:rsidRPr="00D37FD0" w:rsidRDefault="00734091" w:rsidP="00734091">
      <w:pPr>
        <w:rPr>
          <w:rFonts w:ascii="Times New Roman" w:hAnsi="Times New Roman" w:cs="Times New Roman"/>
          <w:bCs/>
          <w:sz w:val="24"/>
          <w:szCs w:val="24"/>
        </w:rPr>
      </w:pPr>
      <w:r w:rsidRPr="00D37FD0">
        <w:rPr>
          <w:rFonts w:ascii="Times New Roman" w:hAnsi="Times New Roman" w:cs="Times New Roman"/>
          <w:bCs/>
          <w:sz w:val="24"/>
          <w:szCs w:val="24"/>
        </w:rPr>
        <w:lastRenderedPageBreak/>
        <w:t>Navrhuje se v § 2</w:t>
      </w:r>
      <w:r>
        <w:rPr>
          <w:rFonts w:ascii="Times New Roman" w:hAnsi="Times New Roman" w:cs="Times New Roman"/>
          <w:bCs/>
          <w:sz w:val="24"/>
          <w:szCs w:val="24"/>
        </w:rPr>
        <w:t>5 odst. 1</w:t>
      </w:r>
      <w:r w:rsidRPr="00D37FD0">
        <w:rPr>
          <w:rFonts w:ascii="Times New Roman" w:hAnsi="Times New Roman" w:cs="Times New Roman"/>
          <w:bCs/>
          <w:sz w:val="24"/>
          <w:szCs w:val="24"/>
        </w:rPr>
        <w:t xml:space="preserve"> </w:t>
      </w:r>
      <w:r>
        <w:rPr>
          <w:rFonts w:ascii="Times New Roman" w:hAnsi="Times New Roman" w:cs="Times New Roman"/>
          <w:bCs/>
          <w:sz w:val="24"/>
          <w:szCs w:val="24"/>
        </w:rPr>
        <w:t>rozšířit stávající možnosti uskutečňování základního vzdělání též formou výuky distanční nebo kombinované. Konkrétní pravidla stanoví ministerstvo prováděcím právním předpisem</w:t>
      </w:r>
      <w:r w:rsidRPr="00D37FD0">
        <w:rPr>
          <w:rFonts w:ascii="Times New Roman" w:hAnsi="Times New Roman" w:cs="Times New Roman"/>
          <w:bCs/>
          <w:sz w:val="24"/>
          <w:szCs w:val="24"/>
        </w:rPr>
        <w:t xml:space="preserve">. </w:t>
      </w:r>
    </w:p>
    <w:p w:rsidR="00734091" w:rsidRPr="00D37FD0" w:rsidRDefault="00734091" w:rsidP="00734091">
      <w:pPr>
        <w:rPr>
          <w:rFonts w:ascii="Times New Roman" w:hAnsi="Times New Roman" w:cs="Times New Roman"/>
          <w:bCs/>
          <w:sz w:val="24"/>
          <w:szCs w:val="24"/>
        </w:rPr>
      </w:pPr>
      <w:r w:rsidRPr="00D37FD0">
        <w:rPr>
          <w:rFonts w:ascii="Times New Roman" w:hAnsi="Times New Roman" w:cs="Times New Roman"/>
          <w:bCs/>
          <w:sz w:val="24"/>
          <w:szCs w:val="24"/>
        </w:rPr>
        <w:t xml:space="preserve">Čl. II. </w:t>
      </w:r>
    </w:p>
    <w:p w:rsidR="00734091" w:rsidRDefault="00734091" w:rsidP="00734091">
      <w:pPr>
        <w:jc w:val="both"/>
        <w:rPr>
          <w:rFonts w:ascii="Times New Roman" w:hAnsi="Times New Roman" w:cs="Times New Roman"/>
          <w:bCs/>
          <w:sz w:val="24"/>
          <w:szCs w:val="24"/>
        </w:rPr>
      </w:pPr>
      <w:r w:rsidRPr="00D37FD0">
        <w:rPr>
          <w:rFonts w:ascii="Times New Roman" w:hAnsi="Times New Roman" w:cs="Times New Roman"/>
          <w:bCs/>
          <w:sz w:val="24"/>
          <w:szCs w:val="24"/>
        </w:rPr>
        <w:t xml:space="preserve">Vzhledem k tomu, že pro aplikaci zákona není třeba provádět rozsáhlé přípravy, navrhuje se účinnost dnem </w:t>
      </w:r>
      <w:r>
        <w:rPr>
          <w:rFonts w:ascii="Times New Roman" w:hAnsi="Times New Roman" w:cs="Times New Roman"/>
          <w:bCs/>
          <w:color w:val="000000" w:themeColor="text1"/>
          <w:sz w:val="24"/>
          <w:szCs w:val="24"/>
        </w:rPr>
        <w:t>1. ledna 2021</w:t>
      </w:r>
      <w:r w:rsidRPr="00B74BC1">
        <w:rPr>
          <w:rFonts w:ascii="Times New Roman" w:hAnsi="Times New Roman" w:cs="Times New Roman"/>
          <w:bCs/>
          <w:color w:val="000000" w:themeColor="text1"/>
          <w:sz w:val="24"/>
          <w:szCs w:val="24"/>
        </w:rPr>
        <w:t>.</w:t>
      </w:r>
    </w:p>
    <w:p w:rsidR="00734091" w:rsidRPr="00D37FD0" w:rsidRDefault="00734091" w:rsidP="00734091">
      <w:pPr>
        <w:rPr>
          <w:rFonts w:ascii="Times New Roman" w:hAnsi="Times New Roman" w:cs="Times New Roman"/>
          <w:bCs/>
          <w:sz w:val="24"/>
          <w:szCs w:val="24"/>
        </w:rPr>
      </w:pPr>
      <w:r w:rsidRPr="00D37FD0">
        <w:rPr>
          <w:rFonts w:ascii="Times New Roman" w:hAnsi="Times New Roman" w:cs="Times New Roman"/>
          <w:bCs/>
          <w:sz w:val="24"/>
          <w:szCs w:val="24"/>
        </w:rPr>
        <w:t xml:space="preserve"> </w:t>
      </w:r>
    </w:p>
    <w:p w:rsidR="00734091" w:rsidRPr="00D37FD0" w:rsidRDefault="00734091" w:rsidP="00734091">
      <w:pPr>
        <w:rPr>
          <w:rFonts w:ascii="Times New Roman" w:hAnsi="Times New Roman" w:cs="Times New Roman"/>
          <w:bCs/>
          <w:sz w:val="24"/>
          <w:szCs w:val="24"/>
        </w:rPr>
      </w:pPr>
      <w:r>
        <w:rPr>
          <w:rFonts w:ascii="Times New Roman" w:hAnsi="Times New Roman" w:cs="Times New Roman"/>
          <w:bCs/>
          <w:sz w:val="24"/>
          <w:szCs w:val="24"/>
        </w:rPr>
        <w:t>V Praze dne 18</w:t>
      </w:r>
      <w:r w:rsidRPr="00D37FD0">
        <w:rPr>
          <w:rFonts w:ascii="Times New Roman" w:hAnsi="Times New Roman" w:cs="Times New Roman"/>
          <w:bCs/>
          <w:sz w:val="24"/>
          <w:szCs w:val="24"/>
        </w:rPr>
        <w:t xml:space="preserve">. </w:t>
      </w:r>
      <w:r>
        <w:rPr>
          <w:rFonts w:ascii="Times New Roman" w:hAnsi="Times New Roman" w:cs="Times New Roman"/>
          <w:bCs/>
          <w:sz w:val="24"/>
          <w:szCs w:val="24"/>
        </w:rPr>
        <w:t>6. 2020</w:t>
      </w:r>
    </w:p>
    <w:p w:rsidR="00734091" w:rsidRDefault="00734091" w:rsidP="00734091">
      <w:pPr>
        <w:rPr>
          <w:rFonts w:ascii="Times New Roman" w:hAnsi="Times New Roman" w:cs="Times New Roman"/>
          <w:b/>
          <w:bCs/>
          <w:sz w:val="24"/>
          <w:szCs w:val="24"/>
        </w:rPr>
      </w:pPr>
    </w:p>
    <w:p w:rsidR="00734091" w:rsidRDefault="00734091" w:rsidP="00734091">
      <w:pPr>
        <w:pStyle w:val="Zkladntext"/>
        <w:spacing w:line="480" w:lineRule="auto"/>
      </w:pPr>
      <w:r>
        <w:t>Předkladatelé:</w:t>
      </w:r>
    </w:p>
    <w:p w:rsidR="00734091" w:rsidRDefault="00734091" w:rsidP="00734091">
      <w:pPr>
        <w:rPr>
          <w:rFonts w:ascii="Times New Roman" w:hAnsi="Times New Roman" w:cs="Times New Roman"/>
          <w:bCs/>
          <w:sz w:val="24"/>
          <w:szCs w:val="24"/>
        </w:rPr>
      </w:pPr>
      <w:r>
        <w:rPr>
          <w:rFonts w:ascii="Times New Roman" w:hAnsi="Times New Roman" w:cs="Times New Roman"/>
          <w:bCs/>
          <w:sz w:val="24"/>
          <w:szCs w:val="24"/>
        </w:rPr>
        <w:t xml:space="preserve">Jiří </w:t>
      </w:r>
      <w:proofErr w:type="spellStart"/>
      <w:r>
        <w:rPr>
          <w:rFonts w:ascii="Times New Roman" w:hAnsi="Times New Roman" w:cs="Times New Roman"/>
          <w:bCs/>
          <w:sz w:val="24"/>
          <w:szCs w:val="24"/>
        </w:rPr>
        <w:t>Mihola</w:t>
      </w:r>
      <w:proofErr w:type="spellEnd"/>
      <w:r>
        <w:rPr>
          <w:rFonts w:ascii="Times New Roman" w:hAnsi="Times New Roman" w:cs="Times New Roman"/>
          <w:bCs/>
          <w:sz w:val="24"/>
          <w:szCs w:val="24"/>
        </w:rPr>
        <w:t>, v. r.</w:t>
      </w:r>
    </w:p>
    <w:p w:rsidR="00734091" w:rsidRPr="00D620CB" w:rsidRDefault="00734091" w:rsidP="00734091">
      <w:pPr>
        <w:rPr>
          <w:rFonts w:ascii="Times New Roman" w:hAnsi="Times New Roman" w:cs="Times New Roman"/>
          <w:bCs/>
          <w:sz w:val="24"/>
          <w:szCs w:val="24"/>
        </w:rPr>
      </w:pPr>
      <w:r w:rsidRPr="00D620CB">
        <w:rPr>
          <w:rFonts w:ascii="Times New Roman" w:hAnsi="Times New Roman" w:cs="Times New Roman"/>
          <w:bCs/>
          <w:sz w:val="24"/>
          <w:szCs w:val="24"/>
        </w:rPr>
        <w:t>Marian Jurečka, v. r.</w:t>
      </w:r>
    </w:p>
    <w:p w:rsidR="00734091" w:rsidRPr="00D620CB" w:rsidRDefault="00734091" w:rsidP="00734091">
      <w:pPr>
        <w:rPr>
          <w:rFonts w:ascii="Times New Roman" w:hAnsi="Times New Roman" w:cs="Times New Roman"/>
          <w:bCs/>
          <w:sz w:val="24"/>
          <w:szCs w:val="24"/>
        </w:rPr>
      </w:pPr>
      <w:r w:rsidRPr="00D620CB">
        <w:rPr>
          <w:rFonts w:ascii="Times New Roman" w:hAnsi="Times New Roman" w:cs="Times New Roman"/>
          <w:bCs/>
          <w:sz w:val="24"/>
          <w:szCs w:val="24"/>
        </w:rPr>
        <w:t>Jan Bartošek, v. r.</w:t>
      </w:r>
    </w:p>
    <w:p w:rsidR="00734091" w:rsidRPr="00D620CB" w:rsidRDefault="00734091" w:rsidP="00734091">
      <w:pPr>
        <w:rPr>
          <w:rFonts w:ascii="Times New Roman" w:hAnsi="Times New Roman" w:cs="Times New Roman"/>
          <w:bCs/>
          <w:sz w:val="24"/>
          <w:szCs w:val="24"/>
        </w:rPr>
      </w:pPr>
      <w:r w:rsidRPr="00D620CB">
        <w:rPr>
          <w:rFonts w:ascii="Times New Roman" w:hAnsi="Times New Roman" w:cs="Times New Roman"/>
          <w:bCs/>
          <w:sz w:val="24"/>
          <w:szCs w:val="24"/>
        </w:rPr>
        <w:t>Marek Výborný, v. r.</w:t>
      </w:r>
    </w:p>
    <w:p w:rsidR="00734091" w:rsidRDefault="00734091" w:rsidP="00734091">
      <w:pPr>
        <w:rPr>
          <w:rFonts w:ascii="Times New Roman" w:hAnsi="Times New Roman" w:cs="Times New Roman"/>
          <w:bCs/>
          <w:sz w:val="24"/>
          <w:szCs w:val="24"/>
        </w:rPr>
      </w:pPr>
      <w:r w:rsidRPr="00D620CB">
        <w:rPr>
          <w:rFonts w:ascii="Times New Roman" w:hAnsi="Times New Roman" w:cs="Times New Roman"/>
          <w:bCs/>
          <w:sz w:val="24"/>
          <w:szCs w:val="24"/>
        </w:rPr>
        <w:t xml:space="preserve">Ondřej </w:t>
      </w:r>
      <w:proofErr w:type="spellStart"/>
      <w:r w:rsidRPr="00D620CB">
        <w:rPr>
          <w:rFonts w:ascii="Times New Roman" w:hAnsi="Times New Roman" w:cs="Times New Roman"/>
          <w:bCs/>
          <w:sz w:val="24"/>
          <w:szCs w:val="24"/>
        </w:rPr>
        <w:t>Benešík</w:t>
      </w:r>
      <w:proofErr w:type="spellEnd"/>
      <w:r w:rsidRPr="00D620CB">
        <w:rPr>
          <w:rFonts w:ascii="Times New Roman" w:hAnsi="Times New Roman" w:cs="Times New Roman"/>
          <w:bCs/>
          <w:sz w:val="24"/>
          <w:szCs w:val="24"/>
        </w:rPr>
        <w:t>, v. r.</w:t>
      </w:r>
    </w:p>
    <w:p w:rsidR="00734091" w:rsidRPr="0013770D" w:rsidRDefault="00734091" w:rsidP="00734091">
      <w:pPr>
        <w:rPr>
          <w:rFonts w:ascii="Times New Roman" w:hAnsi="Times New Roman" w:cs="Times New Roman"/>
          <w:bCs/>
          <w:sz w:val="24"/>
          <w:szCs w:val="24"/>
        </w:rPr>
      </w:pPr>
      <w:r>
        <w:rPr>
          <w:rFonts w:ascii="Times New Roman" w:hAnsi="Times New Roman" w:cs="Times New Roman"/>
          <w:bCs/>
          <w:sz w:val="24"/>
          <w:szCs w:val="24"/>
        </w:rPr>
        <w:t>Vít Kaňkovský, v. r.</w:t>
      </w:r>
    </w:p>
    <w:p w:rsidR="00734091" w:rsidRPr="00D620CB" w:rsidRDefault="00734091" w:rsidP="00734091">
      <w:pPr>
        <w:rPr>
          <w:rFonts w:ascii="Times New Roman" w:hAnsi="Times New Roman" w:cs="Times New Roman"/>
          <w:bCs/>
          <w:sz w:val="24"/>
          <w:szCs w:val="24"/>
        </w:rPr>
      </w:pPr>
      <w:r w:rsidRPr="00D620CB">
        <w:rPr>
          <w:rFonts w:ascii="Times New Roman" w:hAnsi="Times New Roman" w:cs="Times New Roman"/>
          <w:bCs/>
          <w:sz w:val="24"/>
          <w:szCs w:val="24"/>
        </w:rPr>
        <w:t xml:space="preserve">Pavel </w:t>
      </w:r>
      <w:proofErr w:type="spellStart"/>
      <w:r w:rsidRPr="00D620CB">
        <w:rPr>
          <w:rFonts w:ascii="Times New Roman" w:hAnsi="Times New Roman" w:cs="Times New Roman"/>
          <w:bCs/>
          <w:sz w:val="24"/>
          <w:szCs w:val="24"/>
        </w:rPr>
        <w:t>Bělobrádek</w:t>
      </w:r>
      <w:proofErr w:type="spellEnd"/>
      <w:r w:rsidRPr="00D620CB">
        <w:rPr>
          <w:rFonts w:ascii="Times New Roman" w:hAnsi="Times New Roman" w:cs="Times New Roman"/>
          <w:bCs/>
          <w:sz w:val="24"/>
          <w:szCs w:val="24"/>
        </w:rPr>
        <w:t>, v. r.</w:t>
      </w:r>
    </w:p>
    <w:p w:rsidR="00734091" w:rsidRPr="00D620CB" w:rsidRDefault="00734091" w:rsidP="00734091">
      <w:pPr>
        <w:rPr>
          <w:rFonts w:ascii="Times New Roman" w:hAnsi="Times New Roman" w:cs="Times New Roman"/>
          <w:bCs/>
          <w:sz w:val="24"/>
          <w:szCs w:val="24"/>
        </w:rPr>
      </w:pPr>
      <w:r w:rsidRPr="00D620CB">
        <w:rPr>
          <w:rFonts w:ascii="Times New Roman" w:hAnsi="Times New Roman" w:cs="Times New Roman"/>
          <w:bCs/>
          <w:sz w:val="24"/>
          <w:szCs w:val="24"/>
        </w:rPr>
        <w:t xml:space="preserve">Pavla </w:t>
      </w:r>
      <w:proofErr w:type="spellStart"/>
      <w:r w:rsidRPr="00D620CB">
        <w:rPr>
          <w:rFonts w:ascii="Times New Roman" w:hAnsi="Times New Roman" w:cs="Times New Roman"/>
          <w:bCs/>
          <w:sz w:val="24"/>
          <w:szCs w:val="24"/>
        </w:rPr>
        <w:t>Golasowská</w:t>
      </w:r>
      <w:proofErr w:type="spellEnd"/>
      <w:r w:rsidRPr="00D620CB">
        <w:rPr>
          <w:rFonts w:ascii="Times New Roman" w:hAnsi="Times New Roman" w:cs="Times New Roman"/>
          <w:bCs/>
          <w:sz w:val="24"/>
          <w:szCs w:val="24"/>
        </w:rPr>
        <w:t>, v. r.</w:t>
      </w:r>
    </w:p>
    <w:p w:rsidR="00063FD0" w:rsidRPr="00734091" w:rsidRDefault="00734091">
      <w:pPr>
        <w:rPr>
          <w:b/>
          <w:bCs/>
          <w:sz w:val="23"/>
          <w:szCs w:val="23"/>
        </w:rPr>
      </w:pPr>
      <w:bookmarkStart w:id="0" w:name="_GoBack"/>
      <w:bookmarkEnd w:id="0"/>
    </w:p>
    <w:sectPr w:rsidR="00063FD0" w:rsidRPr="007340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091"/>
    <w:rsid w:val="00734091"/>
    <w:rsid w:val="007A118C"/>
    <w:rsid w:val="00A231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3F3CF"/>
  <w15:chartTrackingRefBased/>
  <w15:docId w15:val="{38850DAE-4A53-4F73-9FC2-4D6570623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3409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734091"/>
    <w:pPr>
      <w:autoSpaceDN w:val="0"/>
      <w:spacing w:after="0" w:line="240" w:lineRule="auto"/>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734091"/>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702</Words>
  <Characters>4143</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MartinekJ</dc:creator>
  <cp:keywords/>
  <dc:description/>
  <cp:lastModifiedBy>MartinekJ</cp:lastModifiedBy>
  <cp:revision>1</cp:revision>
  <dcterms:created xsi:type="dcterms:W3CDTF">2020-06-23T09:06:00Z</dcterms:created>
  <dcterms:modified xsi:type="dcterms:W3CDTF">2020-06-23T09:07:00Z</dcterms:modified>
</cp:coreProperties>
</file>