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D92" w:rsidRDefault="00063D92" w:rsidP="00063D92">
      <w:pPr>
        <w:pStyle w:val="ZKON"/>
      </w:pPr>
      <w:r>
        <w:t>ZÁKON</w:t>
      </w:r>
    </w:p>
    <w:p w:rsidR="00063D92" w:rsidRDefault="00063D92" w:rsidP="00063D92">
      <w:pPr>
        <w:pStyle w:val="nadpiszkona"/>
        <w:rPr>
          <w:b w:val="0"/>
          <w:bCs/>
        </w:rPr>
      </w:pPr>
      <w:r>
        <w:rPr>
          <w:b w:val="0"/>
        </w:rPr>
        <w:t>ze dne              2020,</w:t>
      </w:r>
    </w:p>
    <w:p w:rsidR="00063D92" w:rsidRDefault="00063D92" w:rsidP="00063D92">
      <w:pPr>
        <w:pStyle w:val="nadpiszkona"/>
        <w:spacing w:before="0" w:after="0" w:line="240" w:lineRule="auto"/>
      </w:pPr>
      <w:r>
        <w:t>kterým se mění zákon č. 329/2011 Sb., o poskytování dávek osobám se zdravotním postižením a o změně souvisejících zákonů, ve znění pozdějších předpisů</w:t>
      </w:r>
    </w:p>
    <w:p w:rsidR="00063D92" w:rsidRDefault="00063D92" w:rsidP="00063D92">
      <w:pPr>
        <w:pStyle w:val="Textlnku"/>
        <w:spacing w:before="0" w:after="0" w:line="240" w:lineRule="auto"/>
        <w:ind w:firstLine="0"/>
        <w:rPr>
          <w:color w:val="auto"/>
        </w:rPr>
      </w:pPr>
    </w:p>
    <w:p w:rsidR="00063D92" w:rsidRDefault="00063D92" w:rsidP="00063D92">
      <w:pPr>
        <w:pStyle w:val="Parlament"/>
        <w:spacing w:before="0" w:after="0" w:line="240" w:lineRule="auto"/>
      </w:pPr>
      <w:r>
        <w:t xml:space="preserve">Parlament se usnesl </w:t>
      </w:r>
      <w:r w:rsidRPr="00633413">
        <w:rPr>
          <w:color w:val="auto"/>
        </w:rPr>
        <w:t>na</w:t>
      </w:r>
      <w:r>
        <w:t xml:space="preserve"> tomto zákoně České republiky:</w:t>
      </w:r>
    </w:p>
    <w:p w:rsidR="00063D92" w:rsidRDefault="00063D92" w:rsidP="00063D92">
      <w:pPr>
        <w:pStyle w:val="Textlnku"/>
        <w:spacing w:before="0" w:after="0" w:line="240" w:lineRule="auto"/>
        <w:ind w:firstLine="0"/>
        <w:rPr>
          <w:color w:val="auto"/>
        </w:rPr>
      </w:pPr>
    </w:p>
    <w:p w:rsidR="00063D92" w:rsidRPr="00017EE6" w:rsidRDefault="00063D92" w:rsidP="00063D92">
      <w:pPr>
        <w:pStyle w:val="Textlnku"/>
        <w:spacing w:before="0" w:after="0" w:line="240" w:lineRule="auto"/>
        <w:ind w:firstLine="0"/>
        <w:rPr>
          <w:color w:val="auto"/>
        </w:rPr>
      </w:pPr>
    </w:p>
    <w:p w:rsidR="00063D92" w:rsidRDefault="00063D92" w:rsidP="00063D92">
      <w:pPr>
        <w:pStyle w:val="lnek"/>
        <w:spacing w:before="0" w:after="0" w:line="240" w:lineRule="auto"/>
      </w:pPr>
      <w:r>
        <w:t>Čl. I</w:t>
      </w:r>
    </w:p>
    <w:p w:rsidR="00063D92" w:rsidRPr="00017EE6" w:rsidRDefault="00063D92" w:rsidP="00063D92">
      <w:pPr>
        <w:pStyle w:val="Textlnku"/>
        <w:spacing w:before="0" w:after="0" w:line="240" w:lineRule="auto"/>
        <w:ind w:firstLine="0"/>
        <w:jc w:val="center"/>
        <w:rPr>
          <w:color w:val="auto"/>
        </w:rPr>
      </w:pPr>
    </w:p>
    <w:p w:rsidR="00063D92" w:rsidRDefault="00063D92" w:rsidP="00063D92">
      <w:pPr>
        <w:pStyle w:val="Textlnku"/>
        <w:spacing w:before="0" w:after="0" w:line="240" w:lineRule="auto"/>
      </w:pPr>
      <w:r w:rsidRPr="00B3396E">
        <w:t>Zákon č. 329/2011 Sb., o poskytování dávek osobám se zdravotním postižením a</w:t>
      </w:r>
      <w:r>
        <w:t> </w:t>
      </w:r>
      <w:r w:rsidRPr="00B3396E">
        <w:t>o</w:t>
      </w:r>
      <w:r>
        <w:t> </w:t>
      </w:r>
      <w:r w:rsidRPr="00B3396E">
        <w:t>změně souvisejících zákonů, ve znění zákona č. 141/2012 Sb., zákona č. 331/2012 Sb., zákona č. 306/2013 Sb., zákona č. 313/2013 Sb., zákona č. 329/2014 Sb., zákona č. 140/2016 Sb., zákona č. 183/2017 Sb.</w:t>
      </w:r>
      <w:r>
        <w:t>, zákona č. 301/2017 Sb.</w:t>
      </w:r>
      <w:r w:rsidRPr="00B3396E">
        <w:t xml:space="preserve"> a zákona č. </w:t>
      </w:r>
      <w:r>
        <w:t>228/2019</w:t>
      </w:r>
      <w:r w:rsidRPr="00B3396E">
        <w:t xml:space="preserve"> Sb</w:t>
      </w:r>
      <w:r>
        <w:t>.,</w:t>
      </w:r>
      <w:r w:rsidRPr="00B3396E">
        <w:t xml:space="preserve"> se mění takto:</w:t>
      </w:r>
    </w:p>
    <w:p w:rsidR="00063D92" w:rsidRDefault="00063D92" w:rsidP="00063D92">
      <w:pPr>
        <w:pStyle w:val="Textlnku"/>
        <w:spacing w:before="0" w:after="0" w:line="240" w:lineRule="auto"/>
        <w:ind w:firstLine="0"/>
        <w:rPr>
          <w:color w:val="auto"/>
        </w:rPr>
      </w:pPr>
    </w:p>
    <w:p w:rsidR="00063D92" w:rsidRDefault="00063D92" w:rsidP="00063D92">
      <w:pPr>
        <w:pStyle w:val="Textlnku"/>
        <w:numPr>
          <w:ilvl w:val="0"/>
          <w:numId w:val="1"/>
        </w:numPr>
        <w:tabs>
          <w:tab w:val="clear" w:pos="567"/>
          <w:tab w:val="num" w:pos="397"/>
        </w:tabs>
        <w:spacing w:before="0" w:after="0" w:line="240" w:lineRule="auto"/>
        <w:ind w:left="397" w:hanging="397"/>
        <w:rPr>
          <w:color w:val="auto"/>
        </w:rPr>
      </w:pPr>
      <w:r>
        <w:rPr>
          <w:color w:val="auto"/>
        </w:rPr>
        <w:t>V § 35 odst. 3 věta první zní:</w:t>
      </w:r>
    </w:p>
    <w:p w:rsidR="00063D92" w:rsidRDefault="00063D92" w:rsidP="00063D92">
      <w:pPr>
        <w:pStyle w:val="Textlnku"/>
        <w:spacing w:before="0" w:after="0" w:line="240" w:lineRule="auto"/>
        <w:ind w:left="397" w:firstLine="0"/>
        <w:rPr>
          <w:color w:val="auto"/>
        </w:rPr>
      </w:pPr>
      <w:r>
        <w:rPr>
          <w:color w:val="auto"/>
        </w:rPr>
        <w:t>„</w:t>
      </w:r>
      <w:r w:rsidRPr="00661968">
        <w:rPr>
          <w:color w:val="000000"/>
        </w:rPr>
        <w:t xml:space="preserve">Pro účely řízení o přiznání </w:t>
      </w:r>
      <w:r w:rsidRPr="00D8727E">
        <w:rPr>
          <w:b/>
          <w:color w:val="auto"/>
        </w:rPr>
        <w:t>nároku na</w:t>
      </w:r>
      <w:r w:rsidRPr="00D8727E">
        <w:rPr>
          <w:color w:val="auto"/>
        </w:rPr>
        <w:t xml:space="preserve"> </w:t>
      </w:r>
      <w:r w:rsidRPr="00B93B6E">
        <w:rPr>
          <w:b/>
          <w:color w:val="000000"/>
        </w:rPr>
        <w:t>průkaz</w:t>
      </w:r>
      <w:r w:rsidRPr="00661968">
        <w:rPr>
          <w:color w:val="000000"/>
        </w:rPr>
        <w:t xml:space="preserve"> osoby se zdravotním postižením požádá krajská pobočka Úřadu práce příslušnou okresní správu sociálního zabezpečení o</w:t>
      </w:r>
      <w:r>
        <w:rPr>
          <w:color w:val="000000"/>
        </w:rPr>
        <w:t> </w:t>
      </w:r>
      <w:r w:rsidRPr="00661968">
        <w:rPr>
          <w:color w:val="000000"/>
        </w:rPr>
        <w:t xml:space="preserve">posouzení schopnosti pohyblivosti a orientace </w:t>
      </w:r>
      <w:r w:rsidRPr="00EE4A01">
        <w:rPr>
          <w:color w:val="auto"/>
        </w:rPr>
        <w:t>podle </w:t>
      </w:r>
      <w:hyperlink r:id="rId8" w:anchor="f5090152" w:history="1">
        <w:r w:rsidRPr="00EE4A01">
          <w:rPr>
            <w:rStyle w:val="Hypertextovodkaz"/>
            <w:color w:val="auto"/>
          </w:rPr>
          <w:t>§ 34b odst. 1</w:t>
        </w:r>
      </w:hyperlink>
      <w:r w:rsidRPr="00EE4A01">
        <w:rPr>
          <w:color w:val="auto"/>
        </w:rPr>
        <w:t xml:space="preserve"> žadatele </w:t>
      </w:r>
      <w:r w:rsidRPr="00661968">
        <w:rPr>
          <w:color w:val="000000"/>
        </w:rPr>
        <w:t>o tento průkaz; při rozhodování o přiznání průkazu osoby se zdravotním postižením vychází krajská pobočka Úřadu práce z tohoto posudku.</w:t>
      </w:r>
      <w:r>
        <w:rPr>
          <w:color w:val="000000"/>
        </w:rPr>
        <w:t>“.</w:t>
      </w:r>
    </w:p>
    <w:p w:rsidR="00063D92" w:rsidRPr="00890CBE" w:rsidRDefault="00063D92" w:rsidP="00063D92">
      <w:pPr>
        <w:pStyle w:val="Textlnku"/>
        <w:spacing w:before="0" w:after="0" w:line="240" w:lineRule="auto"/>
        <w:ind w:firstLine="0"/>
        <w:rPr>
          <w:color w:val="auto"/>
        </w:rPr>
      </w:pPr>
    </w:p>
    <w:p w:rsidR="00063D92" w:rsidRPr="00294957" w:rsidRDefault="00063D92" w:rsidP="00063D92">
      <w:pPr>
        <w:pStyle w:val="Textlnku"/>
        <w:numPr>
          <w:ilvl w:val="0"/>
          <w:numId w:val="1"/>
        </w:numPr>
        <w:tabs>
          <w:tab w:val="clear" w:pos="567"/>
          <w:tab w:val="num" w:pos="397"/>
        </w:tabs>
        <w:spacing w:before="0" w:after="0" w:line="240" w:lineRule="auto"/>
        <w:ind w:left="397" w:hanging="397"/>
      </w:pPr>
      <w:r w:rsidRPr="00294957">
        <w:t xml:space="preserve">V § 35 se na konci </w:t>
      </w:r>
      <w:r w:rsidRPr="00294957">
        <w:rPr>
          <w:color w:val="auto"/>
        </w:rPr>
        <w:t>odst</w:t>
      </w:r>
      <w:r w:rsidRPr="00294957">
        <w:t>avce 3 doplňuje věta „</w:t>
      </w:r>
      <w:r w:rsidRPr="00294957">
        <w:rPr>
          <w:color w:val="auto"/>
        </w:rPr>
        <w:t>Pro účely vydání průkazu osoby se</w:t>
      </w:r>
      <w:r>
        <w:rPr>
          <w:color w:val="auto"/>
        </w:rPr>
        <w:t> </w:t>
      </w:r>
      <w:r w:rsidRPr="00294957">
        <w:rPr>
          <w:color w:val="auto"/>
        </w:rPr>
        <w:t>zdravotním postižením podle </w:t>
      </w:r>
      <w:hyperlink r:id="rId9" w:anchor="f5090164" w:history="1">
        <w:r w:rsidRPr="00294957">
          <w:rPr>
            <w:rStyle w:val="Hypertextovodkaz"/>
            <w:color w:val="auto"/>
          </w:rPr>
          <w:t>odstavce 6</w:t>
        </w:r>
      </w:hyperlink>
      <w:r w:rsidRPr="00294957">
        <w:rPr>
          <w:color w:val="auto"/>
        </w:rPr>
        <w:t>, u žadatelů, kterým na něj vznikl trvalý nárok podle odstavce 5, pouze z důvodu skončení doby jeho platnosti jako veřejné listiny podle odstavce 7</w:t>
      </w:r>
      <w:r>
        <w:rPr>
          <w:color w:val="auto"/>
        </w:rPr>
        <w:t>,</w:t>
      </w:r>
      <w:r w:rsidRPr="00294957">
        <w:rPr>
          <w:color w:val="auto"/>
        </w:rPr>
        <w:t xml:space="preserve"> se posouzení okresní správy sociálního zabezpečení dle věty první nevyžaduje.“.</w:t>
      </w:r>
    </w:p>
    <w:p w:rsidR="00063D92" w:rsidRPr="00B53E4F" w:rsidRDefault="00063D92" w:rsidP="00063D92">
      <w:pPr>
        <w:pStyle w:val="Textlnku"/>
        <w:spacing w:before="0" w:after="0" w:line="240" w:lineRule="auto"/>
        <w:ind w:firstLine="0"/>
      </w:pPr>
    </w:p>
    <w:p w:rsidR="00063D92" w:rsidRPr="00B53E4F" w:rsidRDefault="00063D92" w:rsidP="00063D92">
      <w:pPr>
        <w:pStyle w:val="Textlnku"/>
        <w:numPr>
          <w:ilvl w:val="0"/>
          <w:numId w:val="1"/>
        </w:numPr>
        <w:tabs>
          <w:tab w:val="clear" w:pos="567"/>
          <w:tab w:val="num" w:pos="397"/>
        </w:tabs>
        <w:spacing w:before="0" w:after="0" w:line="240" w:lineRule="auto"/>
        <w:ind w:left="397" w:hanging="397"/>
        <w:rPr>
          <w:bCs/>
        </w:rPr>
      </w:pPr>
      <w:r w:rsidRPr="00B53E4F">
        <w:t>V § 35 se na konci odstavce 5 doplňují věty „Bez časového omezení se vydávají rozhodnutí v případech uveden</w:t>
      </w:r>
      <w:r>
        <w:t>ých</w:t>
      </w:r>
      <w:r w:rsidRPr="00B53E4F">
        <w:t xml:space="preserve"> v příloze č. 4 prováděcího předpisu</w:t>
      </w:r>
      <w:r w:rsidRPr="0013294F">
        <w:rPr>
          <w:vertAlign w:val="superscript"/>
        </w:rPr>
        <w:t>x)</w:t>
      </w:r>
      <w:r>
        <w:t xml:space="preserve">, a to </w:t>
      </w:r>
      <w:r w:rsidRPr="00B53E4F">
        <w:t>v bodě 1 písm. b), v bodě 2 písm. a), b), c), d), e), j), k) a l) a v bodě 3 písm. a), b), c), d),</w:t>
      </w:r>
      <w:r>
        <w:t xml:space="preserve"> e),</w:t>
      </w:r>
      <w:r w:rsidRPr="00B53E4F">
        <w:t xml:space="preserve"> j), k), l), m) a n). </w:t>
      </w:r>
      <w:r w:rsidRPr="003F4B2C">
        <w:t>To nevylučuje vydání r</w:t>
      </w:r>
      <w:r>
        <w:t>ozhodnutí bez časového omezení také</w:t>
      </w:r>
      <w:r w:rsidRPr="003F4B2C">
        <w:t xml:space="preserve"> u jiných zdravotních stavů uvedených v příloze č. 4 prováděcího předpisu</w:t>
      </w:r>
      <w:r w:rsidRPr="0070222A">
        <w:rPr>
          <w:vertAlign w:val="superscript"/>
        </w:rPr>
        <w:t>x)</w:t>
      </w:r>
      <w:r w:rsidRPr="003F4B2C">
        <w:t>. V případech rozhodnutí bez</w:t>
      </w:r>
      <w:r>
        <w:t> </w:t>
      </w:r>
      <w:r w:rsidRPr="003F4B2C">
        <w:t>časového omezení, vyzve krajská pobočka úřadu práce dva měsíce před</w:t>
      </w:r>
      <w:r>
        <w:t> </w:t>
      </w:r>
      <w:r w:rsidRPr="003F4B2C">
        <w:t>skončením platnosti průkazu držitele průkazu k poskytnutí aktuální fotografie v</w:t>
      </w:r>
      <w:r>
        <w:t> </w:t>
      </w:r>
      <w:r w:rsidRPr="003F4B2C">
        <w:t>předepsaném formátu a ke dni skončení platnosti dosavadn</w:t>
      </w:r>
      <w:r>
        <w:t>ího průkazu mu vydá průkaz nový</w:t>
      </w:r>
      <w:r w:rsidRPr="00FA544B">
        <w:rPr>
          <w:color w:val="auto"/>
        </w:rPr>
        <w:t>.</w:t>
      </w:r>
      <w:r w:rsidRPr="00B53E4F">
        <w:t>“</w:t>
      </w:r>
      <w:r w:rsidRPr="00B53E4F">
        <w:rPr>
          <w:bCs/>
        </w:rPr>
        <w:t>.</w:t>
      </w:r>
    </w:p>
    <w:p w:rsidR="00063D92" w:rsidRPr="0013294F" w:rsidRDefault="00063D92" w:rsidP="00063D92">
      <w:pPr>
        <w:pStyle w:val="Textlnku"/>
        <w:spacing w:before="0" w:after="0" w:line="240" w:lineRule="auto"/>
        <w:ind w:left="397" w:firstLine="0"/>
      </w:pPr>
      <w:r w:rsidRPr="0013294F">
        <w:t>Poznámka pod čarou č. x zní:</w:t>
      </w:r>
    </w:p>
    <w:p w:rsidR="00063D92" w:rsidRPr="00DC4B19" w:rsidRDefault="00063D92" w:rsidP="00063D92">
      <w:pPr>
        <w:pStyle w:val="Textlnku"/>
        <w:spacing w:before="0" w:after="0" w:line="240" w:lineRule="auto"/>
        <w:ind w:left="397" w:firstLine="0"/>
        <w:rPr>
          <w:sz w:val="20"/>
          <w:szCs w:val="20"/>
        </w:rPr>
      </w:pPr>
      <w:r w:rsidRPr="00DC4B19">
        <w:rPr>
          <w:sz w:val="20"/>
          <w:szCs w:val="20"/>
        </w:rPr>
        <w:t>_____________________</w:t>
      </w:r>
    </w:p>
    <w:p w:rsidR="00063D92" w:rsidRDefault="00063D92" w:rsidP="00063D92">
      <w:pPr>
        <w:pStyle w:val="Textlnku"/>
        <w:spacing w:before="0" w:after="0" w:line="240" w:lineRule="auto"/>
        <w:ind w:left="397" w:firstLine="0"/>
        <w:rPr>
          <w:sz w:val="20"/>
          <w:szCs w:val="20"/>
        </w:rPr>
      </w:pPr>
      <w:r w:rsidRPr="00DC4B19">
        <w:rPr>
          <w:sz w:val="20"/>
          <w:szCs w:val="20"/>
        </w:rPr>
        <w:t>„</w:t>
      </w:r>
      <w:r w:rsidRPr="00DC4B19">
        <w:rPr>
          <w:sz w:val="20"/>
          <w:szCs w:val="20"/>
          <w:vertAlign w:val="superscript"/>
        </w:rPr>
        <w:t>x)</w:t>
      </w:r>
      <w:r w:rsidRPr="00DC4B19">
        <w:rPr>
          <w:sz w:val="20"/>
          <w:szCs w:val="20"/>
        </w:rPr>
        <w:t xml:space="preserve"> Vyhláška č. 388/2011 Sb., o provedení některých ustanovení zákona o poskytování dávek osobám se</w:t>
      </w:r>
      <w:r>
        <w:rPr>
          <w:sz w:val="20"/>
          <w:szCs w:val="20"/>
        </w:rPr>
        <w:t> </w:t>
      </w:r>
      <w:r w:rsidRPr="00DC4B19">
        <w:rPr>
          <w:sz w:val="20"/>
          <w:szCs w:val="20"/>
        </w:rPr>
        <w:t>zdravotním postižením</w:t>
      </w:r>
      <w:r>
        <w:rPr>
          <w:sz w:val="20"/>
          <w:szCs w:val="20"/>
        </w:rPr>
        <w:t xml:space="preserve">, </w:t>
      </w:r>
      <w:r w:rsidRPr="00D2430B">
        <w:rPr>
          <w:sz w:val="20"/>
          <w:szCs w:val="20"/>
        </w:rPr>
        <w:t>ve znění pozdějších předpisů</w:t>
      </w:r>
      <w:r w:rsidRPr="00DC4B19">
        <w:rPr>
          <w:sz w:val="20"/>
          <w:szCs w:val="20"/>
        </w:rPr>
        <w:t>.“.</w:t>
      </w:r>
    </w:p>
    <w:p w:rsidR="00063D92" w:rsidRPr="008A453E" w:rsidRDefault="00063D92" w:rsidP="00063D92">
      <w:pPr>
        <w:pStyle w:val="Textlnku"/>
        <w:spacing w:before="0" w:after="0" w:line="240" w:lineRule="auto"/>
        <w:ind w:firstLine="0"/>
      </w:pPr>
    </w:p>
    <w:p w:rsidR="00063D92" w:rsidRPr="008A453E" w:rsidRDefault="00063D92" w:rsidP="00063D92">
      <w:pPr>
        <w:pStyle w:val="Textlnku"/>
        <w:spacing w:before="0" w:after="0" w:line="240" w:lineRule="auto"/>
        <w:ind w:firstLine="0"/>
      </w:pPr>
    </w:p>
    <w:p w:rsidR="00063D92" w:rsidRDefault="00063D92" w:rsidP="00063D92">
      <w:pPr>
        <w:suppressAutoHyphens w:val="0"/>
        <w:spacing w:after="0"/>
        <w:jc w:val="left"/>
      </w:pPr>
      <w:r>
        <w:br w:type="page"/>
      </w:r>
    </w:p>
    <w:p w:rsidR="00063D92" w:rsidRDefault="00063D92" w:rsidP="00063D92">
      <w:pPr>
        <w:pStyle w:val="lnek"/>
        <w:keepNext w:val="0"/>
        <w:spacing w:before="0" w:after="0" w:line="240" w:lineRule="auto"/>
      </w:pPr>
      <w:r w:rsidRPr="00452C3B">
        <w:lastRenderedPageBreak/>
        <w:t>Čl. II</w:t>
      </w:r>
    </w:p>
    <w:p w:rsidR="00063D92" w:rsidRPr="008A453E" w:rsidRDefault="00063D92" w:rsidP="00063D92">
      <w:pPr>
        <w:pStyle w:val="Textlnku"/>
        <w:spacing w:before="0" w:after="0" w:line="240" w:lineRule="auto"/>
        <w:ind w:firstLine="0"/>
        <w:rPr>
          <w:color w:val="auto"/>
        </w:rPr>
      </w:pPr>
    </w:p>
    <w:p w:rsidR="00063D92" w:rsidRPr="0027769B" w:rsidRDefault="00063D92" w:rsidP="00063D92">
      <w:pPr>
        <w:pStyle w:val="Textlnku"/>
        <w:spacing w:before="0" w:after="0" w:line="240" w:lineRule="auto"/>
        <w:ind w:firstLine="0"/>
        <w:jc w:val="center"/>
        <w:rPr>
          <w:b/>
        </w:rPr>
      </w:pPr>
      <w:r w:rsidRPr="0027769B">
        <w:rPr>
          <w:b/>
          <w:color w:val="auto"/>
        </w:rPr>
        <w:t>Přechodné</w:t>
      </w:r>
      <w:r w:rsidRPr="0027769B">
        <w:rPr>
          <w:b/>
        </w:rPr>
        <w:t xml:space="preserve"> </w:t>
      </w:r>
      <w:r w:rsidRPr="0027769B">
        <w:rPr>
          <w:b/>
          <w:color w:val="auto"/>
        </w:rPr>
        <w:t>ustanovení</w:t>
      </w:r>
    </w:p>
    <w:p w:rsidR="00063D92" w:rsidRPr="008A453E" w:rsidRDefault="00063D92" w:rsidP="00063D92">
      <w:pPr>
        <w:pStyle w:val="Textlnku"/>
        <w:spacing w:before="0" w:after="0" w:line="240" w:lineRule="auto"/>
        <w:ind w:firstLine="0"/>
        <w:rPr>
          <w:color w:val="auto"/>
        </w:rPr>
      </w:pPr>
    </w:p>
    <w:p w:rsidR="00063D92" w:rsidRPr="007B4AFE" w:rsidRDefault="00063D92" w:rsidP="00063D92">
      <w:pPr>
        <w:pStyle w:val="Textlnku"/>
        <w:spacing w:before="0" w:after="0" w:line="240" w:lineRule="auto"/>
      </w:pPr>
      <w:r w:rsidRPr="00B262E9">
        <w:t xml:space="preserve">Řízení o přiznání průkazu osoby se zdravotním postižením zahájené přede dnem nabytí účinnosti tohoto zákona, které nebylo </w:t>
      </w:r>
      <w:r w:rsidRPr="008A453E">
        <w:rPr>
          <w:color w:val="auto"/>
        </w:rPr>
        <w:t>doposud</w:t>
      </w:r>
      <w:r w:rsidRPr="00B262E9">
        <w:t xml:space="preserve"> pravomocně skončeno, se řídí předpisy účinnými přede dnem nabytí účinnosti tohoto zákona.</w:t>
      </w:r>
    </w:p>
    <w:p w:rsidR="00063D92" w:rsidRDefault="00063D92" w:rsidP="00063D92">
      <w:pPr>
        <w:pStyle w:val="Textlnku"/>
        <w:spacing w:before="0" w:after="0" w:line="240" w:lineRule="auto"/>
        <w:ind w:firstLine="0"/>
      </w:pPr>
    </w:p>
    <w:p w:rsidR="00063D92" w:rsidRDefault="00063D92" w:rsidP="00063D92">
      <w:pPr>
        <w:pStyle w:val="Textlnku"/>
        <w:spacing w:before="0" w:after="0" w:line="240" w:lineRule="auto"/>
        <w:ind w:firstLine="0"/>
      </w:pPr>
    </w:p>
    <w:p w:rsidR="00063D92" w:rsidRDefault="00063D92" w:rsidP="00063D92">
      <w:pPr>
        <w:pStyle w:val="lnek"/>
        <w:keepNext w:val="0"/>
        <w:spacing w:before="0" w:after="0" w:line="240" w:lineRule="auto"/>
      </w:pPr>
      <w:r>
        <w:t>Čl. III</w:t>
      </w:r>
    </w:p>
    <w:p w:rsidR="00063D92" w:rsidRDefault="00063D92" w:rsidP="00063D92">
      <w:pPr>
        <w:pStyle w:val="Textlnku"/>
        <w:spacing w:before="0" w:after="0" w:line="240" w:lineRule="auto"/>
        <w:ind w:firstLine="0"/>
      </w:pPr>
    </w:p>
    <w:p w:rsidR="00063D92" w:rsidRDefault="00063D92" w:rsidP="00063D92">
      <w:pPr>
        <w:pStyle w:val="Textlnku"/>
        <w:spacing w:before="0" w:after="0" w:line="240" w:lineRule="auto"/>
        <w:ind w:firstLine="0"/>
        <w:jc w:val="center"/>
        <w:rPr>
          <w:b/>
          <w:color w:val="auto"/>
        </w:rPr>
      </w:pPr>
      <w:r w:rsidRPr="002F4BE4">
        <w:rPr>
          <w:b/>
          <w:color w:val="auto"/>
        </w:rPr>
        <w:t>Účinnost</w:t>
      </w:r>
    </w:p>
    <w:p w:rsidR="00063D92" w:rsidRDefault="00063D92" w:rsidP="00063D92">
      <w:pPr>
        <w:pStyle w:val="Textlnku"/>
        <w:spacing w:before="0" w:after="0" w:line="240" w:lineRule="auto"/>
        <w:ind w:firstLine="0"/>
        <w:jc w:val="left"/>
      </w:pPr>
    </w:p>
    <w:p w:rsidR="00D574C5" w:rsidRDefault="00063D92" w:rsidP="00063D92">
      <w:pPr>
        <w:pStyle w:val="Textlnku"/>
        <w:spacing w:before="0" w:after="0" w:line="240" w:lineRule="auto"/>
      </w:pPr>
      <w:r>
        <w:t xml:space="preserve">Tento </w:t>
      </w:r>
      <w:r w:rsidRPr="00341CAF">
        <w:rPr>
          <w:color w:val="auto"/>
        </w:rPr>
        <w:t>zákon</w:t>
      </w:r>
      <w:r>
        <w:t xml:space="preserve"> nabývá účinnosti </w:t>
      </w:r>
      <w:r w:rsidR="00296FBD">
        <w:t>1. 1. 2021.</w:t>
      </w:r>
    </w:p>
    <w:p w:rsidR="00D574C5" w:rsidRDefault="00D574C5" w:rsidP="00063D92">
      <w:pPr>
        <w:pStyle w:val="Textlnku"/>
        <w:spacing w:before="0" w:after="0" w:line="240" w:lineRule="auto"/>
      </w:pPr>
    </w:p>
    <w:p w:rsidR="00D574C5" w:rsidRDefault="00D574C5" w:rsidP="00D574C5">
      <w:pPr>
        <w:spacing w:after="0" w:line="240" w:lineRule="auto"/>
      </w:pPr>
    </w:p>
    <w:p w:rsidR="00063D92" w:rsidRPr="00AD744D" w:rsidRDefault="00063D92" w:rsidP="00063D92">
      <w:pPr>
        <w:pStyle w:val="Textlnku"/>
        <w:spacing w:before="0" w:after="0" w:line="240" w:lineRule="auto"/>
        <w:jc w:val="center"/>
        <w:rPr>
          <w:b/>
          <w:bCs/>
        </w:rPr>
      </w:pPr>
      <w:r>
        <w:br w:type="page"/>
      </w:r>
      <w:r w:rsidRPr="00891E54">
        <w:rPr>
          <w:b/>
          <w:bCs/>
          <w:color w:val="auto"/>
        </w:rPr>
        <w:lastRenderedPageBreak/>
        <w:t>DŮVODOVÁ</w:t>
      </w:r>
      <w:r w:rsidRPr="00AD744D">
        <w:rPr>
          <w:b/>
          <w:bCs/>
        </w:rPr>
        <w:t xml:space="preserve"> ZPRÁVA</w:t>
      </w:r>
    </w:p>
    <w:p w:rsidR="00063D92" w:rsidRPr="00AD744D" w:rsidRDefault="00063D92" w:rsidP="00063D92">
      <w:pPr>
        <w:spacing w:after="0" w:line="240" w:lineRule="auto"/>
      </w:pPr>
    </w:p>
    <w:p w:rsidR="00063D92" w:rsidRPr="00AD744D" w:rsidRDefault="00063D92" w:rsidP="00063D92">
      <w:pPr>
        <w:spacing w:after="0" w:line="240" w:lineRule="auto"/>
      </w:pPr>
    </w:p>
    <w:p w:rsidR="00063D92" w:rsidRPr="00AD744D" w:rsidRDefault="00063D92" w:rsidP="00063D92">
      <w:pPr>
        <w:spacing w:after="0" w:line="240" w:lineRule="auto"/>
        <w:rPr>
          <w:b/>
          <w:bCs/>
          <w:u w:val="single"/>
        </w:rPr>
      </w:pPr>
      <w:r w:rsidRPr="00AD744D">
        <w:rPr>
          <w:b/>
          <w:bCs/>
          <w:u w:val="single"/>
        </w:rPr>
        <w:t>Obecná část</w:t>
      </w:r>
    </w:p>
    <w:p w:rsidR="00063D92" w:rsidRPr="00AD744D" w:rsidRDefault="00063D92" w:rsidP="00063D92">
      <w:pPr>
        <w:spacing w:after="0" w:line="240" w:lineRule="auto"/>
      </w:pPr>
    </w:p>
    <w:p w:rsidR="00063D92" w:rsidRPr="00AD744D" w:rsidRDefault="00063D92" w:rsidP="00063D92">
      <w:pPr>
        <w:pStyle w:val="Novelizanbod"/>
        <w:keepNext w:val="0"/>
        <w:numPr>
          <w:ilvl w:val="0"/>
          <w:numId w:val="2"/>
        </w:numPr>
        <w:tabs>
          <w:tab w:val="clear" w:pos="567"/>
          <w:tab w:val="clear" w:pos="851"/>
          <w:tab w:val="num" w:pos="426"/>
        </w:tabs>
        <w:spacing w:before="0" w:after="0" w:line="240" w:lineRule="auto"/>
        <w:rPr>
          <w:b/>
          <w:bCs/>
        </w:rPr>
      </w:pPr>
      <w:r>
        <w:rPr>
          <w:b/>
          <w:bCs/>
        </w:rPr>
        <w:t>Identifikace osob a důvod předložení</w:t>
      </w:r>
    </w:p>
    <w:p w:rsidR="00063D92" w:rsidRPr="00AD744D" w:rsidRDefault="00063D92" w:rsidP="00063D92">
      <w:pPr>
        <w:spacing w:after="0" w:line="240" w:lineRule="auto"/>
      </w:pPr>
    </w:p>
    <w:p w:rsidR="00063D92" w:rsidRDefault="00063D92" w:rsidP="00063D92">
      <w:pPr>
        <w:spacing w:after="0" w:line="240" w:lineRule="auto"/>
      </w:pPr>
      <w:r w:rsidRPr="00D80F84">
        <w:t>Návrh úpravy řeší situaci, kdy osoba se zdravotním postižením, která má přiznán nárok na</w:t>
      </w:r>
      <w:r>
        <w:t> </w:t>
      </w:r>
      <w:r w:rsidRPr="00D80F84">
        <w:t>průkaz osoby se zdravotním postižením s trvalou platností, žádá o vystavení nového průkazu, jako veřejné listiny, pouze z důvodu skončení platnosti jeho stávajícího průkazu. Navrhovaná změna má vysoký potenciál, zcela bez jakýchkoliv nákladů, okamžitě značně výrazně urychlit proces vystavování nového průkazu, jako veřejné a listiny a současně velmi výrazně odlehčit posudkové službě, která je v současnosti značně neúměrně přetížena.</w:t>
      </w:r>
    </w:p>
    <w:p w:rsidR="00063D92" w:rsidRPr="00D80F84" w:rsidRDefault="00063D92" w:rsidP="00063D92">
      <w:pPr>
        <w:spacing w:after="0" w:line="240" w:lineRule="auto"/>
      </w:pPr>
    </w:p>
    <w:p w:rsidR="00063D92" w:rsidRDefault="00063D92" w:rsidP="00063D92">
      <w:pPr>
        <w:spacing w:after="0" w:line="240" w:lineRule="auto"/>
      </w:pPr>
      <w:r>
        <w:t>J</w:t>
      </w:r>
      <w:r w:rsidRPr="00D80F84">
        <w:t>e běžnou praxí</w:t>
      </w:r>
      <w:r>
        <w:t>,</w:t>
      </w:r>
      <w:r w:rsidRPr="00D80F84">
        <w:t xml:space="preserve"> že i </w:t>
      </w:r>
      <w:r>
        <w:t xml:space="preserve">v případech, kdy je zřejmé, že je zdravotní stav neměnný, </w:t>
      </w:r>
      <w:r w:rsidRPr="00D80F84">
        <w:t>takovýto nárok posuzuje před vystavením průkazu posudkový lékař OSSZ, čím dochází k velmi výraznému a</w:t>
      </w:r>
      <w:r>
        <w:t> </w:t>
      </w:r>
      <w:r w:rsidRPr="00D80F84">
        <w:t xml:space="preserve">naprosto zbytečnému prodloužení vystavení průkazu, neboť kvůli tomuto posouzení bývá řízení na </w:t>
      </w:r>
      <w:r>
        <w:t xml:space="preserve">úřadě práce </w:t>
      </w:r>
      <w:r w:rsidRPr="00D80F84">
        <w:t>přerušeno i</w:t>
      </w:r>
      <w:r>
        <w:t> </w:t>
      </w:r>
      <w:r w:rsidRPr="00D80F84">
        <w:t>na</w:t>
      </w:r>
      <w:r>
        <w:t> </w:t>
      </w:r>
      <w:r w:rsidRPr="00D80F84">
        <w:t xml:space="preserve">průměrnou dobu 2 </w:t>
      </w:r>
      <w:r>
        <w:t>až</w:t>
      </w:r>
      <w:r w:rsidRPr="00D80F84">
        <w:t xml:space="preserve"> 3 měsíců. A to přesto, že</w:t>
      </w:r>
      <w:r>
        <w:t> </w:t>
      </w:r>
      <w:r w:rsidRPr="00D80F84">
        <w:t xml:space="preserve">posudkový lékař </w:t>
      </w:r>
      <w:r>
        <w:t xml:space="preserve">nemůže vydat jiné rozhodnutí, než </w:t>
      </w:r>
      <w:r w:rsidRPr="00D80F84">
        <w:t>o</w:t>
      </w:r>
      <w:r>
        <w:t> </w:t>
      </w:r>
      <w:r w:rsidRPr="00D80F84">
        <w:t xml:space="preserve">přiznání nároku na průkaz osoby se zdravotním postižením s trvalou platností, tedy musí rozhodnout pouze kladně! Tímto zbytečným postupem dochází k velkému zatížení celého systému a současně i </w:t>
      </w:r>
      <w:r>
        <w:t>jeho zcela zbytečnému zdražení.</w:t>
      </w:r>
    </w:p>
    <w:p w:rsidR="00063D92" w:rsidRPr="00D80F84" w:rsidRDefault="00063D92" w:rsidP="00063D92">
      <w:pPr>
        <w:spacing w:after="0" w:line="240" w:lineRule="auto"/>
      </w:pPr>
    </w:p>
    <w:p w:rsidR="00063D92" w:rsidRDefault="00063D92" w:rsidP="00063D92">
      <w:pPr>
        <w:spacing w:after="0" w:line="240" w:lineRule="auto"/>
        <w:rPr>
          <w:color w:val="auto"/>
        </w:rPr>
      </w:pPr>
      <w:r w:rsidRPr="00D80F84">
        <w:rPr>
          <w:color w:val="auto"/>
        </w:rPr>
        <w:t>V neposlední řadě pak tato praxe způsobuje u žadatelů o prodloužení platnosti průkazu jako veřejné listiny pravidelně situace, kdy se při skončení platnosti jejich původního průkazu musí obejít</w:t>
      </w:r>
      <w:r>
        <w:rPr>
          <w:color w:val="auto"/>
        </w:rPr>
        <w:t>,</w:t>
      </w:r>
      <w:r w:rsidRPr="00D80F84">
        <w:rPr>
          <w:color w:val="auto"/>
        </w:rPr>
        <w:t xml:space="preserve"> někdy 3 </w:t>
      </w:r>
      <w:r>
        <w:rPr>
          <w:color w:val="auto"/>
        </w:rPr>
        <w:t>až</w:t>
      </w:r>
      <w:r w:rsidRPr="00D80F84">
        <w:rPr>
          <w:color w:val="auto"/>
        </w:rPr>
        <w:t xml:space="preserve"> 4 měsíce zcela bez průkazu, neboť nový</w:t>
      </w:r>
      <w:r>
        <w:rPr>
          <w:color w:val="auto"/>
        </w:rPr>
        <w:t xml:space="preserve"> průkaz</w:t>
      </w:r>
      <w:r w:rsidRPr="00D80F84">
        <w:rPr>
          <w:color w:val="auto"/>
        </w:rPr>
        <w:t xml:space="preserve"> jim úřady</w:t>
      </w:r>
      <w:r>
        <w:rPr>
          <w:color w:val="auto"/>
        </w:rPr>
        <w:t xml:space="preserve"> práce nestihnou</w:t>
      </w:r>
      <w:r w:rsidRPr="00D80F84">
        <w:rPr>
          <w:color w:val="auto"/>
        </w:rPr>
        <w:t xml:space="preserve"> vystavit včas tak, aby navázal na dobu skončení platnosti starého. To působí držitelům průkazu značné problémy především v jejich dopravě (slevy na jízdném, parkovací průkaz, apod.), ale i v dalších situacích.</w:t>
      </w:r>
    </w:p>
    <w:p w:rsidR="00063D92" w:rsidRDefault="00063D92" w:rsidP="00063D92">
      <w:pPr>
        <w:spacing w:after="0" w:line="240" w:lineRule="auto"/>
        <w:rPr>
          <w:color w:val="auto"/>
        </w:rPr>
      </w:pPr>
    </w:p>
    <w:p w:rsidR="00063D92" w:rsidRDefault="00063D92" w:rsidP="00063D92">
      <w:pPr>
        <w:spacing w:after="0" w:line="240" w:lineRule="auto"/>
        <w:rPr>
          <w:color w:val="auto"/>
        </w:rPr>
      </w:pPr>
      <w:r>
        <w:rPr>
          <w:color w:val="auto"/>
        </w:rPr>
        <w:t>Zdravotní stavy, uvedené v příloze č. 4 v</w:t>
      </w:r>
      <w:r w:rsidRPr="00FA544B">
        <w:rPr>
          <w:color w:val="auto"/>
        </w:rPr>
        <w:t>yhlášk</w:t>
      </w:r>
      <w:r>
        <w:rPr>
          <w:color w:val="auto"/>
        </w:rPr>
        <w:t>y</w:t>
      </w:r>
      <w:r w:rsidRPr="00FA544B">
        <w:rPr>
          <w:color w:val="auto"/>
        </w:rPr>
        <w:t xml:space="preserve"> č. 388/2011 Sb., o provedení některých ustanovení zákona o poskytování dávek osobám se zdravotním postižením, ve znění pozdějších předpisů</w:t>
      </w:r>
      <w:r>
        <w:rPr>
          <w:color w:val="auto"/>
        </w:rPr>
        <w:t>,</w:t>
      </w:r>
      <w:r>
        <w:rPr>
          <w:color w:val="auto"/>
          <w:vertAlign w:val="superscript"/>
        </w:rPr>
        <w:t xml:space="preserve"> </w:t>
      </w:r>
      <w:r>
        <w:rPr>
          <w:color w:val="auto"/>
        </w:rPr>
        <w:t>u nichž navrhujeme vydat rozhodnutí o přiznání nároku na průkaz bez časového omezení, jsou neměnné. Jsou jimi:</w:t>
      </w:r>
    </w:p>
    <w:p w:rsidR="00063D92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684F5E">
        <w:rPr>
          <w:color w:val="auto"/>
        </w:rPr>
        <w:t>anatomická ztráta několika prstů nohou nebo ztráta nohy v nártu a výše až po bérec včetně</w:t>
      </w:r>
      <w:r>
        <w:rPr>
          <w:color w:val="auto"/>
        </w:rPr>
        <w:t>,</w:t>
      </w:r>
    </w:p>
    <w:p w:rsidR="00063D92" w:rsidRPr="00684F5E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>
        <w:rPr>
          <w:color w:val="auto"/>
        </w:rPr>
        <w:t>a</w:t>
      </w:r>
      <w:r w:rsidRPr="00684F5E">
        <w:rPr>
          <w:color w:val="auto"/>
        </w:rPr>
        <w:t>natomická ztráta dolní končetiny v kolenním kloubu nebo výše</w:t>
      </w:r>
      <w:r>
        <w:rPr>
          <w:color w:val="auto"/>
        </w:rPr>
        <w:t>, exteriérový uživatel protézy,</w:t>
      </w:r>
    </w:p>
    <w:p w:rsidR="00063D92" w:rsidRPr="00684F5E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684F5E">
        <w:rPr>
          <w:color w:val="auto"/>
        </w:rPr>
        <w:t xml:space="preserve">anatomická ztráta dolních končetin </w:t>
      </w:r>
      <w:r>
        <w:rPr>
          <w:color w:val="auto"/>
        </w:rPr>
        <w:t>v nártech nebo v nártu a bérci,</w:t>
      </w:r>
    </w:p>
    <w:p w:rsidR="00063D92" w:rsidRPr="00684F5E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684F5E">
        <w:rPr>
          <w:color w:val="auto"/>
        </w:rPr>
        <w:t>funkční ztráta dolní konč</w:t>
      </w:r>
      <w:r>
        <w:rPr>
          <w:color w:val="auto"/>
        </w:rPr>
        <w:t>etiny se ztrátou opěrné funkce,</w:t>
      </w:r>
    </w:p>
    <w:p w:rsidR="00063D92" w:rsidRPr="00684F5E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684F5E">
        <w:rPr>
          <w:color w:val="auto"/>
        </w:rPr>
        <w:t>anatomická ztráta dolní a horní končet</w:t>
      </w:r>
      <w:r>
        <w:rPr>
          <w:color w:val="auto"/>
        </w:rPr>
        <w:t>iny v úrovni bérce a předloktí,</w:t>
      </w:r>
    </w:p>
    <w:p w:rsidR="00063D92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684F5E">
        <w:rPr>
          <w:color w:val="auto"/>
        </w:rPr>
        <w:t>anatomická ztráta horních končetin v úrovni předloktí,</w:t>
      </w:r>
    </w:p>
    <w:p w:rsidR="00063D92" w:rsidRPr="00684F5E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684F5E">
        <w:rPr>
          <w:color w:val="auto"/>
        </w:rPr>
        <w:t>celková ztráta sluchu podle Fowlera 85% a více s neschopností slyšet zvuky a rozumět řeči i přes nejlepší korekci (oboustranná praktická nebo úplná hlucho</w:t>
      </w:r>
      <w:r>
        <w:rPr>
          <w:color w:val="auto"/>
        </w:rPr>
        <w:t>ta) u osoby starší 18 let věku,</w:t>
      </w:r>
    </w:p>
    <w:p w:rsidR="00063D92" w:rsidRPr="00684F5E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684F5E">
        <w:rPr>
          <w:color w:val="auto"/>
        </w:rPr>
        <w:t>kombinované postižení sluchu a zraku (hluchoslepota) funkčně v rozsahu oboustranné středně těžké nedoslýchavosti, kterou se rozumí ztráta sluchu podle Fowlera 40 až</w:t>
      </w:r>
      <w:r>
        <w:rPr>
          <w:color w:val="auto"/>
        </w:rPr>
        <w:t> </w:t>
      </w:r>
      <w:r w:rsidRPr="00684F5E">
        <w:rPr>
          <w:color w:val="auto"/>
        </w:rPr>
        <w:t>65%, a oboustranné silné slabozrakosti, kterou se rozumí zraková ostrost s nejlepší možnou korekcí na lepším oku, kdy maximum je menší než 6/60 a minimum rovné nebo lepší než 3/60, nebo oboustranné koncentrické zúžení zorného pole v rozsahu 30 až 10 stupňů, i když ce</w:t>
      </w:r>
      <w:r>
        <w:rPr>
          <w:color w:val="auto"/>
        </w:rPr>
        <w:t>ntrální ostrost není postižena,</w:t>
      </w:r>
    </w:p>
    <w:p w:rsidR="00063D92" w:rsidRPr="00684F5E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684F5E">
        <w:rPr>
          <w:color w:val="auto"/>
        </w:rPr>
        <w:lastRenderedPageBreak/>
        <w:t>oboustranná těžká ztráta zraku, kterou se rozumí zraková ostrost s korekcí, kdy</w:t>
      </w:r>
      <w:r>
        <w:rPr>
          <w:color w:val="auto"/>
        </w:rPr>
        <w:t> </w:t>
      </w:r>
      <w:r w:rsidRPr="00684F5E">
        <w:rPr>
          <w:color w:val="auto"/>
        </w:rPr>
        <w:t>maximum je menší než 3/60, minimum lepší než 1/60,</w:t>
      </w:r>
    </w:p>
    <w:p w:rsidR="00063D92" w:rsidRPr="00DD2406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DD2406">
        <w:rPr>
          <w:color w:val="auto"/>
        </w:rPr>
        <w:t>anatomická ztráta dolní končetiny v kolenním kloubu nebo výše, interiérový uživatel protézy nebo odkázanost na inva</w:t>
      </w:r>
      <w:r>
        <w:rPr>
          <w:color w:val="auto"/>
        </w:rPr>
        <w:t>lidní vozík z uvedeného důvodu,</w:t>
      </w:r>
    </w:p>
    <w:p w:rsidR="00063D92" w:rsidRPr="00DD2406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DD2406">
        <w:rPr>
          <w:color w:val="auto"/>
        </w:rPr>
        <w:t>anatomická ztráta dolních končetin v bércích nebo výše,</w:t>
      </w:r>
    </w:p>
    <w:p w:rsidR="00063D92" w:rsidRPr="00DD2406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DD2406">
        <w:rPr>
          <w:color w:val="auto"/>
        </w:rPr>
        <w:t>anatomická ztráta horních končetin v úrovni lokte nebo výše nebo anatomická ztráta horní a dolní ko</w:t>
      </w:r>
      <w:r>
        <w:rPr>
          <w:color w:val="auto"/>
        </w:rPr>
        <w:t>nčetiny v úrovni paže a stehna,</w:t>
      </w:r>
    </w:p>
    <w:p w:rsidR="00063D92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DD2406">
        <w:rPr>
          <w:color w:val="auto"/>
        </w:rPr>
        <w:t>funkční ztráta dolní končetiny se ztrátou opěrné funkce a současná funkční ztráta horní končetiny,</w:t>
      </w:r>
    </w:p>
    <w:p w:rsidR="00063D92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6614F7">
        <w:rPr>
          <w:color w:val="auto"/>
        </w:rPr>
        <w:t>funkční ztráta dolních končetin se ztrátou opěrných funkcí,</w:t>
      </w:r>
    </w:p>
    <w:p w:rsidR="00063D92" w:rsidRPr="00DD2406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DD2406">
        <w:rPr>
          <w:color w:val="auto"/>
        </w:rPr>
        <w:t xml:space="preserve">neúplná (praktická) nevidomost obou očí, kterou se rozumí zraková ostrost s nejlepší možnou korekcí 1/60, 1/50 až světlocit se správnou světelnou projekcí nebo omezení zorného pole do 5 stupňů kolem centrální fixace, i když centrální zraková ostrost není postižena, nebo úplná nevidomost obou očí, kterou se rozumí ztráta zraku zahrnující stavy od naprosté ztráty světlocitu až po zachování světlocitu s chybnou světelnou projekcí, </w:t>
      </w:r>
    </w:p>
    <w:p w:rsidR="00063D92" w:rsidRPr="00DD2406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DD2406">
        <w:rPr>
          <w:color w:val="auto"/>
        </w:rPr>
        <w:t>kombinované těžké postižení sluchu a zraku (těžká hluchoslepota) funkčně v rozsahu oboustranné těžké nedoslýchavosti až hluchoty, kterou se rozumí ztráta sluchu podle Fowlera horší než 65%, a oboustranná těžká ztráta zraku, kterou se rozumí zraková ostrost s korekcí, kdy maximum je menší ne</w:t>
      </w:r>
      <w:r>
        <w:rPr>
          <w:color w:val="auto"/>
        </w:rPr>
        <w:t>ž 3/60, minimum lepší než 1/60,</w:t>
      </w:r>
    </w:p>
    <w:p w:rsidR="00063D92" w:rsidRPr="00DD2406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DD2406">
        <w:rPr>
          <w:color w:val="auto"/>
        </w:rPr>
        <w:t xml:space="preserve">střední, těžká nebo hluboká mentální retardace nebo </w:t>
      </w:r>
      <w:r>
        <w:rPr>
          <w:color w:val="auto"/>
        </w:rPr>
        <w:t>demence, je-li IQ nižší než 50,</w:t>
      </w:r>
    </w:p>
    <w:p w:rsidR="00063D92" w:rsidRPr="00DD2406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DD2406">
        <w:rPr>
          <w:color w:val="auto"/>
        </w:rPr>
        <w:t>psychické postižení se ztrátou duševních kompetencí, s neschopností komunikace a</w:t>
      </w:r>
      <w:r>
        <w:rPr>
          <w:color w:val="auto"/>
        </w:rPr>
        <w:t> </w:t>
      </w:r>
      <w:r w:rsidRPr="00DD2406">
        <w:rPr>
          <w:color w:val="auto"/>
        </w:rPr>
        <w:t>orientace včet</w:t>
      </w:r>
      <w:r>
        <w:rPr>
          <w:color w:val="auto"/>
        </w:rPr>
        <w:t>ně nízkofunkčního typu autismu,</w:t>
      </w:r>
    </w:p>
    <w:p w:rsidR="00063D92" w:rsidRPr="00D80F84" w:rsidRDefault="00063D92" w:rsidP="00063D92">
      <w:pPr>
        <w:pStyle w:val="Odstavecseseznamem"/>
        <w:numPr>
          <w:ilvl w:val="0"/>
          <w:numId w:val="3"/>
        </w:numPr>
        <w:spacing w:after="0" w:line="240" w:lineRule="auto"/>
        <w:rPr>
          <w:color w:val="auto"/>
        </w:rPr>
      </w:pPr>
      <w:r w:rsidRPr="00DD2406">
        <w:rPr>
          <w:color w:val="auto"/>
        </w:rPr>
        <w:t>neurodegenerativní postižení s akinézou, mnohočetnými velmi těžkými hybnými komplikacemi a těžkými neuropsychickými projevy.</w:t>
      </w:r>
    </w:p>
    <w:p w:rsidR="00063D92" w:rsidRDefault="00063D92" w:rsidP="00063D92">
      <w:pPr>
        <w:spacing w:after="0" w:line="240" w:lineRule="auto"/>
      </w:pPr>
    </w:p>
    <w:p w:rsidR="00063D92" w:rsidRDefault="00063D92" w:rsidP="00063D92">
      <w:pPr>
        <w:spacing w:after="0" w:line="240" w:lineRule="auto"/>
      </w:pPr>
      <w:r>
        <w:t xml:space="preserve">U výše uvedených zdravotních stavů </w:t>
      </w:r>
      <w:r w:rsidRPr="00DD2406">
        <w:t>je neopodstatněné, aby byly osoby s těmito omezeními podrobovány opakovanému posouzení, k němuž dochází v souvislosti s</w:t>
      </w:r>
      <w:r>
        <w:t>e s</w:t>
      </w:r>
      <w:r w:rsidRPr="00DD2406">
        <w:t>končením platnosti průkazu osoby se zdravotním postižením. S ohledem na tuto skutečnost jsou zbytečně vynakládány nemalé finanční prostředky. Nejde jen o náklady spojené s posudkovou službou, ale i</w:t>
      </w:r>
      <w:r>
        <w:t> </w:t>
      </w:r>
      <w:r w:rsidRPr="00DD2406">
        <w:t>o</w:t>
      </w:r>
      <w:r>
        <w:t> </w:t>
      </w:r>
      <w:r w:rsidRPr="00DD2406">
        <w:t>úhradu nákladů příslušným odborným lékařům, kteří zpracovávají pro posudkové lékaře podklady.</w:t>
      </w:r>
    </w:p>
    <w:p w:rsidR="00063D92" w:rsidRDefault="00063D92" w:rsidP="00063D92">
      <w:pPr>
        <w:spacing w:after="0" w:line="240" w:lineRule="auto"/>
      </w:pPr>
    </w:p>
    <w:p w:rsidR="00063D92" w:rsidRDefault="00063D92" w:rsidP="00063D92">
      <w:pPr>
        <w:spacing w:after="0" w:line="240" w:lineRule="auto"/>
      </w:pPr>
      <w:r>
        <w:t>Tato úprava nevylučuje, aby posudkový lékař vydal rozhodnutí bez časového omezení i u jiných zdravotních stavů uvedených v</w:t>
      </w:r>
      <w:r>
        <w:rPr>
          <w:color w:val="auto"/>
        </w:rPr>
        <w:t> příloze č. 4 v</w:t>
      </w:r>
      <w:r w:rsidRPr="00FA544B">
        <w:rPr>
          <w:color w:val="auto"/>
        </w:rPr>
        <w:t>yhlášk</w:t>
      </w:r>
      <w:r>
        <w:rPr>
          <w:color w:val="auto"/>
        </w:rPr>
        <w:t>y</w:t>
      </w:r>
      <w:r w:rsidRPr="00FA544B">
        <w:rPr>
          <w:color w:val="auto"/>
        </w:rPr>
        <w:t xml:space="preserve"> č. 388/2011 Sb.</w:t>
      </w:r>
      <w:r w:rsidRPr="00093E60">
        <w:rPr>
          <w:color w:val="auto"/>
        </w:rPr>
        <w:t xml:space="preserve"> </w:t>
      </w:r>
      <w:r w:rsidRPr="00FA544B">
        <w:rPr>
          <w:color w:val="auto"/>
        </w:rPr>
        <w:t>o provedení některých ustanovení zákona o poskytování dávek osobám se zdravotním postižením, ve</w:t>
      </w:r>
      <w:r>
        <w:rPr>
          <w:color w:val="auto"/>
        </w:rPr>
        <w:t> </w:t>
      </w:r>
      <w:r w:rsidRPr="00FA544B">
        <w:rPr>
          <w:color w:val="auto"/>
        </w:rPr>
        <w:t>znění pozdějších předpisů</w:t>
      </w:r>
      <w:r>
        <w:rPr>
          <w:color w:val="auto"/>
        </w:rPr>
        <w:t>.</w:t>
      </w:r>
    </w:p>
    <w:p w:rsidR="00063D92" w:rsidRDefault="00063D92" w:rsidP="00063D92">
      <w:pPr>
        <w:spacing w:after="0" w:line="240" w:lineRule="auto"/>
      </w:pPr>
    </w:p>
    <w:p w:rsidR="00063D92" w:rsidRDefault="00063D92" w:rsidP="00063D92">
      <w:pPr>
        <w:spacing w:after="0" w:line="240" w:lineRule="auto"/>
      </w:pPr>
      <w:r>
        <w:t>Návrh</w:t>
      </w:r>
      <w:r w:rsidRPr="00DD2406">
        <w:t xml:space="preserve"> řeší </w:t>
      </w:r>
      <w:r>
        <w:t xml:space="preserve">také </w:t>
      </w:r>
      <w:r w:rsidRPr="00DD2406">
        <w:t>situace spojené s</w:t>
      </w:r>
      <w:r>
        <w:t>e s</w:t>
      </w:r>
      <w:r w:rsidRPr="00DD2406">
        <w:t>končením platnosti průkazu osoby se zdravotním postižením. Platnost průkazu je omezena na dobu nejvýše 5 let u osob do 18 let věku a</w:t>
      </w:r>
      <w:r>
        <w:t> </w:t>
      </w:r>
      <w:r w:rsidRPr="00DD2406">
        <w:t>nejvýše 10 let u osob starších 18 let věku. V naprosto neúnosném počtu případů odvozují úřady práce dobu platnosti posudku od doby platnosti průkazu. Přitom se nepřipouští podat žádost o nový průkaz v delší době než 60 dnů před skončením platnosti průkazu dosavadního. V důsledku délky trvání doby od podání žádosti do vydání rozhodnutí o posudku, ztrácejí osoby se zdravotním postižením nárok na příspěvek na dopravu na parkovací průkaz, na</w:t>
      </w:r>
      <w:r>
        <w:t> </w:t>
      </w:r>
      <w:r w:rsidRPr="00DD2406">
        <w:t>vyhrazené parkoviště v místě bydliště, na bezplatnou dopravu v MHD, na slevu ve vnitrostátní dopravě aj. Navrhovaná úprava tento nedostatek v případech neměnnosti zdravotního stavu odstraňuje.</w:t>
      </w:r>
    </w:p>
    <w:p w:rsidR="00063D92" w:rsidRPr="00AD744D" w:rsidRDefault="00063D92" w:rsidP="00063D92">
      <w:pPr>
        <w:spacing w:after="0" w:line="240" w:lineRule="auto"/>
      </w:pPr>
    </w:p>
    <w:p w:rsidR="00063D92" w:rsidRPr="00AD744D" w:rsidRDefault="00063D92" w:rsidP="00063D92">
      <w:pPr>
        <w:pStyle w:val="Novelizanbod"/>
        <w:keepNext w:val="0"/>
        <w:numPr>
          <w:ilvl w:val="0"/>
          <w:numId w:val="2"/>
        </w:numPr>
        <w:tabs>
          <w:tab w:val="clear" w:pos="567"/>
          <w:tab w:val="clear" w:pos="851"/>
          <w:tab w:val="num" w:pos="426"/>
        </w:tabs>
        <w:spacing w:before="0" w:after="0" w:line="240" w:lineRule="auto"/>
        <w:rPr>
          <w:b/>
          <w:bCs/>
        </w:rPr>
      </w:pPr>
      <w:r w:rsidRPr="00AD744D">
        <w:rPr>
          <w:b/>
          <w:bCs/>
        </w:rPr>
        <w:t>Soulad navrhované právní úpravy s ústavním pořádkem České republiky a s mezinárodními smlouvami, jimiž je Česká republika vázána</w:t>
      </w:r>
    </w:p>
    <w:p w:rsidR="00063D92" w:rsidRPr="00AD744D" w:rsidRDefault="00063D92" w:rsidP="00063D92">
      <w:pPr>
        <w:pStyle w:val="Textlnku"/>
        <w:spacing w:before="0" w:after="0" w:line="240" w:lineRule="auto"/>
        <w:ind w:firstLine="0"/>
        <w:rPr>
          <w:bCs/>
        </w:rPr>
      </w:pPr>
    </w:p>
    <w:p w:rsidR="00063D92" w:rsidRPr="00AD744D" w:rsidRDefault="00063D92" w:rsidP="00063D92">
      <w:pPr>
        <w:pStyle w:val="Textlnku"/>
        <w:spacing w:before="0" w:after="0" w:line="240" w:lineRule="auto"/>
        <w:ind w:firstLine="0"/>
      </w:pPr>
      <w:r w:rsidRPr="00AD744D">
        <w:t>Návrh novely zákona odpovídá ústavnímu pořádku a neodporuje ani mezinárodním smlouvám, kterými je Česká republika vázána podle článku 10 Ústavy ČR.</w:t>
      </w:r>
    </w:p>
    <w:p w:rsidR="00063D92" w:rsidRPr="00AD744D" w:rsidRDefault="00063D92" w:rsidP="00063D92">
      <w:pPr>
        <w:pStyle w:val="Textlnku"/>
        <w:spacing w:before="0" w:after="0" w:line="240" w:lineRule="auto"/>
        <w:ind w:firstLine="0"/>
        <w:outlineLvl w:val="9"/>
      </w:pPr>
    </w:p>
    <w:p w:rsidR="00063D92" w:rsidRPr="00AD744D" w:rsidRDefault="00063D92" w:rsidP="00063D92">
      <w:pPr>
        <w:pStyle w:val="Novelizanbod"/>
        <w:keepNext w:val="0"/>
        <w:numPr>
          <w:ilvl w:val="0"/>
          <w:numId w:val="2"/>
        </w:numPr>
        <w:tabs>
          <w:tab w:val="clear" w:pos="567"/>
          <w:tab w:val="clear" w:pos="851"/>
          <w:tab w:val="num" w:pos="426"/>
        </w:tabs>
        <w:spacing w:before="0" w:after="0" w:line="240" w:lineRule="auto"/>
        <w:rPr>
          <w:b/>
          <w:bCs/>
        </w:rPr>
      </w:pPr>
      <w:r w:rsidRPr="00AD744D">
        <w:rPr>
          <w:b/>
          <w:bCs/>
        </w:rPr>
        <w:t>Zhodnocení souladu navrhované právní úpravy s právem Evropské unie</w:t>
      </w:r>
    </w:p>
    <w:p w:rsidR="00063D92" w:rsidRPr="00AD744D" w:rsidRDefault="00063D92" w:rsidP="00063D92">
      <w:pPr>
        <w:pStyle w:val="Textlnku"/>
        <w:spacing w:before="0" w:after="0" w:line="240" w:lineRule="auto"/>
        <w:ind w:firstLine="0"/>
      </w:pPr>
    </w:p>
    <w:p w:rsidR="00063D92" w:rsidRPr="00AD744D" w:rsidRDefault="00063D92" w:rsidP="00063D92">
      <w:pPr>
        <w:pStyle w:val="Textlnku"/>
        <w:spacing w:before="0" w:after="0" w:line="240" w:lineRule="auto"/>
        <w:ind w:firstLine="0"/>
      </w:pPr>
      <w:r w:rsidRPr="00AD744D">
        <w:t>Předložený návrh novely zákona se netýká práva Evropské unie. Předmět úpravy spadá do výlučné působnosti každého členského státu. Návrh tak není ani v rozporu se závazky, vyplývajícími pro Českou republiku z členství v Evropské unii, zejména se Smlouvou o přistoupení České republiky k Evropské unii, s obecnými zásadami práva Evropské unie, ani s judikaturou Soudního dvora Evropské unie.</w:t>
      </w:r>
    </w:p>
    <w:p w:rsidR="00063D92" w:rsidRPr="00AD744D" w:rsidRDefault="00063D92" w:rsidP="00063D92">
      <w:pPr>
        <w:pStyle w:val="Textlnku"/>
        <w:spacing w:before="0" w:after="0" w:line="240" w:lineRule="auto"/>
        <w:ind w:firstLine="0"/>
      </w:pPr>
    </w:p>
    <w:p w:rsidR="00063D92" w:rsidRPr="00AD744D" w:rsidRDefault="00063D92" w:rsidP="00063D92">
      <w:pPr>
        <w:pStyle w:val="Novelizanbod"/>
        <w:keepNext w:val="0"/>
        <w:numPr>
          <w:ilvl w:val="0"/>
          <w:numId w:val="2"/>
        </w:numPr>
        <w:tabs>
          <w:tab w:val="clear" w:pos="567"/>
          <w:tab w:val="clear" w:pos="851"/>
          <w:tab w:val="num" w:pos="426"/>
        </w:tabs>
        <w:spacing w:before="0" w:after="0" w:line="240" w:lineRule="auto"/>
        <w:rPr>
          <w:b/>
          <w:bCs/>
        </w:rPr>
      </w:pPr>
      <w:r w:rsidRPr="00AD744D">
        <w:rPr>
          <w:b/>
          <w:bCs/>
        </w:rPr>
        <w:t>Předpokládaný hospodářský a finanční dopad navrhované právní úpravy na státní rozpočet, rozpočty krajů a obcí a na podnikatelské prostředí České republiky</w:t>
      </w:r>
    </w:p>
    <w:p w:rsidR="00063D92" w:rsidRPr="00AD744D" w:rsidRDefault="00063D92" w:rsidP="00063D92">
      <w:pPr>
        <w:spacing w:after="0" w:line="240" w:lineRule="auto"/>
      </w:pPr>
    </w:p>
    <w:p w:rsidR="00B6593C" w:rsidRDefault="00130D9E" w:rsidP="00063D92">
      <w:pPr>
        <w:spacing w:after="0" w:line="240" w:lineRule="auto"/>
      </w:pPr>
      <w:r>
        <w:t xml:space="preserve">Návrh zákona pomůže </w:t>
      </w:r>
      <w:r w:rsidR="00063D92">
        <w:t xml:space="preserve">u vyjmenovaných zdravotních stavů, které jsou </w:t>
      </w:r>
      <w:r>
        <w:t>trvalého charakteru</w:t>
      </w:r>
      <w:r w:rsidR="00063D92">
        <w:t xml:space="preserve">, snížit náklady spojené </w:t>
      </w:r>
      <w:r w:rsidR="00063D92" w:rsidRPr="00DD2406">
        <w:t>s</w:t>
      </w:r>
      <w:r>
        <w:t> činností Lékařské posudkové</w:t>
      </w:r>
      <w:r w:rsidR="00063D92" w:rsidRPr="00DD2406">
        <w:t xml:space="preserve"> služb</w:t>
      </w:r>
      <w:r>
        <w:t>y</w:t>
      </w:r>
      <w:r w:rsidR="00063D92" w:rsidRPr="00DD2406">
        <w:t>, ale i náklad</w:t>
      </w:r>
      <w:r w:rsidR="00063D92">
        <w:t>y</w:t>
      </w:r>
      <w:r w:rsidR="00063D92" w:rsidRPr="00DD2406">
        <w:t xml:space="preserve"> příslušný</w:t>
      </w:r>
      <w:r w:rsidR="00063D92">
        <w:t>ch</w:t>
      </w:r>
      <w:r w:rsidR="00063D92" w:rsidRPr="00DD2406">
        <w:t xml:space="preserve"> odborný</w:t>
      </w:r>
      <w:r w:rsidR="00063D92">
        <w:t>ch lékařů</w:t>
      </w:r>
      <w:r w:rsidR="00063D92" w:rsidRPr="00DD2406">
        <w:t>, kteří zpracovávají pro posudkové lékaře podklady</w:t>
      </w:r>
      <w:r w:rsidR="00063D92">
        <w:t xml:space="preserve">. </w:t>
      </w:r>
    </w:p>
    <w:p w:rsidR="00063D92" w:rsidRPr="00B6593C" w:rsidRDefault="00130D9E" w:rsidP="00063D92">
      <w:pPr>
        <w:spacing w:after="0" w:line="240" w:lineRule="auto"/>
        <w:rPr>
          <w:b/>
        </w:rPr>
      </w:pPr>
      <w:r w:rsidRPr="00B6593C">
        <w:rPr>
          <w:b/>
        </w:rPr>
        <w:t xml:space="preserve">Z toho je zřejmé, že hospodářský a finanční dopad navrhované právní úpravy nebude mít negativní hospodářský a finanční dopad na státní rozpočet, naopak dojde k úspoře veřejných finančních prostředků v oblasti nákladů na Lékařskou posudkovou službu a činnost odborných lékařů. </w:t>
      </w:r>
      <w:bookmarkStart w:id="0" w:name="_GoBack"/>
      <w:bookmarkEnd w:id="0"/>
    </w:p>
    <w:p w:rsidR="00130D9E" w:rsidRDefault="00130D9E" w:rsidP="00063D92">
      <w:pPr>
        <w:spacing w:after="0" w:line="240" w:lineRule="auto"/>
      </w:pPr>
    </w:p>
    <w:p w:rsidR="00130D9E" w:rsidRDefault="00130D9E" w:rsidP="00063D92">
      <w:pPr>
        <w:spacing w:after="0" w:line="240" w:lineRule="auto"/>
      </w:pPr>
      <w:r>
        <w:t xml:space="preserve">Návrh zákona nebude mít žádný hospodářský a finanční dopad na rozpočty krajů a obcí a na podnikatelské prostředí České republiky. </w:t>
      </w:r>
    </w:p>
    <w:p w:rsidR="00063D92" w:rsidRPr="000B563F" w:rsidRDefault="00063D92" w:rsidP="00063D92">
      <w:pPr>
        <w:spacing w:after="0" w:line="240" w:lineRule="auto"/>
        <w:rPr>
          <w:sz w:val="16"/>
          <w:szCs w:val="16"/>
        </w:rPr>
      </w:pPr>
    </w:p>
    <w:p w:rsidR="00063D92" w:rsidRPr="00AD744D" w:rsidRDefault="00063D92" w:rsidP="00063D92">
      <w:pPr>
        <w:pStyle w:val="Novelizanbod"/>
        <w:keepNext w:val="0"/>
        <w:numPr>
          <w:ilvl w:val="0"/>
          <w:numId w:val="2"/>
        </w:numPr>
        <w:tabs>
          <w:tab w:val="clear" w:pos="567"/>
          <w:tab w:val="clear" w:pos="851"/>
          <w:tab w:val="num" w:pos="426"/>
        </w:tabs>
        <w:spacing w:before="0" w:after="0" w:line="240" w:lineRule="auto"/>
        <w:rPr>
          <w:b/>
          <w:bCs/>
        </w:rPr>
      </w:pPr>
      <w:r w:rsidRPr="00AD744D">
        <w:rPr>
          <w:b/>
          <w:bCs/>
        </w:rPr>
        <w:t>Předpokládané sociální dopady, včetně dopadů na specifické skupiny obyvatel a dopady na životní prostředí</w:t>
      </w:r>
    </w:p>
    <w:p w:rsidR="00063D92" w:rsidRPr="00AD744D" w:rsidRDefault="00063D92" w:rsidP="00063D92">
      <w:pPr>
        <w:spacing w:after="0" w:line="240" w:lineRule="auto"/>
      </w:pPr>
    </w:p>
    <w:p w:rsidR="00063D92" w:rsidRDefault="00063D92" w:rsidP="00063D92">
      <w:pPr>
        <w:spacing w:after="0" w:line="240" w:lineRule="auto"/>
        <w:rPr>
          <w:color w:val="auto"/>
        </w:rPr>
      </w:pPr>
      <w:r w:rsidRPr="00AD744D">
        <w:t>Předložený návrh přispěje</w:t>
      </w:r>
      <w:r>
        <w:t>, u vyjmenovaných zdravotních stavů, které jsou neměnné,</w:t>
      </w:r>
      <w:r w:rsidRPr="00AD744D">
        <w:t xml:space="preserve"> ke</w:t>
      </w:r>
      <w:r>
        <w:t> </w:t>
      </w:r>
      <w:r w:rsidRPr="00AD744D">
        <w:t>zlepšení podmínek osob</w:t>
      </w:r>
      <w:r>
        <w:t xml:space="preserve"> se zdravotním postižením, protože odstraňuje nedostatky, </w:t>
      </w:r>
      <w:r w:rsidRPr="00D80F84">
        <w:rPr>
          <w:color w:val="auto"/>
        </w:rPr>
        <w:t xml:space="preserve">kdy se musí </w:t>
      </w:r>
      <w:r>
        <w:rPr>
          <w:color w:val="auto"/>
        </w:rPr>
        <w:t xml:space="preserve">tyto osoby </w:t>
      </w:r>
      <w:r w:rsidRPr="00D80F84">
        <w:rPr>
          <w:color w:val="auto"/>
        </w:rPr>
        <w:t>obejít</w:t>
      </w:r>
      <w:r>
        <w:rPr>
          <w:color w:val="auto"/>
        </w:rPr>
        <w:t xml:space="preserve"> bez </w:t>
      </w:r>
      <w:r w:rsidRPr="00D80F84">
        <w:rPr>
          <w:color w:val="auto"/>
        </w:rPr>
        <w:t>původního průkazu při skončení platnosti</w:t>
      </w:r>
      <w:r>
        <w:rPr>
          <w:color w:val="auto"/>
        </w:rPr>
        <w:t>,</w:t>
      </w:r>
      <w:r w:rsidRPr="00D80F84">
        <w:rPr>
          <w:color w:val="auto"/>
        </w:rPr>
        <w:t xml:space="preserve"> někdy 3 </w:t>
      </w:r>
      <w:r>
        <w:rPr>
          <w:color w:val="auto"/>
        </w:rPr>
        <w:t>až</w:t>
      </w:r>
      <w:r w:rsidRPr="00D80F84">
        <w:rPr>
          <w:color w:val="auto"/>
        </w:rPr>
        <w:t xml:space="preserve"> 4 měsíce, neboť nový </w:t>
      </w:r>
      <w:r>
        <w:rPr>
          <w:color w:val="auto"/>
        </w:rPr>
        <w:t xml:space="preserve">průkaz </w:t>
      </w:r>
      <w:r w:rsidRPr="00D80F84">
        <w:rPr>
          <w:color w:val="auto"/>
        </w:rPr>
        <w:t>jim úřady</w:t>
      </w:r>
      <w:r>
        <w:rPr>
          <w:color w:val="auto"/>
        </w:rPr>
        <w:t xml:space="preserve"> práce nestihnou</w:t>
      </w:r>
      <w:r w:rsidRPr="00D80F84">
        <w:rPr>
          <w:color w:val="auto"/>
        </w:rPr>
        <w:t xml:space="preserve"> vystavit včas tak, aby navázal na dobu skončení platnosti starého</w:t>
      </w:r>
      <w:r>
        <w:rPr>
          <w:color w:val="auto"/>
        </w:rPr>
        <w:t>.</w:t>
      </w:r>
    </w:p>
    <w:p w:rsidR="00063D92" w:rsidRPr="000B563F" w:rsidRDefault="00063D92" w:rsidP="00063D92">
      <w:pPr>
        <w:spacing w:after="0" w:line="240" w:lineRule="auto"/>
        <w:rPr>
          <w:color w:val="auto"/>
          <w:sz w:val="16"/>
          <w:szCs w:val="16"/>
        </w:rPr>
      </w:pPr>
    </w:p>
    <w:p w:rsidR="00063D92" w:rsidRPr="00AD744D" w:rsidRDefault="00063D92" w:rsidP="00063D92">
      <w:pPr>
        <w:spacing w:after="0" w:line="240" w:lineRule="auto"/>
      </w:pPr>
      <w:r>
        <w:t>Návrh novely nemá dopady na životní prostředí.</w:t>
      </w:r>
    </w:p>
    <w:p w:rsidR="00063D92" w:rsidRPr="00AD744D" w:rsidRDefault="00063D92" w:rsidP="00063D92">
      <w:pPr>
        <w:spacing w:after="0" w:line="240" w:lineRule="auto"/>
      </w:pPr>
    </w:p>
    <w:p w:rsidR="00063D92" w:rsidRDefault="00063D92" w:rsidP="00063D92">
      <w:pPr>
        <w:pStyle w:val="Novelizanbod"/>
        <w:keepNext w:val="0"/>
        <w:numPr>
          <w:ilvl w:val="0"/>
          <w:numId w:val="2"/>
        </w:numPr>
        <w:tabs>
          <w:tab w:val="clear" w:pos="567"/>
          <w:tab w:val="clear" w:pos="851"/>
          <w:tab w:val="num" w:pos="426"/>
        </w:tabs>
        <w:spacing w:before="0" w:after="0" w:line="240" w:lineRule="auto"/>
        <w:rPr>
          <w:b/>
          <w:bCs/>
        </w:rPr>
      </w:pPr>
      <w:r w:rsidRPr="00AD744D">
        <w:rPr>
          <w:b/>
          <w:bCs/>
        </w:rPr>
        <w:t>Zhodnocení platného právního stavu a dopadů navrhovaného řešení ve vztahu k rovnosti mužů a žen</w:t>
      </w:r>
    </w:p>
    <w:p w:rsidR="00063D92" w:rsidRPr="00C51A88" w:rsidRDefault="00063D92" w:rsidP="00063D92">
      <w:pPr>
        <w:spacing w:after="0" w:line="240" w:lineRule="auto"/>
      </w:pPr>
    </w:p>
    <w:p w:rsidR="00063D92" w:rsidRPr="00AD744D" w:rsidRDefault="00063D92" w:rsidP="00063D92">
      <w:pPr>
        <w:pStyle w:val="Textlnku"/>
        <w:spacing w:before="0" w:after="0" w:line="240" w:lineRule="auto"/>
        <w:ind w:firstLine="0"/>
      </w:pPr>
      <w:r w:rsidRPr="00AD744D">
        <w:t>Navrhovaná právní úprava nemá vliv na rovné postavení mužů a žen, a proto je z tohoto hlediska neutrální.</w:t>
      </w:r>
    </w:p>
    <w:p w:rsidR="00063D92" w:rsidRDefault="00063D92" w:rsidP="00063D92">
      <w:pPr>
        <w:spacing w:after="0" w:line="240" w:lineRule="auto"/>
      </w:pPr>
    </w:p>
    <w:p w:rsidR="00063D92" w:rsidRDefault="00063D92" w:rsidP="00063D92">
      <w:pPr>
        <w:pStyle w:val="Novelizanbod"/>
        <w:keepNext w:val="0"/>
        <w:numPr>
          <w:ilvl w:val="0"/>
          <w:numId w:val="2"/>
        </w:numPr>
        <w:tabs>
          <w:tab w:val="clear" w:pos="567"/>
          <w:tab w:val="clear" w:pos="851"/>
          <w:tab w:val="num" w:pos="426"/>
        </w:tabs>
        <w:spacing w:before="0" w:after="0" w:line="240" w:lineRule="auto"/>
        <w:rPr>
          <w:b/>
        </w:rPr>
      </w:pPr>
      <w:r>
        <w:rPr>
          <w:b/>
        </w:rPr>
        <w:t>Zhodnocení dopadů ve vztahu k ochraně soukromí a osobních údajů</w:t>
      </w:r>
    </w:p>
    <w:p w:rsidR="00063D92" w:rsidRPr="009C0AD3" w:rsidRDefault="00063D92" w:rsidP="00063D92">
      <w:pPr>
        <w:spacing w:after="0" w:line="240" w:lineRule="auto"/>
      </w:pPr>
    </w:p>
    <w:p w:rsidR="00063D92" w:rsidRDefault="00063D92" w:rsidP="00063D92">
      <w:pPr>
        <w:pStyle w:val="Textlnku"/>
        <w:spacing w:before="0" w:after="0" w:line="240" w:lineRule="auto"/>
        <w:ind w:firstLine="0"/>
      </w:pPr>
      <w:r w:rsidRPr="001C0BCC">
        <w:rPr>
          <w:color w:val="auto"/>
        </w:rPr>
        <w:t>Z hlediska ochrany soukromí a osobních údajů nebyly identifikovány žádné negativní dopady.</w:t>
      </w:r>
    </w:p>
    <w:p w:rsidR="00063D92" w:rsidRDefault="00063D92" w:rsidP="00063D92">
      <w:pPr>
        <w:autoSpaceDE w:val="0"/>
        <w:autoSpaceDN w:val="0"/>
        <w:adjustRightInd w:val="0"/>
        <w:spacing w:after="0" w:line="240" w:lineRule="auto"/>
      </w:pPr>
    </w:p>
    <w:p w:rsidR="00063D92" w:rsidRDefault="00063D92" w:rsidP="00063D92">
      <w:pPr>
        <w:pStyle w:val="Novelizanbod"/>
        <w:keepNext w:val="0"/>
        <w:numPr>
          <w:ilvl w:val="0"/>
          <w:numId w:val="2"/>
        </w:numPr>
        <w:tabs>
          <w:tab w:val="clear" w:pos="567"/>
          <w:tab w:val="clear" w:pos="851"/>
          <w:tab w:val="num" w:pos="426"/>
        </w:tabs>
        <w:spacing w:before="0" w:after="0" w:line="240" w:lineRule="auto"/>
        <w:rPr>
          <w:b/>
        </w:rPr>
      </w:pPr>
      <w:r>
        <w:rPr>
          <w:b/>
        </w:rPr>
        <w:t>Zhodnocení korupčních rizik</w:t>
      </w:r>
    </w:p>
    <w:p w:rsidR="00063D92" w:rsidRPr="009C0AD3" w:rsidRDefault="00063D92" w:rsidP="00063D92">
      <w:pPr>
        <w:autoSpaceDE w:val="0"/>
        <w:autoSpaceDN w:val="0"/>
        <w:adjustRightInd w:val="0"/>
        <w:spacing w:after="0" w:line="240" w:lineRule="auto"/>
      </w:pPr>
    </w:p>
    <w:p w:rsidR="00063D92" w:rsidRDefault="00063D92" w:rsidP="00063D92">
      <w:pPr>
        <w:pStyle w:val="Textlnku"/>
        <w:spacing w:before="0" w:after="0" w:line="240" w:lineRule="auto"/>
        <w:ind w:firstLine="0"/>
      </w:pPr>
      <w:r>
        <w:t>Návrh zákona nepřináší žádná korupční rizika.</w:t>
      </w:r>
    </w:p>
    <w:p w:rsidR="00063D92" w:rsidRDefault="00063D92" w:rsidP="00063D92">
      <w:pPr>
        <w:pStyle w:val="Textlnku"/>
        <w:spacing w:before="0" w:after="0" w:line="240" w:lineRule="auto"/>
        <w:ind w:firstLine="0"/>
      </w:pPr>
    </w:p>
    <w:p w:rsidR="00063D92" w:rsidRDefault="00063D92" w:rsidP="00063D92">
      <w:pPr>
        <w:pStyle w:val="Textlnku"/>
        <w:spacing w:before="0" w:after="0" w:line="240" w:lineRule="auto"/>
        <w:ind w:firstLine="0"/>
      </w:pPr>
    </w:p>
    <w:p w:rsidR="00063D92" w:rsidRDefault="00063D92" w:rsidP="00063D92">
      <w:pPr>
        <w:pStyle w:val="Textlnku"/>
        <w:spacing w:before="0" w:after="0" w:line="240" w:lineRule="auto"/>
        <w:ind w:firstLine="0"/>
      </w:pPr>
    </w:p>
    <w:p w:rsidR="00063D92" w:rsidRDefault="00063D92" w:rsidP="00063D92">
      <w:pPr>
        <w:autoSpaceDE w:val="0"/>
        <w:autoSpaceDN w:val="0"/>
        <w:adjustRightInd w:val="0"/>
        <w:spacing w:after="0" w:line="240" w:lineRule="auto"/>
      </w:pPr>
    </w:p>
    <w:p w:rsidR="00063D92" w:rsidRPr="00AE2264" w:rsidRDefault="00063D92" w:rsidP="00063D92">
      <w:pPr>
        <w:pStyle w:val="Novelizanbod"/>
        <w:keepNext w:val="0"/>
        <w:numPr>
          <w:ilvl w:val="0"/>
          <w:numId w:val="2"/>
        </w:numPr>
        <w:tabs>
          <w:tab w:val="clear" w:pos="567"/>
          <w:tab w:val="clear" w:pos="851"/>
          <w:tab w:val="num" w:pos="426"/>
        </w:tabs>
        <w:spacing w:before="0" w:after="0" w:line="240" w:lineRule="auto"/>
        <w:rPr>
          <w:b/>
        </w:rPr>
      </w:pPr>
      <w:r w:rsidRPr="00AE2264">
        <w:rPr>
          <w:b/>
        </w:rPr>
        <w:t>Zhodnocení dopadů na bezpečnost nebo obranu státu</w:t>
      </w:r>
    </w:p>
    <w:p w:rsidR="00063D92" w:rsidRDefault="00063D92" w:rsidP="00063D92">
      <w:pPr>
        <w:pStyle w:val="Textlnku"/>
        <w:spacing w:before="0" w:after="0" w:line="240" w:lineRule="auto"/>
        <w:ind w:firstLine="0"/>
      </w:pPr>
    </w:p>
    <w:p w:rsidR="00063D92" w:rsidRDefault="00063D92" w:rsidP="00063D92">
      <w:pPr>
        <w:pStyle w:val="Textlnku"/>
        <w:spacing w:before="0" w:after="0" w:line="240" w:lineRule="auto"/>
        <w:ind w:firstLine="0"/>
      </w:pPr>
      <w:r>
        <w:t>Návrh zákona nemá vliv na bezpečnost nebo obranu státu.</w:t>
      </w:r>
    </w:p>
    <w:p w:rsidR="00063D92" w:rsidRDefault="00063D92" w:rsidP="00063D92">
      <w:pPr>
        <w:pStyle w:val="Textlnku"/>
        <w:spacing w:before="0" w:after="0" w:line="240" w:lineRule="auto"/>
        <w:ind w:firstLine="0"/>
      </w:pPr>
    </w:p>
    <w:p w:rsidR="00063D92" w:rsidRDefault="00063D92" w:rsidP="00063D92">
      <w:pPr>
        <w:pStyle w:val="Textlnku"/>
        <w:numPr>
          <w:ilvl w:val="0"/>
          <w:numId w:val="2"/>
        </w:numPr>
        <w:spacing w:before="0" w:after="0" w:line="240" w:lineRule="auto"/>
      </w:pPr>
      <w:r>
        <w:t xml:space="preserve"> </w:t>
      </w:r>
      <w:r w:rsidRPr="00AE2264">
        <w:rPr>
          <w:b/>
        </w:rPr>
        <w:t>Odůvodnění návrhu, aby Poslanecká sněmovna vyslovila s návrhem zákona souhlas již v prvém čtení.</w:t>
      </w:r>
      <w:r>
        <w:t xml:space="preserve"> </w:t>
      </w:r>
    </w:p>
    <w:p w:rsidR="00063D92" w:rsidRDefault="00063D92" w:rsidP="00063D92">
      <w:pPr>
        <w:pStyle w:val="Textlnku"/>
        <w:spacing w:before="0" w:after="0" w:line="240" w:lineRule="auto"/>
        <w:ind w:firstLine="0"/>
      </w:pPr>
    </w:p>
    <w:p w:rsidR="00063D92" w:rsidRDefault="00063D92" w:rsidP="00063D92">
      <w:pPr>
        <w:pStyle w:val="Textlnku"/>
        <w:spacing w:before="0" w:after="0" w:line="240" w:lineRule="auto"/>
        <w:ind w:firstLine="0"/>
      </w:pPr>
      <w:r>
        <w:t xml:space="preserve">Považuje se za potřebné použít ustanovení § 90 odst. 2 zákona č. 90/1995 Sb., o jednacím řádu Poslanecké sněmovny, ve znění pozdějších předpisů, podle kterého může Poslanecká sněmovna s návrhem zákona vyslovit souhlas již v prvním čtení. </w:t>
      </w:r>
      <w:r w:rsidRPr="00207A9B">
        <w:t>Předkladatelé navrhují projednat předložený návrh zákona v prvém čtení podle § 90 odst. 2 zákona č. 90/1995 Sb., o jednacím řádu Poslanecké sněmovny, ve znění pozdějších předpisů</w:t>
      </w:r>
      <w:r>
        <w:t>, a to zejména z důvodu odstranění zbytečného posuzování zdravotních stavů, které jsou evidentně trvalé a další posudek zcela postrádá svoje opodstatnění. Zvláště nyní v době složité epidemiologické situace je více než potřebné omezit zbytné zdravotní prohlídky a další kontakty zdravotně postižených. Návrh výrazně zrychluje a zlevňuje proces výměny průkazu. Současně zjednodušuje i pozici pracovníků úřadů práce, kteří se u uvedených zdravotních stavů nemusí zabývat žádostmi, podanými déle než 60 dnů před skončením platnosti průkazu. Je zde tedy akutní potřeba tento stav napravit. S ohledem na uvedené se navrhuje Poslanecké sněmovně Parlamentu České republiky vyslovit souhlas s navrhovanou právní úpravou již v prvním čtení.</w:t>
      </w:r>
    </w:p>
    <w:p w:rsidR="00063D92" w:rsidRDefault="00063D92" w:rsidP="00063D92">
      <w:pPr>
        <w:spacing w:after="0" w:line="240" w:lineRule="auto"/>
        <w:rPr>
          <w:b/>
          <w:bCs/>
          <w:u w:val="single"/>
        </w:rPr>
      </w:pPr>
    </w:p>
    <w:p w:rsidR="00063D92" w:rsidRDefault="00063D92" w:rsidP="00063D92">
      <w:pPr>
        <w:spacing w:after="0" w:line="240" w:lineRule="auto"/>
        <w:rPr>
          <w:b/>
          <w:bCs/>
          <w:u w:val="single"/>
        </w:rPr>
      </w:pPr>
    </w:p>
    <w:p w:rsidR="00063D92" w:rsidRPr="00AD744D" w:rsidRDefault="00063D92" w:rsidP="00063D92">
      <w:pPr>
        <w:spacing w:after="0" w:line="240" w:lineRule="auto"/>
        <w:rPr>
          <w:b/>
          <w:bCs/>
          <w:u w:val="single"/>
        </w:rPr>
      </w:pPr>
      <w:r w:rsidRPr="00AD744D">
        <w:rPr>
          <w:b/>
          <w:bCs/>
          <w:u w:val="single"/>
        </w:rPr>
        <w:t>Zvláštní část:</w:t>
      </w:r>
    </w:p>
    <w:p w:rsidR="00063D92" w:rsidRPr="00AD744D" w:rsidRDefault="00063D92" w:rsidP="00063D92">
      <w:pPr>
        <w:spacing w:after="0" w:line="240" w:lineRule="auto"/>
      </w:pPr>
    </w:p>
    <w:p w:rsidR="00063D92" w:rsidRPr="00AD744D" w:rsidRDefault="00063D92" w:rsidP="00063D92">
      <w:pPr>
        <w:spacing w:after="0" w:line="240" w:lineRule="auto"/>
        <w:rPr>
          <w:b/>
          <w:u w:val="single"/>
        </w:rPr>
      </w:pPr>
      <w:r w:rsidRPr="00AD744D">
        <w:rPr>
          <w:b/>
          <w:u w:val="single"/>
        </w:rPr>
        <w:t>K článku I</w:t>
      </w:r>
    </w:p>
    <w:p w:rsidR="00063D92" w:rsidRDefault="00063D92" w:rsidP="00063D92">
      <w:pPr>
        <w:spacing w:after="0" w:line="240" w:lineRule="auto"/>
      </w:pPr>
    </w:p>
    <w:p w:rsidR="00063D92" w:rsidRPr="00063A7B" w:rsidRDefault="00063D92" w:rsidP="00063D92">
      <w:pPr>
        <w:pStyle w:val="Odstavecseseznamem"/>
        <w:numPr>
          <w:ilvl w:val="0"/>
          <w:numId w:val="4"/>
        </w:numPr>
        <w:spacing w:after="0" w:line="240" w:lineRule="auto"/>
        <w:rPr>
          <w:b/>
        </w:rPr>
      </w:pPr>
      <w:r w:rsidRPr="00271DD9">
        <w:rPr>
          <w:b/>
          <w:color w:val="auto"/>
        </w:rPr>
        <w:t>§ 35 odst. 3 věta první</w:t>
      </w:r>
    </w:p>
    <w:p w:rsidR="00063D92" w:rsidRPr="00063A7B" w:rsidRDefault="00063D92" w:rsidP="00063D92">
      <w:pPr>
        <w:spacing w:after="0" w:line="240" w:lineRule="auto"/>
      </w:pPr>
    </w:p>
    <w:p w:rsidR="00063D92" w:rsidRDefault="00063D92" w:rsidP="00063D92">
      <w:pPr>
        <w:spacing w:after="0" w:line="240" w:lineRule="auto"/>
      </w:pPr>
      <w:r>
        <w:t xml:space="preserve">Dochází k upřesnění stávajícího znění, kdy v první fázi rozhoduje </w:t>
      </w:r>
      <w:r w:rsidRPr="00661968">
        <w:rPr>
          <w:color w:val="000000"/>
        </w:rPr>
        <w:t>okresní správ</w:t>
      </w:r>
      <w:r>
        <w:rPr>
          <w:color w:val="000000"/>
        </w:rPr>
        <w:t>a</w:t>
      </w:r>
      <w:r w:rsidRPr="00661968">
        <w:rPr>
          <w:color w:val="000000"/>
        </w:rPr>
        <w:t xml:space="preserve"> sociálního zabezpečení</w:t>
      </w:r>
      <w:r>
        <w:rPr>
          <w:color w:val="000000"/>
        </w:rPr>
        <w:t xml:space="preserve"> </w:t>
      </w:r>
      <w:r w:rsidRPr="00212B93">
        <w:rPr>
          <w:color w:val="000000"/>
          <w:u w:val="single"/>
        </w:rPr>
        <w:t>o nároku</w:t>
      </w:r>
      <w:r>
        <w:rPr>
          <w:color w:val="000000"/>
        </w:rPr>
        <w:t xml:space="preserve"> na průkaz </w:t>
      </w:r>
      <w:r w:rsidRPr="00DD2406">
        <w:t>osoby se zdravotním postižením</w:t>
      </w:r>
      <w:r>
        <w:t xml:space="preserve"> a poté ve druhé fázi rozhoduje o přiznání průkazu krajská pobočka Úřadu práce. Tato úprava řeší situaci, kdy osoba s neměnným zdravotním stavem nebude muset postoupit první fázi řízení o nároku na průkaz a úřad práce rovnou rozhodne o přiznání nového průkazu.</w:t>
      </w:r>
    </w:p>
    <w:p w:rsidR="00063D92" w:rsidRPr="00AD744D" w:rsidRDefault="00063D92" w:rsidP="00063D92">
      <w:pPr>
        <w:spacing w:after="0" w:line="240" w:lineRule="auto"/>
      </w:pPr>
    </w:p>
    <w:p w:rsidR="00063D92" w:rsidRDefault="00063D92" w:rsidP="00063D92">
      <w:pPr>
        <w:pStyle w:val="Odstavecseseznamem"/>
        <w:numPr>
          <w:ilvl w:val="0"/>
          <w:numId w:val="4"/>
        </w:numPr>
        <w:spacing w:after="0" w:line="240" w:lineRule="auto"/>
        <w:rPr>
          <w:b/>
        </w:rPr>
      </w:pPr>
      <w:r w:rsidRPr="0024256F">
        <w:rPr>
          <w:b/>
        </w:rPr>
        <w:t>§ 35 odst. 3</w:t>
      </w:r>
    </w:p>
    <w:p w:rsidR="00063D92" w:rsidRPr="00063A7B" w:rsidRDefault="00063D92" w:rsidP="00063D92">
      <w:pPr>
        <w:spacing w:after="0" w:line="240" w:lineRule="auto"/>
      </w:pPr>
    </w:p>
    <w:p w:rsidR="00063D92" w:rsidRPr="00AD744D" w:rsidRDefault="00063D92" w:rsidP="00063D92">
      <w:pPr>
        <w:spacing w:after="0" w:line="240" w:lineRule="auto"/>
      </w:pPr>
      <w:r>
        <w:t xml:space="preserve">Dochází k doplnění odstavce 3, kterým dojde u vyjmenovaných zdravotních stavů, které jsou neměnné, </w:t>
      </w:r>
      <w:r w:rsidRPr="00AD744D">
        <w:t>ke zlepšení podmínek osob</w:t>
      </w:r>
      <w:r>
        <w:t xml:space="preserve"> se zdravotním postižením. Jedná se o situace, kdy tyto osoby </w:t>
      </w:r>
      <w:r>
        <w:rPr>
          <w:color w:val="auto"/>
        </w:rPr>
        <w:t>žádají</w:t>
      </w:r>
      <w:r w:rsidRPr="00D80F84">
        <w:rPr>
          <w:color w:val="auto"/>
        </w:rPr>
        <w:t xml:space="preserve"> o vystavení nového průkazu</w:t>
      </w:r>
      <w:r>
        <w:rPr>
          <w:color w:val="auto"/>
        </w:rPr>
        <w:t xml:space="preserve"> </w:t>
      </w:r>
      <w:r w:rsidRPr="00DD2406">
        <w:t>osoby se zdravotním postižením</w:t>
      </w:r>
      <w:r w:rsidRPr="00D80F84">
        <w:rPr>
          <w:color w:val="auto"/>
        </w:rPr>
        <w:t>, jako veřejné listiny, pouze z důvodu skončení platnosti je</w:t>
      </w:r>
      <w:r>
        <w:rPr>
          <w:color w:val="auto"/>
        </w:rPr>
        <w:t xml:space="preserve">jich </w:t>
      </w:r>
      <w:r w:rsidRPr="00D80F84">
        <w:rPr>
          <w:color w:val="auto"/>
        </w:rPr>
        <w:t>stávajícího průkazu. Navrhovaná změna má vysoký potenciál, zcela bez jakýc</w:t>
      </w:r>
      <w:r>
        <w:rPr>
          <w:color w:val="auto"/>
        </w:rPr>
        <w:t xml:space="preserve">hkoliv nákladů, okamžitě </w:t>
      </w:r>
      <w:r w:rsidRPr="00D80F84">
        <w:rPr>
          <w:color w:val="auto"/>
        </w:rPr>
        <w:t>výrazně urychlit proces vystavování</w:t>
      </w:r>
      <w:r>
        <w:rPr>
          <w:color w:val="auto"/>
        </w:rPr>
        <w:t xml:space="preserve"> nového průkazu, jako veřejné </w:t>
      </w:r>
      <w:r w:rsidRPr="00D80F84">
        <w:rPr>
          <w:color w:val="auto"/>
        </w:rPr>
        <w:t>listiny a</w:t>
      </w:r>
      <w:r>
        <w:rPr>
          <w:color w:val="auto"/>
        </w:rPr>
        <w:t> </w:t>
      </w:r>
      <w:r w:rsidRPr="00D80F84">
        <w:rPr>
          <w:color w:val="auto"/>
        </w:rPr>
        <w:t xml:space="preserve">současně velmi výrazně odlehčit </w:t>
      </w:r>
      <w:r>
        <w:rPr>
          <w:color w:val="auto"/>
        </w:rPr>
        <w:t xml:space="preserve">Lékařské </w:t>
      </w:r>
      <w:r w:rsidRPr="00D80F84">
        <w:rPr>
          <w:color w:val="auto"/>
        </w:rPr>
        <w:t xml:space="preserve">posudkové službě, která </w:t>
      </w:r>
      <w:r>
        <w:rPr>
          <w:color w:val="auto"/>
        </w:rPr>
        <w:t>je v současnosti značně</w:t>
      </w:r>
      <w:r w:rsidRPr="00D80F84">
        <w:rPr>
          <w:color w:val="auto"/>
        </w:rPr>
        <w:t xml:space="preserve"> přetížena.</w:t>
      </w:r>
    </w:p>
    <w:p w:rsidR="00063D92" w:rsidRDefault="00063D92" w:rsidP="00063D92">
      <w:pPr>
        <w:tabs>
          <w:tab w:val="left" w:pos="640"/>
          <w:tab w:val="left" w:pos="1280"/>
          <w:tab w:val="left" w:pos="1920"/>
          <w:tab w:val="left" w:pos="2560"/>
          <w:tab w:val="left" w:pos="3200"/>
          <w:tab w:val="left" w:pos="3840"/>
          <w:tab w:val="left" w:pos="4480"/>
          <w:tab w:val="left" w:pos="5120"/>
          <w:tab w:val="left" w:pos="5760"/>
          <w:tab w:val="left" w:pos="6400"/>
          <w:tab w:val="left" w:pos="7040"/>
          <w:tab w:val="left" w:pos="7680"/>
          <w:tab w:val="left" w:pos="8320"/>
          <w:tab w:val="left" w:pos="8960"/>
          <w:tab w:val="left" w:pos="9600"/>
        </w:tabs>
        <w:autoSpaceDE w:val="0"/>
        <w:autoSpaceDN w:val="0"/>
        <w:adjustRightInd w:val="0"/>
        <w:spacing w:after="0" w:line="240" w:lineRule="auto"/>
      </w:pPr>
    </w:p>
    <w:p w:rsidR="00063D92" w:rsidRPr="005910A8" w:rsidRDefault="00063D92" w:rsidP="00063D92">
      <w:pPr>
        <w:pStyle w:val="Odstavecseseznamem"/>
        <w:numPr>
          <w:ilvl w:val="0"/>
          <w:numId w:val="4"/>
        </w:numPr>
        <w:spacing w:after="0" w:line="240" w:lineRule="auto"/>
        <w:rPr>
          <w:b/>
        </w:rPr>
      </w:pPr>
      <w:r w:rsidRPr="005910A8">
        <w:rPr>
          <w:b/>
        </w:rPr>
        <w:t>§ 35 odst. 5</w:t>
      </w:r>
    </w:p>
    <w:p w:rsidR="00063D92" w:rsidRDefault="00063D92" w:rsidP="00063D92">
      <w:pPr>
        <w:spacing w:after="0" w:line="240" w:lineRule="auto"/>
      </w:pPr>
    </w:p>
    <w:p w:rsidR="00063D92" w:rsidRDefault="00063D92" w:rsidP="00063D92">
      <w:pPr>
        <w:spacing w:after="0" w:line="240" w:lineRule="auto"/>
      </w:pPr>
      <w:r>
        <w:lastRenderedPageBreak/>
        <w:t>Dochází k doplnění odstavce 5, který uvádí vyjmenované zdravotní stavy osob se zdravotním postižením, které jsou neměnné a u kterých</w:t>
      </w:r>
      <w:r w:rsidRPr="005910A8">
        <w:t xml:space="preserve"> </w:t>
      </w:r>
      <w:r w:rsidRPr="00DD2406">
        <w:t>je neopodstatněné, aby byly osoby s těmito omezeními podrobovány opakovanému posouzení, k němuž dochází v souvislosti s</w:t>
      </w:r>
      <w:r>
        <w:t>e s</w:t>
      </w:r>
      <w:r w:rsidRPr="00DD2406">
        <w:t>končením platnosti průkazu osoby se zdravotním postižením.</w:t>
      </w:r>
      <w:r>
        <w:t xml:space="preserve"> </w:t>
      </w:r>
      <w:r>
        <w:rPr>
          <w:color w:val="auto"/>
        </w:rPr>
        <w:t xml:space="preserve">Navrhujeme pro tyto osoby vydat rozhodnutí bez časového omezení. Současně navrhujeme, aby tyto osoby byly vyzvány krajskou pobočkou úřadu práce dva měsíce před skončením platnosti průkazu k poskytnutí aktuální fotografie, a ke dni skončení platnosti </w:t>
      </w:r>
      <w:r w:rsidRPr="00681BA1">
        <w:rPr>
          <w:color w:val="auto"/>
        </w:rPr>
        <w:t xml:space="preserve">dosavadního průkazu </w:t>
      </w:r>
      <w:r>
        <w:rPr>
          <w:color w:val="auto"/>
        </w:rPr>
        <w:t>jim</w:t>
      </w:r>
      <w:r w:rsidRPr="00681BA1">
        <w:rPr>
          <w:color w:val="auto"/>
        </w:rPr>
        <w:t xml:space="preserve"> </w:t>
      </w:r>
      <w:r>
        <w:rPr>
          <w:color w:val="auto"/>
        </w:rPr>
        <w:t xml:space="preserve">uvedený úřad </w:t>
      </w:r>
      <w:r w:rsidRPr="00681BA1">
        <w:rPr>
          <w:color w:val="auto"/>
        </w:rPr>
        <w:t>vydá průkaz nový</w:t>
      </w:r>
      <w:r>
        <w:rPr>
          <w:color w:val="auto"/>
        </w:rPr>
        <w:t>.</w:t>
      </w:r>
    </w:p>
    <w:p w:rsidR="00063D92" w:rsidRPr="00AD744D" w:rsidRDefault="00063D92" w:rsidP="00063D92">
      <w:pPr>
        <w:tabs>
          <w:tab w:val="left" w:pos="640"/>
          <w:tab w:val="left" w:pos="1280"/>
          <w:tab w:val="left" w:pos="1920"/>
          <w:tab w:val="left" w:pos="2560"/>
          <w:tab w:val="left" w:pos="3200"/>
          <w:tab w:val="left" w:pos="3840"/>
          <w:tab w:val="left" w:pos="4480"/>
          <w:tab w:val="left" w:pos="5120"/>
          <w:tab w:val="left" w:pos="5760"/>
          <w:tab w:val="left" w:pos="6400"/>
          <w:tab w:val="left" w:pos="7040"/>
          <w:tab w:val="left" w:pos="7680"/>
          <w:tab w:val="left" w:pos="8320"/>
          <w:tab w:val="left" w:pos="8960"/>
          <w:tab w:val="left" w:pos="9600"/>
        </w:tabs>
        <w:autoSpaceDE w:val="0"/>
        <w:autoSpaceDN w:val="0"/>
        <w:adjustRightInd w:val="0"/>
        <w:spacing w:after="0" w:line="240" w:lineRule="auto"/>
      </w:pPr>
    </w:p>
    <w:p w:rsidR="00063D92" w:rsidRDefault="00063D92" w:rsidP="00063D92">
      <w:pPr>
        <w:spacing w:after="0" w:line="240" w:lineRule="auto"/>
        <w:rPr>
          <w:b/>
          <w:color w:val="000000"/>
          <w:u w:val="single"/>
        </w:rPr>
      </w:pPr>
      <w:r w:rsidRPr="00AD744D">
        <w:rPr>
          <w:b/>
          <w:u w:val="single"/>
        </w:rPr>
        <w:t xml:space="preserve">K článku II </w:t>
      </w:r>
      <w:r w:rsidRPr="00AD744D">
        <w:rPr>
          <w:b/>
          <w:color w:val="000000"/>
          <w:u w:val="single"/>
        </w:rPr>
        <w:t>– přechodná ustanovení</w:t>
      </w:r>
    </w:p>
    <w:p w:rsidR="00063D92" w:rsidRPr="00B37A7C" w:rsidRDefault="00063D92" w:rsidP="00063D92">
      <w:pPr>
        <w:tabs>
          <w:tab w:val="left" w:pos="640"/>
          <w:tab w:val="left" w:pos="1280"/>
          <w:tab w:val="left" w:pos="1920"/>
          <w:tab w:val="left" w:pos="2560"/>
          <w:tab w:val="left" w:pos="3200"/>
          <w:tab w:val="left" w:pos="3840"/>
          <w:tab w:val="left" w:pos="4480"/>
          <w:tab w:val="left" w:pos="5120"/>
          <w:tab w:val="left" w:pos="5760"/>
          <w:tab w:val="left" w:pos="6400"/>
          <w:tab w:val="left" w:pos="7040"/>
          <w:tab w:val="left" w:pos="7680"/>
          <w:tab w:val="left" w:pos="8320"/>
          <w:tab w:val="left" w:pos="8960"/>
          <w:tab w:val="left" w:pos="9600"/>
        </w:tabs>
        <w:autoSpaceDE w:val="0"/>
        <w:autoSpaceDN w:val="0"/>
        <w:adjustRightInd w:val="0"/>
        <w:spacing w:after="0" w:line="240" w:lineRule="auto"/>
      </w:pPr>
    </w:p>
    <w:p w:rsidR="00063D92" w:rsidRPr="00AD744D" w:rsidRDefault="00063D92" w:rsidP="00063D92">
      <w:pPr>
        <w:pStyle w:val="Odstavecseseznamem"/>
        <w:suppressAutoHyphens w:val="0"/>
        <w:spacing w:after="0" w:line="240" w:lineRule="auto"/>
        <w:ind w:left="0"/>
        <w:contextualSpacing/>
      </w:pPr>
      <w:r>
        <w:t>Toto ustanovení stanoví</w:t>
      </w:r>
      <w:r w:rsidRPr="000B1EF5">
        <w:t xml:space="preserve">, že všechna řízení </w:t>
      </w:r>
      <w:r w:rsidRPr="00B262E9">
        <w:t>o přiznání průkazu osoby se zdravotním postižením</w:t>
      </w:r>
      <w:r w:rsidRPr="00AD744D">
        <w:t xml:space="preserve"> zahájená a pravomocně neskončená přede dnem nabytí účinnosti tohoto zákona, se</w:t>
      </w:r>
      <w:r>
        <w:t> </w:t>
      </w:r>
      <w:r w:rsidRPr="00AD744D">
        <w:t xml:space="preserve">dokončí podle </w:t>
      </w:r>
      <w:r w:rsidRPr="00B262E9">
        <w:t>předpis</w:t>
      </w:r>
      <w:r>
        <w:t>ů</w:t>
      </w:r>
      <w:r w:rsidRPr="00B262E9">
        <w:t xml:space="preserve"> účinnými přede dnem nabytí účinnosti tohoto zákona.</w:t>
      </w:r>
    </w:p>
    <w:p w:rsidR="00063D92" w:rsidRDefault="00063D92" w:rsidP="00063D92">
      <w:pPr>
        <w:spacing w:after="0" w:line="240" w:lineRule="auto"/>
      </w:pPr>
    </w:p>
    <w:p w:rsidR="00063D92" w:rsidRPr="00AD744D" w:rsidRDefault="00063D92" w:rsidP="00063D92">
      <w:pPr>
        <w:spacing w:after="0" w:line="240" w:lineRule="auto"/>
        <w:rPr>
          <w:b/>
          <w:u w:val="single"/>
        </w:rPr>
      </w:pPr>
      <w:r w:rsidRPr="00AD744D">
        <w:rPr>
          <w:b/>
          <w:u w:val="single"/>
        </w:rPr>
        <w:t>K článku III – účinnost</w:t>
      </w:r>
    </w:p>
    <w:p w:rsidR="00063D92" w:rsidRPr="00AD744D" w:rsidRDefault="00063D92" w:rsidP="00063D92">
      <w:pPr>
        <w:spacing w:after="0" w:line="240" w:lineRule="auto"/>
        <w:rPr>
          <w:u w:val="single"/>
        </w:rPr>
      </w:pPr>
    </w:p>
    <w:p w:rsidR="00063D92" w:rsidRDefault="00063D92" w:rsidP="00063D92">
      <w:pPr>
        <w:spacing w:after="0" w:line="240" w:lineRule="auto"/>
      </w:pPr>
      <w:r>
        <w:t>Navržená účinnost zákona reflektuje minimální legisvakanční lhůtu nu</w:t>
      </w:r>
      <w:r w:rsidR="0001764F">
        <w:t>t</w:t>
      </w:r>
      <w:r>
        <w:t>nou pro aplikační praxi.</w:t>
      </w:r>
    </w:p>
    <w:p w:rsidR="0001764F" w:rsidRDefault="0001764F" w:rsidP="00063D92">
      <w:pPr>
        <w:spacing w:after="0" w:line="240" w:lineRule="auto"/>
      </w:pPr>
    </w:p>
    <w:p w:rsidR="0001764F" w:rsidRDefault="0001764F" w:rsidP="00063D92">
      <w:pPr>
        <w:spacing w:after="0" w:line="240" w:lineRule="auto"/>
      </w:pPr>
    </w:p>
    <w:p w:rsidR="0001764F" w:rsidRDefault="0001764F" w:rsidP="0001764F">
      <w:pPr>
        <w:spacing w:after="0" w:line="240" w:lineRule="auto"/>
      </w:pPr>
      <w:r>
        <w:t>V Praze dne 11. 6. 2020</w:t>
      </w:r>
      <w:r w:rsidRPr="00AD744D">
        <w:t xml:space="preserve">   </w:t>
      </w:r>
    </w:p>
    <w:p w:rsidR="0001764F" w:rsidRDefault="0001764F" w:rsidP="0001764F">
      <w:pPr>
        <w:spacing w:after="0" w:line="240" w:lineRule="auto"/>
      </w:pPr>
    </w:p>
    <w:p w:rsidR="0001764F" w:rsidRDefault="0001764F" w:rsidP="0001764F">
      <w:pPr>
        <w:spacing w:after="0" w:line="240" w:lineRule="auto"/>
      </w:pPr>
    </w:p>
    <w:p w:rsidR="0001764F" w:rsidRDefault="0001764F" w:rsidP="0001764F">
      <w:pPr>
        <w:spacing w:after="0" w:line="240" w:lineRule="auto"/>
      </w:pPr>
      <w:r w:rsidRPr="00207A9B">
        <w:t>Předkladatelé:</w:t>
      </w:r>
      <w:r>
        <w:t xml:space="preserve">  Vít Kaňkovský, v. r.                                      </w:t>
      </w:r>
    </w:p>
    <w:p w:rsidR="0001764F" w:rsidRDefault="0001764F" w:rsidP="0001764F">
      <w:pPr>
        <w:spacing w:after="0" w:line="240" w:lineRule="auto"/>
      </w:pPr>
      <w:r>
        <w:t xml:space="preserve">                         Václav Klaus, v. r.</w:t>
      </w:r>
    </w:p>
    <w:p w:rsidR="0001764F" w:rsidRDefault="0001764F" w:rsidP="0001764F">
      <w:pPr>
        <w:spacing w:after="0" w:line="240" w:lineRule="auto"/>
      </w:pPr>
      <w:r>
        <w:t xml:space="preserve">                         Pavla Golasowská, v. r.</w:t>
      </w:r>
    </w:p>
    <w:p w:rsidR="0001764F" w:rsidRDefault="0001764F" w:rsidP="0001764F">
      <w:pPr>
        <w:spacing w:after="0" w:line="240" w:lineRule="auto"/>
      </w:pPr>
      <w:r>
        <w:t xml:space="preserve">                         Marian Jurečka, v. r.</w:t>
      </w:r>
    </w:p>
    <w:p w:rsidR="0001764F" w:rsidRDefault="0001764F" w:rsidP="0001764F">
      <w:pPr>
        <w:spacing w:after="0" w:line="240" w:lineRule="auto"/>
      </w:pPr>
      <w:r>
        <w:t xml:space="preserve">                         Pavel Bělobrádek, v. r.</w:t>
      </w:r>
    </w:p>
    <w:p w:rsidR="0001764F" w:rsidRDefault="0001764F" w:rsidP="0001764F">
      <w:pPr>
        <w:spacing w:after="0" w:line="240" w:lineRule="auto"/>
      </w:pPr>
      <w:r>
        <w:t xml:space="preserve">                         Stanislav Juránek, v. r.</w:t>
      </w:r>
    </w:p>
    <w:p w:rsidR="0001764F" w:rsidRDefault="0001764F" w:rsidP="0001764F">
      <w:pPr>
        <w:spacing w:after="0" w:line="240" w:lineRule="auto"/>
      </w:pPr>
      <w:r>
        <w:t xml:space="preserve">                         Ondřej Benešík, v. r.</w:t>
      </w:r>
    </w:p>
    <w:p w:rsidR="0001764F" w:rsidRDefault="0001764F" w:rsidP="0001764F">
      <w:pPr>
        <w:spacing w:after="0" w:line="240" w:lineRule="auto"/>
      </w:pPr>
      <w:r>
        <w:t xml:space="preserve">                         Jan Čižinský, v. r.</w:t>
      </w:r>
    </w:p>
    <w:p w:rsidR="0001764F" w:rsidRDefault="0001764F" w:rsidP="0001764F">
      <w:pPr>
        <w:spacing w:after="0" w:line="240" w:lineRule="auto"/>
      </w:pPr>
      <w:r>
        <w:t xml:space="preserve">                         Marek Výborný, v. r.</w:t>
      </w:r>
    </w:p>
    <w:p w:rsidR="0001764F" w:rsidRDefault="0001764F" w:rsidP="0001764F">
      <w:pPr>
        <w:spacing w:after="0" w:line="240" w:lineRule="auto"/>
      </w:pPr>
      <w:r>
        <w:t xml:space="preserve">                         Jan Bartošek, v. r.</w:t>
      </w:r>
    </w:p>
    <w:p w:rsidR="0001764F" w:rsidRDefault="0001764F" w:rsidP="0001764F">
      <w:pPr>
        <w:spacing w:after="0" w:line="240" w:lineRule="auto"/>
      </w:pPr>
      <w:r>
        <w:t xml:space="preserve">                         Jiří Mihola, v. r.</w:t>
      </w:r>
    </w:p>
    <w:p w:rsidR="0001764F" w:rsidRDefault="0001764F" w:rsidP="0001764F">
      <w:pPr>
        <w:pStyle w:val="Textlnku"/>
        <w:spacing w:before="0" w:after="0" w:line="240" w:lineRule="auto"/>
      </w:pPr>
    </w:p>
    <w:p w:rsidR="0001764F" w:rsidRPr="00AD744D" w:rsidRDefault="0001764F" w:rsidP="00063D92">
      <w:pPr>
        <w:spacing w:after="0" w:line="240" w:lineRule="auto"/>
      </w:pPr>
    </w:p>
    <w:p w:rsidR="00063D92" w:rsidRDefault="00063D92" w:rsidP="00063D92">
      <w:pPr>
        <w:spacing w:after="0" w:line="240" w:lineRule="auto"/>
      </w:pPr>
    </w:p>
    <w:p w:rsidR="00063D92" w:rsidRDefault="00063D92" w:rsidP="00063D92">
      <w:pPr>
        <w:spacing w:after="0" w:line="240" w:lineRule="auto"/>
      </w:pPr>
    </w:p>
    <w:p w:rsidR="00270A1B" w:rsidRDefault="00270A1B"/>
    <w:sectPr w:rsidR="00270A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82F" w:rsidRDefault="0043782F" w:rsidP="00063D92">
      <w:pPr>
        <w:spacing w:after="0" w:line="240" w:lineRule="auto"/>
      </w:pPr>
      <w:r>
        <w:separator/>
      </w:r>
    </w:p>
  </w:endnote>
  <w:endnote w:type="continuationSeparator" w:id="0">
    <w:p w:rsidR="0043782F" w:rsidRDefault="0043782F" w:rsidP="0006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D92" w:rsidRDefault="00063D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D92" w:rsidRDefault="00063D9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D92" w:rsidRDefault="00063D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82F" w:rsidRDefault="0043782F" w:rsidP="00063D92">
      <w:pPr>
        <w:spacing w:after="0" w:line="240" w:lineRule="auto"/>
      </w:pPr>
      <w:r>
        <w:separator/>
      </w:r>
    </w:p>
  </w:footnote>
  <w:footnote w:type="continuationSeparator" w:id="0">
    <w:p w:rsidR="0043782F" w:rsidRDefault="0043782F" w:rsidP="00063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D92" w:rsidRDefault="00063D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802030"/>
      <w:docPartObj>
        <w:docPartGallery w:val="Page Numbers (Top of Page)"/>
        <w:docPartUnique/>
      </w:docPartObj>
    </w:sdtPr>
    <w:sdtEndPr/>
    <w:sdtContent>
      <w:p w:rsidR="00063D92" w:rsidRDefault="00063D92">
        <w:pPr>
          <w:pStyle w:val="Zhlav"/>
          <w:jc w:val="center"/>
        </w:pPr>
        <w: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6593C">
          <w:rPr>
            <w:noProof/>
          </w:rPr>
          <w:t>5</w:t>
        </w:r>
        <w:r>
          <w:fldChar w:fldCharType="end"/>
        </w:r>
        <w:r>
          <w:t>]</w:t>
        </w:r>
      </w:p>
    </w:sdtContent>
  </w:sdt>
  <w:p w:rsidR="00063D92" w:rsidRDefault="00063D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D92" w:rsidRDefault="00063D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22110"/>
    <w:multiLevelType w:val="hybridMultilevel"/>
    <w:tmpl w:val="E938887C"/>
    <w:lvl w:ilvl="0" w:tplc="E70C6C1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55DA9"/>
    <w:multiLevelType w:val="hybridMultilevel"/>
    <w:tmpl w:val="32AA0B9E"/>
    <w:lvl w:ilvl="0" w:tplc="9E84B7D6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74BA508A"/>
    <w:multiLevelType w:val="multilevel"/>
    <w:tmpl w:val="D55CCF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73D27BE"/>
    <w:multiLevelType w:val="multilevel"/>
    <w:tmpl w:val="ED6275B4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92"/>
    <w:rsid w:val="0001764F"/>
    <w:rsid w:val="00063D92"/>
    <w:rsid w:val="00130D9E"/>
    <w:rsid w:val="00270A1B"/>
    <w:rsid w:val="00296FBD"/>
    <w:rsid w:val="00353940"/>
    <w:rsid w:val="00393E82"/>
    <w:rsid w:val="0043782F"/>
    <w:rsid w:val="008A276F"/>
    <w:rsid w:val="00A66273"/>
    <w:rsid w:val="00B6593C"/>
    <w:rsid w:val="00D5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C131D"/>
  <w15:chartTrackingRefBased/>
  <w15:docId w15:val="{6BD0B6AE-F246-4D08-8A93-58AB682C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3D92"/>
    <w:pPr>
      <w:suppressAutoHyphens/>
      <w:spacing w:after="200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ON">
    <w:name w:val="ZÁKON"/>
    <w:basedOn w:val="Normln"/>
    <w:rsid w:val="00063D92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rsid w:val="00063D92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rsid w:val="00063D92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063D92"/>
    <w:pPr>
      <w:spacing w:before="240"/>
      <w:ind w:firstLine="425"/>
      <w:outlineLvl w:val="5"/>
    </w:pPr>
  </w:style>
  <w:style w:type="paragraph" w:customStyle="1" w:styleId="lnek">
    <w:name w:val="Článek"/>
    <w:basedOn w:val="Normln"/>
    <w:rsid w:val="00063D92"/>
    <w:pPr>
      <w:keepNext/>
      <w:keepLines/>
      <w:spacing w:before="240"/>
      <w:jc w:val="center"/>
      <w:outlineLvl w:val="5"/>
    </w:pPr>
  </w:style>
  <w:style w:type="paragraph" w:customStyle="1" w:styleId="Novelizanbod">
    <w:name w:val="Novelizační bod"/>
    <w:basedOn w:val="Normln"/>
    <w:rsid w:val="00063D92"/>
    <w:pPr>
      <w:keepNext/>
      <w:keepLines/>
      <w:tabs>
        <w:tab w:val="left" w:pos="851"/>
      </w:tabs>
      <w:spacing w:before="480" w:after="120"/>
    </w:pPr>
  </w:style>
  <w:style w:type="paragraph" w:styleId="Odstavecseseznamem">
    <w:name w:val="List Paragraph"/>
    <w:aliases w:val="List Paragraph (Czech Tourism),Nad,List Paragraph,Odstavec se seznamem1"/>
    <w:basedOn w:val="Normln"/>
    <w:link w:val="OdstavecseseznamemChar"/>
    <w:uiPriority w:val="34"/>
    <w:qFormat/>
    <w:rsid w:val="00063D92"/>
    <w:pPr>
      <w:ind w:left="720"/>
    </w:pPr>
  </w:style>
  <w:style w:type="character" w:customStyle="1" w:styleId="OdstavecseseznamemChar">
    <w:name w:val="Odstavec se seznamem Char"/>
    <w:aliases w:val="List Paragraph (Czech Tourism) Char,Nad Char,List Paragraph Char,Odstavec se seznamem1 Char"/>
    <w:link w:val="Odstavecseseznamem"/>
    <w:uiPriority w:val="34"/>
    <w:qFormat/>
    <w:locked/>
    <w:rsid w:val="00063D92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063D92"/>
    <w:rPr>
      <w:color w:val="0000FF"/>
      <w:u w:val="single"/>
    </w:rPr>
  </w:style>
  <w:style w:type="character" w:styleId="slodku">
    <w:name w:val="line number"/>
    <w:basedOn w:val="Standardnpsmoodstavce"/>
    <w:uiPriority w:val="99"/>
    <w:semiHidden/>
    <w:unhideWhenUsed/>
    <w:rsid w:val="00063D92"/>
  </w:style>
  <w:style w:type="paragraph" w:styleId="Zhlav">
    <w:name w:val="header"/>
    <w:basedOn w:val="Normln"/>
    <w:link w:val="ZhlavChar"/>
    <w:uiPriority w:val="99"/>
    <w:unhideWhenUsed/>
    <w:rsid w:val="00063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3D92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63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3D92"/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2011-32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zakonyprolidi.cz/cs/2011-32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6CCFD-A40F-47EB-A016-461EE4384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2262</Words>
  <Characters>13349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Kaňkovský Vít</dc:creator>
  <cp:keywords/>
  <dc:description/>
  <cp:lastModifiedBy>Kaňkovský Vít</cp:lastModifiedBy>
  <cp:revision>2</cp:revision>
  <dcterms:created xsi:type="dcterms:W3CDTF">2020-06-18T10:00:00Z</dcterms:created>
  <dcterms:modified xsi:type="dcterms:W3CDTF">2020-06-18T10:00:00Z</dcterms:modified>
</cp:coreProperties>
</file>