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72E" w:rsidRPr="004F7400" w:rsidRDefault="007D67E7" w:rsidP="00645289">
      <w:pPr>
        <w:spacing w:after="360"/>
        <w:jc w:val="center"/>
        <w:rPr>
          <w:b/>
        </w:rPr>
      </w:pPr>
      <w:bookmarkStart w:id="0" w:name="_GoBack"/>
      <w:bookmarkEnd w:id="0"/>
      <w:r w:rsidRPr="004F7400">
        <w:rPr>
          <w:b/>
        </w:rPr>
        <w:t>ROZDÍLOVÁ TABULKA NÁVRHU PRÁVNÍHO PŘEDPISU S PŘEDPISY EU</w:t>
      </w:r>
    </w:p>
    <w:p w:rsidR="00B309BB" w:rsidRDefault="00B309BB" w:rsidP="00B309BB">
      <w:pPr>
        <w:jc w:val="center"/>
        <w:rPr>
          <w:b/>
        </w:rPr>
      </w:pPr>
      <w:r>
        <w:rPr>
          <w:b/>
        </w:rPr>
        <w:t xml:space="preserve">k návrhu zákona, </w:t>
      </w:r>
      <w:r w:rsidRPr="00B309BB">
        <w:rPr>
          <w:b/>
        </w:rPr>
        <w:t xml:space="preserve">kterým se mění zákon č. 412/2005 Sb., o ochraně utajovaných informací a o bezpečnostní způsobilosti, </w:t>
      </w:r>
    </w:p>
    <w:p w:rsidR="005B2FDF" w:rsidRPr="004F7400" w:rsidRDefault="00B309BB" w:rsidP="00B309BB">
      <w:pPr>
        <w:spacing w:after="240"/>
        <w:jc w:val="center"/>
        <w:rPr>
          <w:b/>
        </w:rPr>
      </w:pPr>
      <w:r w:rsidRPr="00B309BB">
        <w:rPr>
          <w:b/>
        </w:rPr>
        <w:t>ve znění pozdějších předpisů</w:t>
      </w:r>
    </w:p>
    <w:tbl>
      <w:tblPr>
        <w:tblW w:w="14292"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51"/>
        <w:gridCol w:w="4395"/>
        <w:gridCol w:w="1134"/>
        <w:gridCol w:w="1417"/>
        <w:gridCol w:w="6095"/>
      </w:tblGrid>
      <w:tr w:rsidR="00D6145A" w:rsidTr="00645289">
        <w:trPr>
          <w:cantSplit/>
          <w:trHeight w:val="624"/>
        </w:trPr>
        <w:tc>
          <w:tcPr>
            <w:tcW w:w="5646" w:type="dxa"/>
            <w:gridSpan w:val="2"/>
            <w:tcBorders>
              <w:top w:val="single" w:sz="4" w:space="0" w:color="auto"/>
              <w:left w:val="single" w:sz="4" w:space="0" w:color="auto"/>
              <w:bottom w:val="single" w:sz="4" w:space="0" w:color="auto"/>
              <w:right w:val="single" w:sz="4" w:space="0" w:color="auto"/>
            </w:tcBorders>
            <w:vAlign w:val="center"/>
          </w:tcPr>
          <w:p w:rsidR="007D67E7" w:rsidRPr="004F7400" w:rsidRDefault="007D67E7" w:rsidP="007D67E7">
            <w:pPr>
              <w:tabs>
                <w:tab w:val="left" w:pos="360"/>
              </w:tabs>
              <w:spacing w:line="276" w:lineRule="auto"/>
              <w:jc w:val="center"/>
              <w:rPr>
                <w:sz w:val="20"/>
                <w:szCs w:val="20"/>
                <w:lang w:eastAsia="ar-SA"/>
              </w:rPr>
            </w:pPr>
            <w:r w:rsidRPr="004F7400">
              <w:rPr>
                <w:sz w:val="20"/>
                <w:szCs w:val="20"/>
              </w:rPr>
              <w:t>Navrhovaný právní předpis</w:t>
            </w:r>
          </w:p>
        </w:tc>
        <w:tc>
          <w:tcPr>
            <w:tcW w:w="8646" w:type="dxa"/>
            <w:gridSpan w:val="3"/>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Odpovídající předpis EU</w:t>
            </w:r>
          </w:p>
        </w:tc>
      </w:tr>
      <w:tr w:rsidR="00D6145A" w:rsidTr="00645289">
        <w:trPr>
          <w:cantSplit/>
        </w:trPr>
        <w:tc>
          <w:tcPr>
            <w:tcW w:w="1251"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Ustanovení (část, §, odst., písm., apod.)</w:t>
            </w:r>
          </w:p>
        </w:tc>
        <w:tc>
          <w:tcPr>
            <w:tcW w:w="4395"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Obsah</w:t>
            </w:r>
          </w:p>
        </w:tc>
        <w:tc>
          <w:tcPr>
            <w:tcW w:w="1134"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proofErr w:type="spellStart"/>
            <w:r w:rsidRPr="004F7400">
              <w:rPr>
                <w:sz w:val="20"/>
                <w:szCs w:val="20"/>
              </w:rPr>
              <w:t>Celex</w:t>
            </w:r>
            <w:proofErr w:type="spellEnd"/>
            <w:r w:rsidRPr="004F7400">
              <w:rPr>
                <w:sz w:val="20"/>
                <w:szCs w:val="20"/>
              </w:rPr>
              <w:t xml:space="preserve"> č.</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Ustanovení (čl., odst., písm., bod, apod.)</w:t>
            </w:r>
          </w:p>
        </w:tc>
        <w:tc>
          <w:tcPr>
            <w:tcW w:w="6095" w:type="dxa"/>
            <w:tcBorders>
              <w:top w:val="single" w:sz="4" w:space="0" w:color="auto"/>
              <w:left w:val="single" w:sz="4" w:space="0" w:color="auto"/>
              <w:bottom w:val="single" w:sz="4" w:space="0" w:color="auto"/>
              <w:right w:val="single" w:sz="4" w:space="0" w:color="auto"/>
            </w:tcBorders>
            <w:vAlign w:val="center"/>
            <w:hideMark/>
          </w:tcPr>
          <w:p w:rsidR="007D67E7" w:rsidRPr="004F7400" w:rsidRDefault="007D67E7" w:rsidP="007D67E7">
            <w:pPr>
              <w:tabs>
                <w:tab w:val="left" w:pos="360"/>
              </w:tabs>
              <w:suppressAutoHyphens/>
              <w:spacing w:line="276" w:lineRule="auto"/>
              <w:jc w:val="center"/>
              <w:rPr>
                <w:sz w:val="20"/>
                <w:szCs w:val="20"/>
                <w:lang w:eastAsia="ar-SA"/>
              </w:rPr>
            </w:pPr>
            <w:r w:rsidRPr="004F7400">
              <w:rPr>
                <w:sz w:val="20"/>
                <w:szCs w:val="20"/>
              </w:rPr>
              <w:t>Obsah</w:t>
            </w:r>
          </w:p>
        </w:tc>
      </w:tr>
      <w:tr w:rsidR="00B309BB" w:rsidTr="005A6012">
        <w:trPr>
          <w:cantSplit/>
        </w:trPr>
        <w:tc>
          <w:tcPr>
            <w:tcW w:w="1251" w:type="dxa"/>
            <w:tcBorders>
              <w:top w:val="single" w:sz="4" w:space="0" w:color="auto"/>
              <w:left w:val="single" w:sz="4" w:space="0" w:color="auto"/>
              <w:bottom w:val="single" w:sz="4" w:space="0" w:color="auto"/>
              <w:right w:val="single" w:sz="4" w:space="0" w:color="auto"/>
            </w:tcBorders>
          </w:tcPr>
          <w:p w:rsidR="00B309BB" w:rsidRPr="004F7400" w:rsidRDefault="00B309BB" w:rsidP="009A3DA4">
            <w:pPr>
              <w:suppressAutoHyphens/>
              <w:ind w:left="119"/>
              <w:rPr>
                <w:sz w:val="20"/>
                <w:szCs w:val="20"/>
                <w:lang w:eastAsia="ar-SA"/>
              </w:rPr>
            </w:pPr>
            <w:r w:rsidRPr="004F7400">
              <w:rPr>
                <w:bCs/>
                <w:sz w:val="20"/>
                <w:szCs w:val="20"/>
              </w:rPr>
              <w:t xml:space="preserve">§ </w:t>
            </w:r>
            <w:r w:rsidR="009A3DA4">
              <w:rPr>
                <w:bCs/>
                <w:sz w:val="20"/>
                <w:szCs w:val="20"/>
              </w:rPr>
              <w:t>2 písm. a)</w:t>
            </w:r>
          </w:p>
        </w:tc>
        <w:tc>
          <w:tcPr>
            <w:tcW w:w="4395" w:type="dxa"/>
            <w:tcBorders>
              <w:top w:val="single" w:sz="4" w:space="0" w:color="auto"/>
              <w:left w:val="single" w:sz="4" w:space="0" w:color="auto"/>
              <w:bottom w:val="single" w:sz="4" w:space="0" w:color="auto"/>
              <w:right w:val="single" w:sz="4" w:space="0" w:color="auto"/>
            </w:tcBorders>
          </w:tcPr>
          <w:p w:rsidR="00B309BB" w:rsidRPr="009A3DA4" w:rsidRDefault="009A3DA4" w:rsidP="00645289">
            <w:pPr>
              <w:jc w:val="both"/>
              <w:rPr>
                <w:sz w:val="20"/>
                <w:szCs w:val="20"/>
                <w:highlight w:val="yellow"/>
                <w:lang w:eastAsia="ar-SA"/>
              </w:rPr>
            </w:pPr>
            <w:r w:rsidRPr="009A3DA4">
              <w:rPr>
                <w:sz w:val="20"/>
                <w:szCs w:val="20"/>
              </w:rPr>
              <w:t xml:space="preserve">a) utajovanou informací informace v jakékoliv podobě </w:t>
            </w:r>
            <w:r w:rsidRPr="009A3DA4">
              <w:rPr>
                <w:strike/>
                <w:sz w:val="20"/>
                <w:szCs w:val="20"/>
              </w:rPr>
              <w:t>zaznamenaná na jakémkoliv nosiči označená v souladu s tímto zákonem</w:t>
            </w:r>
            <w:r w:rsidRPr="009A3DA4">
              <w:rPr>
                <w:b/>
                <w:sz w:val="20"/>
                <w:szCs w:val="20"/>
              </w:rPr>
              <w:t xml:space="preserve"> označená podle tohoto zákona</w:t>
            </w:r>
            <w:r w:rsidRPr="009A3DA4">
              <w:rPr>
                <w:sz w:val="20"/>
                <w:szCs w:val="20"/>
              </w:rPr>
              <w:t xml:space="preserve">, jejíž vyzrazení nebo zneužití může způsobit újmu zájmu České republiky nebo může být pro tento zájem nevýhodné, a která je uvedena v </w:t>
            </w:r>
            <w:r w:rsidRPr="009A3DA4">
              <w:rPr>
                <w:strike/>
                <w:sz w:val="20"/>
                <w:szCs w:val="20"/>
              </w:rPr>
              <w:t>seznamu</w:t>
            </w:r>
            <w:r w:rsidRPr="009A3DA4">
              <w:rPr>
                <w:sz w:val="20"/>
                <w:szCs w:val="20"/>
              </w:rPr>
              <w:t xml:space="preserve"> </w:t>
            </w:r>
            <w:r w:rsidRPr="009A3DA4">
              <w:rPr>
                <w:b/>
                <w:sz w:val="20"/>
                <w:szCs w:val="20"/>
              </w:rPr>
              <w:t xml:space="preserve">katalogu oblastí </w:t>
            </w:r>
            <w:r w:rsidRPr="009A3DA4">
              <w:rPr>
                <w:sz w:val="20"/>
                <w:szCs w:val="20"/>
              </w:rPr>
              <w:t>utajovaných informací (§ 139),</w:t>
            </w:r>
          </w:p>
        </w:tc>
        <w:tc>
          <w:tcPr>
            <w:tcW w:w="1134" w:type="dxa"/>
            <w:tcBorders>
              <w:top w:val="single" w:sz="4" w:space="0" w:color="auto"/>
              <w:left w:val="single" w:sz="4" w:space="0" w:color="auto"/>
              <w:bottom w:val="single" w:sz="4" w:space="0" w:color="auto"/>
              <w:right w:val="single" w:sz="4" w:space="0" w:color="auto"/>
            </w:tcBorders>
          </w:tcPr>
          <w:p w:rsidR="00B309BB" w:rsidRPr="004F7400" w:rsidRDefault="00B309BB" w:rsidP="007D67E7">
            <w:pPr>
              <w:ind w:left="45"/>
              <w:rPr>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B309BB" w:rsidRPr="00B309BB" w:rsidRDefault="00B309BB" w:rsidP="00D6145A">
            <w:pPr>
              <w:pStyle w:val="WW-Vchozstyl"/>
              <w:spacing w:after="0" w:line="240" w:lineRule="auto"/>
              <w:rPr>
                <w:bCs/>
                <w:color w:val="auto"/>
                <w:sz w:val="20"/>
                <w:szCs w:val="20"/>
                <w:lang w:eastAsia="cs-CZ"/>
              </w:rPr>
            </w:pPr>
            <w:r w:rsidRPr="00B309BB">
              <w:rPr>
                <w:bCs/>
                <w:color w:val="auto"/>
                <w:sz w:val="20"/>
                <w:szCs w:val="20"/>
                <w:lang w:eastAsia="cs-CZ"/>
              </w:rPr>
              <w:t>Článek 2</w:t>
            </w:r>
          </w:p>
          <w:p w:rsidR="00B309BB" w:rsidRDefault="00B309BB" w:rsidP="00D6145A">
            <w:pPr>
              <w:pStyle w:val="WW-Vchozstyl"/>
              <w:spacing w:after="0" w:line="240" w:lineRule="auto"/>
              <w:rPr>
                <w:sz w:val="20"/>
                <w:szCs w:val="20"/>
              </w:rPr>
            </w:pPr>
            <w:r w:rsidRPr="00B309BB">
              <w:rPr>
                <w:bCs/>
                <w:color w:val="auto"/>
                <w:sz w:val="20"/>
                <w:szCs w:val="20"/>
                <w:lang w:eastAsia="cs-CZ"/>
              </w:rPr>
              <w:t>odst. 1</w:t>
            </w:r>
          </w:p>
        </w:tc>
        <w:tc>
          <w:tcPr>
            <w:tcW w:w="6095" w:type="dxa"/>
            <w:tcBorders>
              <w:top w:val="single" w:sz="4" w:space="0" w:color="auto"/>
              <w:left w:val="single" w:sz="4" w:space="0" w:color="auto"/>
              <w:bottom w:val="single" w:sz="4" w:space="0" w:color="auto"/>
              <w:right w:val="single" w:sz="4" w:space="0" w:color="auto"/>
            </w:tcBorders>
          </w:tcPr>
          <w:p w:rsidR="00B309BB" w:rsidRDefault="00B309BB" w:rsidP="00D6145A">
            <w:pPr>
              <w:pStyle w:val="WW-Vchozstyl"/>
              <w:spacing w:after="0" w:line="240" w:lineRule="auto"/>
              <w:jc w:val="both"/>
            </w:pPr>
            <w:r>
              <w:rPr>
                <w:sz w:val="20"/>
                <w:szCs w:val="20"/>
              </w:rPr>
              <w:t>1</w:t>
            </w:r>
            <w:r w:rsidRPr="00B309BB">
              <w:rPr>
                <w:color w:val="000000"/>
                <w:sz w:val="20"/>
                <w:szCs w:val="20"/>
                <w:lang w:eastAsia="cs-CZ"/>
              </w:rPr>
              <w:t>. "Utajovanými informacemi EU" se rozumějí jakékoli informace nebo materiály označené stupněm utajení EU, jejichž neoprávněné vyzrazení by mohlo různou měrou poškodit zájmy Evropské unie nebo jednoho či více členských států.</w:t>
            </w:r>
          </w:p>
        </w:tc>
      </w:tr>
      <w:tr w:rsidR="005A6012" w:rsidTr="00921629">
        <w:trPr>
          <w:cantSplit/>
        </w:trPr>
        <w:tc>
          <w:tcPr>
            <w:tcW w:w="1251" w:type="dxa"/>
            <w:tcBorders>
              <w:top w:val="single" w:sz="4" w:space="0" w:color="auto"/>
              <w:left w:val="single" w:sz="4" w:space="0" w:color="auto"/>
              <w:bottom w:val="single" w:sz="4" w:space="0" w:color="auto"/>
              <w:right w:val="single" w:sz="4" w:space="0" w:color="auto"/>
            </w:tcBorders>
          </w:tcPr>
          <w:p w:rsidR="005A6012" w:rsidRPr="004F7400" w:rsidRDefault="005A6012" w:rsidP="00712FA0">
            <w:pPr>
              <w:suppressAutoHyphens/>
              <w:ind w:left="119"/>
              <w:rPr>
                <w:bCs/>
                <w:sz w:val="20"/>
                <w:szCs w:val="20"/>
              </w:rPr>
            </w:pPr>
            <w:r>
              <w:rPr>
                <w:bCs/>
                <w:sz w:val="20"/>
                <w:szCs w:val="20"/>
              </w:rPr>
              <w:t xml:space="preserve">§ 2 písm. </w:t>
            </w:r>
            <w:r w:rsidR="00712FA0">
              <w:rPr>
                <w:bCs/>
                <w:sz w:val="20"/>
                <w:szCs w:val="20"/>
              </w:rPr>
              <w:t>b</w:t>
            </w:r>
            <w:r>
              <w:rPr>
                <w:bCs/>
                <w:sz w:val="20"/>
                <w:szCs w:val="20"/>
              </w:rPr>
              <w:t>)</w:t>
            </w:r>
          </w:p>
        </w:tc>
        <w:tc>
          <w:tcPr>
            <w:tcW w:w="4395" w:type="dxa"/>
            <w:tcBorders>
              <w:top w:val="single" w:sz="4" w:space="0" w:color="auto"/>
              <w:left w:val="single" w:sz="4" w:space="0" w:color="auto"/>
              <w:bottom w:val="single" w:sz="4" w:space="0" w:color="auto"/>
              <w:right w:val="single" w:sz="4" w:space="0" w:color="auto"/>
            </w:tcBorders>
          </w:tcPr>
          <w:p w:rsidR="005A6012" w:rsidRPr="00B309BB" w:rsidRDefault="00712FA0" w:rsidP="00EF617B">
            <w:pPr>
              <w:widowControl w:val="0"/>
              <w:autoSpaceDE w:val="0"/>
              <w:autoSpaceDN w:val="0"/>
              <w:adjustRightInd w:val="0"/>
              <w:jc w:val="both"/>
              <w:rPr>
                <w:sz w:val="20"/>
                <w:szCs w:val="20"/>
              </w:rPr>
            </w:pPr>
            <w:r>
              <w:rPr>
                <w:b/>
                <w:sz w:val="20"/>
                <w:szCs w:val="20"/>
              </w:rPr>
              <w:t>b</w:t>
            </w:r>
            <w:r w:rsidR="005A6012" w:rsidRPr="00B309BB">
              <w:rPr>
                <w:b/>
                <w:sz w:val="20"/>
                <w:szCs w:val="20"/>
              </w:rPr>
              <w:t>) utajovaným dokumentem záznam utajované infor</w:t>
            </w:r>
            <w:r w:rsidR="00EF617B">
              <w:rPr>
                <w:b/>
                <w:sz w:val="20"/>
                <w:szCs w:val="20"/>
              </w:rPr>
              <w:t>mace bez ohledu na jeho podobu</w:t>
            </w:r>
            <w:r w:rsidR="005A6012" w:rsidRPr="00B309BB">
              <w:rPr>
                <w:b/>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A6012" w:rsidRPr="004F7400" w:rsidRDefault="005A6012" w:rsidP="007D67E7">
            <w:pPr>
              <w:ind w:left="45"/>
              <w:rPr>
                <w:bCs/>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5A6012" w:rsidRDefault="005A6012" w:rsidP="00D6145A">
            <w:pPr>
              <w:pStyle w:val="WW-Vchozstyl"/>
              <w:spacing w:after="0" w:line="240" w:lineRule="auto"/>
              <w:rPr>
                <w:sz w:val="20"/>
                <w:szCs w:val="20"/>
              </w:rPr>
            </w:pPr>
            <w:r>
              <w:rPr>
                <w:sz w:val="20"/>
                <w:szCs w:val="20"/>
              </w:rPr>
              <w:t>Dodatek A odst. 14</w:t>
            </w:r>
          </w:p>
        </w:tc>
        <w:tc>
          <w:tcPr>
            <w:tcW w:w="6095" w:type="dxa"/>
            <w:tcBorders>
              <w:top w:val="single" w:sz="4" w:space="0" w:color="auto"/>
              <w:left w:val="single" w:sz="4" w:space="0" w:color="auto"/>
              <w:bottom w:val="single" w:sz="4" w:space="0" w:color="auto"/>
              <w:right w:val="single" w:sz="4" w:space="0" w:color="auto"/>
            </w:tcBorders>
          </w:tcPr>
          <w:p w:rsidR="005A6012" w:rsidRDefault="005A6012" w:rsidP="00D6145A">
            <w:pPr>
              <w:pStyle w:val="WW-Vchozstyl"/>
              <w:spacing w:after="0" w:line="240" w:lineRule="auto"/>
              <w:jc w:val="both"/>
              <w:rPr>
                <w:sz w:val="20"/>
                <w:szCs w:val="20"/>
              </w:rPr>
            </w:pPr>
            <w:r>
              <w:rPr>
                <w:sz w:val="20"/>
                <w:szCs w:val="20"/>
              </w:rPr>
              <w:t>"dokumentem" jakékoli zaznamenané informace bez ohledu na jejich fyzickou podobu či povahu.</w:t>
            </w:r>
          </w:p>
        </w:tc>
      </w:tr>
      <w:tr w:rsidR="00BC5595" w:rsidTr="00BC5595">
        <w:trPr>
          <w:cantSplit/>
        </w:trPr>
        <w:tc>
          <w:tcPr>
            <w:tcW w:w="1251" w:type="dxa"/>
            <w:tcBorders>
              <w:top w:val="single" w:sz="4" w:space="0" w:color="auto"/>
              <w:left w:val="single" w:sz="4" w:space="0" w:color="auto"/>
              <w:bottom w:val="nil"/>
              <w:right w:val="single" w:sz="4" w:space="0" w:color="auto"/>
            </w:tcBorders>
          </w:tcPr>
          <w:p w:rsidR="00BC5595" w:rsidRPr="004F7400" w:rsidRDefault="00BC5595" w:rsidP="008746F5">
            <w:pPr>
              <w:suppressAutoHyphens/>
              <w:ind w:left="119"/>
              <w:rPr>
                <w:bCs/>
                <w:sz w:val="20"/>
                <w:szCs w:val="20"/>
              </w:rPr>
            </w:pPr>
            <w:r w:rsidRPr="004F7400">
              <w:rPr>
                <w:bCs/>
                <w:sz w:val="20"/>
                <w:szCs w:val="20"/>
              </w:rPr>
              <w:t xml:space="preserve">§ </w:t>
            </w:r>
            <w:r>
              <w:rPr>
                <w:bCs/>
                <w:sz w:val="20"/>
                <w:szCs w:val="20"/>
              </w:rPr>
              <w:t>4 odst. 2</w:t>
            </w:r>
          </w:p>
        </w:tc>
        <w:tc>
          <w:tcPr>
            <w:tcW w:w="4395" w:type="dxa"/>
            <w:tcBorders>
              <w:top w:val="single" w:sz="4" w:space="0" w:color="auto"/>
              <w:left w:val="single" w:sz="4" w:space="0" w:color="auto"/>
              <w:bottom w:val="nil"/>
              <w:right w:val="single" w:sz="4" w:space="0" w:color="auto"/>
            </w:tcBorders>
          </w:tcPr>
          <w:p w:rsidR="00BC5595" w:rsidRPr="009A3DA4" w:rsidRDefault="00BC5595" w:rsidP="008746F5">
            <w:pPr>
              <w:autoSpaceDE w:val="0"/>
              <w:autoSpaceDN w:val="0"/>
              <w:adjustRightInd w:val="0"/>
              <w:spacing w:after="120" w:line="276" w:lineRule="auto"/>
              <w:jc w:val="both"/>
              <w:rPr>
                <w:b/>
                <w:sz w:val="20"/>
                <w:szCs w:val="20"/>
              </w:rPr>
            </w:pPr>
            <w:r w:rsidRPr="009A3DA4">
              <w:rPr>
                <w:b/>
                <w:sz w:val="20"/>
                <w:szCs w:val="20"/>
              </w:rPr>
              <w:t>(2) Pokud je utajovaná informace tvořena dílčími utajovanými informacemi různého stupně utajení, klasifikuje se a označí se stupněm utajení podle nejvyššího stupně utajení dílčí utajované informace nebo vyšším.</w:t>
            </w:r>
          </w:p>
          <w:p w:rsidR="00BC5595" w:rsidRPr="00E65BBC" w:rsidRDefault="00BC5595" w:rsidP="008746F5">
            <w:pPr>
              <w:widowControl w:val="0"/>
              <w:autoSpaceDE w:val="0"/>
              <w:autoSpaceDN w:val="0"/>
              <w:adjustRightInd w:val="0"/>
              <w:jc w:val="both"/>
              <w:rPr>
                <w:sz w:val="20"/>
                <w:szCs w:val="20"/>
                <w:highlight w:val="yellow"/>
              </w:rPr>
            </w:pPr>
          </w:p>
        </w:tc>
        <w:tc>
          <w:tcPr>
            <w:tcW w:w="1134" w:type="dxa"/>
            <w:tcBorders>
              <w:top w:val="single" w:sz="4" w:space="0" w:color="auto"/>
              <w:left w:val="single" w:sz="4" w:space="0" w:color="auto"/>
              <w:bottom w:val="nil"/>
              <w:right w:val="single" w:sz="4" w:space="0" w:color="auto"/>
            </w:tcBorders>
          </w:tcPr>
          <w:p w:rsidR="00BC5595" w:rsidRPr="004F7400" w:rsidRDefault="00BC5595" w:rsidP="008746F5">
            <w:pPr>
              <w:ind w:left="45"/>
              <w:rPr>
                <w:sz w:val="20"/>
                <w:szCs w:val="20"/>
              </w:rPr>
            </w:pPr>
            <w:r w:rsidRPr="00B309BB">
              <w:rPr>
                <w:sz w:val="20"/>
                <w:szCs w:val="20"/>
              </w:rPr>
              <w:t>32013D0488</w:t>
            </w:r>
          </w:p>
        </w:tc>
        <w:tc>
          <w:tcPr>
            <w:tcW w:w="1417" w:type="dxa"/>
            <w:tcBorders>
              <w:top w:val="single" w:sz="4" w:space="0" w:color="auto"/>
              <w:left w:val="single" w:sz="4" w:space="0" w:color="auto"/>
              <w:bottom w:val="nil"/>
              <w:right w:val="single" w:sz="4" w:space="0" w:color="auto"/>
            </w:tcBorders>
          </w:tcPr>
          <w:p w:rsidR="00BC5595" w:rsidRDefault="00BC5595" w:rsidP="00BC5595">
            <w:pPr>
              <w:pStyle w:val="WW-Vchozstyl"/>
              <w:spacing w:after="0" w:line="240" w:lineRule="auto"/>
              <w:rPr>
                <w:sz w:val="20"/>
                <w:szCs w:val="20"/>
              </w:rPr>
            </w:pPr>
            <w:r>
              <w:rPr>
                <w:sz w:val="20"/>
                <w:szCs w:val="20"/>
              </w:rPr>
              <w:t>Článek 4</w:t>
            </w:r>
          </w:p>
          <w:p w:rsidR="00BC5595" w:rsidRDefault="00BC5595" w:rsidP="00BC5595">
            <w:pPr>
              <w:pStyle w:val="WW-Vchozstyl"/>
              <w:spacing w:after="0" w:line="240" w:lineRule="auto"/>
              <w:rPr>
                <w:sz w:val="20"/>
                <w:szCs w:val="20"/>
              </w:rPr>
            </w:pPr>
            <w:r>
              <w:rPr>
                <w:sz w:val="20"/>
                <w:szCs w:val="20"/>
              </w:rPr>
              <w:t>odst. 4</w:t>
            </w:r>
          </w:p>
        </w:tc>
        <w:tc>
          <w:tcPr>
            <w:tcW w:w="6095" w:type="dxa"/>
            <w:tcBorders>
              <w:top w:val="single" w:sz="4" w:space="0" w:color="auto"/>
              <w:left w:val="single" w:sz="4" w:space="0" w:color="auto"/>
              <w:bottom w:val="nil"/>
              <w:right w:val="single" w:sz="4" w:space="0" w:color="auto"/>
            </w:tcBorders>
          </w:tcPr>
          <w:p w:rsidR="00BC5595" w:rsidRDefault="00BC5595" w:rsidP="008746F5">
            <w:pPr>
              <w:pStyle w:val="WW-Vchozstyl"/>
              <w:spacing w:after="0" w:line="240" w:lineRule="auto"/>
              <w:jc w:val="both"/>
              <w:rPr>
                <w:sz w:val="20"/>
                <w:szCs w:val="20"/>
              </w:rPr>
            </w:pPr>
            <w:r>
              <w:rPr>
                <w:sz w:val="20"/>
                <w:szCs w:val="20"/>
              </w:rPr>
              <w:t>4. Soubor shromážděných utajovaných informací EU může být důvodem pro úroveň ochrany odpovídající vyššímu stupni utajení než v případě jednotlivých složek takového souboru.</w:t>
            </w:r>
          </w:p>
        </w:tc>
      </w:tr>
      <w:tr w:rsidR="00BC5595" w:rsidTr="00BC5595">
        <w:trPr>
          <w:cantSplit/>
        </w:trPr>
        <w:tc>
          <w:tcPr>
            <w:tcW w:w="1251" w:type="dxa"/>
            <w:tcBorders>
              <w:top w:val="nil"/>
              <w:left w:val="single" w:sz="4" w:space="0" w:color="auto"/>
              <w:bottom w:val="single" w:sz="4" w:space="0" w:color="auto"/>
              <w:right w:val="single" w:sz="4" w:space="0" w:color="auto"/>
            </w:tcBorders>
          </w:tcPr>
          <w:p w:rsidR="00BC5595" w:rsidRPr="004F7400" w:rsidRDefault="00BC5595" w:rsidP="008746F5">
            <w:pPr>
              <w:suppressAutoHyphens/>
              <w:ind w:left="119"/>
              <w:rPr>
                <w:bCs/>
                <w:sz w:val="20"/>
                <w:szCs w:val="20"/>
              </w:rPr>
            </w:pPr>
          </w:p>
        </w:tc>
        <w:tc>
          <w:tcPr>
            <w:tcW w:w="4395" w:type="dxa"/>
            <w:tcBorders>
              <w:top w:val="nil"/>
              <w:left w:val="single" w:sz="4" w:space="0" w:color="auto"/>
              <w:bottom w:val="single" w:sz="4" w:space="0" w:color="auto"/>
              <w:right w:val="single" w:sz="4" w:space="0" w:color="auto"/>
            </w:tcBorders>
          </w:tcPr>
          <w:p w:rsidR="00BC5595" w:rsidRPr="009A3DA4" w:rsidRDefault="00BC5595" w:rsidP="008746F5">
            <w:pPr>
              <w:autoSpaceDE w:val="0"/>
              <w:autoSpaceDN w:val="0"/>
              <w:adjustRightInd w:val="0"/>
              <w:spacing w:after="120" w:line="276" w:lineRule="auto"/>
              <w:jc w:val="both"/>
              <w:rPr>
                <w:b/>
                <w:sz w:val="20"/>
                <w:szCs w:val="20"/>
              </w:rPr>
            </w:pPr>
          </w:p>
        </w:tc>
        <w:tc>
          <w:tcPr>
            <w:tcW w:w="1134" w:type="dxa"/>
            <w:tcBorders>
              <w:top w:val="nil"/>
              <w:left w:val="single" w:sz="4" w:space="0" w:color="auto"/>
              <w:bottom w:val="single" w:sz="4" w:space="0" w:color="auto"/>
              <w:right w:val="single" w:sz="4" w:space="0" w:color="auto"/>
            </w:tcBorders>
          </w:tcPr>
          <w:p w:rsidR="00BC5595" w:rsidRPr="00B309BB" w:rsidRDefault="00BC5595" w:rsidP="008746F5">
            <w:pPr>
              <w:ind w:left="45"/>
              <w:rPr>
                <w:sz w:val="20"/>
                <w:szCs w:val="20"/>
              </w:rPr>
            </w:pPr>
          </w:p>
        </w:tc>
        <w:tc>
          <w:tcPr>
            <w:tcW w:w="1417" w:type="dxa"/>
            <w:tcBorders>
              <w:top w:val="nil"/>
              <w:left w:val="single" w:sz="4" w:space="0" w:color="auto"/>
              <w:bottom w:val="single" w:sz="4" w:space="0" w:color="auto"/>
              <w:right w:val="single" w:sz="4" w:space="0" w:color="auto"/>
            </w:tcBorders>
          </w:tcPr>
          <w:p w:rsidR="00BC5595" w:rsidRDefault="00BC5595" w:rsidP="008746F5">
            <w:pPr>
              <w:pStyle w:val="WW-Vchozstyl"/>
              <w:spacing w:after="0" w:line="240" w:lineRule="auto"/>
              <w:rPr>
                <w:sz w:val="20"/>
                <w:szCs w:val="20"/>
              </w:rPr>
            </w:pPr>
            <w:r>
              <w:rPr>
                <w:sz w:val="20"/>
                <w:szCs w:val="20"/>
              </w:rPr>
              <w:t>Příloha III hlava II článek 7</w:t>
            </w:r>
          </w:p>
          <w:p w:rsidR="00BC5595" w:rsidRDefault="00BC5595" w:rsidP="008746F5">
            <w:pPr>
              <w:pStyle w:val="WW-Vchozstyl"/>
              <w:spacing w:after="0" w:line="240" w:lineRule="auto"/>
              <w:rPr>
                <w:sz w:val="20"/>
                <w:szCs w:val="20"/>
              </w:rPr>
            </w:pPr>
          </w:p>
        </w:tc>
        <w:tc>
          <w:tcPr>
            <w:tcW w:w="6095" w:type="dxa"/>
            <w:tcBorders>
              <w:top w:val="nil"/>
              <w:left w:val="single" w:sz="4" w:space="0" w:color="auto"/>
              <w:bottom w:val="single" w:sz="4" w:space="0" w:color="auto"/>
              <w:right w:val="single" w:sz="4" w:space="0" w:color="auto"/>
            </w:tcBorders>
          </w:tcPr>
          <w:p w:rsidR="00BC5595" w:rsidRDefault="00BC5595" w:rsidP="008746F5">
            <w:pPr>
              <w:pStyle w:val="WW-Vchozstyl"/>
              <w:spacing w:after="0" w:line="240" w:lineRule="auto"/>
              <w:jc w:val="both"/>
              <w:rPr>
                <w:sz w:val="20"/>
                <w:szCs w:val="20"/>
              </w:rPr>
            </w:pPr>
            <w:r>
              <w:rPr>
                <w:sz w:val="20"/>
                <w:szCs w:val="20"/>
              </w:rPr>
              <w:t>7. Stupeň utajení dokumentu nebo spisu jako celku musí být alespoň stejně vysoký jako u jeho části s nejvyšším stupněm utajení. Jestliže dokument vznikl sloučením informací z různých zdrojů, konečný produkt se přezkoumá za účelem stanovení celkového stupně utajení, neboť může vyžadovat vyšší stupeň utajení než jeho jednotlivé části.</w:t>
            </w:r>
          </w:p>
        </w:tc>
      </w:tr>
      <w:tr w:rsidR="00BC5595" w:rsidTr="00921629">
        <w:trPr>
          <w:cantSplit/>
        </w:trPr>
        <w:tc>
          <w:tcPr>
            <w:tcW w:w="1251" w:type="dxa"/>
            <w:tcBorders>
              <w:top w:val="single" w:sz="4" w:space="0" w:color="auto"/>
              <w:left w:val="single" w:sz="4" w:space="0" w:color="auto"/>
              <w:bottom w:val="single" w:sz="4" w:space="0" w:color="auto"/>
              <w:right w:val="single" w:sz="4" w:space="0" w:color="auto"/>
            </w:tcBorders>
          </w:tcPr>
          <w:p w:rsidR="00BC5595" w:rsidRPr="00BC5595" w:rsidRDefault="00BC5595" w:rsidP="00EF617B">
            <w:pPr>
              <w:suppressAutoHyphens/>
              <w:ind w:left="119"/>
              <w:rPr>
                <w:bCs/>
                <w:sz w:val="20"/>
                <w:szCs w:val="20"/>
              </w:rPr>
            </w:pPr>
            <w:r w:rsidRPr="00BC5595">
              <w:rPr>
                <w:bCs/>
                <w:sz w:val="20"/>
                <w:szCs w:val="20"/>
              </w:rPr>
              <w:lastRenderedPageBreak/>
              <w:t xml:space="preserve">§ 4 odst. 3 - </w:t>
            </w:r>
            <w:r w:rsidR="00EF617B">
              <w:rPr>
                <w:bCs/>
                <w:sz w:val="20"/>
                <w:szCs w:val="20"/>
              </w:rPr>
              <w:t>5</w:t>
            </w:r>
            <w:r w:rsidRPr="00BC5595">
              <w:rPr>
                <w:bCs/>
                <w:sz w:val="20"/>
                <w:szCs w:val="20"/>
              </w:rPr>
              <w:t xml:space="preserve"> </w:t>
            </w:r>
          </w:p>
        </w:tc>
        <w:tc>
          <w:tcPr>
            <w:tcW w:w="4395" w:type="dxa"/>
            <w:tcBorders>
              <w:top w:val="single" w:sz="4" w:space="0" w:color="auto"/>
              <w:left w:val="single" w:sz="4" w:space="0" w:color="auto"/>
              <w:bottom w:val="single" w:sz="4" w:space="0" w:color="auto"/>
              <w:right w:val="single" w:sz="4" w:space="0" w:color="auto"/>
            </w:tcBorders>
          </w:tcPr>
          <w:p w:rsidR="00BC5595" w:rsidRPr="00BC5595" w:rsidRDefault="00BC5595" w:rsidP="00921629">
            <w:pPr>
              <w:widowControl w:val="0"/>
              <w:autoSpaceDE w:val="0"/>
              <w:autoSpaceDN w:val="0"/>
              <w:adjustRightInd w:val="0"/>
              <w:jc w:val="both"/>
              <w:rPr>
                <w:b/>
                <w:sz w:val="20"/>
                <w:szCs w:val="20"/>
              </w:rPr>
            </w:pPr>
            <w:r w:rsidRPr="00BC5595">
              <w:rPr>
                <w:b/>
                <w:sz w:val="20"/>
                <w:szCs w:val="20"/>
              </w:rPr>
              <w:t>(</w:t>
            </w:r>
            <w:r w:rsidR="00EF617B">
              <w:rPr>
                <w:b/>
                <w:sz w:val="20"/>
                <w:szCs w:val="20"/>
              </w:rPr>
              <w:t>3</w:t>
            </w:r>
            <w:r w:rsidRPr="00BC5595">
              <w:rPr>
                <w:b/>
                <w:sz w:val="20"/>
                <w:szCs w:val="20"/>
              </w:rPr>
              <w:t>) Utajovaná informace se při ústním, obrazovém nebo zvukovém zpřístupnění označí ústním prohlášením nebo jiným vhodným způsobem, kterým se dá na vědomí, že jde o utajovanou informaci příslušného stupně utajení.</w:t>
            </w:r>
          </w:p>
          <w:p w:rsidR="00BC5595" w:rsidRPr="00BC5595" w:rsidRDefault="00BC5595" w:rsidP="00921629">
            <w:pPr>
              <w:widowControl w:val="0"/>
              <w:autoSpaceDE w:val="0"/>
              <w:autoSpaceDN w:val="0"/>
              <w:adjustRightInd w:val="0"/>
              <w:jc w:val="both"/>
              <w:rPr>
                <w:b/>
                <w:sz w:val="20"/>
                <w:szCs w:val="20"/>
              </w:rPr>
            </w:pPr>
            <w:r w:rsidRPr="00BC5595">
              <w:rPr>
                <w:b/>
                <w:sz w:val="20"/>
                <w:szCs w:val="20"/>
              </w:rPr>
              <w:t>(</w:t>
            </w:r>
            <w:r w:rsidR="00EF617B">
              <w:rPr>
                <w:b/>
                <w:sz w:val="20"/>
                <w:szCs w:val="20"/>
              </w:rPr>
              <w:t>4</w:t>
            </w:r>
            <w:r w:rsidRPr="00BC5595">
              <w:rPr>
                <w:b/>
                <w:sz w:val="20"/>
                <w:szCs w:val="20"/>
              </w:rPr>
              <w:t>) Utajovaná informace v listinné nebo jiné hmotné podobě se označí tak, že se na její podobě vyznačí stupeň utajení.</w:t>
            </w:r>
          </w:p>
          <w:p w:rsidR="00BC5595" w:rsidRPr="00BC5595" w:rsidRDefault="00BC5595" w:rsidP="00EF617B">
            <w:pPr>
              <w:widowControl w:val="0"/>
              <w:autoSpaceDE w:val="0"/>
              <w:autoSpaceDN w:val="0"/>
              <w:adjustRightInd w:val="0"/>
              <w:jc w:val="both"/>
              <w:rPr>
                <w:sz w:val="20"/>
                <w:szCs w:val="20"/>
              </w:rPr>
            </w:pPr>
            <w:r w:rsidRPr="00BC5595">
              <w:rPr>
                <w:b/>
                <w:sz w:val="20"/>
                <w:szCs w:val="20"/>
              </w:rPr>
              <w:t>(</w:t>
            </w:r>
            <w:r w:rsidR="00EF617B">
              <w:rPr>
                <w:b/>
                <w:sz w:val="20"/>
                <w:szCs w:val="20"/>
              </w:rPr>
              <w:t>5</w:t>
            </w:r>
            <w:r w:rsidRPr="00BC5595">
              <w:rPr>
                <w:b/>
                <w:sz w:val="20"/>
                <w:szCs w:val="20"/>
              </w:rPr>
              <w:t xml:space="preserve">) Utajovaná informace v digitální podobě se označí tak, že se na jejím znázornění vyznačí stupeň utajení; není-li to možné, označí se při jejím zpřístupnění podle odstavce 3. </w:t>
            </w:r>
          </w:p>
        </w:tc>
        <w:tc>
          <w:tcPr>
            <w:tcW w:w="1134" w:type="dxa"/>
            <w:tcBorders>
              <w:top w:val="single" w:sz="4" w:space="0" w:color="auto"/>
              <w:left w:val="single" w:sz="4" w:space="0" w:color="auto"/>
              <w:bottom w:val="single" w:sz="4" w:space="0" w:color="auto"/>
              <w:right w:val="single" w:sz="4" w:space="0" w:color="auto"/>
            </w:tcBorders>
          </w:tcPr>
          <w:p w:rsidR="00BC5595" w:rsidRPr="00BC5595" w:rsidRDefault="00BC5595" w:rsidP="007D67E7">
            <w:pPr>
              <w:ind w:left="45"/>
              <w:rPr>
                <w:bCs/>
                <w:sz w:val="20"/>
                <w:szCs w:val="20"/>
              </w:rPr>
            </w:pPr>
            <w:r w:rsidRPr="00BC5595">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BC5595" w:rsidRPr="00BC5595" w:rsidRDefault="00BC5595" w:rsidP="00D6145A">
            <w:pPr>
              <w:pStyle w:val="WW-Vchozstyl"/>
              <w:spacing w:after="0" w:line="240" w:lineRule="auto"/>
            </w:pPr>
            <w:r w:rsidRPr="00BC5595">
              <w:rPr>
                <w:sz w:val="20"/>
                <w:szCs w:val="20"/>
              </w:rPr>
              <w:t>Příloha III hlava II článek 5</w:t>
            </w:r>
          </w:p>
          <w:p w:rsidR="00BC5595" w:rsidRPr="00BC5595" w:rsidRDefault="00BC5595" w:rsidP="00D6145A">
            <w:pPr>
              <w:pStyle w:val="WW-Vchozstyl"/>
              <w:spacing w:after="0" w:line="240" w:lineRule="auto"/>
            </w:pPr>
          </w:p>
        </w:tc>
        <w:tc>
          <w:tcPr>
            <w:tcW w:w="6095" w:type="dxa"/>
            <w:tcBorders>
              <w:top w:val="single" w:sz="4" w:space="0" w:color="auto"/>
              <w:left w:val="single" w:sz="4" w:space="0" w:color="auto"/>
              <w:bottom w:val="single" w:sz="4" w:space="0" w:color="auto"/>
              <w:right w:val="single" w:sz="4" w:space="0" w:color="auto"/>
            </w:tcBorders>
          </w:tcPr>
          <w:p w:rsidR="00BC5595" w:rsidRDefault="00BC5595" w:rsidP="00D6145A">
            <w:pPr>
              <w:pStyle w:val="WW-Vchozstyl"/>
              <w:spacing w:after="0" w:line="240" w:lineRule="auto"/>
              <w:jc w:val="both"/>
            </w:pPr>
            <w:r w:rsidRPr="00BC5595">
              <w:rPr>
                <w:sz w:val="20"/>
                <w:szCs w:val="20"/>
              </w:rPr>
              <w:t>5. Stupeň utajení musí být jasně a správně označen bez ohledu na to, zda mají utajované informace EU tištěnou, ústní, elektronickou či jinou podobu.</w:t>
            </w:r>
          </w:p>
          <w:p w:rsidR="00BC5595" w:rsidRDefault="00BC5595" w:rsidP="00D6145A">
            <w:pPr>
              <w:pStyle w:val="WW-Vchozstyl"/>
              <w:spacing w:after="0" w:line="240" w:lineRule="auto"/>
              <w:jc w:val="both"/>
            </w:pPr>
          </w:p>
        </w:tc>
      </w:tr>
      <w:tr w:rsidR="00BC5595" w:rsidTr="00645289">
        <w:trPr>
          <w:cantSplit/>
        </w:trPr>
        <w:tc>
          <w:tcPr>
            <w:tcW w:w="1251" w:type="dxa"/>
            <w:tcBorders>
              <w:top w:val="single" w:sz="4" w:space="0" w:color="auto"/>
              <w:left w:val="single" w:sz="4" w:space="0" w:color="auto"/>
              <w:bottom w:val="single" w:sz="4" w:space="0" w:color="auto"/>
              <w:right w:val="single" w:sz="4" w:space="0" w:color="auto"/>
            </w:tcBorders>
          </w:tcPr>
          <w:p w:rsidR="00BC5595" w:rsidRPr="004F7400" w:rsidRDefault="00BC5595" w:rsidP="009E51CC">
            <w:pPr>
              <w:suppressAutoHyphens/>
              <w:ind w:left="119"/>
              <w:rPr>
                <w:bCs/>
                <w:sz w:val="20"/>
                <w:szCs w:val="20"/>
              </w:rPr>
            </w:pPr>
            <w:r>
              <w:rPr>
                <w:bCs/>
                <w:sz w:val="20"/>
                <w:szCs w:val="20"/>
              </w:rPr>
              <w:t>§ 11a</w:t>
            </w:r>
          </w:p>
        </w:tc>
        <w:tc>
          <w:tcPr>
            <w:tcW w:w="4395" w:type="dxa"/>
            <w:tcBorders>
              <w:top w:val="single" w:sz="4" w:space="0" w:color="auto"/>
              <w:left w:val="single" w:sz="4" w:space="0" w:color="auto"/>
              <w:bottom w:val="single" w:sz="4" w:space="0" w:color="auto"/>
              <w:right w:val="single" w:sz="4" w:space="0" w:color="auto"/>
            </w:tcBorders>
          </w:tcPr>
          <w:p w:rsidR="00BC5595" w:rsidRPr="00F00B68" w:rsidRDefault="00EF617B" w:rsidP="00FF60DC">
            <w:pPr>
              <w:widowControl w:val="0"/>
              <w:autoSpaceDE w:val="0"/>
              <w:autoSpaceDN w:val="0"/>
              <w:adjustRightInd w:val="0"/>
              <w:jc w:val="both"/>
              <w:rPr>
                <w:b/>
                <w:sz w:val="20"/>
                <w:szCs w:val="20"/>
              </w:rPr>
            </w:pPr>
            <w:r w:rsidRPr="00F00B68">
              <w:rPr>
                <w:b/>
                <w:sz w:val="20"/>
                <w:szCs w:val="20"/>
              </w:rPr>
              <w:t xml:space="preserve">V případě, že fyzická osoba přestane být zařazena na místě nebo přestane vykonávat funkci, na které je nezbytné mít přístup k utajovaným informacím, a které jsou uvedené v přehledu podle § 69 odst. 1 písm. b), nebo v případě skončení služebního poměru nebo pracovněprávního, členského či obdobného vztahu, ve kterém jí byl umožněn přístup k utajovaným informacím, je fyzická osoba povinna písemně potvrdit, že si je vědoma povinnosti zachovávat mlčenlivost o utajovaných informacích, ke kterým měla přístup, a neumožnit k nim přístup neoprávněné osobě. Odpovědná osoba je povinna zajistit provedení tohoto úkonu. </w:t>
            </w:r>
          </w:p>
        </w:tc>
        <w:tc>
          <w:tcPr>
            <w:tcW w:w="1134" w:type="dxa"/>
            <w:tcBorders>
              <w:top w:val="single" w:sz="4" w:space="0" w:color="auto"/>
              <w:left w:val="single" w:sz="4" w:space="0" w:color="auto"/>
              <w:bottom w:val="single" w:sz="4" w:space="0" w:color="auto"/>
              <w:right w:val="single" w:sz="4" w:space="0" w:color="auto"/>
            </w:tcBorders>
          </w:tcPr>
          <w:p w:rsidR="00BC5595" w:rsidRPr="004F7400" w:rsidRDefault="00BC5595" w:rsidP="007D67E7">
            <w:pPr>
              <w:ind w:left="45"/>
              <w:rPr>
                <w:bCs/>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BC5595" w:rsidRDefault="00BC5595" w:rsidP="00D6145A">
            <w:pPr>
              <w:pStyle w:val="WW-Vchozstyl"/>
              <w:spacing w:after="0" w:line="240" w:lineRule="auto"/>
            </w:pPr>
            <w:r>
              <w:rPr>
                <w:sz w:val="20"/>
                <w:szCs w:val="20"/>
              </w:rPr>
              <w:t>Příloha I hlava IV článek 31</w:t>
            </w:r>
          </w:p>
        </w:tc>
        <w:tc>
          <w:tcPr>
            <w:tcW w:w="6095" w:type="dxa"/>
            <w:tcBorders>
              <w:top w:val="single" w:sz="4" w:space="0" w:color="auto"/>
              <w:left w:val="single" w:sz="4" w:space="0" w:color="auto"/>
              <w:bottom w:val="single" w:sz="4" w:space="0" w:color="auto"/>
              <w:right w:val="single" w:sz="4" w:space="0" w:color="auto"/>
            </w:tcBorders>
          </w:tcPr>
          <w:p w:rsidR="00BC5595" w:rsidRDefault="00BC5595" w:rsidP="00D6145A">
            <w:pPr>
              <w:pStyle w:val="WW-Vchozstyl"/>
              <w:spacing w:after="0" w:line="240" w:lineRule="auto"/>
              <w:jc w:val="both"/>
              <w:rPr>
                <w:sz w:val="20"/>
                <w:szCs w:val="20"/>
              </w:rPr>
            </w:pPr>
            <w:r>
              <w:rPr>
                <w:sz w:val="20"/>
                <w:szCs w:val="20"/>
              </w:rPr>
              <w:t>31. Všechny osoby, které přestanou vykonávat pracovní povinnosti vyžadující přístup k utajovaným informacím EU, musí být poučeny o své povinnosti utajované informace EU i nadále chránit a případně tuto skutečnost písemně potvrdí.</w:t>
            </w:r>
          </w:p>
        </w:tc>
      </w:tr>
      <w:tr w:rsidR="00BC5595" w:rsidTr="00645289">
        <w:trPr>
          <w:cantSplit/>
        </w:trPr>
        <w:tc>
          <w:tcPr>
            <w:tcW w:w="1251" w:type="dxa"/>
            <w:tcBorders>
              <w:top w:val="single" w:sz="4" w:space="0" w:color="auto"/>
              <w:left w:val="single" w:sz="4" w:space="0" w:color="auto"/>
              <w:bottom w:val="single" w:sz="4" w:space="0" w:color="auto"/>
              <w:right w:val="single" w:sz="4" w:space="0" w:color="auto"/>
            </w:tcBorders>
          </w:tcPr>
          <w:p w:rsidR="00BC5595" w:rsidRDefault="00BC5595" w:rsidP="009E51CC">
            <w:pPr>
              <w:suppressAutoHyphens/>
              <w:ind w:left="119"/>
              <w:rPr>
                <w:bCs/>
                <w:sz w:val="20"/>
                <w:szCs w:val="20"/>
              </w:rPr>
            </w:pPr>
            <w:r>
              <w:rPr>
                <w:bCs/>
                <w:sz w:val="20"/>
                <w:szCs w:val="20"/>
              </w:rPr>
              <w:lastRenderedPageBreak/>
              <w:t>§ 12 odst. 1 písm. d)</w:t>
            </w:r>
          </w:p>
          <w:p w:rsidR="00BC5595" w:rsidRDefault="00BC5595" w:rsidP="009E51CC">
            <w:pPr>
              <w:suppressAutoHyphens/>
              <w:ind w:left="119"/>
              <w:rPr>
                <w:bCs/>
                <w:sz w:val="20"/>
                <w:szCs w:val="20"/>
              </w:rPr>
            </w:pPr>
          </w:p>
          <w:p w:rsidR="00BC5595" w:rsidRDefault="00BC5595" w:rsidP="009E51CC">
            <w:pPr>
              <w:suppressAutoHyphens/>
              <w:ind w:left="119"/>
              <w:rPr>
                <w:bCs/>
                <w:sz w:val="20"/>
                <w:szCs w:val="20"/>
              </w:rPr>
            </w:pPr>
          </w:p>
          <w:p w:rsidR="00BC5595" w:rsidRDefault="00BC5595" w:rsidP="00FF60DC">
            <w:pPr>
              <w:suppressAutoHyphens/>
              <w:ind w:left="119"/>
              <w:rPr>
                <w:bCs/>
                <w:sz w:val="20"/>
                <w:szCs w:val="20"/>
              </w:rPr>
            </w:pPr>
            <w:r>
              <w:rPr>
                <w:bCs/>
                <w:sz w:val="20"/>
                <w:szCs w:val="20"/>
              </w:rPr>
              <w:t>§ 13</w:t>
            </w:r>
          </w:p>
        </w:tc>
        <w:tc>
          <w:tcPr>
            <w:tcW w:w="4395" w:type="dxa"/>
            <w:tcBorders>
              <w:top w:val="single" w:sz="4" w:space="0" w:color="auto"/>
              <w:left w:val="single" w:sz="4" w:space="0" w:color="auto"/>
              <w:bottom w:val="single" w:sz="4" w:space="0" w:color="auto"/>
              <w:right w:val="single" w:sz="4" w:space="0" w:color="auto"/>
            </w:tcBorders>
          </w:tcPr>
          <w:p w:rsidR="00BC5595" w:rsidRPr="009E51CC" w:rsidRDefault="00BC5595" w:rsidP="009E51CC">
            <w:pPr>
              <w:widowControl w:val="0"/>
              <w:autoSpaceDE w:val="0"/>
              <w:autoSpaceDN w:val="0"/>
              <w:adjustRightInd w:val="0"/>
              <w:jc w:val="both"/>
              <w:rPr>
                <w:sz w:val="20"/>
                <w:szCs w:val="20"/>
              </w:rPr>
            </w:pPr>
            <w:r w:rsidRPr="009E51CC">
              <w:rPr>
                <w:sz w:val="20"/>
                <w:szCs w:val="20"/>
              </w:rPr>
              <w:t xml:space="preserve">(1) Osvědčení fyzické osoby Úřad vydá fyzické osobě, která </w:t>
            </w:r>
          </w:p>
          <w:p w:rsidR="00BC5595" w:rsidRPr="009E51CC" w:rsidRDefault="00BC5595" w:rsidP="009E51CC">
            <w:pPr>
              <w:widowControl w:val="0"/>
              <w:autoSpaceDE w:val="0"/>
              <w:autoSpaceDN w:val="0"/>
              <w:adjustRightInd w:val="0"/>
              <w:jc w:val="both"/>
              <w:rPr>
                <w:sz w:val="20"/>
                <w:szCs w:val="20"/>
              </w:rPr>
            </w:pPr>
            <w:r w:rsidRPr="009E51CC">
              <w:rPr>
                <w:b/>
                <w:sz w:val="20"/>
                <w:szCs w:val="20"/>
              </w:rPr>
              <w:t>d) je bezúhonná (§ 1</w:t>
            </w:r>
            <w:r>
              <w:rPr>
                <w:b/>
                <w:sz w:val="20"/>
                <w:szCs w:val="20"/>
              </w:rPr>
              <w:t>3</w:t>
            </w:r>
            <w:r w:rsidRPr="009E51CC">
              <w:rPr>
                <w:b/>
                <w:sz w:val="20"/>
                <w:szCs w:val="20"/>
              </w:rPr>
              <w:t>).</w:t>
            </w:r>
          </w:p>
          <w:p w:rsidR="00BC5595" w:rsidRPr="009E51CC" w:rsidRDefault="00BC5595" w:rsidP="009E51CC">
            <w:pPr>
              <w:widowControl w:val="0"/>
              <w:autoSpaceDE w:val="0"/>
              <w:autoSpaceDN w:val="0"/>
              <w:adjustRightInd w:val="0"/>
              <w:jc w:val="both"/>
              <w:rPr>
                <w:sz w:val="20"/>
                <w:szCs w:val="20"/>
              </w:rPr>
            </w:pPr>
          </w:p>
          <w:p w:rsidR="00605E79" w:rsidRDefault="00F00B68" w:rsidP="00605E79">
            <w:pPr>
              <w:widowControl w:val="0"/>
              <w:autoSpaceDE w:val="0"/>
              <w:autoSpaceDN w:val="0"/>
              <w:adjustRightInd w:val="0"/>
              <w:jc w:val="both"/>
              <w:rPr>
                <w:b/>
                <w:sz w:val="20"/>
                <w:szCs w:val="20"/>
              </w:rPr>
            </w:pPr>
            <w:r w:rsidRPr="00F00B68">
              <w:rPr>
                <w:b/>
                <w:sz w:val="20"/>
                <w:szCs w:val="20"/>
              </w:rPr>
              <w:t>Podmínku bezúhonnosti pro účely vydání osvědčení fyzické osoby splňuje fyzická osoba, která nebyla pravomocně odsouzena za spáchání úmyslného trestného činu nebo trestného činu vztahujícího se k ochraně utajovaných informací, nebo se na ni hledí, jako by odsouzena nebyla. Jestliže trestní stíhání pro takový trestný čin bylo podmíněně zastaveno nebo bylo podmíněně odloženo podání návrhu na potrestání, je podmínka bezúhonnosti splněna až poté, co se fyzická osoba osvědčila podle jiného právního předpisu</w:t>
            </w:r>
            <w:r>
              <w:rPr>
                <w:b/>
                <w:sz w:val="20"/>
                <w:szCs w:val="20"/>
                <w:vertAlign w:val="superscript"/>
              </w:rPr>
              <w:t>57)</w:t>
            </w:r>
            <w:r w:rsidRPr="00F00B68">
              <w:rPr>
                <w:b/>
                <w:sz w:val="20"/>
                <w:szCs w:val="20"/>
              </w:rPr>
              <w:t>. V případě rozhodnutí o schválení narovnání v trestním řízení o úmyslném trestném činu je podmínka bezúhonnosti splněna, pokud od právní moci takového rozhodnutí uplynula doba alespoň 5 let.</w:t>
            </w:r>
          </w:p>
          <w:p w:rsidR="00605E79" w:rsidRPr="00142D86" w:rsidRDefault="00605E79" w:rsidP="00605E79">
            <w:pPr>
              <w:widowControl w:val="0"/>
              <w:autoSpaceDE w:val="0"/>
              <w:autoSpaceDN w:val="0"/>
              <w:adjustRightInd w:val="0"/>
              <w:jc w:val="both"/>
              <w:rPr>
                <w:b/>
                <w:sz w:val="20"/>
                <w:szCs w:val="20"/>
              </w:rPr>
            </w:pPr>
            <w:r w:rsidRPr="00142D86">
              <w:rPr>
                <w:b/>
                <w:sz w:val="20"/>
                <w:szCs w:val="20"/>
              </w:rPr>
              <w:t>___________________</w:t>
            </w:r>
          </w:p>
          <w:p w:rsidR="00605E79" w:rsidRPr="00F00B68" w:rsidRDefault="00605E79" w:rsidP="00605E79">
            <w:pPr>
              <w:widowControl w:val="0"/>
              <w:autoSpaceDE w:val="0"/>
              <w:autoSpaceDN w:val="0"/>
              <w:adjustRightInd w:val="0"/>
              <w:jc w:val="both"/>
              <w:rPr>
                <w:b/>
                <w:sz w:val="20"/>
                <w:szCs w:val="20"/>
              </w:rPr>
            </w:pPr>
            <w:r w:rsidRPr="00142D86">
              <w:rPr>
                <w:b/>
                <w:sz w:val="20"/>
                <w:szCs w:val="20"/>
              </w:rPr>
              <w:t>57) § 179h a 308 trestního řádu.</w:t>
            </w:r>
          </w:p>
        </w:tc>
        <w:tc>
          <w:tcPr>
            <w:tcW w:w="1134" w:type="dxa"/>
            <w:tcBorders>
              <w:top w:val="single" w:sz="4" w:space="0" w:color="auto"/>
              <w:left w:val="single" w:sz="4" w:space="0" w:color="auto"/>
              <w:bottom w:val="single" w:sz="4" w:space="0" w:color="auto"/>
              <w:right w:val="single" w:sz="4" w:space="0" w:color="auto"/>
            </w:tcBorders>
          </w:tcPr>
          <w:p w:rsidR="00BC5595" w:rsidRPr="004F7400" w:rsidRDefault="00BC5595" w:rsidP="007D67E7">
            <w:pPr>
              <w:ind w:left="45"/>
              <w:rPr>
                <w:bCs/>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BC5595" w:rsidRPr="00F95CB4" w:rsidRDefault="00BC5595" w:rsidP="009E51CC">
            <w:pPr>
              <w:ind w:left="53"/>
              <w:rPr>
                <w:bCs/>
                <w:sz w:val="20"/>
                <w:szCs w:val="20"/>
              </w:rPr>
            </w:pPr>
            <w:r>
              <w:rPr>
                <w:sz w:val="20"/>
                <w:szCs w:val="20"/>
              </w:rPr>
              <w:t>Příloha I hlava III článek 7 písm. a) a f)</w:t>
            </w:r>
          </w:p>
        </w:tc>
        <w:tc>
          <w:tcPr>
            <w:tcW w:w="6095" w:type="dxa"/>
            <w:tcBorders>
              <w:top w:val="single" w:sz="4" w:space="0" w:color="auto"/>
              <w:left w:val="single" w:sz="4" w:space="0" w:color="auto"/>
              <w:bottom w:val="single" w:sz="4" w:space="0" w:color="auto"/>
              <w:right w:val="single" w:sz="4" w:space="0" w:color="auto"/>
            </w:tcBorders>
          </w:tcPr>
          <w:p w:rsidR="00BC5595" w:rsidRPr="00F95CB4" w:rsidRDefault="00BC5595" w:rsidP="009E51CC">
            <w:pPr>
              <w:shd w:val="clear" w:color="auto" w:fill="FFFFFF"/>
              <w:jc w:val="both"/>
              <w:rPr>
                <w:color w:val="000000"/>
                <w:sz w:val="20"/>
                <w:szCs w:val="20"/>
              </w:rPr>
            </w:pPr>
            <w:r>
              <w:rPr>
                <w:sz w:val="20"/>
                <w:szCs w:val="20"/>
              </w:rPr>
              <w:t xml:space="preserve">7. Loajalita, důvěryhodnost a spolehlivost určité osoby pro účely bezpečnostní prověrky pro přístup k informacím se stupněm utajení </w:t>
            </w:r>
            <w:proofErr w:type="spellStart"/>
            <w:r>
              <w:rPr>
                <w:sz w:val="20"/>
                <w:szCs w:val="20"/>
              </w:rPr>
              <w:t>CONFIDENTIEL</w:t>
            </w:r>
            <w:proofErr w:type="spellEnd"/>
            <w:r>
              <w:rPr>
                <w:sz w:val="20"/>
                <w:szCs w:val="20"/>
              </w:rPr>
              <w:t xml:space="preserve"> </w:t>
            </w:r>
            <w:proofErr w:type="spellStart"/>
            <w:r>
              <w:rPr>
                <w:sz w:val="20"/>
                <w:szCs w:val="20"/>
              </w:rPr>
              <w:t>UE</w:t>
            </w:r>
            <w:proofErr w:type="spellEnd"/>
            <w:r>
              <w:rPr>
                <w:sz w:val="20"/>
                <w:szCs w:val="20"/>
              </w:rPr>
              <w:t xml:space="preserve"> / EU </w:t>
            </w:r>
            <w:proofErr w:type="spellStart"/>
            <w:r>
              <w:rPr>
                <w:sz w:val="20"/>
                <w:szCs w:val="20"/>
              </w:rPr>
              <w:t>CONFIDENTIAL</w:t>
            </w:r>
            <w:proofErr w:type="spellEnd"/>
            <w:r>
              <w:rPr>
                <w:sz w:val="20"/>
                <w:szCs w:val="20"/>
              </w:rPr>
              <w:t xml:space="preserve"> nebo vyšším se ověřuje prostřednictvím bezpečnostního šetření. Příslušný vnitrostátní orgán provede celkové hodnocení na základě zjištění tohoto bezpečnostního šetření.  Základní kritéria používaná pro tento účel zahrnují v rozsahu daném vnitrostátními právními předpisy posouzení, zda dotyčná osoba: a) spáchala nebo se pokusila spáchat některý s těchto činů: vyzvědačství, teroristický útok, sabotáž, vlastizrada nebo pobuřování, nebo se spikla s jinou osobou nebo napomáhala jiné osobě nebo jinou osobu naváděla ke spáchání takového činu; f) byla odsouzena za trestný čin nebo činy;</w:t>
            </w:r>
          </w:p>
        </w:tc>
      </w:tr>
      <w:tr w:rsidR="00034EF2" w:rsidTr="00645289">
        <w:trPr>
          <w:cantSplit/>
        </w:trPr>
        <w:tc>
          <w:tcPr>
            <w:tcW w:w="1251" w:type="dxa"/>
            <w:tcBorders>
              <w:top w:val="single" w:sz="4" w:space="0" w:color="auto"/>
              <w:left w:val="single" w:sz="4" w:space="0" w:color="auto"/>
              <w:bottom w:val="single" w:sz="4" w:space="0" w:color="auto"/>
              <w:right w:val="single" w:sz="4" w:space="0" w:color="auto"/>
            </w:tcBorders>
          </w:tcPr>
          <w:p w:rsidR="00034EF2" w:rsidRDefault="00034EF2" w:rsidP="009E51CC">
            <w:pPr>
              <w:suppressAutoHyphens/>
              <w:ind w:left="119"/>
              <w:rPr>
                <w:bCs/>
                <w:sz w:val="20"/>
                <w:szCs w:val="20"/>
              </w:rPr>
            </w:pPr>
            <w:r>
              <w:rPr>
                <w:bCs/>
                <w:sz w:val="20"/>
                <w:szCs w:val="20"/>
              </w:rPr>
              <w:t>§ 22 odst. 2</w:t>
            </w:r>
          </w:p>
        </w:tc>
        <w:tc>
          <w:tcPr>
            <w:tcW w:w="4395" w:type="dxa"/>
            <w:tcBorders>
              <w:top w:val="single" w:sz="4" w:space="0" w:color="auto"/>
              <w:left w:val="single" w:sz="4" w:space="0" w:color="auto"/>
              <w:bottom w:val="single" w:sz="4" w:space="0" w:color="auto"/>
              <w:right w:val="single" w:sz="4" w:space="0" w:color="auto"/>
            </w:tcBorders>
          </w:tcPr>
          <w:p w:rsidR="00034EF2" w:rsidRPr="00034EF2" w:rsidRDefault="00034EF2" w:rsidP="009E51CC">
            <w:pPr>
              <w:widowControl w:val="0"/>
              <w:autoSpaceDE w:val="0"/>
              <w:autoSpaceDN w:val="0"/>
              <w:adjustRightInd w:val="0"/>
              <w:jc w:val="both"/>
              <w:rPr>
                <w:sz w:val="20"/>
                <w:szCs w:val="20"/>
              </w:rPr>
            </w:pPr>
            <w:r w:rsidRPr="00034EF2">
              <w:rPr>
                <w:sz w:val="20"/>
                <w:szCs w:val="20"/>
              </w:rPr>
              <w:t xml:space="preserve">(2) Vyznačení stupně utajení na </w:t>
            </w:r>
            <w:r w:rsidRPr="00034EF2">
              <w:rPr>
                <w:strike/>
                <w:sz w:val="20"/>
                <w:szCs w:val="20"/>
              </w:rPr>
              <w:t>utajované informaci</w:t>
            </w:r>
            <w:r w:rsidRPr="00034EF2">
              <w:rPr>
                <w:sz w:val="20"/>
                <w:szCs w:val="20"/>
              </w:rPr>
              <w:t xml:space="preserve"> </w:t>
            </w:r>
            <w:r w:rsidRPr="00034EF2">
              <w:rPr>
                <w:b/>
                <w:sz w:val="20"/>
                <w:szCs w:val="20"/>
              </w:rPr>
              <w:t xml:space="preserve">utajovaném dokumentu </w:t>
            </w:r>
            <w:r w:rsidRPr="00034EF2">
              <w:rPr>
                <w:sz w:val="20"/>
                <w:szCs w:val="20"/>
              </w:rPr>
              <w:t>musí být zachováno po celou dobu trvání důvodů utajení. Bez souhlasu původce nebo poskytující cizí moci nesmí být stupeň utajení změněn nebo zrušen.</w:t>
            </w:r>
          </w:p>
        </w:tc>
        <w:tc>
          <w:tcPr>
            <w:tcW w:w="1134" w:type="dxa"/>
            <w:tcBorders>
              <w:top w:val="single" w:sz="4" w:space="0" w:color="auto"/>
              <w:left w:val="single" w:sz="4" w:space="0" w:color="auto"/>
              <w:bottom w:val="single" w:sz="4" w:space="0" w:color="auto"/>
              <w:right w:val="single" w:sz="4" w:space="0" w:color="auto"/>
            </w:tcBorders>
          </w:tcPr>
          <w:p w:rsidR="00034EF2" w:rsidRPr="00B309BB" w:rsidRDefault="00034EF2" w:rsidP="007D67E7">
            <w:pPr>
              <w:ind w:left="45"/>
              <w:rPr>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034EF2" w:rsidRDefault="00034EF2" w:rsidP="009E51CC">
            <w:pPr>
              <w:ind w:left="53"/>
              <w:rPr>
                <w:sz w:val="20"/>
                <w:szCs w:val="20"/>
              </w:rPr>
            </w:pPr>
            <w:r>
              <w:rPr>
                <w:sz w:val="20"/>
                <w:szCs w:val="20"/>
              </w:rPr>
              <w:t>Článek 3 odst. 2</w:t>
            </w:r>
          </w:p>
        </w:tc>
        <w:tc>
          <w:tcPr>
            <w:tcW w:w="6095" w:type="dxa"/>
            <w:tcBorders>
              <w:top w:val="single" w:sz="4" w:space="0" w:color="auto"/>
              <w:left w:val="single" w:sz="4" w:space="0" w:color="auto"/>
              <w:bottom w:val="single" w:sz="4" w:space="0" w:color="auto"/>
              <w:right w:val="single" w:sz="4" w:space="0" w:color="auto"/>
            </w:tcBorders>
          </w:tcPr>
          <w:p w:rsidR="00034EF2" w:rsidRDefault="00034EF2" w:rsidP="009E51CC">
            <w:pPr>
              <w:shd w:val="clear" w:color="auto" w:fill="FFFFFF"/>
              <w:jc w:val="both"/>
              <w:rPr>
                <w:sz w:val="20"/>
                <w:szCs w:val="20"/>
              </w:rPr>
            </w:pPr>
            <w:r w:rsidRPr="00650F9D">
              <w:rPr>
                <w:sz w:val="20"/>
                <w:szCs w:val="20"/>
              </w:rPr>
              <w:t>2. Bez předchozího písemného souhlasu původce nelze snížit ani zrušit stupeň utajení utajovaných informací EU a ani nelze změnit či zrušit žádné z označení uvedených v čl. 2 odst. 3.</w:t>
            </w:r>
          </w:p>
        </w:tc>
      </w:tr>
      <w:tr w:rsidR="00BC5595" w:rsidTr="00826247">
        <w:trPr>
          <w:cantSplit/>
          <w:trHeight w:val="2662"/>
        </w:trPr>
        <w:tc>
          <w:tcPr>
            <w:tcW w:w="1251" w:type="dxa"/>
            <w:tcBorders>
              <w:top w:val="single" w:sz="4" w:space="0" w:color="auto"/>
              <w:left w:val="single" w:sz="4" w:space="0" w:color="auto"/>
              <w:bottom w:val="single" w:sz="4" w:space="0" w:color="auto"/>
              <w:right w:val="single" w:sz="4" w:space="0" w:color="auto"/>
            </w:tcBorders>
          </w:tcPr>
          <w:p w:rsidR="00BC5595" w:rsidRPr="004F7400" w:rsidRDefault="00BC5595" w:rsidP="00E92933">
            <w:pPr>
              <w:suppressAutoHyphens/>
              <w:ind w:left="119"/>
              <w:rPr>
                <w:bCs/>
                <w:sz w:val="20"/>
                <w:szCs w:val="20"/>
              </w:rPr>
            </w:pPr>
            <w:r w:rsidRPr="004F7400">
              <w:rPr>
                <w:bCs/>
                <w:sz w:val="20"/>
                <w:szCs w:val="20"/>
              </w:rPr>
              <w:t xml:space="preserve">§ </w:t>
            </w:r>
            <w:r>
              <w:rPr>
                <w:bCs/>
                <w:sz w:val="20"/>
                <w:szCs w:val="20"/>
              </w:rPr>
              <w:t>55</w:t>
            </w:r>
          </w:p>
        </w:tc>
        <w:tc>
          <w:tcPr>
            <w:tcW w:w="4395" w:type="dxa"/>
            <w:tcBorders>
              <w:top w:val="single" w:sz="4" w:space="0" w:color="auto"/>
              <w:left w:val="single" w:sz="4" w:space="0" w:color="auto"/>
              <w:bottom w:val="single" w:sz="4" w:space="0" w:color="auto"/>
              <w:right w:val="single" w:sz="4" w:space="0" w:color="auto"/>
            </w:tcBorders>
          </w:tcPr>
          <w:p w:rsidR="00BC5595" w:rsidRPr="00E92933" w:rsidRDefault="00BC5595" w:rsidP="00E92933">
            <w:pPr>
              <w:widowControl w:val="0"/>
              <w:autoSpaceDE w:val="0"/>
              <w:autoSpaceDN w:val="0"/>
              <w:adjustRightInd w:val="0"/>
              <w:jc w:val="both"/>
              <w:rPr>
                <w:sz w:val="20"/>
                <w:szCs w:val="20"/>
              </w:rPr>
            </w:pPr>
            <w:r w:rsidRPr="00E92933">
              <w:rPr>
                <w:sz w:val="20"/>
                <w:szCs w:val="20"/>
              </w:rPr>
              <w:t xml:space="preserve">Platnost osvědčení fyzické osoby a osvědčení podnikatele je pro stupeň utajení </w:t>
            </w:r>
          </w:p>
          <w:p w:rsidR="00BC5595" w:rsidRDefault="00BC5595" w:rsidP="00E92933">
            <w:pPr>
              <w:widowControl w:val="0"/>
              <w:autoSpaceDE w:val="0"/>
              <w:autoSpaceDN w:val="0"/>
              <w:adjustRightInd w:val="0"/>
              <w:jc w:val="both"/>
              <w:rPr>
                <w:sz w:val="20"/>
                <w:szCs w:val="20"/>
              </w:rPr>
            </w:pPr>
            <w:r w:rsidRPr="00E92933">
              <w:rPr>
                <w:sz w:val="20"/>
                <w:szCs w:val="20"/>
              </w:rPr>
              <w:t>a) Přísně tajné 5 let</w:t>
            </w:r>
            <w:r w:rsidRPr="00652066">
              <w:rPr>
                <w:strike/>
                <w:sz w:val="20"/>
                <w:szCs w:val="20"/>
              </w:rPr>
              <w:t>,</w:t>
            </w:r>
            <w:r w:rsidRPr="00652066">
              <w:rPr>
                <w:sz w:val="20"/>
                <w:szCs w:val="20"/>
              </w:rPr>
              <w:t xml:space="preserve"> </w:t>
            </w:r>
            <w:r>
              <w:rPr>
                <w:b/>
                <w:sz w:val="20"/>
                <w:szCs w:val="20"/>
              </w:rPr>
              <w:t>a</w:t>
            </w:r>
            <w:r w:rsidRPr="00E92933">
              <w:rPr>
                <w:sz w:val="20"/>
                <w:szCs w:val="20"/>
              </w:rPr>
              <w:t xml:space="preserve"> </w:t>
            </w:r>
            <w:r>
              <w:rPr>
                <w:sz w:val="20"/>
                <w:szCs w:val="20"/>
              </w:rPr>
              <w:t xml:space="preserve"> </w:t>
            </w:r>
          </w:p>
          <w:p w:rsidR="00BC5595" w:rsidRPr="00652066" w:rsidRDefault="00BC5595" w:rsidP="00E92933">
            <w:pPr>
              <w:widowControl w:val="0"/>
              <w:autoSpaceDE w:val="0"/>
              <w:autoSpaceDN w:val="0"/>
              <w:adjustRightInd w:val="0"/>
              <w:jc w:val="both"/>
              <w:rPr>
                <w:strike/>
                <w:sz w:val="20"/>
                <w:szCs w:val="20"/>
              </w:rPr>
            </w:pPr>
            <w:r w:rsidRPr="00652066">
              <w:rPr>
                <w:strike/>
                <w:sz w:val="20"/>
                <w:szCs w:val="20"/>
              </w:rPr>
              <w:t>b) Tajné 7 let a</w:t>
            </w:r>
          </w:p>
          <w:p w:rsidR="00BC5595" w:rsidRPr="00652066" w:rsidRDefault="00BC5595" w:rsidP="00E92933">
            <w:pPr>
              <w:widowControl w:val="0"/>
              <w:autoSpaceDE w:val="0"/>
              <w:autoSpaceDN w:val="0"/>
              <w:adjustRightInd w:val="0"/>
              <w:jc w:val="both"/>
              <w:rPr>
                <w:b/>
                <w:sz w:val="20"/>
                <w:szCs w:val="20"/>
              </w:rPr>
            </w:pPr>
            <w:r w:rsidRPr="00652066">
              <w:rPr>
                <w:b/>
                <w:sz w:val="20"/>
                <w:szCs w:val="20"/>
              </w:rPr>
              <w:t>b) Tajné</w:t>
            </w:r>
            <w:r>
              <w:rPr>
                <w:b/>
                <w:sz w:val="20"/>
                <w:szCs w:val="20"/>
              </w:rPr>
              <w:t xml:space="preserve"> a Důvěrné </w:t>
            </w:r>
            <w:r w:rsidRPr="00652066">
              <w:rPr>
                <w:b/>
                <w:sz w:val="20"/>
                <w:szCs w:val="20"/>
              </w:rPr>
              <w:t xml:space="preserve">10 </w:t>
            </w:r>
            <w:r>
              <w:rPr>
                <w:b/>
                <w:sz w:val="20"/>
                <w:szCs w:val="20"/>
              </w:rPr>
              <w:t>let.</w:t>
            </w:r>
            <w:r w:rsidRPr="00652066">
              <w:rPr>
                <w:b/>
                <w:sz w:val="20"/>
                <w:szCs w:val="20"/>
              </w:rPr>
              <w:t xml:space="preserve"> </w:t>
            </w:r>
          </w:p>
          <w:p w:rsidR="00BC5595" w:rsidRPr="00652066" w:rsidRDefault="00BC5595" w:rsidP="00E92933">
            <w:pPr>
              <w:widowControl w:val="0"/>
              <w:autoSpaceDE w:val="0"/>
              <w:autoSpaceDN w:val="0"/>
              <w:adjustRightInd w:val="0"/>
              <w:jc w:val="both"/>
              <w:rPr>
                <w:strike/>
                <w:sz w:val="20"/>
                <w:szCs w:val="20"/>
              </w:rPr>
            </w:pPr>
            <w:r w:rsidRPr="00652066">
              <w:rPr>
                <w:strike/>
                <w:sz w:val="20"/>
                <w:szCs w:val="20"/>
              </w:rPr>
              <w:t xml:space="preserve">c) Důvěrné 9 let. </w:t>
            </w:r>
          </w:p>
          <w:p w:rsidR="00BC5595" w:rsidRPr="004F7400" w:rsidRDefault="00BC5595" w:rsidP="00B42CE1">
            <w:pPr>
              <w:widowControl w:val="0"/>
              <w:autoSpaceDE w:val="0"/>
              <w:autoSpaceDN w:val="0"/>
              <w:adjustRightInd w:val="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BC5595" w:rsidRPr="004F7400" w:rsidRDefault="00BC5595" w:rsidP="00E92933">
            <w:pPr>
              <w:ind w:left="45"/>
              <w:rPr>
                <w:bCs/>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BC5595" w:rsidRPr="004F7400" w:rsidRDefault="00BC5595" w:rsidP="00E92933">
            <w:pPr>
              <w:ind w:left="53"/>
              <w:jc w:val="both"/>
              <w:rPr>
                <w:bCs/>
                <w:sz w:val="20"/>
                <w:szCs w:val="20"/>
              </w:rPr>
            </w:pPr>
            <w:r>
              <w:rPr>
                <w:sz w:val="20"/>
                <w:szCs w:val="20"/>
              </w:rPr>
              <w:t>Příloha I hlava III článek 13</w:t>
            </w:r>
          </w:p>
        </w:tc>
        <w:tc>
          <w:tcPr>
            <w:tcW w:w="6095" w:type="dxa"/>
            <w:tcBorders>
              <w:top w:val="single" w:sz="4" w:space="0" w:color="auto"/>
              <w:left w:val="single" w:sz="4" w:space="0" w:color="auto"/>
              <w:bottom w:val="single" w:sz="4" w:space="0" w:color="auto"/>
              <w:right w:val="single" w:sz="4" w:space="0" w:color="auto"/>
            </w:tcBorders>
          </w:tcPr>
          <w:p w:rsidR="00BC5595" w:rsidRPr="004F7400" w:rsidRDefault="00BC5595" w:rsidP="00265175">
            <w:pPr>
              <w:pStyle w:val="Normlnweb"/>
              <w:jc w:val="both"/>
              <w:rPr>
                <w:sz w:val="20"/>
                <w:szCs w:val="20"/>
              </w:rPr>
            </w:pPr>
            <w:r>
              <w:rPr>
                <w:sz w:val="20"/>
                <w:szCs w:val="20"/>
              </w:rPr>
              <w:t xml:space="preserve">13. Po první bezpečnostní prověrce a za předpokladu, že dotyčná osoba vykonávala nepřetržitou službu ve vnitrostátních správních orgánech nebo v generálním sekretariátu Rady a potřebuje i nadále mít přístup k utajovaným informacím EU, se bezpečnostní prověrka přezkoumá za účelem obnovení jeho platnosti v intervalech, které nepřekročí dobu pěti let u osvědčení pro stupeň utajení </w:t>
            </w:r>
            <w:proofErr w:type="spellStart"/>
            <w:r>
              <w:rPr>
                <w:sz w:val="20"/>
                <w:szCs w:val="20"/>
              </w:rPr>
              <w:t>TRÈS</w:t>
            </w:r>
            <w:proofErr w:type="spellEnd"/>
            <w:r>
              <w:rPr>
                <w:sz w:val="20"/>
                <w:szCs w:val="20"/>
              </w:rPr>
              <w:t xml:space="preserve"> </w:t>
            </w:r>
            <w:proofErr w:type="spellStart"/>
            <w:r>
              <w:rPr>
                <w:sz w:val="20"/>
                <w:szCs w:val="20"/>
              </w:rPr>
              <w:t>SECRET</w:t>
            </w:r>
            <w:proofErr w:type="spellEnd"/>
            <w:r>
              <w:rPr>
                <w:sz w:val="20"/>
                <w:szCs w:val="20"/>
              </w:rPr>
              <w:t xml:space="preserve"> </w:t>
            </w:r>
            <w:proofErr w:type="spellStart"/>
            <w:r>
              <w:rPr>
                <w:sz w:val="20"/>
                <w:szCs w:val="20"/>
              </w:rPr>
              <w:t>UE</w:t>
            </w:r>
            <w:proofErr w:type="spellEnd"/>
            <w:r>
              <w:rPr>
                <w:sz w:val="20"/>
                <w:szCs w:val="20"/>
              </w:rPr>
              <w:t xml:space="preserve"> / EU TOP </w:t>
            </w:r>
            <w:proofErr w:type="spellStart"/>
            <w:r>
              <w:rPr>
                <w:sz w:val="20"/>
                <w:szCs w:val="20"/>
              </w:rPr>
              <w:t>SECRET</w:t>
            </w:r>
            <w:proofErr w:type="spellEnd"/>
            <w:r>
              <w:rPr>
                <w:sz w:val="20"/>
                <w:szCs w:val="20"/>
              </w:rPr>
              <w:t xml:space="preserve"> a dobu deseti let u osvědčení pro stupeň utajení </w:t>
            </w:r>
            <w:proofErr w:type="spellStart"/>
            <w:r>
              <w:rPr>
                <w:sz w:val="20"/>
                <w:szCs w:val="20"/>
              </w:rPr>
              <w:t>SECRET</w:t>
            </w:r>
            <w:proofErr w:type="spellEnd"/>
            <w:r>
              <w:rPr>
                <w:sz w:val="20"/>
                <w:szCs w:val="20"/>
              </w:rPr>
              <w:t xml:space="preserve"> </w:t>
            </w:r>
            <w:proofErr w:type="spellStart"/>
            <w:r>
              <w:rPr>
                <w:sz w:val="20"/>
                <w:szCs w:val="20"/>
              </w:rPr>
              <w:t>UE</w:t>
            </w:r>
            <w:proofErr w:type="spellEnd"/>
            <w:r>
              <w:rPr>
                <w:sz w:val="20"/>
                <w:szCs w:val="20"/>
              </w:rPr>
              <w:t xml:space="preserve"> / EU </w:t>
            </w:r>
            <w:proofErr w:type="spellStart"/>
            <w:r>
              <w:rPr>
                <w:sz w:val="20"/>
                <w:szCs w:val="20"/>
              </w:rPr>
              <w:t>SECRET</w:t>
            </w:r>
            <w:proofErr w:type="spellEnd"/>
            <w:r>
              <w:rPr>
                <w:sz w:val="20"/>
                <w:szCs w:val="20"/>
              </w:rPr>
              <w:t xml:space="preserve"> a </w:t>
            </w:r>
            <w:proofErr w:type="spellStart"/>
            <w:r>
              <w:rPr>
                <w:sz w:val="20"/>
                <w:szCs w:val="20"/>
              </w:rPr>
              <w:t>CONFIDENTIEL</w:t>
            </w:r>
            <w:proofErr w:type="spellEnd"/>
            <w:r>
              <w:rPr>
                <w:sz w:val="20"/>
                <w:szCs w:val="20"/>
              </w:rPr>
              <w:t xml:space="preserve"> </w:t>
            </w:r>
            <w:proofErr w:type="spellStart"/>
            <w:r>
              <w:rPr>
                <w:sz w:val="20"/>
                <w:szCs w:val="20"/>
              </w:rPr>
              <w:t>UE</w:t>
            </w:r>
            <w:proofErr w:type="spellEnd"/>
            <w:r>
              <w:rPr>
                <w:sz w:val="20"/>
                <w:szCs w:val="20"/>
              </w:rPr>
              <w:t xml:space="preserve"> / EU </w:t>
            </w:r>
            <w:proofErr w:type="spellStart"/>
            <w:r>
              <w:rPr>
                <w:sz w:val="20"/>
                <w:szCs w:val="20"/>
              </w:rPr>
              <w:t>CONFIDENTIAL</w:t>
            </w:r>
            <w:proofErr w:type="spellEnd"/>
            <w:r>
              <w:rPr>
                <w:sz w:val="20"/>
                <w:szCs w:val="20"/>
              </w:rPr>
              <w:t>, s účinkem ode dne oznámení výsledku posledního bezpečnostního šetření, které vedlo k jeho vydání. Veškerá bezpečnostní šetření za účelem obnovení platnosti bezpečnostní prověrky zahrnují období od předchozího bezpečnostního šetření.</w:t>
            </w:r>
          </w:p>
        </w:tc>
      </w:tr>
      <w:tr w:rsidR="00BC5595" w:rsidTr="00826247">
        <w:trPr>
          <w:cantSplit/>
          <w:trHeight w:val="2662"/>
        </w:trPr>
        <w:tc>
          <w:tcPr>
            <w:tcW w:w="1251" w:type="dxa"/>
            <w:tcBorders>
              <w:top w:val="single" w:sz="4" w:space="0" w:color="auto"/>
              <w:left w:val="single" w:sz="4" w:space="0" w:color="auto"/>
              <w:bottom w:val="single" w:sz="4" w:space="0" w:color="auto"/>
              <w:right w:val="single" w:sz="4" w:space="0" w:color="auto"/>
            </w:tcBorders>
          </w:tcPr>
          <w:p w:rsidR="00BC5595" w:rsidRPr="004F7400" w:rsidRDefault="00BC5595" w:rsidP="00E92933">
            <w:pPr>
              <w:suppressAutoHyphens/>
              <w:ind w:left="119"/>
              <w:rPr>
                <w:bCs/>
                <w:sz w:val="20"/>
                <w:szCs w:val="20"/>
              </w:rPr>
            </w:pPr>
            <w:r>
              <w:rPr>
                <w:bCs/>
                <w:sz w:val="20"/>
                <w:szCs w:val="20"/>
              </w:rPr>
              <w:lastRenderedPageBreak/>
              <w:t>§ 58 odst. 6</w:t>
            </w:r>
          </w:p>
        </w:tc>
        <w:tc>
          <w:tcPr>
            <w:tcW w:w="4395" w:type="dxa"/>
            <w:tcBorders>
              <w:top w:val="single" w:sz="4" w:space="0" w:color="auto"/>
              <w:left w:val="single" w:sz="4" w:space="0" w:color="auto"/>
              <w:bottom w:val="single" w:sz="4" w:space="0" w:color="auto"/>
              <w:right w:val="single" w:sz="4" w:space="0" w:color="auto"/>
            </w:tcBorders>
          </w:tcPr>
          <w:p w:rsidR="00BC5595" w:rsidRPr="005A6012" w:rsidRDefault="00BC5595" w:rsidP="00E92933">
            <w:pPr>
              <w:widowControl w:val="0"/>
              <w:autoSpaceDE w:val="0"/>
              <w:autoSpaceDN w:val="0"/>
              <w:adjustRightInd w:val="0"/>
              <w:jc w:val="both"/>
              <w:rPr>
                <w:sz w:val="20"/>
                <w:szCs w:val="20"/>
              </w:rPr>
            </w:pPr>
            <w:r w:rsidRPr="005A6012">
              <w:rPr>
                <w:sz w:val="20"/>
                <w:szCs w:val="20"/>
              </w:rPr>
              <w:t>(6) Osoby uvedené v odstavcích 1 a 4 nemají, s výjimkou prezidenta republiky,</w:t>
            </w:r>
            <w:r w:rsidRPr="005A6012">
              <w:rPr>
                <w:b/>
                <w:bCs/>
                <w:sz w:val="20"/>
                <w:szCs w:val="20"/>
              </w:rPr>
              <w:t xml:space="preserve"> soudců rozhodujících ve věcech, kde se nakládá s utajovanou informací cizí moci,</w:t>
            </w:r>
            <w:r w:rsidRPr="005A6012">
              <w:rPr>
                <w:sz w:val="20"/>
                <w:szCs w:val="20"/>
              </w:rPr>
              <w:t xml:space="preserve"> předsedy Senátu Parlamentu, předsedy Poslanecké sněmovny Parlamentu, předsedy vlády</w:t>
            </w:r>
            <w:r w:rsidRPr="005A6012">
              <w:rPr>
                <w:b/>
                <w:sz w:val="20"/>
                <w:szCs w:val="20"/>
              </w:rPr>
              <w:t>,</w:t>
            </w:r>
            <w:r w:rsidRPr="005A6012">
              <w:rPr>
                <w:b/>
                <w:bCs/>
                <w:sz w:val="20"/>
                <w:szCs w:val="20"/>
              </w:rPr>
              <w:t xml:space="preserve"> ministra vnitra, ministra obrany</w:t>
            </w:r>
            <w:r w:rsidRPr="005A6012">
              <w:rPr>
                <w:b/>
                <w:sz w:val="20"/>
                <w:szCs w:val="20"/>
              </w:rPr>
              <w:t xml:space="preserve">   </w:t>
            </w:r>
            <w:r w:rsidRPr="005A6012">
              <w:rPr>
                <w:sz w:val="20"/>
                <w:szCs w:val="20"/>
              </w:rPr>
              <w:t>a ministra zahraničních věcí, přístup k utajované informaci cizí moci.</w:t>
            </w:r>
            <w:r w:rsidRPr="005A6012">
              <w:rPr>
                <w:b/>
                <w:bCs/>
                <w:sz w:val="20"/>
                <w:szCs w:val="20"/>
              </w:rPr>
              <w:t xml:space="preserve"> Před prvním přístupem k utajované informaci cizí moci musí být osoby uvedené ve větě první informovány o právech a povinnostech v oblasti ochrany utajovaných informací cizí moci.</w:t>
            </w:r>
          </w:p>
        </w:tc>
        <w:tc>
          <w:tcPr>
            <w:tcW w:w="1134" w:type="dxa"/>
            <w:tcBorders>
              <w:top w:val="single" w:sz="4" w:space="0" w:color="auto"/>
              <w:left w:val="single" w:sz="4" w:space="0" w:color="auto"/>
              <w:bottom w:val="single" w:sz="4" w:space="0" w:color="auto"/>
              <w:right w:val="single" w:sz="4" w:space="0" w:color="auto"/>
            </w:tcBorders>
          </w:tcPr>
          <w:p w:rsidR="00BC5595" w:rsidRPr="00B309BB" w:rsidRDefault="00BC5595" w:rsidP="00E92933">
            <w:pPr>
              <w:ind w:left="45"/>
              <w:rPr>
                <w:sz w:val="20"/>
                <w:szCs w:val="20"/>
              </w:rPr>
            </w:pPr>
            <w:r w:rsidRPr="00B309BB">
              <w:rPr>
                <w:sz w:val="20"/>
                <w:szCs w:val="20"/>
              </w:rPr>
              <w:t>32013D0488</w:t>
            </w:r>
          </w:p>
        </w:tc>
        <w:tc>
          <w:tcPr>
            <w:tcW w:w="1417" w:type="dxa"/>
            <w:tcBorders>
              <w:top w:val="single" w:sz="4" w:space="0" w:color="auto"/>
              <w:left w:val="single" w:sz="4" w:space="0" w:color="auto"/>
              <w:bottom w:val="single" w:sz="4" w:space="0" w:color="auto"/>
              <w:right w:val="single" w:sz="4" w:space="0" w:color="auto"/>
            </w:tcBorders>
          </w:tcPr>
          <w:p w:rsidR="00BC5595" w:rsidRDefault="00BC5595" w:rsidP="00E92933">
            <w:pPr>
              <w:ind w:left="53"/>
              <w:jc w:val="both"/>
              <w:rPr>
                <w:sz w:val="20"/>
                <w:szCs w:val="20"/>
              </w:rPr>
            </w:pPr>
            <w:r>
              <w:rPr>
                <w:sz w:val="20"/>
                <w:szCs w:val="20"/>
              </w:rPr>
              <w:t>Příloha I hlava III článek 28</w:t>
            </w:r>
          </w:p>
        </w:tc>
        <w:tc>
          <w:tcPr>
            <w:tcW w:w="6095" w:type="dxa"/>
            <w:tcBorders>
              <w:top w:val="single" w:sz="4" w:space="0" w:color="auto"/>
              <w:left w:val="single" w:sz="4" w:space="0" w:color="auto"/>
              <w:bottom w:val="single" w:sz="4" w:space="0" w:color="auto"/>
              <w:right w:val="single" w:sz="4" w:space="0" w:color="auto"/>
            </w:tcBorders>
          </w:tcPr>
          <w:p w:rsidR="00BC5595" w:rsidRDefault="00BC5595" w:rsidP="005A6012">
            <w:pPr>
              <w:pStyle w:val="WW-Vchozstyl"/>
              <w:spacing w:after="0" w:line="240" w:lineRule="auto"/>
              <w:jc w:val="both"/>
            </w:pPr>
            <w:r>
              <w:rPr>
                <w:sz w:val="20"/>
                <w:szCs w:val="20"/>
              </w:rPr>
              <w:t>28. Přístup k utajovaným informacím EU v členských státech ze strany osob, které jsou k tomuto přístupu řádně oprávněny z titulu své funkce, se řídí vnitrostátními právními předpisy; tyto osoby je třeba poučit o jejich bezpečnostních povinnostech ohledně ochrany utajovaných informací EU.</w:t>
            </w:r>
          </w:p>
          <w:p w:rsidR="00BC5595" w:rsidRDefault="00BC5595" w:rsidP="00265175">
            <w:pPr>
              <w:pStyle w:val="Normlnweb"/>
              <w:jc w:val="both"/>
              <w:rPr>
                <w:sz w:val="20"/>
                <w:szCs w:val="20"/>
              </w:rPr>
            </w:pPr>
          </w:p>
        </w:tc>
      </w:tr>
      <w:tr w:rsidR="00BC5595" w:rsidTr="00826247">
        <w:trPr>
          <w:cantSplit/>
          <w:trHeight w:val="425"/>
        </w:trPr>
        <w:tc>
          <w:tcPr>
            <w:tcW w:w="1251" w:type="dxa"/>
            <w:tcBorders>
              <w:top w:val="single" w:sz="4" w:space="0" w:color="auto"/>
              <w:left w:val="single" w:sz="4" w:space="0" w:color="auto"/>
              <w:bottom w:val="single" w:sz="4" w:space="0" w:color="auto"/>
              <w:right w:val="single" w:sz="6" w:space="0" w:color="auto"/>
            </w:tcBorders>
          </w:tcPr>
          <w:p w:rsidR="00BC5595" w:rsidRPr="004F7400" w:rsidRDefault="00BC5595" w:rsidP="00826247">
            <w:pPr>
              <w:suppressAutoHyphens/>
              <w:ind w:left="119"/>
              <w:rPr>
                <w:sz w:val="20"/>
                <w:szCs w:val="20"/>
                <w:lang w:eastAsia="ar-SA"/>
              </w:rPr>
            </w:pPr>
            <w:r w:rsidRPr="004F7400">
              <w:rPr>
                <w:bCs/>
                <w:sz w:val="20"/>
                <w:szCs w:val="20"/>
              </w:rPr>
              <w:t xml:space="preserve">§ </w:t>
            </w:r>
            <w:r>
              <w:rPr>
                <w:bCs/>
                <w:sz w:val="20"/>
                <w:szCs w:val="20"/>
              </w:rPr>
              <w:t>95</w:t>
            </w:r>
            <w:r w:rsidRPr="004F7400">
              <w:rPr>
                <w:bCs/>
                <w:sz w:val="20"/>
                <w:szCs w:val="20"/>
              </w:rPr>
              <w:t xml:space="preserve"> odst. 1</w:t>
            </w:r>
            <w:r>
              <w:rPr>
                <w:bCs/>
                <w:sz w:val="20"/>
                <w:szCs w:val="20"/>
              </w:rPr>
              <w:t xml:space="preserve"> písm. s)</w:t>
            </w:r>
            <w:r w:rsidRPr="004F7400">
              <w:rPr>
                <w:bCs/>
                <w:sz w:val="20"/>
                <w:szCs w:val="20"/>
              </w:rPr>
              <w:t xml:space="preserve"> </w:t>
            </w:r>
          </w:p>
        </w:tc>
        <w:tc>
          <w:tcPr>
            <w:tcW w:w="4395" w:type="dxa"/>
            <w:tcBorders>
              <w:top w:val="single" w:sz="4" w:space="0" w:color="auto"/>
              <w:left w:val="single" w:sz="6" w:space="0" w:color="auto"/>
              <w:bottom w:val="single" w:sz="4" w:space="0" w:color="auto"/>
              <w:right w:val="single" w:sz="6" w:space="0" w:color="auto"/>
            </w:tcBorders>
          </w:tcPr>
          <w:p w:rsidR="00BC5595" w:rsidRPr="00826247" w:rsidRDefault="00BC5595" w:rsidP="00265175">
            <w:pPr>
              <w:suppressAutoHyphens/>
              <w:spacing w:line="276" w:lineRule="auto"/>
              <w:ind w:left="46"/>
              <w:jc w:val="both"/>
              <w:rPr>
                <w:sz w:val="20"/>
                <w:szCs w:val="20"/>
              </w:rPr>
            </w:pPr>
            <w:r w:rsidRPr="00826247">
              <w:rPr>
                <w:sz w:val="20"/>
                <w:szCs w:val="20"/>
              </w:rPr>
              <w:t>(1) Dotazník fyzické osoby obsahuje tyto položky</w:t>
            </w:r>
          </w:p>
          <w:p w:rsidR="00BC5595" w:rsidRPr="004F7400" w:rsidRDefault="00BC5595" w:rsidP="00265175">
            <w:pPr>
              <w:suppressAutoHyphens/>
              <w:spacing w:line="276" w:lineRule="auto"/>
              <w:ind w:left="46"/>
              <w:jc w:val="both"/>
              <w:rPr>
                <w:sz w:val="20"/>
                <w:szCs w:val="20"/>
                <w:lang w:eastAsia="ar-SA"/>
              </w:rPr>
            </w:pPr>
            <w:r w:rsidRPr="00826247">
              <w:rPr>
                <w:b/>
                <w:sz w:val="20"/>
                <w:szCs w:val="20"/>
              </w:rPr>
              <w:t>s) zdravotní a jiná odborná péče související se zdravotním stavem fyzické osoby</w:t>
            </w:r>
            <w:r>
              <w:rPr>
                <w:b/>
                <w:sz w:val="20"/>
                <w:szCs w:val="20"/>
              </w:rPr>
              <w:t>,</w:t>
            </w:r>
            <w:r>
              <w:t xml:space="preserve"> </w:t>
            </w:r>
            <w:r w:rsidRPr="00C5096B">
              <w:rPr>
                <w:b/>
                <w:sz w:val="20"/>
                <w:szCs w:val="20"/>
              </w:rPr>
              <w:t>která může mít negativní vliv na její schopnost utajovat informace</w:t>
            </w:r>
            <w:r w:rsidRPr="00826247">
              <w:rPr>
                <w:b/>
                <w:sz w:val="20"/>
                <w:szCs w:val="20"/>
              </w:rPr>
              <w:t>.</w:t>
            </w:r>
          </w:p>
        </w:tc>
        <w:tc>
          <w:tcPr>
            <w:tcW w:w="1134" w:type="dxa"/>
            <w:tcBorders>
              <w:top w:val="single" w:sz="4" w:space="0" w:color="auto"/>
              <w:left w:val="single" w:sz="6" w:space="0" w:color="auto"/>
              <w:bottom w:val="single" w:sz="4" w:space="0" w:color="auto"/>
              <w:right w:val="single" w:sz="6" w:space="0" w:color="auto"/>
            </w:tcBorders>
          </w:tcPr>
          <w:p w:rsidR="00BC5595" w:rsidRPr="004F7400" w:rsidRDefault="00BC5595" w:rsidP="00265175">
            <w:pPr>
              <w:ind w:left="45"/>
            </w:pPr>
            <w:r w:rsidRPr="00B309BB">
              <w:rPr>
                <w:sz w:val="20"/>
                <w:szCs w:val="20"/>
              </w:rPr>
              <w:t>32013D0488</w:t>
            </w:r>
          </w:p>
        </w:tc>
        <w:tc>
          <w:tcPr>
            <w:tcW w:w="1417" w:type="dxa"/>
            <w:tcBorders>
              <w:top w:val="single" w:sz="4" w:space="0" w:color="auto"/>
              <w:left w:val="single" w:sz="6" w:space="0" w:color="auto"/>
              <w:bottom w:val="single" w:sz="4" w:space="0" w:color="auto"/>
              <w:right w:val="single" w:sz="6" w:space="0" w:color="auto"/>
            </w:tcBorders>
          </w:tcPr>
          <w:p w:rsidR="00BC5595" w:rsidRPr="004F7400" w:rsidRDefault="00BC5595" w:rsidP="00265175">
            <w:pPr>
              <w:ind w:left="53"/>
            </w:pPr>
            <w:r>
              <w:rPr>
                <w:sz w:val="20"/>
                <w:szCs w:val="20"/>
              </w:rPr>
              <w:t>Příloha I hlava III článek 8</w:t>
            </w:r>
          </w:p>
          <w:p w:rsidR="00BC5595" w:rsidRPr="004F7400" w:rsidRDefault="00BC5595" w:rsidP="00587F30">
            <w:pPr>
              <w:ind w:left="53"/>
              <w:rPr>
                <w:sz w:val="20"/>
                <w:szCs w:val="20"/>
              </w:rPr>
            </w:pPr>
          </w:p>
        </w:tc>
        <w:tc>
          <w:tcPr>
            <w:tcW w:w="6095" w:type="dxa"/>
            <w:tcBorders>
              <w:top w:val="single" w:sz="4" w:space="0" w:color="auto"/>
              <w:left w:val="single" w:sz="6" w:space="0" w:color="auto"/>
              <w:bottom w:val="single" w:sz="4" w:space="0" w:color="auto"/>
              <w:right w:val="single" w:sz="4" w:space="0" w:color="auto"/>
            </w:tcBorders>
          </w:tcPr>
          <w:p w:rsidR="00BC5595" w:rsidRPr="004F7400" w:rsidRDefault="00BC5595" w:rsidP="007E75FF">
            <w:pPr>
              <w:ind w:left="63"/>
              <w:jc w:val="both"/>
            </w:pPr>
            <w:r>
              <w:rPr>
                <w:sz w:val="20"/>
                <w:szCs w:val="20"/>
              </w:rPr>
              <w:t>8. Podle okolností a v souladu s vnitrostátními právními předpisy mohou být při bezpečnostním šetření považovány za významné i finanční situace a zdravotní stav dotyčné osoby.</w:t>
            </w:r>
          </w:p>
        </w:tc>
      </w:tr>
      <w:tr w:rsidR="00BC5595" w:rsidTr="00826247">
        <w:trPr>
          <w:cantSplit/>
          <w:trHeight w:val="425"/>
        </w:trPr>
        <w:tc>
          <w:tcPr>
            <w:tcW w:w="1251" w:type="dxa"/>
            <w:tcBorders>
              <w:top w:val="single" w:sz="4" w:space="0" w:color="auto"/>
              <w:left w:val="single" w:sz="4" w:space="0" w:color="auto"/>
              <w:bottom w:val="single" w:sz="4" w:space="0" w:color="auto"/>
              <w:right w:val="single" w:sz="6" w:space="0" w:color="auto"/>
            </w:tcBorders>
          </w:tcPr>
          <w:p w:rsidR="00BC5595" w:rsidRPr="004F7400" w:rsidRDefault="00BC5595" w:rsidP="00826247">
            <w:pPr>
              <w:suppressAutoHyphens/>
              <w:ind w:left="119"/>
              <w:rPr>
                <w:bCs/>
                <w:sz w:val="20"/>
                <w:szCs w:val="20"/>
              </w:rPr>
            </w:pPr>
            <w:r>
              <w:rPr>
                <w:bCs/>
                <w:sz w:val="20"/>
                <w:szCs w:val="20"/>
              </w:rPr>
              <w:t>§ 107 odst. 2</w:t>
            </w:r>
          </w:p>
        </w:tc>
        <w:tc>
          <w:tcPr>
            <w:tcW w:w="4395" w:type="dxa"/>
            <w:tcBorders>
              <w:top w:val="single" w:sz="4" w:space="0" w:color="auto"/>
              <w:left w:val="single" w:sz="6" w:space="0" w:color="auto"/>
              <w:bottom w:val="single" w:sz="4" w:space="0" w:color="auto"/>
              <w:right w:val="single" w:sz="6" w:space="0" w:color="auto"/>
            </w:tcBorders>
          </w:tcPr>
          <w:p w:rsidR="00BC5595" w:rsidRPr="007E75FF" w:rsidRDefault="00BC5595" w:rsidP="00265175">
            <w:pPr>
              <w:suppressAutoHyphens/>
              <w:spacing w:line="276" w:lineRule="auto"/>
              <w:ind w:left="46"/>
              <w:jc w:val="both"/>
              <w:rPr>
                <w:sz w:val="20"/>
                <w:szCs w:val="20"/>
              </w:rPr>
            </w:pPr>
            <w:r w:rsidRPr="007E75FF">
              <w:rPr>
                <w:sz w:val="20"/>
                <w:szCs w:val="20"/>
              </w:rPr>
              <w:t>(2) V řízení o vydání osvědčení fyzické osoby pro stupeň utajení Tajné Úřad provede úkony podle odstavce 1 a dále ověří identitu účastníka řízení</w:t>
            </w:r>
            <w:r w:rsidRPr="007E75FF">
              <w:rPr>
                <w:strike/>
                <w:sz w:val="20"/>
                <w:szCs w:val="20"/>
              </w:rPr>
              <w:t>; k ověření identity účastníka řízení může požádat příslušnou zpravodajskou službu, popřípadě policii</w:t>
            </w:r>
            <w:r w:rsidRPr="007E75FF">
              <w:rPr>
                <w:sz w:val="20"/>
                <w:szCs w:val="20"/>
              </w:rPr>
              <w:t>. Pokud získané informace nepostačují pro zjištění úplného stavu věci, lze je ověřit nebo doplnit na žádost Úřadu šetřením příslušné zpravodajské služby nebo policie k účastníkovi řízení</w:t>
            </w:r>
            <w:r w:rsidRPr="007E75FF">
              <w:rPr>
                <w:b/>
                <w:sz w:val="20"/>
                <w:szCs w:val="20"/>
              </w:rPr>
              <w:t>, k manželovi (manželce) nebo k partnerovi (partnerce)</w:t>
            </w:r>
            <w:r w:rsidRPr="007E75FF">
              <w:rPr>
                <w:b/>
                <w:sz w:val="20"/>
                <w:szCs w:val="20"/>
                <w:vertAlign w:val="superscript"/>
              </w:rPr>
              <w:t>52)</w:t>
            </w:r>
            <w:r w:rsidRPr="007E75FF">
              <w:rPr>
                <w:sz w:val="20"/>
                <w:szCs w:val="20"/>
              </w:rPr>
              <w:t xml:space="preserve"> a k osobám starším 18 let žijícím s účastníkem řízení v domácnosti</w:t>
            </w:r>
            <w:r w:rsidRPr="007E75FF">
              <w:rPr>
                <w:strike/>
                <w:sz w:val="20"/>
                <w:szCs w:val="20"/>
                <w:vertAlign w:val="superscript"/>
              </w:rPr>
              <w:t>36)</w:t>
            </w:r>
            <w:r w:rsidRPr="007E75FF">
              <w:rPr>
                <w:sz w:val="20"/>
                <w:szCs w:val="20"/>
              </w:rPr>
              <w:t xml:space="preserve">. </w:t>
            </w:r>
            <w:r w:rsidRPr="007E75FF">
              <w:rPr>
                <w:b/>
                <w:sz w:val="20"/>
                <w:szCs w:val="20"/>
              </w:rPr>
              <w:t>Úřad v žádosti vymezí skutečnost, ke které má být šetření provedeno.</w:t>
            </w:r>
          </w:p>
        </w:tc>
        <w:tc>
          <w:tcPr>
            <w:tcW w:w="1134" w:type="dxa"/>
            <w:tcBorders>
              <w:top w:val="single" w:sz="4" w:space="0" w:color="auto"/>
              <w:left w:val="single" w:sz="6" w:space="0" w:color="auto"/>
              <w:bottom w:val="single" w:sz="4" w:space="0" w:color="auto"/>
              <w:right w:val="single" w:sz="6" w:space="0" w:color="auto"/>
            </w:tcBorders>
          </w:tcPr>
          <w:p w:rsidR="00BC5595" w:rsidRPr="004F7400" w:rsidRDefault="00BC5595" w:rsidP="000C6A78">
            <w:pPr>
              <w:ind w:left="45"/>
            </w:pPr>
            <w:r w:rsidRPr="00B309BB">
              <w:rPr>
                <w:sz w:val="20"/>
                <w:szCs w:val="20"/>
              </w:rPr>
              <w:t>32013D0488</w:t>
            </w:r>
          </w:p>
        </w:tc>
        <w:tc>
          <w:tcPr>
            <w:tcW w:w="1417" w:type="dxa"/>
            <w:tcBorders>
              <w:top w:val="single" w:sz="4" w:space="0" w:color="auto"/>
              <w:left w:val="single" w:sz="6" w:space="0" w:color="auto"/>
              <w:bottom w:val="single" w:sz="4" w:space="0" w:color="auto"/>
              <w:right w:val="single" w:sz="6" w:space="0" w:color="auto"/>
            </w:tcBorders>
          </w:tcPr>
          <w:p w:rsidR="00BC5595" w:rsidRPr="004F7400" w:rsidRDefault="00BC5595" w:rsidP="000C6A78">
            <w:pPr>
              <w:ind w:left="53"/>
            </w:pPr>
            <w:r>
              <w:rPr>
                <w:sz w:val="20"/>
                <w:szCs w:val="20"/>
              </w:rPr>
              <w:t>Příloha I hlava III článek 9</w:t>
            </w:r>
          </w:p>
          <w:p w:rsidR="00BC5595" w:rsidRPr="004F7400" w:rsidRDefault="00BC5595" w:rsidP="000C6A78">
            <w:pPr>
              <w:ind w:left="53"/>
              <w:rPr>
                <w:sz w:val="20"/>
                <w:szCs w:val="20"/>
              </w:rPr>
            </w:pPr>
          </w:p>
        </w:tc>
        <w:tc>
          <w:tcPr>
            <w:tcW w:w="6095" w:type="dxa"/>
            <w:tcBorders>
              <w:top w:val="single" w:sz="4" w:space="0" w:color="auto"/>
              <w:left w:val="single" w:sz="6" w:space="0" w:color="auto"/>
              <w:bottom w:val="single" w:sz="4" w:space="0" w:color="auto"/>
              <w:right w:val="single" w:sz="4" w:space="0" w:color="auto"/>
            </w:tcBorders>
          </w:tcPr>
          <w:p w:rsidR="00BC5595" w:rsidRDefault="00BC5595" w:rsidP="007E75FF">
            <w:pPr>
              <w:ind w:left="63"/>
              <w:jc w:val="both"/>
              <w:rPr>
                <w:sz w:val="20"/>
                <w:szCs w:val="20"/>
              </w:rPr>
            </w:pPr>
            <w:r>
              <w:rPr>
                <w:sz w:val="20"/>
                <w:szCs w:val="20"/>
              </w:rPr>
              <w:t>9. Podle okolností a v souladu s vnitrostátními právními předpisy mohou být při bezpečnostním šetření považovány za významné i chování a situace manžela nebo manželky, osoby žijící ve společné domácnosti nebo blízkého člena rodiny.</w:t>
            </w:r>
          </w:p>
        </w:tc>
      </w:tr>
    </w:tbl>
    <w:p w:rsidR="00A60CB3" w:rsidRDefault="00A60CB3" w:rsidP="007D67E7">
      <w:pPr>
        <w:tabs>
          <w:tab w:val="left" w:pos="360"/>
        </w:tabs>
        <w:spacing w:before="360"/>
      </w:pPr>
    </w:p>
    <w:p w:rsidR="00214566" w:rsidRPr="004F7400" w:rsidRDefault="00A60CB3" w:rsidP="007D67E7">
      <w:pPr>
        <w:tabs>
          <w:tab w:val="left" w:pos="360"/>
        </w:tabs>
        <w:spacing w:before="360"/>
      </w:pPr>
      <w:r>
        <w:br w:type="page"/>
      </w:r>
    </w:p>
    <w:tbl>
      <w:tblPr>
        <w:tblW w:w="14297" w:type="dxa"/>
        <w:tblInd w:w="-112" w:type="dxa"/>
        <w:tblLayout w:type="fixed"/>
        <w:tblCellMar>
          <w:left w:w="0" w:type="dxa"/>
          <w:right w:w="0" w:type="dxa"/>
        </w:tblCellMar>
        <w:tblLook w:val="04A0" w:firstRow="1" w:lastRow="0" w:firstColumn="1" w:lastColumn="0" w:noHBand="0" w:noVBand="1"/>
      </w:tblPr>
      <w:tblGrid>
        <w:gridCol w:w="3666"/>
        <w:gridCol w:w="10631"/>
      </w:tblGrid>
      <w:tr w:rsidR="00D6145A" w:rsidTr="00562E2A">
        <w:trPr>
          <w:cantSplit/>
          <w:trHeight w:val="397"/>
        </w:trPr>
        <w:tc>
          <w:tcPr>
            <w:tcW w:w="3666" w:type="dxa"/>
            <w:tcBorders>
              <w:top w:val="single" w:sz="8" w:space="0" w:color="000000"/>
              <w:left w:val="single" w:sz="8" w:space="0" w:color="000000"/>
              <w:bottom w:val="nil"/>
              <w:right w:val="nil"/>
            </w:tcBorders>
            <w:vAlign w:val="center"/>
            <w:hideMark/>
          </w:tcPr>
          <w:p w:rsidR="007D67E7" w:rsidRPr="004F7400" w:rsidRDefault="007D67E7" w:rsidP="007D67E7">
            <w:pPr>
              <w:tabs>
                <w:tab w:val="left" w:pos="360"/>
              </w:tabs>
              <w:suppressAutoHyphens/>
              <w:spacing w:line="276" w:lineRule="auto"/>
              <w:jc w:val="center"/>
              <w:rPr>
                <w:lang w:eastAsia="ar-SA"/>
              </w:rPr>
            </w:pPr>
            <w:r w:rsidRPr="004F7400">
              <w:lastRenderedPageBreak/>
              <w:t xml:space="preserve">Číslo předpisu EU (kód </w:t>
            </w:r>
            <w:proofErr w:type="spellStart"/>
            <w:r w:rsidRPr="004F7400">
              <w:t>celex</w:t>
            </w:r>
            <w:proofErr w:type="spellEnd"/>
            <w:r w:rsidRPr="004F7400">
              <w:t>)</w:t>
            </w:r>
          </w:p>
        </w:tc>
        <w:tc>
          <w:tcPr>
            <w:tcW w:w="10631" w:type="dxa"/>
            <w:tcBorders>
              <w:top w:val="single" w:sz="8" w:space="0" w:color="000000"/>
              <w:left w:val="single" w:sz="8" w:space="0" w:color="000000"/>
              <w:bottom w:val="nil"/>
              <w:right w:val="single" w:sz="8" w:space="0" w:color="000000"/>
            </w:tcBorders>
            <w:vAlign w:val="center"/>
            <w:hideMark/>
          </w:tcPr>
          <w:p w:rsidR="007D67E7" w:rsidRPr="004F7400" w:rsidRDefault="007D67E7" w:rsidP="007D67E7">
            <w:pPr>
              <w:tabs>
                <w:tab w:val="left" w:pos="360"/>
              </w:tabs>
              <w:suppressAutoHyphens/>
              <w:spacing w:line="276" w:lineRule="auto"/>
              <w:jc w:val="center"/>
              <w:rPr>
                <w:lang w:eastAsia="ar-SA"/>
              </w:rPr>
            </w:pPr>
            <w:r w:rsidRPr="004F7400">
              <w:t>Název předpisu EU</w:t>
            </w:r>
          </w:p>
        </w:tc>
      </w:tr>
      <w:tr w:rsidR="00D6145A" w:rsidTr="00562E2A">
        <w:trPr>
          <w:cantSplit/>
        </w:trPr>
        <w:tc>
          <w:tcPr>
            <w:tcW w:w="3666" w:type="dxa"/>
            <w:tcBorders>
              <w:top w:val="single" w:sz="8" w:space="0" w:color="000000"/>
              <w:left w:val="single" w:sz="8" w:space="0" w:color="000000"/>
              <w:bottom w:val="single" w:sz="2" w:space="0" w:color="000000"/>
              <w:right w:val="nil"/>
            </w:tcBorders>
          </w:tcPr>
          <w:p w:rsidR="00260612" w:rsidRPr="004F7400" w:rsidRDefault="00921629" w:rsidP="00260612">
            <w:pPr>
              <w:ind w:left="122"/>
              <w:rPr>
                <w:sz w:val="20"/>
                <w:szCs w:val="20"/>
              </w:rPr>
            </w:pPr>
            <w:r w:rsidRPr="00921629">
              <w:rPr>
                <w:bCs/>
                <w:sz w:val="20"/>
                <w:szCs w:val="20"/>
              </w:rPr>
              <w:t>32013D0488</w:t>
            </w:r>
          </w:p>
        </w:tc>
        <w:tc>
          <w:tcPr>
            <w:tcW w:w="10631" w:type="dxa"/>
            <w:tcBorders>
              <w:top w:val="single" w:sz="8" w:space="0" w:color="000000"/>
              <w:left w:val="single" w:sz="8" w:space="0" w:color="000000"/>
              <w:bottom w:val="single" w:sz="2" w:space="0" w:color="000000"/>
              <w:right w:val="single" w:sz="8" w:space="0" w:color="000000"/>
            </w:tcBorders>
          </w:tcPr>
          <w:p w:rsidR="00260612" w:rsidRPr="004F7400" w:rsidRDefault="00921629" w:rsidP="00260612">
            <w:pPr>
              <w:jc w:val="both"/>
              <w:rPr>
                <w:color w:val="000000"/>
                <w:sz w:val="20"/>
                <w:szCs w:val="20"/>
              </w:rPr>
            </w:pPr>
            <w:r>
              <w:rPr>
                <w:bCs/>
                <w:sz w:val="20"/>
                <w:szCs w:val="20"/>
              </w:rPr>
              <w:t>Rozhodnutí Rady 2013/488/EU ze dne 23. září 2013 o bezpečnostních pravidlech na ochranu utajovaných informací EU</w:t>
            </w:r>
          </w:p>
        </w:tc>
      </w:tr>
    </w:tbl>
    <w:p w:rsidR="0026691E" w:rsidRPr="004F7400" w:rsidRDefault="0026691E" w:rsidP="0026691E">
      <w:pPr>
        <w:jc w:val="center"/>
        <w:rPr>
          <w:b/>
        </w:rPr>
      </w:pPr>
    </w:p>
    <w:sectPr w:rsidR="0026691E" w:rsidRPr="004F7400" w:rsidSect="00645289">
      <w:footerReference w:type="default" r:id="rId9"/>
      <w:pgSz w:w="16838" w:h="11906" w:orient="landscape"/>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2A9" w:rsidRDefault="00F062A9">
      <w:r>
        <w:separator/>
      </w:r>
    </w:p>
  </w:endnote>
  <w:endnote w:type="continuationSeparator" w:id="0">
    <w:p w:rsidR="00F062A9" w:rsidRDefault="00F06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2DC" w:rsidRDefault="000B12DC">
    <w:pPr>
      <w:pStyle w:val="Zpat"/>
      <w:jc w:val="center"/>
    </w:pPr>
    <w:r>
      <w:fldChar w:fldCharType="begin"/>
    </w:r>
    <w:r>
      <w:instrText>PAGE   \* MERGEFORMAT</w:instrText>
    </w:r>
    <w:r>
      <w:fldChar w:fldCharType="separate"/>
    </w:r>
    <w:r w:rsidR="00B50A3F">
      <w:rPr>
        <w:noProof/>
      </w:rPr>
      <w:t>5</w:t>
    </w:r>
    <w:r>
      <w:fldChar w:fldCharType="end"/>
    </w:r>
  </w:p>
  <w:p w:rsidR="000B12DC" w:rsidRPr="00E82FE7" w:rsidRDefault="000B12DC" w:rsidP="00E82FE7">
    <w:pPr>
      <w:pStyle w:val="Podtitul"/>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2A9" w:rsidRDefault="00F062A9">
      <w:r>
        <w:separator/>
      </w:r>
    </w:p>
  </w:footnote>
  <w:footnote w:type="continuationSeparator" w:id="0">
    <w:p w:rsidR="00F062A9" w:rsidRDefault="00F062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13982"/>
    <w:multiLevelType w:val="hybridMultilevel"/>
    <w:tmpl w:val="1282444C"/>
    <w:lvl w:ilvl="0" w:tplc="5CC43F86">
      <w:start w:val="1"/>
      <w:numFmt w:val="decimal"/>
      <w:pStyle w:val="Textodstavce"/>
      <w:lvlText w:val="(%1)"/>
      <w:lvlJc w:val="left"/>
      <w:pPr>
        <w:tabs>
          <w:tab w:val="num" w:pos="785"/>
        </w:tabs>
        <w:ind w:left="0" w:firstLine="425"/>
      </w:pPr>
      <w:rPr>
        <w:rFonts w:hint="default"/>
      </w:rPr>
    </w:lvl>
    <w:lvl w:ilvl="1" w:tplc="85D0206E">
      <w:start w:val="1"/>
      <w:numFmt w:val="lowerLetter"/>
      <w:lvlText w:val="%2)"/>
      <w:lvlJc w:val="left"/>
      <w:pPr>
        <w:tabs>
          <w:tab w:val="num" w:pos="1440"/>
        </w:tabs>
        <w:ind w:left="1440" w:hanging="360"/>
      </w:pPr>
      <w:rPr>
        <w:rFonts w:hint="default"/>
      </w:rPr>
    </w:lvl>
    <w:lvl w:ilvl="2" w:tplc="6F162988" w:tentative="1">
      <w:start w:val="1"/>
      <w:numFmt w:val="lowerRoman"/>
      <w:lvlText w:val="%3."/>
      <w:lvlJc w:val="right"/>
      <w:pPr>
        <w:tabs>
          <w:tab w:val="num" w:pos="2160"/>
        </w:tabs>
        <w:ind w:left="2160" w:hanging="180"/>
      </w:pPr>
    </w:lvl>
    <w:lvl w:ilvl="3" w:tplc="D4043086" w:tentative="1">
      <w:start w:val="1"/>
      <w:numFmt w:val="decimal"/>
      <w:lvlText w:val="%4."/>
      <w:lvlJc w:val="left"/>
      <w:pPr>
        <w:tabs>
          <w:tab w:val="num" w:pos="2880"/>
        </w:tabs>
        <w:ind w:left="2880" w:hanging="360"/>
      </w:pPr>
    </w:lvl>
    <w:lvl w:ilvl="4" w:tplc="FFA8806C" w:tentative="1">
      <w:start w:val="1"/>
      <w:numFmt w:val="lowerLetter"/>
      <w:lvlText w:val="%5."/>
      <w:lvlJc w:val="left"/>
      <w:pPr>
        <w:tabs>
          <w:tab w:val="num" w:pos="3600"/>
        </w:tabs>
        <w:ind w:left="3600" w:hanging="360"/>
      </w:pPr>
    </w:lvl>
    <w:lvl w:ilvl="5" w:tplc="576C337C" w:tentative="1">
      <w:start w:val="1"/>
      <w:numFmt w:val="lowerRoman"/>
      <w:lvlText w:val="%6."/>
      <w:lvlJc w:val="right"/>
      <w:pPr>
        <w:tabs>
          <w:tab w:val="num" w:pos="4320"/>
        </w:tabs>
        <w:ind w:left="4320" w:hanging="180"/>
      </w:pPr>
    </w:lvl>
    <w:lvl w:ilvl="6" w:tplc="78B41672" w:tentative="1">
      <w:start w:val="1"/>
      <w:numFmt w:val="decimal"/>
      <w:lvlText w:val="%7."/>
      <w:lvlJc w:val="left"/>
      <w:pPr>
        <w:tabs>
          <w:tab w:val="num" w:pos="5040"/>
        </w:tabs>
        <w:ind w:left="5040" w:hanging="360"/>
      </w:pPr>
    </w:lvl>
    <w:lvl w:ilvl="7" w:tplc="73B2ED4A" w:tentative="1">
      <w:start w:val="1"/>
      <w:numFmt w:val="lowerLetter"/>
      <w:lvlText w:val="%8."/>
      <w:lvlJc w:val="left"/>
      <w:pPr>
        <w:tabs>
          <w:tab w:val="num" w:pos="5760"/>
        </w:tabs>
        <w:ind w:left="5760" w:hanging="360"/>
      </w:pPr>
    </w:lvl>
    <w:lvl w:ilvl="8" w:tplc="E804A080" w:tentative="1">
      <w:start w:val="1"/>
      <w:numFmt w:val="lowerRoman"/>
      <w:lvlText w:val="%9."/>
      <w:lvlJc w:val="right"/>
      <w:pPr>
        <w:tabs>
          <w:tab w:val="num" w:pos="6480"/>
        </w:tabs>
        <w:ind w:left="6480" w:hanging="180"/>
      </w:pPr>
    </w:lvl>
  </w:abstractNum>
  <w:abstractNum w:abstractNumId="1">
    <w:nsid w:val="6AAF1A1F"/>
    <w:multiLevelType w:val="multilevel"/>
    <w:tmpl w:val="BA62C7D0"/>
    <w:lvl w:ilvl="0">
      <w:start w:val="1"/>
      <w:numFmt w:val="decimal"/>
      <w:isLgl/>
      <w:lvlText w:val="(%1)"/>
      <w:lvlJc w:val="left"/>
      <w:pPr>
        <w:tabs>
          <w:tab w:val="num" w:pos="357"/>
        </w:tabs>
        <w:ind w:left="-425"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C0B"/>
    <w:rsid w:val="00003944"/>
    <w:rsid w:val="00013C9A"/>
    <w:rsid w:val="000145A2"/>
    <w:rsid w:val="0001602E"/>
    <w:rsid w:val="00022344"/>
    <w:rsid w:val="00034C92"/>
    <w:rsid w:val="00034EF2"/>
    <w:rsid w:val="000353F8"/>
    <w:rsid w:val="00036718"/>
    <w:rsid w:val="000368B3"/>
    <w:rsid w:val="000451BB"/>
    <w:rsid w:val="000511CC"/>
    <w:rsid w:val="00096F20"/>
    <w:rsid w:val="000A3E79"/>
    <w:rsid w:val="000B12DC"/>
    <w:rsid w:val="000C6A78"/>
    <w:rsid w:val="000C6DE7"/>
    <w:rsid w:val="000E0B3C"/>
    <w:rsid w:val="000F6240"/>
    <w:rsid w:val="001050BF"/>
    <w:rsid w:val="00112711"/>
    <w:rsid w:val="00117C17"/>
    <w:rsid w:val="00127BCD"/>
    <w:rsid w:val="00142D86"/>
    <w:rsid w:val="0016251E"/>
    <w:rsid w:val="00163BFE"/>
    <w:rsid w:val="0017769F"/>
    <w:rsid w:val="0018083C"/>
    <w:rsid w:val="00193610"/>
    <w:rsid w:val="00197B7F"/>
    <w:rsid w:val="001A35F9"/>
    <w:rsid w:val="001B7406"/>
    <w:rsid w:val="001C3A56"/>
    <w:rsid w:val="001D64A0"/>
    <w:rsid w:val="001D76AC"/>
    <w:rsid w:val="001E0BBF"/>
    <w:rsid w:val="001E30E5"/>
    <w:rsid w:val="00214566"/>
    <w:rsid w:val="00216D41"/>
    <w:rsid w:val="00232C77"/>
    <w:rsid w:val="002331DE"/>
    <w:rsid w:val="00240B7D"/>
    <w:rsid w:val="002440BD"/>
    <w:rsid w:val="0025041C"/>
    <w:rsid w:val="0025460C"/>
    <w:rsid w:val="00260612"/>
    <w:rsid w:val="00265175"/>
    <w:rsid w:val="0026691E"/>
    <w:rsid w:val="002778F9"/>
    <w:rsid w:val="002A672E"/>
    <w:rsid w:val="002B2D80"/>
    <w:rsid w:val="002B6C17"/>
    <w:rsid w:val="002C39F4"/>
    <w:rsid w:val="002C5B65"/>
    <w:rsid w:val="002D4FFD"/>
    <w:rsid w:val="002E4FF2"/>
    <w:rsid w:val="002F155D"/>
    <w:rsid w:val="003038D7"/>
    <w:rsid w:val="003130CC"/>
    <w:rsid w:val="00315409"/>
    <w:rsid w:val="00315D11"/>
    <w:rsid w:val="00325DFC"/>
    <w:rsid w:val="00326118"/>
    <w:rsid w:val="00334366"/>
    <w:rsid w:val="00342072"/>
    <w:rsid w:val="0034233E"/>
    <w:rsid w:val="003562A2"/>
    <w:rsid w:val="00361DDC"/>
    <w:rsid w:val="00371422"/>
    <w:rsid w:val="003740BA"/>
    <w:rsid w:val="003968E9"/>
    <w:rsid w:val="003A59AF"/>
    <w:rsid w:val="003B37AB"/>
    <w:rsid w:val="003D0C80"/>
    <w:rsid w:val="003F0CA0"/>
    <w:rsid w:val="003F3F97"/>
    <w:rsid w:val="0040404C"/>
    <w:rsid w:val="00406C16"/>
    <w:rsid w:val="004204B7"/>
    <w:rsid w:val="00421876"/>
    <w:rsid w:val="00422CA2"/>
    <w:rsid w:val="00432366"/>
    <w:rsid w:val="00433298"/>
    <w:rsid w:val="004802F0"/>
    <w:rsid w:val="00492CBD"/>
    <w:rsid w:val="004A671C"/>
    <w:rsid w:val="004B717B"/>
    <w:rsid w:val="004C2D20"/>
    <w:rsid w:val="004D423C"/>
    <w:rsid w:val="004D60AD"/>
    <w:rsid w:val="004E0362"/>
    <w:rsid w:val="004F7400"/>
    <w:rsid w:val="00502A37"/>
    <w:rsid w:val="005044C5"/>
    <w:rsid w:val="0051423B"/>
    <w:rsid w:val="00517DCD"/>
    <w:rsid w:val="00520C44"/>
    <w:rsid w:val="00523D31"/>
    <w:rsid w:val="00524F74"/>
    <w:rsid w:val="0053384C"/>
    <w:rsid w:val="00543A82"/>
    <w:rsid w:val="005476CA"/>
    <w:rsid w:val="00560822"/>
    <w:rsid w:val="00562E2A"/>
    <w:rsid w:val="0056661A"/>
    <w:rsid w:val="00574B2B"/>
    <w:rsid w:val="00577129"/>
    <w:rsid w:val="00587F30"/>
    <w:rsid w:val="0059049A"/>
    <w:rsid w:val="00595CC6"/>
    <w:rsid w:val="005A6012"/>
    <w:rsid w:val="005A6304"/>
    <w:rsid w:val="005B1144"/>
    <w:rsid w:val="005B2FDF"/>
    <w:rsid w:val="005B652E"/>
    <w:rsid w:val="005F09AF"/>
    <w:rsid w:val="00605E79"/>
    <w:rsid w:val="006359AD"/>
    <w:rsid w:val="00645289"/>
    <w:rsid w:val="006460DC"/>
    <w:rsid w:val="00646648"/>
    <w:rsid w:val="00652066"/>
    <w:rsid w:val="0065546D"/>
    <w:rsid w:val="00663ABE"/>
    <w:rsid w:val="006858E5"/>
    <w:rsid w:val="00696458"/>
    <w:rsid w:val="006965C9"/>
    <w:rsid w:val="006A4877"/>
    <w:rsid w:val="006D0316"/>
    <w:rsid w:val="006D3177"/>
    <w:rsid w:val="006D321E"/>
    <w:rsid w:val="006D7ACD"/>
    <w:rsid w:val="006E70BC"/>
    <w:rsid w:val="006F4630"/>
    <w:rsid w:val="0070235E"/>
    <w:rsid w:val="00704C65"/>
    <w:rsid w:val="00711070"/>
    <w:rsid w:val="00712FA0"/>
    <w:rsid w:val="00713D79"/>
    <w:rsid w:val="00726768"/>
    <w:rsid w:val="00727631"/>
    <w:rsid w:val="00756020"/>
    <w:rsid w:val="00765960"/>
    <w:rsid w:val="00782F38"/>
    <w:rsid w:val="00787C58"/>
    <w:rsid w:val="00794A49"/>
    <w:rsid w:val="007A0E35"/>
    <w:rsid w:val="007B3C1F"/>
    <w:rsid w:val="007B7E65"/>
    <w:rsid w:val="007D2EC9"/>
    <w:rsid w:val="007D3D58"/>
    <w:rsid w:val="007D67E7"/>
    <w:rsid w:val="007E75FF"/>
    <w:rsid w:val="007E7ECA"/>
    <w:rsid w:val="007F16DF"/>
    <w:rsid w:val="00801AB2"/>
    <w:rsid w:val="00804CE1"/>
    <w:rsid w:val="00826247"/>
    <w:rsid w:val="00833ECE"/>
    <w:rsid w:val="0083516E"/>
    <w:rsid w:val="00836B8C"/>
    <w:rsid w:val="0085300A"/>
    <w:rsid w:val="008578B2"/>
    <w:rsid w:val="008621C8"/>
    <w:rsid w:val="00866D0D"/>
    <w:rsid w:val="00867DFF"/>
    <w:rsid w:val="00887ECA"/>
    <w:rsid w:val="008B13A3"/>
    <w:rsid w:val="008B303C"/>
    <w:rsid w:val="008C1953"/>
    <w:rsid w:val="008C2200"/>
    <w:rsid w:val="008C5C1D"/>
    <w:rsid w:val="008D31CA"/>
    <w:rsid w:val="008D3A07"/>
    <w:rsid w:val="008F1906"/>
    <w:rsid w:val="008F6257"/>
    <w:rsid w:val="008F6D6B"/>
    <w:rsid w:val="009071A1"/>
    <w:rsid w:val="00916AEC"/>
    <w:rsid w:val="00921629"/>
    <w:rsid w:val="009242DC"/>
    <w:rsid w:val="00935544"/>
    <w:rsid w:val="00942359"/>
    <w:rsid w:val="00944860"/>
    <w:rsid w:val="00955B4E"/>
    <w:rsid w:val="009609E3"/>
    <w:rsid w:val="0096520E"/>
    <w:rsid w:val="009854A0"/>
    <w:rsid w:val="00990E91"/>
    <w:rsid w:val="0099325F"/>
    <w:rsid w:val="009A3DA4"/>
    <w:rsid w:val="009B06F1"/>
    <w:rsid w:val="009B2397"/>
    <w:rsid w:val="009B7D0C"/>
    <w:rsid w:val="009C74A1"/>
    <w:rsid w:val="009C78D1"/>
    <w:rsid w:val="009E1C4F"/>
    <w:rsid w:val="009E51CC"/>
    <w:rsid w:val="009E764D"/>
    <w:rsid w:val="009F4360"/>
    <w:rsid w:val="009F6141"/>
    <w:rsid w:val="00A0291F"/>
    <w:rsid w:val="00A20AC0"/>
    <w:rsid w:val="00A21197"/>
    <w:rsid w:val="00A23149"/>
    <w:rsid w:val="00A26EE2"/>
    <w:rsid w:val="00A41490"/>
    <w:rsid w:val="00A45BF1"/>
    <w:rsid w:val="00A60CB3"/>
    <w:rsid w:val="00A8681C"/>
    <w:rsid w:val="00A90BF6"/>
    <w:rsid w:val="00A90DEF"/>
    <w:rsid w:val="00AB24F3"/>
    <w:rsid w:val="00AB5907"/>
    <w:rsid w:val="00AC4CBB"/>
    <w:rsid w:val="00AE2A5C"/>
    <w:rsid w:val="00AE3CE1"/>
    <w:rsid w:val="00B140CF"/>
    <w:rsid w:val="00B14E21"/>
    <w:rsid w:val="00B17049"/>
    <w:rsid w:val="00B27F5D"/>
    <w:rsid w:val="00B30632"/>
    <w:rsid w:val="00B309BB"/>
    <w:rsid w:val="00B42CE1"/>
    <w:rsid w:val="00B50A3F"/>
    <w:rsid w:val="00B52072"/>
    <w:rsid w:val="00B617E9"/>
    <w:rsid w:val="00BC5595"/>
    <w:rsid w:val="00BE6F48"/>
    <w:rsid w:val="00C00561"/>
    <w:rsid w:val="00C066CA"/>
    <w:rsid w:val="00C110F9"/>
    <w:rsid w:val="00C12871"/>
    <w:rsid w:val="00C22BB9"/>
    <w:rsid w:val="00C322BF"/>
    <w:rsid w:val="00C35DA9"/>
    <w:rsid w:val="00C4010E"/>
    <w:rsid w:val="00C40215"/>
    <w:rsid w:val="00C421C3"/>
    <w:rsid w:val="00C5096B"/>
    <w:rsid w:val="00C6169C"/>
    <w:rsid w:val="00C70EED"/>
    <w:rsid w:val="00C732CC"/>
    <w:rsid w:val="00C9742C"/>
    <w:rsid w:val="00CA42F2"/>
    <w:rsid w:val="00CB43C2"/>
    <w:rsid w:val="00CB4C0B"/>
    <w:rsid w:val="00CB511F"/>
    <w:rsid w:val="00CC6817"/>
    <w:rsid w:val="00CD6EF7"/>
    <w:rsid w:val="00CD75BA"/>
    <w:rsid w:val="00CE0A3E"/>
    <w:rsid w:val="00CE3310"/>
    <w:rsid w:val="00CE46C7"/>
    <w:rsid w:val="00D03501"/>
    <w:rsid w:val="00D132A5"/>
    <w:rsid w:val="00D13362"/>
    <w:rsid w:val="00D16E3C"/>
    <w:rsid w:val="00D257F4"/>
    <w:rsid w:val="00D34B18"/>
    <w:rsid w:val="00D3641C"/>
    <w:rsid w:val="00D5104A"/>
    <w:rsid w:val="00D6145A"/>
    <w:rsid w:val="00D637E1"/>
    <w:rsid w:val="00D762A8"/>
    <w:rsid w:val="00D8204E"/>
    <w:rsid w:val="00D922CD"/>
    <w:rsid w:val="00D9250E"/>
    <w:rsid w:val="00DA2123"/>
    <w:rsid w:val="00DA2638"/>
    <w:rsid w:val="00DA3CB5"/>
    <w:rsid w:val="00DA45D9"/>
    <w:rsid w:val="00DA789C"/>
    <w:rsid w:val="00DB5DFC"/>
    <w:rsid w:val="00DB71AF"/>
    <w:rsid w:val="00DC19A5"/>
    <w:rsid w:val="00DD1C03"/>
    <w:rsid w:val="00E0734D"/>
    <w:rsid w:val="00E41ADB"/>
    <w:rsid w:val="00E553A4"/>
    <w:rsid w:val="00E60D52"/>
    <w:rsid w:val="00E61D40"/>
    <w:rsid w:val="00E65BBC"/>
    <w:rsid w:val="00E67505"/>
    <w:rsid w:val="00E757D9"/>
    <w:rsid w:val="00E81147"/>
    <w:rsid w:val="00E82FE7"/>
    <w:rsid w:val="00E90BD3"/>
    <w:rsid w:val="00E92933"/>
    <w:rsid w:val="00EA10BD"/>
    <w:rsid w:val="00EA20FD"/>
    <w:rsid w:val="00EA2E27"/>
    <w:rsid w:val="00EB11BC"/>
    <w:rsid w:val="00EB5C23"/>
    <w:rsid w:val="00ED0DAF"/>
    <w:rsid w:val="00ED1723"/>
    <w:rsid w:val="00ED4EBD"/>
    <w:rsid w:val="00ED6E97"/>
    <w:rsid w:val="00ED6F7A"/>
    <w:rsid w:val="00EE7B58"/>
    <w:rsid w:val="00EF4B31"/>
    <w:rsid w:val="00EF58C3"/>
    <w:rsid w:val="00EF617B"/>
    <w:rsid w:val="00F00B68"/>
    <w:rsid w:val="00F05218"/>
    <w:rsid w:val="00F062A9"/>
    <w:rsid w:val="00F071B9"/>
    <w:rsid w:val="00F12EE2"/>
    <w:rsid w:val="00F20136"/>
    <w:rsid w:val="00F3391E"/>
    <w:rsid w:val="00F5381C"/>
    <w:rsid w:val="00F552AE"/>
    <w:rsid w:val="00F663CB"/>
    <w:rsid w:val="00F8266C"/>
    <w:rsid w:val="00F92CF7"/>
    <w:rsid w:val="00F95CB4"/>
    <w:rsid w:val="00FA6D0C"/>
    <w:rsid w:val="00FB29E3"/>
    <w:rsid w:val="00FC717C"/>
    <w:rsid w:val="00FD45EB"/>
    <w:rsid w:val="00FD4675"/>
    <w:rsid w:val="00FD5C4A"/>
    <w:rsid w:val="00FE27E8"/>
    <w:rsid w:val="00FE7ACD"/>
    <w:rsid w:val="00FF0E05"/>
    <w:rsid w:val="00FF60DC"/>
  </w:rsids>
  <m:mathPr>
    <m:mathFont m:val="Cambria Math"/>
    <m:brkBin m:val="before"/>
    <m:brkBinSub m:val="--"/>
    <m:smallFrac m:val="0"/>
    <m:dispDef/>
    <m:lMargin m:val="0"/>
    <m:rMargin m:val="0"/>
    <m:defJc m:val="centerGroup"/>
    <m:wrapRight/>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197B7F"/>
    <w:pPr>
      <w:keepNext/>
      <w:spacing w:before="240" w:after="60"/>
      <w:outlineLvl w:val="0"/>
    </w:pPr>
    <w:rPr>
      <w:rFonts w:ascii="Calibri Light" w:hAnsi="Calibri Light"/>
      <w:b/>
      <w:bCs/>
      <w:kern w:val="32"/>
      <w:sz w:val="32"/>
      <w:szCs w:val="32"/>
    </w:rPr>
  </w:style>
  <w:style w:type="paragraph" w:styleId="Nadpis2">
    <w:name w:val="heading 2"/>
    <w:basedOn w:val="Normln"/>
    <w:next w:val="Normln"/>
    <w:link w:val="Nadpis2Char"/>
    <w:qFormat/>
    <w:rsid w:val="001E30E5"/>
    <w:pPr>
      <w:keepNext/>
      <w:jc w:val="center"/>
      <w:outlineLvl w:val="1"/>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link w:val="ZpatChar"/>
    <w:uiPriority w:val="99"/>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titul">
    <w:name w:val="Subtitle"/>
    <w:basedOn w:val="Normln"/>
    <w:next w:val="Normln"/>
    <w:link w:val="PodtitulChar"/>
    <w:uiPriority w:val="11"/>
    <w:qFormat/>
    <w:rsid w:val="00E82FE7"/>
    <w:pPr>
      <w:spacing w:after="60"/>
      <w:jc w:val="center"/>
      <w:outlineLvl w:val="1"/>
    </w:pPr>
    <w:rPr>
      <w:rFonts w:ascii="Cambria" w:hAnsi="Cambria"/>
    </w:rPr>
  </w:style>
  <w:style w:type="character" w:customStyle="1" w:styleId="PodtitulChar">
    <w:name w:val="Podtitul Char"/>
    <w:link w:val="Podtitul"/>
    <w:uiPriority w:val="11"/>
    <w:rsid w:val="00E82FE7"/>
    <w:rPr>
      <w:rFonts w:ascii="Cambria" w:hAnsi="Cambria"/>
      <w:sz w:val="24"/>
      <w:szCs w:val="24"/>
    </w:rPr>
  </w:style>
  <w:style w:type="character" w:styleId="Siln">
    <w:name w:val="Strong"/>
    <w:qFormat/>
    <w:rsid w:val="00260612"/>
    <w:rPr>
      <w:b/>
      <w:bCs/>
    </w:rPr>
  </w:style>
  <w:style w:type="character" w:styleId="Hypertextovodkaz">
    <w:name w:val="Hyperlink"/>
    <w:uiPriority w:val="99"/>
    <w:semiHidden/>
    <w:unhideWhenUsed/>
    <w:rsid w:val="00FF0E05"/>
    <w:rPr>
      <w:strike w:val="0"/>
      <w:dstrike w:val="0"/>
      <w:color w:val="3366CC"/>
      <w:u w:val="none"/>
      <w:effect w:val="none"/>
      <w:shd w:val="clear" w:color="auto" w:fill="auto"/>
    </w:rPr>
  </w:style>
  <w:style w:type="paragraph" w:customStyle="1" w:styleId="Normln1">
    <w:name w:val="Normální1"/>
    <w:basedOn w:val="Normln"/>
    <w:rsid w:val="00FF0E05"/>
    <w:pPr>
      <w:spacing w:before="120"/>
      <w:jc w:val="both"/>
    </w:pPr>
  </w:style>
  <w:style w:type="character" w:customStyle="1" w:styleId="super">
    <w:name w:val="super"/>
    <w:rsid w:val="00FF0E05"/>
    <w:rPr>
      <w:sz w:val="17"/>
      <w:szCs w:val="17"/>
      <w:vertAlign w:val="superscript"/>
    </w:rPr>
  </w:style>
  <w:style w:type="paragraph" w:customStyle="1" w:styleId="CM1">
    <w:name w:val="CM1"/>
    <w:basedOn w:val="Normln"/>
    <w:next w:val="Normln"/>
    <w:uiPriority w:val="99"/>
    <w:rsid w:val="006965C9"/>
    <w:pPr>
      <w:autoSpaceDE w:val="0"/>
      <w:autoSpaceDN w:val="0"/>
      <w:adjustRightInd w:val="0"/>
    </w:pPr>
    <w:rPr>
      <w:rFonts w:ascii="EUAlbertina" w:hAnsi="EUAlbertina"/>
    </w:rPr>
  </w:style>
  <w:style w:type="paragraph" w:customStyle="1" w:styleId="CM3">
    <w:name w:val="CM3"/>
    <w:basedOn w:val="Normln"/>
    <w:next w:val="Normln"/>
    <w:uiPriority w:val="99"/>
    <w:rsid w:val="006965C9"/>
    <w:pPr>
      <w:autoSpaceDE w:val="0"/>
      <w:autoSpaceDN w:val="0"/>
      <w:adjustRightInd w:val="0"/>
    </w:pPr>
    <w:rPr>
      <w:rFonts w:ascii="EUAlbertina" w:hAnsi="EUAlbertina"/>
    </w:rPr>
  </w:style>
  <w:style w:type="paragraph" w:customStyle="1" w:styleId="CM4">
    <w:name w:val="CM4"/>
    <w:basedOn w:val="Normln"/>
    <w:next w:val="Normln"/>
    <w:uiPriority w:val="99"/>
    <w:rsid w:val="00D637E1"/>
    <w:pPr>
      <w:autoSpaceDE w:val="0"/>
      <w:autoSpaceDN w:val="0"/>
      <w:adjustRightInd w:val="0"/>
    </w:pPr>
    <w:rPr>
      <w:rFonts w:ascii="EUAlbertina" w:hAnsi="EUAlbertina"/>
    </w:rPr>
  </w:style>
  <w:style w:type="character" w:styleId="Odkaznakoment">
    <w:name w:val="annotation reference"/>
    <w:uiPriority w:val="99"/>
    <w:semiHidden/>
    <w:unhideWhenUsed/>
    <w:rsid w:val="00003944"/>
    <w:rPr>
      <w:sz w:val="16"/>
      <w:szCs w:val="16"/>
    </w:rPr>
  </w:style>
  <w:style w:type="paragraph" w:styleId="Textkomente">
    <w:name w:val="annotation text"/>
    <w:basedOn w:val="Normln"/>
    <w:link w:val="TextkomenteChar"/>
    <w:uiPriority w:val="99"/>
    <w:unhideWhenUsed/>
    <w:rsid w:val="00003944"/>
    <w:rPr>
      <w:sz w:val="20"/>
      <w:szCs w:val="20"/>
    </w:rPr>
  </w:style>
  <w:style w:type="character" w:customStyle="1" w:styleId="TextkomenteChar">
    <w:name w:val="Text komentáře Char"/>
    <w:basedOn w:val="Standardnpsmoodstavce"/>
    <w:link w:val="Textkomente"/>
    <w:uiPriority w:val="99"/>
    <w:rsid w:val="00003944"/>
  </w:style>
  <w:style w:type="paragraph" w:styleId="Pedmtkomente">
    <w:name w:val="annotation subject"/>
    <w:basedOn w:val="Textkomente"/>
    <w:next w:val="Textkomente"/>
    <w:link w:val="PedmtkomenteChar"/>
    <w:uiPriority w:val="99"/>
    <w:semiHidden/>
    <w:unhideWhenUsed/>
    <w:rsid w:val="00003944"/>
    <w:rPr>
      <w:b/>
      <w:bCs/>
    </w:rPr>
  </w:style>
  <w:style w:type="character" w:customStyle="1" w:styleId="PedmtkomenteChar">
    <w:name w:val="Předmět komentáře Char"/>
    <w:link w:val="Pedmtkomente"/>
    <w:uiPriority w:val="99"/>
    <w:semiHidden/>
    <w:rsid w:val="00003944"/>
    <w:rPr>
      <w:b/>
      <w:bCs/>
    </w:rPr>
  </w:style>
  <w:style w:type="paragraph" w:styleId="Zkladntextodsazen">
    <w:name w:val="Body Text Indent"/>
    <w:basedOn w:val="Normln"/>
    <w:link w:val="ZkladntextodsazenChar"/>
    <w:rsid w:val="001E30E5"/>
    <w:pPr>
      <w:ind w:left="360" w:hanging="360"/>
      <w:jc w:val="both"/>
    </w:pPr>
  </w:style>
  <w:style w:type="character" w:customStyle="1" w:styleId="ZkladntextodsazenChar">
    <w:name w:val="Základní text odsazený Char"/>
    <w:link w:val="Zkladntextodsazen"/>
    <w:rsid w:val="001E30E5"/>
    <w:rPr>
      <w:sz w:val="24"/>
      <w:szCs w:val="24"/>
    </w:rPr>
  </w:style>
  <w:style w:type="character" w:customStyle="1" w:styleId="Nadpis2Char">
    <w:name w:val="Nadpis 2 Char"/>
    <w:link w:val="Nadpis2"/>
    <w:rsid w:val="001E30E5"/>
    <w:rPr>
      <w:i/>
      <w:iCs/>
      <w:sz w:val="24"/>
      <w:szCs w:val="24"/>
    </w:rPr>
  </w:style>
  <w:style w:type="paragraph" w:customStyle="1" w:styleId="Textodstavce">
    <w:name w:val="Text odstavce"/>
    <w:basedOn w:val="Normln"/>
    <w:rsid w:val="00315D11"/>
    <w:pPr>
      <w:numPr>
        <w:numId w:val="1"/>
      </w:numPr>
      <w:tabs>
        <w:tab w:val="left" w:pos="851"/>
      </w:tabs>
      <w:spacing w:before="120" w:after="120"/>
      <w:jc w:val="both"/>
      <w:outlineLvl w:val="6"/>
    </w:pPr>
    <w:rPr>
      <w:szCs w:val="20"/>
    </w:rPr>
  </w:style>
  <w:style w:type="paragraph" w:customStyle="1" w:styleId="Nadpisparagrafu">
    <w:name w:val="Nadpis paragrafu"/>
    <w:basedOn w:val="Normln"/>
    <w:next w:val="Textodstavce"/>
    <w:rsid w:val="00315D11"/>
    <w:pPr>
      <w:keepNext/>
      <w:keepLines/>
      <w:spacing w:before="240"/>
      <w:jc w:val="center"/>
      <w:outlineLvl w:val="5"/>
    </w:pPr>
    <w:rPr>
      <w:b/>
      <w:szCs w:val="20"/>
    </w:rPr>
  </w:style>
  <w:style w:type="character" w:styleId="Znakapoznpodarou">
    <w:name w:val="footnote reference"/>
    <w:rsid w:val="002778F9"/>
    <w:rPr>
      <w:vertAlign w:val="superscript"/>
    </w:rPr>
  </w:style>
  <w:style w:type="paragraph" w:customStyle="1" w:styleId="Default">
    <w:name w:val="Default"/>
    <w:rsid w:val="00801AB2"/>
    <w:pPr>
      <w:autoSpaceDE w:val="0"/>
      <w:autoSpaceDN w:val="0"/>
      <w:adjustRightInd w:val="0"/>
    </w:pPr>
    <w:rPr>
      <w:color w:val="000000"/>
      <w:sz w:val="24"/>
      <w:szCs w:val="24"/>
    </w:rPr>
  </w:style>
  <w:style w:type="character" w:customStyle="1" w:styleId="ZpatChar">
    <w:name w:val="Zápatí Char"/>
    <w:link w:val="Zpat"/>
    <w:uiPriority w:val="99"/>
    <w:rsid w:val="00326118"/>
    <w:rPr>
      <w:sz w:val="24"/>
      <w:szCs w:val="24"/>
    </w:rPr>
  </w:style>
  <w:style w:type="paragraph" w:customStyle="1" w:styleId="doc-ti">
    <w:name w:val="doc-ti"/>
    <w:basedOn w:val="Normln"/>
    <w:rsid w:val="000145A2"/>
    <w:pPr>
      <w:spacing w:before="240" w:after="120"/>
      <w:jc w:val="center"/>
    </w:pPr>
    <w:rPr>
      <w:b/>
      <w:bCs/>
    </w:rPr>
  </w:style>
  <w:style w:type="paragraph" w:styleId="Odstavecseseznamem">
    <w:name w:val="List Paragraph"/>
    <w:basedOn w:val="Normln"/>
    <w:uiPriority w:val="34"/>
    <w:qFormat/>
    <w:rsid w:val="00022344"/>
    <w:pPr>
      <w:ind w:left="708"/>
    </w:pPr>
  </w:style>
  <w:style w:type="paragraph" w:styleId="Normlnweb">
    <w:name w:val="Normal (Web)"/>
    <w:basedOn w:val="Normln"/>
    <w:unhideWhenUsed/>
    <w:rsid w:val="00265175"/>
    <w:pPr>
      <w:spacing w:before="100" w:beforeAutospacing="1" w:after="100" w:afterAutospacing="1"/>
    </w:pPr>
  </w:style>
  <w:style w:type="paragraph" w:styleId="Textpoznpodarou">
    <w:name w:val="footnote text"/>
    <w:aliases w:val=" Char Char, Char Char Char,Footnote Text Char Char,Footnote Text Char1,Text pozn. pod čarou Char Char Char,Text pozn. pod čarou Char1,Text pozn. pod čarou Char1 Char,Text pozn. pod čarou Char1 Char Char Cha"/>
    <w:basedOn w:val="Normln"/>
    <w:link w:val="TextpoznpodarouChar2"/>
    <w:qFormat/>
    <w:rsid w:val="00EA20FD"/>
    <w:rPr>
      <w:sz w:val="20"/>
      <w:szCs w:val="20"/>
    </w:rPr>
  </w:style>
  <w:style w:type="character" w:customStyle="1" w:styleId="TextpoznpodarouChar">
    <w:name w:val="Text pozn. pod čarou Char"/>
    <w:basedOn w:val="Standardnpsmoodstavce"/>
    <w:rsid w:val="00EA20FD"/>
  </w:style>
  <w:style w:type="character" w:customStyle="1" w:styleId="TextpoznpodarouChar2">
    <w:name w:val="Text pozn. pod čarou Char2"/>
    <w:aliases w:val=" Char Char Char1, Char Char Char Char,Footnote Text Char Char Char,Footnote Text Char1 Char,Text pozn. pod čarou Char Char Char Char,Text pozn. pod čarou Char1 Char1,Text pozn. pod čarou Char1 Char Char"/>
    <w:link w:val="Textpoznpodarou"/>
    <w:uiPriority w:val="99"/>
    <w:rsid w:val="00EA20FD"/>
  </w:style>
  <w:style w:type="paragraph" w:customStyle="1" w:styleId="Stylbod10b">
    <w:name w:val="Styl bod + 10 b."/>
    <w:basedOn w:val="Normln"/>
    <w:rsid w:val="00866D0D"/>
    <w:pPr>
      <w:tabs>
        <w:tab w:val="num" w:pos="540"/>
      </w:tabs>
      <w:spacing w:after="120"/>
      <w:ind w:left="340" w:hanging="360"/>
      <w:jc w:val="both"/>
    </w:pPr>
    <w:rPr>
      <w:rFonts w:ascii="Arial" w:eastAsia="Calibri" w:hAnsi="Arial"/>
      <w:sz w:val="20"/>
    </w:rPr>
  </w:style>
  <w:style w:type="character" w:customStyle="1" w:styleId="italic">
    <w:name w:val="italic"/>
    <w:rsid w:val="00866D0D"/>
  </w:style>
  <w:style w:type="paragraph" w:customStyle="1" w:styleId="Textpsmene">
    <w:name w:val="Text písmene"/>
    <w:basedOn w:val="Normln"/>
    <w:link w:val="TextpsmeneChar"/>
    <w:rsid w:val="00DA2638"/>
    <w:pPr>
      <w:tabs>
        <w:tab w:val="num" w:pos="360"/>
      </w:tabs>
      <w:ind w:left="360" w:hanging="360"/>
      <w:jc w:val="both"/>
      <w:outlineLvl w:val="7"/>
    </w:pPr>
    <w:rPr>
      <w:szCs w:val="20"/>
    </w:rPr>
  </w:style>
  <w:style w:type="character" w:customStyle="1" w:styleId="TextpsmeneChar">
    <w:name w:val="Text písmene Char"/>
    <w:link w:val="Textpsmene"/>
    <w:rsid w:val="00DA2638"/>
    <w:rPr>
      <w:sz w:val="24"/>
    </w:rPr>
  </w:style>
  <w:style w:type="character" w:customStyle="1" w:styleId="Nadpis1Char">
    <w:name w:val="Nadpis 1 Char"/>
    <w:link w:val="Nadpis1"/>
    <w:uiPriority w:val="9"/>
    <w:rsid w:val="00197B7F"/>
    <w:rPr>
      <w:rFonts w:ascii="Calibri Light" w:eastAsia="Times New Roman" w:hAnsi="Calibri Light" w:cs="Times New Roman"/>
      <w:b/>
      <w:bCs/>
      <w:kern w:val="32"/>
      <w:sz w:val="32"/>
      <w:szCs w:val="32"/>
    </w:rPr>
  </w:style>
  <w:style w:type="paragraph" w:customStyle="1" w:styleId="Textlnku">
    <w:name w:val="Text článku"/>
    <w:basedOn w:val="Normln"/>
    <w:rsid w:val="008578B2"/>
    <w:pPr>
      <w:spacing w:before="240"/>
      <w:ind w:firstLine="425"/>
      <w:jc w:val="both"/>
      <w:outlineLvl w:val="5"/>
    </w:pPr>
    <w:rPr>
      <w:szCs w:val="20"/>
    </w:rPr>
  </w:style>
  <w:style w:type="paragraph" w:customStyle="1" w:styleId="Novelizanbod">
    <w:name w:val="Novelizační bod"/>
    <w:basedOn w:val="Normln"/>
    <w:next w:val="Normln"/>
    <w:rsid w:val="000B12DC"/>
    <w:pPr>
      <w:keepNext/>
      <w:keepLines/>
      <w:tabs>
        <w:tab w:val="num" w:pos="567"/>
        <w:tab w:val="left" w:pos="851"/>
      </w:tabs>
      <w:spacing w:before="480" w:after="120"/>
      <w:ind w:left="567" w:hanging="567"/>
      <w:jc w:val="both"/>
    </w:pPr>
    <w:rPr>
      <w:szCs w:val="20"/>
    </w:rPr>
  </w:style>
  <w:style w:type="paragraph" w:customStyle="1" w:styleId="WW-Vchozstyl">
    <w:name w:val="WW-Výchozí styl"/>
    <w:rsid w:val="00B309BB"/>
    <w:pPr>
      <w:suppressAutoHyphens/>
      <w:spacing w:after="200" w:line="276" w:lineRule="auto"/>
    </w:pPr>
    <w:rPr>
      <w:color w:val="00000A"/>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197B7F"/>
    <w:pPr>
      <w:keepNext/>
      <w:spacing w:before="240" w:after="60"/>
      <w:outlineLvl w:val="0"/>
    </w:pPr>
    <w:rPr>
      <w:rFonts w:ascii="Calibri Light" w:hAnsi="Calibri Light"/>
      <w:b/>
      <w:bCs/>
      <w:kern w:val="32"/>
      <w:sz w:val="32"/>
      <w:szCs w:val="32"/>
    </w:rPr>
  </w:style>
  <w:style w:type="paragraph" w:styleId="Nadpis2">
    <w:name w:val="heading 2"/>
    <w:basedOn w:val="Normln"/>
    <w:next w:val="Normln"/>
    <w:link w:val="Nadpis2Char"/>
    <w:qFormat/>
    <w:rsid w:val="001E30E5"/>
    <w:pPr>
      <w:keepNext/>
      <w:jc w:val="center"/>
      <w:outlineLvl w:val="1"/>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link w:val="ZpatChar"/>
    <w:uiPriority w:val="99"/>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titul">
    <w:name w:val="Subtitle"/>
    <w:basedOn w:val="Normln"/>
    <w:next w:val="Normln"/>
    <w:link w:val="PodtitulChar"/>
    <w:uiPriority w:val="11"/>
    <w:qFormat/>
    <w:rsid w:val="00E82FE7"/>
    <w:pPr>
      <w:spacing w:after="60"/>
      <w:jc w:val="center"/>
      <w:outlineLvl w:val="1"/>
    </w:pPr>
    <w:rPr>
      <w:rFonts w:ascii="Cambria" w:hAnsi="Cambria"/>
    </w:rPr>
  </w:style>
  <w:style w:type="character" w:customStyle="1" w:styleId="PodtitulChar">
    <w:name w:val="Podtitul Char"/>
    <w:link w:val="Podtitul"/>
    <w:uiPriority w:val="11"/>
    <w:rsid w:val="00E82FE7"/>
    <w:rPr>
      <w:rFonts w:ascii="Cambria" w:hAnsi="Cambria"/>
      <w:sz w:val="24"/>
      <w:szCs w:val="24"/>
    </w:rPr>
  </w:style>
  <w:style w:type="character" w:styleId="Siln">
    <w:name w:val="Strong"/>
    <w:qFormat/>
    <w:rsid w:val="00260612"/>
    <w:rPr>
      <w:b/>
      <w:bCs/>
    </w:rPr>
  </w:style>
  <w:style w:type="character" w:styleId="Hypertextovodkaz">
    <w:name w:val="Hyperlink"/>
    <w:uiPriority w:val="99"/>
    <w:semiHidden/>
    <w:unhideWhenUsed/>
    <w:rsid w:val="00FF0E05"/>
    <w:rPr>
      <w:strike w:val="0"/>
      <w:dstrike w:val="0"/>
      <w:color w:val="3366CC"/>
      <w:u w:val="none"/>
      <w:effect w:val="none"/>
      <w:shd w:val="clear" w:color="auto" w:fill="auto"/>
    </w:rPr>
  </w:style>
  <w:style w:type="paragraph" w:customStyle="1" w:styleId="Normln1">
    <w:name w:val="Normální1"/>
    <w:basedOn w:val="Normln"/>
    <w:rsid w:val="00FF0E05"/>
    <w:pPr>
      <w:spacing w:before="120"/>
      <w:jc w:val="both"/>
    </w:pPr>
  </w:style>
  <w:style w:type="character" w:customStyle="1" w:styleId="super">
    <w:name w:val="super"/>
    <w:rsid w:val="00FF0E05"/>
    <w:rPr>
      <w:sz w:val="17"/>
      <w:szCs w:val="17"/>
      <w:vertAlign w:val="superscript"/>
    </w:rPr>
  </w:style>
  <w:style w:type="paragraph" w:customStyle="1" w:styleId="CM1">
    <w:name w:val="CM1"/>
    <w:basedOn w:val="Normln"/>
    <w:next w:val="Normln"/>
    <w:uiPriority w:val="99"/>
    <w:rsid w:val="006965C9"/>
    <w:pPr>
      <w:autoSpaceDE w:val="0"/>
      <w:autoSpaceDN w:val="0"/>
      <w:adjustRightInd w:val="0"/>
    </w:pPr>
    <w:rPr>
      <w:rFonts w:ascii="EUAlbertina" w:hAnsi="EUAlbertina"/>
    </w:rPr>
  </w:style>
  <w:style w:type="paragraph" w:customStyle="1" w:styleId="CM3">
    <w:name w:val="CM3"/>
    <w:basedOn w:val="Normln"/>
    <w:next w:val="Normln"/>
    <w:uiPriority w:val="99"/>
    <w:rsid w:val="006965C9"/>
    <w:pPr>
      <w:autoSpaceDE w:val="0"/>
      <w:autoSpaceDN w:val="0"/>
      <w:adjustRightInd w:val="0"/>
    </w:pPr>
    <w:rPr>
      <w:rFonts w:ascii="EUAlbertina" w:hAnsi="EUAlbertina"/>
    </w:rPr>
  </w:style>
  <w:style w:type="paragraph" w:customStyle="1" w:styleId="CM4">
    <w:name w:val="CM4"/>
    <w:basedOn w:val="Normln"/>
    <w:next w:val="Normln"/>
    <w:uiPriority w:val="99"/>
    <w:rsid w:val="00D637E1"/>
    <w:pPr>
      <w:autoSpaceDE w:val="0"/>
      <w:autoSpaceDN w:val="0"/>
      <w:adjustRightInd w:val="0"/>
    </w:pPr>
    <w:rPr>
      <w:rFonts w:ascii="EUAlbertina" w:hAnsi="EUAlbertina"/>
    </w:rPr>
  </w:style>
  <w:style w:type="character" w:styleId="Odkaznakoment">
    <w:name w:val="annotation reference"/>
    <w:uiPriority w:val="99"/>
    <w:semiHidden/>
    <w:unhideWhenUsed/>
    <w:rsid w:val="00003944"/>
    <w:rPr>
      <w:sz w:val="16"/>
      <w:szCs w:val="16"/>
    </w:rPr>
  </w:style>
  <w:style w:type="paragraph" w:styleId="Textkomente">
    <w:name w:val="annotation text"/>
    <w:basedOn w:val="Normln"/>
    <w:link w:val="TextkomenteChar"/>
    <w:uiPriority w:val="99"/>
    <w:unhideWhenUsed/>
    <w:rsid w:val="00003944"/>
    <w:rPr>
      <w:sz w:val="20"/>
      <w:szCs w:val="20"/>
    </w:rPr>
  </w:style>
  <w:style w:type="character" w:customStyle="1" w:styleId="TextkomenteChar">
    <w:name w:val="Text komentáře Char"/>
    <w:basedOn w:val="Standardnpsmoodstavce"/>
    <w:link w:val="Textkomente"/>
    <w:uiPriority w:val="99"/>
    <w:rsid w:val="00003944"/>
  </w:style>
  <w:style w:type="paragraph" w:styleId="Pedmtkomente">
    <w:name w:val="annotation subject"/>
    <w:basedOn w:val="Textkomente"/>
    <w:next w:val="Textkomente"/>
    <w:link w:val="PedmtkomenteChar"/>
    <w:uiPriority w:val="99"/>
    <w:semiHidden/>
    <w:unhideWhenUsed/>
    <w:rsid w:val="00003944"/>
    <w:rPr>
      <w:b/>
      <w:bCs/>
    </w:rPr>
  </w:style>
  <w:style w:type="character" w:customStyle="1" w:styleId="PedmtkomenteChar">
    <w:name w:val="Předmět komentáře Char"/>
    <w:link w:val="Pedmtkomente"/>
    <w:uiPriority w:val="99"/>
    <w:semiHidden/>
    <w:rsid w:val="00003944"/>
    <w:rPr>
      <w:b/>
      <w:bCs/>
    </w:rPr>
  </w:style>
  <w:style w:type="paragraph" w:styleId="Zkladntextodsazen">
    <w:name w:val="Body Text Indent"/>
    <w:basedOn w:val="Normln"/>
    <w:link w:val="ZkladntextodsazenChar"/>
    <w:rsid w:val="001E30E5"/>
    <w:pPr>
      <w:ind w:left="360" w:hanging="360"/>
      <w:jc w:val="both"/>
    </w:pPr>
  </w:style>
  <w:style w:type="character" w:customStyle="1" w:styleId="ZkladntextodsazenChar">
    <w:name w:val="Základní text odsazený Char"/>
    <w:link w:val="Zkladntextodsazen"/>
    <w:rsid w:val="001E30E5"/>
    <w:rPr>
      <w:sz w:val="24"/>
      <w:szCs w:val="24"/>
    </w:rPr>
  </w:style>
  <w:style w:type="character" w:customStyle="1" w:styleId="Nadpis2Char">
    <w:name w:val="Nadpis 2 Char"/>
    <w:link w:val="Nadpis2"/>
    <w:rsid w:val="001E30E5"/>
    <w:rPr>
      <w:i/>
      <w:iCs/>
      <w:sz w:val="24"/>
      <w:szCs w:val="24"/>
    </w:rPr>
  </w:style>
  <w:style w:type="paragraph" w:customStyle="1" w:styleId="Textodstavce">
    <w:name w:val="Text odstavce"/>
    <w:basedOn w:val="Normln"/>
    <w:rsid w:val="00315D11"/>
    <w:pPr>
      <w:numPr>
        <w:numId w:val="1"/>
      </w:numPr>
      <w:tabs>
        <w:tab w:val="left" w:pos="851"/>
      </w:tabs>
      <w:spacing w:before="120" w:after="120"/>
      <w:jc w:val="both"/>
      <w:outlineLvl w:val="6"/>
    </w:pPr>
    <w:rPr>
      <w:szCs w:val="20"/>
    </w:rPr>
  </w:style>
  <w:style w:type="paragraph" w:customStyle="1" w:styleId="Nadpisparagrafu">
    <w:name w:val="Nadpis paragrafu"/>
    <w:basedOn w:val="Normln"/>
    <w:next w:val="Textodstavce"/>
    <w:rsid w:val="00315D11"/>
    <w:pPr>
      <w:keepNext/>
      <w:keepLines/>
      <w:spacing w:before="240"/>
      <w:jc w:val="center"/>
      <w:outlineLvl w:val="5"/>
    </w:pPr>
    <w:rPr>
      <w:b/>
      <w:szCs w:val="20"/>
    </w:rPr>
  </w:style>
  <w:style w:type="character" w:styleId="Znakapoznpodarou">
    <w:name w:val="footnote reference"/>
    <w:rsid w:val="002778F9"/>
    <w:rPr>
      <w:vertAlign w:val="superscript"/>
    </w:rPr>
  </w:style>
  <w:style w:type="paragraph" w:customStyle="1" w:styleId="Default">
    <w:name w:val="Default"/>
    <w:rsid w:val="00801AB2"/>
    <w:pPr>
      <w:autoSpaceDE w:val="0"/>
      <w:autoSpaceDN w:val="0"/>
      <w:adjustRightInd w:val="0"/>
    </w:pPr>
    <w:rPr>
      <w:color w:val="000000"/>
      <w:sz w:val="24"/>
      <w:szCs w:val="24"/>
    </w:rPr>
  </w:style>
  <w:style w:type="character" w:customStyle="1" w:styleId="ZpatChar">
    <w:name w:val="Zápatí Char"/>
    <w:link w:val="Zpat"/>
    <w:uiPriority w:val="99"/>
    <w:rsid w:val="00326118"/>
    <w:rPr>
      <w:sz w:val="24"/>
      <w:szCs w:val="24"/>
    </w:rPr>
  </w:style>
  <w:style w:type="paragraph" w:customStyle="1" w:styleId="doc-ti">
    <w:name w:val="doc-ti"/>
    <w:basedOn w:val="Normln"/>
    <w:rsid w:val="000145A2"/>
    <w:pPr>
      <w:spacing w:before="240" w:after="120"/>
      <w:jc w:val="center"/>
    </w:pPr>
    <w:rPr>
      <w:b/>
      <w:bCs/>
    </w:rPr>
  </w:style>
  <w:style w:type="paragraph" w:styleId="Odstavecseseznamem">
    <w:name w:val="List Paragraph"/>
    <w:basedOn w:val="Normln"/>
    <w:uiPriority w:val="34"/>
    <w:qFormat/>
    <w:rsid w:val="00022344"/>
    <w:pPr>
      <w:ind w:left="708"/>
    </w:pPr>
  </w:style>
  <w:style w:type="paragraph" w:styleId="Normlnweb">
    <w:name w:val="Normal (Web)"/>
    <w:basedOn w:val="Normln"/>
    <w:unhideWhenUsed/>
    <w:rsid w:val="00265175"/>
    <w:pPr>
      <w:spacing w:before="100" w:beforeAutospacing="1" w:after="100" w:afterAutospacing="1"/>
    </w:pPr>
  </w:style>
  <w:style w:type="paragraph" w:styleId="Textpoznpodarou">
    <w:name w:val="footnote text"/>
    <w:aliases w:val=" Char Char, Char Char Char,Footnote Text Char Char,Footnote Text Char1,Text pozn. pod čarou Char Char Char,Text pozn. pod čarou Char1,Text pozn. pod čarou Char1 Char,Text pozn. pod čarou Char1 Char Char Cha"/>
    <w:basedOn w:val="Normln"/>
    <w:link w:val="TextpoznpodarouChar2"/>
    <w:qFormat/>
    <w:rsid w:val="00EA20FD"/>
    <w:rPr>
      <w:sz w:val="20"/>
      <w:szCs w:val="20"/>
    </w:rPr>
  </w:style>
  <w:style w:type="character" w:customStyle="1" w:styleId="TextpoznpodarouChar">
    <w:name w:val="Text pozn. pod čarou Char"/>
    <w:basedOn w:val="Standardnpsmoodstavce"/>
    <w:rsid w:val="00EA20FD"/>
  </w:style>
  <w:style w:type="character" w:customStyle="1" w:styleId="TextpoznpodarouChar2">
    <w:name w:val="Text pozn. pod čarou Char2"/>
    <w:aliases w:val=" Char Char Char1, Char Char Char Char,Footnote Text Char Char Char,Footnote Text Char1 Char,Text pozn. pod čarou Char Char Char Char,Text pozn. pod čarou Char1 Char1,Text pozn. pod čarou Char1 Char Char"/>
    <w:link w:val="Textpoznpodarou"/>
    <w:uiPriority w:val="99"/>
    <w:rsid w:val="00EA20FD"/>
  </w:style>
  <w:style w:type="paragraph" w:customStyle="1" w:styleId="Stylbod10b">
    <w:name w:val="Styl bod + 10 b."/>
    <w:basedOn w:val="Normln"/>
    <w:rsid w:val="00866D0D"/>
    <w:pPr>
      <w:tabs>
        <w:tab w:val="num" w:pos="540"/>
      </w:tabs>
      <w:spacing w:after="120"/>
      <w:ind w:left="340" w:hanging="360"/>
      <w:jc w:val="both"/>
    </w:pPr>
    <w:rPr>
      <w:rFonts w:ascii="Arial" w:eastAsia="Calibri" w:hAnsi="Arial"/>
      <w:sz w:val="20"/>
    </w:rPr>
  </w:style>
  <w:style w:type="character" w:customStyle="1" w:styleId="italic">
    <w:name w:val="italic"/>
    <w:rsid w:val="00866D0D"/>
  </w:style>
  <w:style w:type="paragraph" w:customStyle="1" w:styleId="Textpsmene">
    <w:name w:val="Text písmene"/>
    <w:basedOn w:val="Normln"/>
    <w:link w:val="TextpsmeneChar"/>
    <w:rsid w:val="00DA2638"/>
    <w:pPr>
      <w:tabs>
        <w:tab w:val="num" w:pos="360"/>
      </w:tabs>
      <w:ind w:left="360" w:hanging="360"/>
      <w:jc w:val="both"/>
      <w:outlineLvl w:val="7"/>
    </w:pPr>
    <w:rPr>
      <w:szCs w:val="20"/>
    </w:rPr>
  </w:style>
  <w:style w:type="character" w:customStyle="1" w:styleId="TextpsmeneChar">
    <w:name w:val="Text písmene Char"/>
    <w:link w:val="Textpsmene"/>
    <w:rsid w:val="00DA2638"/>
    <w:rPr>
      <w:sz w:val="24"/>
    </w:rPr>
  </w:style>
  <w:style w:type="character" w:customStyle="1" w:styleId="Nadpis1Char">
    <w:name w:val="Nadpis 1 Char"/>
    <w:link w:val="Nadpis1"/>
    <w:uiPriority w:val="9"/>
    <w:rsid w:val="00197B7F"/>
    <w:rPr>
      <w:rFonts w:ascii="Calibri Light" w:eastAsia="Times New Roman" w:hAnsi="Calibri Light" w:cs="Times New Roman"/>
      <w:b/>
      <w:bCs/>
      <w:kern w:val="32"/>
      <w:sz w:val="32"/>
      <w:szCs w:val="32"/>
    </w:rPr>
  </w:style>
  <w:style w:type="paragraph" w:customStyle="1" w:styleId="Textlnku">
    <w:name w:val="Text článku"/>
    <w:basedOn w:val="Normln"/>
    <w:rsid w:val="008578B2"/>
    <w:pPr>
      <w:spacing w:before="240"/>
      <w:ind w:firstLine="425"/>
      <w:jc w:val="both"/>
      <w:outlineLvl w:val="5"/>
    </w:pPr>
    <w:rPr>
      <w:szCs w:val="20"/>
    </w:rPr>
  </w:style>
  <w:style w:type="paragraph" w:customStyle="1" w:styleId="Novelizanbod">
    <w:name w:val="Novelizační bod"/>
    <w:basedOn w:val="Normln"/>
    <w:next w:val="Normln"/>
    <w:rsid w:val="000B12DC"/>
    <w:pPr>
      <w:keepNext/>
      <w:keepLines/>
      <w:tabs>
        <w:tab w:val="num" w:pos="567"/>
        <w:tab w:val="left" w:pos="851"/>
      </w:tabs>
      <w:spacing w:before="480" w:after="120"/>
      <w:ind w:left="567" w:hanging="567"/>
      <w:jc w:val="both"/>
    </w:pPr>
    <w:rPr>
      <w:szCs w:val="20"/>
    </w:rPr>
  </w:style>
  <w:style w:type="paragraph" w:customStyle="1" w:styleId="WW-Vchozstyl">
    <w:name w:val="WW-Výchozí styl"/>
    <w:rsid w:val="00B309BB"/>
    <w:pPr>
      <w:suppressAutoHyphens/>
      <w:spacing w:after="200" w:line="276" w:lineRule="auto"/>
    </w:pPr>
    <w:rPr>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0561">
      <w:bodyDiv w:val="1"/>
      <w:marLeft w:val="0"/>
      <w:marRight w:val="0"/>
      <w:marTop w:val="0"/>
      <w:marBottom w:val="0"/>
      <w:divBdr>
        <w:top w:val="none" w:sz="0" w:space="0" w:color="auto"/>
        <w:left w:val="none" w:sz="0" w:space="0" w:color="auto"/>
        <w:bottom w:val="none" w:sz="0" w:space="0" w:color="auto"/>
        <w:right w:val="none" w:sz="0" w:space="0" w:color="auto"/>
      </w:divBdr>
    </w:div>
    <w:div w:id="150026606">
      <w:bodyDiv w:val="1"/>
      <w:marLeft w:val="0"/>
      <w:marRight w:val="0"/>
      <w:marTop w:val="0"/>
      <w:marBottom w:val="0"/>
      <w:divBdr>
        <w:top w:val="none" w:sz="0" w:space="0" w:color="auto"/>
        <w:left w:val="none" w:sz="0" w:space="0" w:color="auto"/>
        <w:bottom w:val="none" w:sz="0" w:space="0" w:color="auto"/>
        <w:right w:val="none" w:sz="0" w:space="0" w:color="auto"/>
      </w:divBdr>
      <w:divsChild>
        <w:div w:id="130739283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1168096">
      <w:bodyDiv w:val="1"/>
      <w:marLeft w:val="0"/>
      <w:marRight w:val="0"/>
      <w:marTop w:val="0"/>
      <w:marBottom w:val="0"/>
      <w:divBdr>
        <w:top w:val="none" w:sz="0" w:space="0" w:color="auto"/>
        <w:left w:val="none" w:sz="0" w:space="0" w:color="auto"/>
        <w:bottom w:val="none" w:sz="0" w:space="0" w:color="auto"/>
        <w:right w:val="none" w:sz="0" w:space="0" w:color="auto"/>
      </w:divBdr>
    </w:div>
    <w:div w:id="183397975">
      <w:bodyDiv w:val="1"/>
      <w:marLeft w:val="0"/>
      <w:marRight w:val="0"/>
      <w:marTop w:val="0"/>
      <w:marBottom w:val="0"/>
      <w:divBdr>
        <w:top w:val="none" w:sz="0" w:space="0" w:color="auto"/>
        <w:left w:val="none" w:sz="0" w:space="0" w:color="auto"/>
        <w:bottom w:val="none" w:sz="0" w:space="0" w:color="auto"/>
        <w:right w:val="none" w:sz="0" w:space="0" w:color="auto"/>
      </w:divBdr>
    </w:div>
    <w:div w:id="231893715">
      <w:bodyDiv w:val="1"/>
      <w:marLeft w:val="390"/>
      <w:marRight w:val="390"/>
      <w:marTop w:val="0"/>
      <w:marBottom w:val="0"/>
      <w:divBdr>
        <w:top w:val="none" w:sz="0" w:space="0" w:color="auto"/>
        <w:left w:val="none" w:sz="0" w:space="0" w:color="auto"/>
        <w:bottom w:val="none" w:sz="0" w:space="0" w:color="auto"/>
        <w:right w:val="none" w:sz="0" w:space="0" w:color="auto"/>
      </w:divBdr>
      <w:divsChild>
        <w:div w:id="2113435590">
          <w:marLeft w:val="0"/>
          <w:marRight w:val="0"/>
          <w:marTop w:val="0"/>
          <w:marBottom w:val="0"/>
          <w:divBdr>
            <w:top w:val="none" w:sz="0" w:space="0" w:color="auto"/>
            <w:left w:val="none" w:sz="0" w:space="0" w:color="auto"/>
            <w:bottom w:val="none" w:sz="0" w:space="0" w:color="auto"/>
            <w:right w:val="none" w:sz="0" w:space="0" w:color="auto"/>
          </w:divBdr>
          <w:divsChild>
            <w:div w:id="1265648351">
              <w:marLeft w:val="0"/>
              <w:marRight w:val="0"/>
              <w:marTop w:val="0"/>
              <w:marBottom w:val="0"/>
              <w:divBdr>
                <w:top w:val="none" w:sz="0" w:space="0" w:color="auto"/>
                <w:left w:val="none" w:sz="0" w:space="0" w:color="auto"/>
                <w:bottom w:val="none" w:sz="0" w:space="0" w:color="auto"/>
                <w:right w:val="none" w:sz="0" w:space="0" w:color="auto"/>
              </w:divBdr>
              <w:divsChild>
                <w:div w:id="1784692632">
                  <w:marLeft w:val="-150"/>
                  <w:marRight w:val="-150"/>
                  <w:marTop w:val="0"/>
                  <w:marBottom w:val="0"/>
                  <w:divBdr>
                    <w:top w:val="none" w:sz="0" w:space="0" w:color="auto"/>
                    <w:left w:val="none" w:sz="0" w:space="0" w:color="auto"/>
                    <w:bottom w:val="none" w:sz="0" w:space="0" w:color="auto"/>
                    <w:right w:val="none" w:sz="0" w:space="0" w:color="auto"/>
                  </w:divBdr>
                  <w:divsChild>
                    <w:div w:id="121754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81128">
      <w:bodyDiv w:val="1"/>
      <w:marLeft w:val="0"/>
      <w:marRight w:val="0"/>
      <w:marTop w:val="0"/>
      <w:marBottom w:val="0"/>
      <w:divBdr>
        <w:top w:val="none" w:sz="0" w:space="0" w:color="auto"/>
        <w:left w:val="none" w:sz="0" w:space="0" w:color="auto"/>
        <w:bottom w:val="none" w:sz="0" w:space="0" w:color="auto"/>
        <w:right w:val="none" w:sz="0" w:space="0" w:color="auto"/>
      </w:divBdr>
    </w:div>
    <w:div w:id="415131471">
      <w:bodyDiv w:val="1"/>
      <w:marLeft w:val="0"/>
      <w:marRight w:val="0"/>
      <w:marTop w:val="0"/>
      <w:marBottom w:val="0"/>
      <w:divBdr>
        <w:top w:val="none" w:sz="0" w:space="0" w:color="auto"/>
        <w:left w:val="none" w:sz="0" w:space="0" w:color="auto"/>
        <w:bottom w:val="none" w:sz="0" w:space="0" w:color="auto"/>
        <w:right w:val="none" w:sz="0" w:space="0" w:color="auto"/>
      </w:divBdr>
      <w:divsChild>
        <w:div w:id="195725420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496505916">
      <w:bodyDiv w:val="1"/>
      <w:marLeft w:val="0"/>
      <w:marRight w:val="0"/>
      <w:marTop w:val="0"/>
      <w:marBottom w:val="0"/>
      <w:divBdr>
        <w:top w:val="none" w:sz="0" w:space="0" w:color="auto"/>
        <w:left w:val="none" w:sz="0" w:space="0" w:color="auto"/>
        <w:bottom w:val="none" w:sz="0" w:space="0" w:color="auto"/>
        <w:right w:val="none" w:sz="0" w:space="0" w:color="auto"/>
      </w:divBdr>
    </w:div>
    <w:div w:id="577791056">
      <w:bodyDiv w:val="1"/>
      <w:marLeft w:val="390"/>
      <w:marRight w:val="390"/>
      <w:marTop w:val="0"/>
      <w:marBottom w:val="0"/>
      <w:divBdr>
        <w:top w:val="none" w:sz="0" w:space="0" w:color="auto"/>
        <w:left w:val="none" w:sz="0" w:space="0" w:color="auto"/>
        <w:bottom w:val="none" w:sz="0" w:space="0" w:color="auto"/>
        <w:right w:val="none" w:sz="0" w:space="0" w:color="auto"/>
      </w:divBdr>
      <w:divsChild>
        <w:div w:id="2045203613">
          <w:marLeft w:val="0"/>
          <w:marRight w:val="0"/>
          <w:marTop w:val="0"/>
          <w:marBottom w:val="0"/>
          <w:divBdr>
            <w:top w:val="none" w:sz="0" w:space="0" w:color="auto"/>
            <w:left w:val="none" w:sz="0" w:space="0" w:color="auto"/>
            <w:bottom w:val="none" w:sz="0" w:space="0" w:color="auto"/>
            <w:right w:val="none" w:sz="0" w:space="0" w:color="auto"/>
          </w:divBdr>
          <w:divsChild>
            <w:div w:id="648560097">
              <w:marLeft w:val="0"/>
              <w:marRight w:val="0"/>
              <w:marTop w:val="0"/>
              <w:marBottom w:val="0"/>
              <w:divBdr>
                <w:top w:val="none" w:sz="0" w:space="0" w:color="auto"/>
                <w:left w:val="none" w:sz="0" w:space="0" w:color="auto"/>
                <w:bottom w:val="none" w:sz="0" w:space="0" w:color="auto"/>
                <w:right w:val="none" w:sz="0" w:space="0" w:color="auto"/>
              </w:divBdr>
              <w:divsChild>
                <w:div w:id="321860019">
                  <w:marLeft w:val="-150"/>
                  <w:marRight w:val="-150"/>
                  <w:marTop w:val="0"/>
                  <w:marBottom w:val="0"/>
                  <w:divBdr>
                    <w:top w:val="none" w:sz="0" w:space="0" w:color="auto"/>
                    <w:left w:val="none" w:sz="0" w:space="0" w:color="auto"/>
                    <w:bottom w:val="none" w:sz="0" w:space="0" w:color="auto"/>
                    <w:right w:val="none" w:sz="0" w:space="0" w:color="auto"/>
                  </w:divBdr>
                  <w:divsChild>
                    <w:div w:id="57871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758194">
      <w:bodyDiv w:val="1"/>
      <w:marLeft w:val="0"/>
      <w:marRight w:val="0"/>
      <w:marTop w:val="0"/>
      <w:marBottom w:val="0"/>
      <w:divBdr>
        <w:top w:val="none" w:sz="0" w:space="0" w:color="auto"/>
        <w:left w:val="none" w:sz="0" w:space="0" w:color="auto"/>
        <w:bottom w:val="none" w:sz="0" w:space="0" w:color="auto"/>
        <w:right w:val="none" w:sz="0" w:space="0" w:color="auto"/>
      </w:divBdr>
    </w:div>
    <w:div w:id="651493409">
      <w:bodyDiv w:val="1"/>
      <w:marLeft w:val="0"/>
      <w:marRight w:val="0"/>
      <w:marTop w:val="0"/>
      <w:marBottom w:val="0"/>
      <w:divBdr>
        <w:top w:val="none" w:sz="0" w:space="0" w:color="auto"/>
        <w:left w:val="none" w:sz="0" w:space="0" w:color="auto"/>
        <w:bottom w:val="none" w:sz="0" w:space="0" w:color="auto"/>
        <w:right w:val="none" w:sz="0" w:space="0" w:color="auto"/>
      </w:divBdr>
      <w:divsChild>
        <w:div w:id="169168679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733508718">
      <w:bodyDiv w:val="1"/>
      <w:marLeft w:val="0"/>
      <w:marRight w:val="0"/>
      <w:marTop w:val="0"/>
      <w:marBottom w:val="0"/>
      <w:divBdr>
        <w:top w:val="none" w:sz="0" w:space="0" w:color="auto"/>
        <w:left w:val="none" w:sz="0" w:space="0" w:color="auto"/>
        <w:bottom w:val="none" w:sz="0" w:space="0" w:color="auto"/>
        <w:right w:val="none" w:sz="0" w:space="0" w:color="auto"/>
      </w:divBdr>
    </w:div>
    <w:div w:id="798302043">
      <w:bodyDiv w:val="1"/>
      <w:marLeft w:val="0"/>
      <w:marRight w:val="0"/>
      <w:marTop w:val="0"/>
      <w:marBottom w:val="0"/>
      <w:divBdr>
        <w:top w:val="none" w:sz="0" w:space="0" w:color="auto"/>
        <w:left w:val="none" w:sz="0" w:space="0" w:color="auto"/>
        <w:bottom w:val="none" w:sz="0" w:space="0" w:color="auto"/>
        <w:right w:val="none" w:sz="0" w:space="0" w:color="auto"/>
      </w:divBdr>
    </w:div>
    <w:div w:id="807162098">
      <w:bodyDiv w:val="1"/>
      <w:marLeft w:val="0"/>
      <w:marRight w:val="0"/>
      <w:marTop w:val="0"/>
      <w:marBottom w:val="0"/>
      <w:divBdr>
        <w:top w:val="none" w:sz="0" w:space="0" w:color="auto"/>
        <w:left w:val="none" w:sz="0" w:space="0" w:color="auto"/>
        <w:bottom w:val="none" w:sz="0" w:space="0" w:color="auto"/>
        <w:right w:val="none" w:sz="0" w:space="0" w:color="auto"/>
      </w:divBdr>
      <w:divsChild>
        <w:div w:id="84063054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88171168">
      <w:bodyDiv w:val="1"/>
      <w:marLeft w:val="390"/>
      <w:marRight w:val="390"/>
      <w:marTop w:val="0"/>
      <w:marBottom w:val="0"/>
      <w:divBdr>
        <w:top w:val="none" w:sz="0" w:space="0" w:color="auto"/>
        <w:left w:val="none" w:sz="0" w:space="0" w:color="auto"/>
        <w:bottom w:val="none" w:sz="0" w:space="0" w:color="auto"/>
        <w:right w:val="none" w:sz="0" w:space="0" w:color="auto"/>
      </w:divBdr>
      <w:divsChild>
        <w:div w:id="897546994">
          <w:marLeft w:val="0"/>
          <w:marRight w:val="0"/>
          <w:marTop w:val="0"/>
          <w:marBottom w:val="0"/>
          <w:divBdr>
            <w:top w:val="none" w:sz="0" w:space="0" w:color="auto"/>
            <w:left w:val="none" w:sz="0" w:space="0" w:color="auto"/>
            <w:bottom w:val="none" w:sz="0" w:space="0" w:color="auto"/>
            <w:right w:val="none" w:sz="0" w:space="0" w:color="auto"/>
          </w:divBdr>
          <w:divsChild>
            <w:div w:id="1968275443">
              <w:marLeft w:val="0"/>
              <w:marRight w:val="0"/>
              <w:marTop w:val="0"/>
              <w:marBottom w:val="0"/>
              <w:divBdr>
                <w:top w:val="none" w:sz="0" w:space="0" w:color="auto"/>
                <w:left w:val="none" w:sz="0" w:space="0" w:color="auto"/>
                <w:bottom w:val="none" w:sz="0" w:space="0" w:color="auto"/>
                <w:right w:val="none" w:sz="0" w:space="0" w:color="auto"/>
              </w:divBdr>
              <w:divsChild>
                <w:div w:id="1046294828">
                  <w:marLeft w:val="-150"/>
                  <w:marRight w:val="-150"/>
                  <w:marTop w:val="0"/>
                  <w:marBottom w:val="0"/>
                  <w:divBdr>
                    <w:top w:val="none" w:sz="0" w:space="0" w:color="auto"/>
                    <w:left w:val="none" w:sz="0" w:space="0" w:color="auto"/>
                    <w:bottom w:val="none" w:sz="0" w:space="0" w:color="auto"/>
                    <w:right w:val="none" w:sz="0" w:space="0" w:color="auto"/>
                  </w:divBdr>
                  <w:divsChild>
                    <w:div w:id="145702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525180">
      <w:bodyDiv w:val="1"/>
      <w:marLeft w:val="0"/>
      <w:marRight w:val="0"/>
      <w:marTop w:val="0"/>
      <w:marBottom w:val="0"/>
      <w:divBdr>
        <w:top w:val="none" w:sz="0" w:space="0" w:color="auto"/>
        <w:left w:val="none" w:sz="0" w:space="0" w:color="auto"/>
        <w:bottom w:val="none" w:sz="0" w:space="0" w:color="auto"/>
        <w:right w:val="none" w:sz="0" w:space="0" w:color="auto"/>
      </w:divBdr>
    </w:div>
    <w:div w:id="1032413527">
      <w:bodyDiv w:val="1"/>
      <w:marLeft w:val="0"/>
      <w:marRight w:val="0"/>
      <w:marTop w:val="0"/>
      <w:marBottom w:val="0"/>
      <w:divBdr>
        <w:top w:val="none" w:sz="0" w:space="0" w:color="auto"/>
        <w:left w:val="none" w:sz="0" w:space="0" w:color="auto"/>
        <w:bottom w:val="none" w:sz="0" w:space="0" w:color="auto"/>
        <w:right w:val="none" w:sz="0" w:space="0" w:color="auto"/>
      </w:divBdr>
    </w:div>
    <w:div w:id="1055618161">
      <w:bodyDiv w:val="1"/>
      <w:marLeft w:val="0"/>
      <w:marRight w:val="0"/>
      <w:marTop w:val="0"/>
      <w:marBottom w:val="0"/>
      <w:divBdr>
        <w:top w:val="none" w:sz="0" w:space="0" w:color="auto"/>
        <w:left w:val="none" w:sz="0" w:space="0" w:color="auto"/>
        <w:bottom w:val="none" w:sz="0" w:space="0" w:color="auto"/>
        <w:right w:val="none" w:sz="0" w:space="0" w:color="auto"/>
      </w:divBdr>
    </w:div>
    <w:div w:id="1081561574">
      <w:bodyDiv w:val="1"/>
      <w:marLeft w:val="0"/>
      <w:marRight w:val="0"/>
      <w:marTop w:val="0"/>
      <w:marBottom w:val="0"/>
      <w:divBdr>
        <w:top w:val="none" w:sz="0" w:space="0" w:color="auto"/>
        <w:left w:val="none" w:sz="0" w:space="0" w:color="auto"/>
        <w:bottom w:val="none" w:sz="0" w:space="0" w:color="auto"/>
        <w:right w:val="none" w:sz="0" w:space="0" w:color="auto"/>
      </w:divBdr>
    </w:div>
    <w:div w:id="1093819873">
      <w:bodyDiv w:val="1"/>
      <w:marLeft w:val="0"/>
      <w:marRight w:val="0"/>
      <w:marTop w:val="0"/>
      <w:marBottom w:val="0"/>
      <w:divBdr>
        <w:top w:val="none" w:sz="0" w:space="0" w:color="auto"/>
        <w:left w:val="none" w:sz="0" w:space="0" w:color="auto"/>
        <w:bottom w:val="none" w:sz="0" w:space="0" w:color="auto"/>
        <w:right w:val="none" w:sz="0" w:space="0" w:color="auto"/>
      </w:divBdr>
    </w:div>
    <w:div w:id="1099566759">
      <w:bodyDiv w:val="1"/>
      <w:marLeft w:val="0"/>
      <w:marRight w:val="0"/>
      <w:marTop w:val="0"/>
      <w:marBottom w:val="0"/>
      <w:divBdr>
        <w:top w:val="none" w:sz="0" w:space="0" w:color="auto"/>
        <w:left w:val="none" w:sz="0" w:space="0" w:color="auto"/>
        <w:bottom w:val="none" w:sz="0" w:space="0" w:color="auto"/>
        <w:right w:val="none" w:sz="0" w:space="0" w:color="auto"/>
      </w:divBdr>
      <w:divsChild>
        <w:div w:id="194033688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197540994">
      <w:bodyDiv w:val="1"/>
      <w:marLeft w:val="0"/>
      <w:marRight w:val="0"/>
      <w:marTop w:val="0"/>
      <w:marBottom w:val="0"/>
      <w:divBdr>
        <w:top w:val="none" w:sz="0" w:space="0" w:color="auto"/>
        <w:left w:val="none" w:sz="0" w:space="0" w:color="auto"/>
        <w:bottom w:val="none" w:sz="0" w:space="0" w:color="auto"/>
        <w:right w:val="none" w:sz="0" w:space="0" w:color="auto"/>
      </w:divBdr>
      <w:divsChild>
        <w:div w:id="201290708">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207259867">
      <w:bodyDiv w:val="1"/>
      <w:marLeft w:val="0"/>
      <w:marRight w:val="0"/>
      <w:marTop w:val="0"/>
      <w:marBottom w:val="0"/>
      <w:divBdr>
        <w:top w:val="none" w:sz="0" w:space="0" w:color="auto"/>
        <w:left w:val="none" w:sz="0" w:space="0" w:color="auto"/>
        <w:bottom w:val="none" w:sz="0" w:space="0" w:color="auto"/>
        <w:right w:val="none" w:sz="0" w:space="0" w:color="auto"/>
      </w:divBdr>
    </w:div>
    <w:div w:id="1237935129">
      <w:bodyDiv w:val="1"/>
      <w:marLeft w:val="0"/>
      <w:marRight w:val="0"/>
      <w:marTop w:val="0"/>
      <w:marBottom w:val="0"/>
      <w:divBdr>
        <w:top w:val="none" w:sz="0" w:space="0" w:color="auto"/>
        <w:left w:val="none" w:sz="0" w:space="0" w:color="auto"/>
        <w:bottom w:val="none" w:sz="0" w:space="0" w:color="auto"/>
        <w:right w:val="none" w:sz="0" w:space="0" w:color="auto"/>
      </w:divBdr>
      <w:divsChild>
        <w:div w:id="819661883">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270046188">
      <w:bodyDiv w:val="1"/>
      <w:marLeft w:val="0"/>
      <w:marRight w:val="0"/>
      <w:marTop w:val="0"/>
      <w:marBottom w:val="0"/>
      <w:divBdr>
        <w:top w:val="none" w:sz="0" w:space="0" w:color="auto"/>
        <w:left w:val="none" w:sz="0" w:space="0" w:color="auto"/>
        <w:bottom w:val="none" w:sz="0" w:space="0" w:color="auto"/>
        <w:right w:val="none" w:sz="0" w:space="0" w:color="auto"/>
      </w:divBdr>
    </w:div>
    <w:div w:id="1397119663">
      <w:bodyDiv w:val="1"/>
      <w:marLeft w:val="0"/>
      <w:marRight w:val="0"/>
      <w:marTop w:val="0"/>
      <w:marBottom w:val="0"/>
      <w:divBdr>
        <w:top w:val="none" w:sz="0" w:space="0" w:color="auto"/>
        <w:left w:val="none" w:sz="0" w:space="0" w:color="auto"/>
        <w:bottom w:val="none" w:sz="0" w:space="0" w:color="auto"/>
        <w:right w:val="none" w:sz="0" w:space="0" w:color="auto"/>
      </w:divBdr>
      <w:divsChild>
        <w:div w:id="42757570">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532112380">
      <w:bodyDiv w:val="1"/>
      <w:marLeft w:val="0"/>
      <w:marRight w:val="0"/>
      <w:marTop w:val="960"/>
      <w:marBottom w:val="0"/>
      <w:divBdr>
        <w:top w:val="none" w:sz="0" w:space="0" w:color="auto"/>
        <w:left w:val="none" w:sz="0" w:space="0" w:color="auto"/>
        <w:bottom w:val="none" w:sz="0" w:space="0" w:color="auto"/>
        <w:right w:val="none" w:sz="0" w:space="0" w:color="auto"/>
      </w:divBdr>
      <w:divsChild>
        <w:div w:id="68618440">
          <w:marLeft w:val="0"/>
          <w:marRight w:val="0"/>
          <w:marTop w:val="0"/>
          <w:marBottom w:val="0"/>
          <w:divBdr>
            <w:top w:val="none" w:sz="0" w:space="0" w:color="auto"/>
            <w:left w:val="none" w:sz="0" w:space="0" w:color="auto"/>
            <w:bottom w:val="none" w:sz="0" w:space="0" w:color="auto"/>
            <w:right w:val="none" w:sz="0" w:space="0" w:color="auto"/>
          </w:divBdr>
          <w:divsChild>
            <w:div w:id="918556810">
              <w:marLeft w:val="0"/>
              <w:marRight w:val="0"/>
              <w:marTop w:val="0"/>
              <w:marBottom w:val="0"/>
              <w:divBdr>
                <w:top w:val="none" w:sz="0" w:space="0" w:color="auto"/>
                <w:left w:val="none" w:sz="0" w:space="0" w:color="auto"/>
                <w:bottom w:val="none" w:sz="0" w:space="0" w:color="auto"/>
                <w:right w:val="none" w:sz="0" w:space="0" w:color="auto"/>
              </w:divBdr>
              <w:divsChild>
                <w:div w:id="1491405346">
                  <w:marLeft w:val="0"/>
                  <w:marRight w:val="0"/>
                  <w:marTop w:val="0"/>
                  <w:marBottom w:val="0"/>
                  <w:divBdr>
                    <w:top w:val="none" w:sz="0" w:space="0" w:color="auto"/>
                    <w:left w:val="none" w:sz="0" w:space="0" w:color="auto"/>
                    <w:bottom w:val="none" w:sz="0" w:space="0" w:color="auto"/>
                    <w:right w:val="none" w:sz="0" w:space="0" w:color="auto"/>
                  </w:divBdr>
                  <w:divsChild>
                    <w:div w:id="1245261843">
                      <w:marLeft w:val="0"/>
                      <w:marRight w:val="0"/>
                      <w:marTop w:val="0"/>
                      <w:marBottom w:val="0"/>
                      <w:divBdr>
                        <w:top w:val="none" w:sz="0" w:space="0" w:color="auto"/>
                        <w:left w:val="none" w:sz="0" w:space="0" w:color="auto"/>
                        <w:bottom w:val="none" w:sz="0" w:space="0" w:color="auto"/>
                        <w:right w:val="none" w:sz="0" w:space="0" w:color="auto"/>
                      </w:divBdr>
                      <w:divsChild>
                        <w:div w:id="1039472246">
                          <w:marLeft w:val="0"/>
                          <w:marRight w:val="0"/>
                          <w:marTop w:val="0"/>
                          <w:marBottom w:val="0"/>
                          <w:divBdr>
                            <w:top w:val="none" w:sz="0" w:space="0" w:color="auto"/>
                            <w:left w:val="none" w:sz="0" w:space="0" w:color="auto"/>
                            <w:bottom w:val="none" w:sz="0" w:space="0" w:color="auto"/>
                            <w:right w:val="none" w:sz="0" w:space="0" w:color="auto"/>
                          </w:divBdr>
                          <w:divsChild>
                            <w:div w:id="1931811550">
                              <w:marLeft w:val="0"/>
                              <w:marRight w:val="0"/>
                              <w:marTop w:val="0"/>
                              <w:marBottom w:val="0"/>
                              <w:divBdr>
                                <w:top w:val="none" w:sz="0" w:space="0" w:color="auto"/>
                                <w:left w:val="none" w:sz="0" w:space="0" w:color="auto"/>
                                <w:bottom w:val="none" w:sz="0" w:space="0" w:color="auto"/>
                                <w:right w:val="none" w:sz="0" w:space="0" w:color="auto"/>
                              </w:divBdr>
                              <w:divsChild>
                                <w:div w:id="228855435">
                                  <w:marLeft w:val="0"/>
                                  <w:marRight w:val="0"/>
                                  <w:marTop w:val="0"/>
                                  <w:marBottom w:val="0"/>
                                  <w:divBdr>
                                    <w:top w:val="none" w:sz="0" w:space="0" w:color="auto"/>
                                    <w:left w:val="none" w:sz="0" w:space="0" w:color="auto"/>
                                    <w:bottom w:val="none" w:sz="0" w:space="0" w:color="auto"/>
                                    <w:right w:val="none" w:sz="0" w:space="0" w:color="auto"/>
                                  </w:divBdr>
                                  <w:divsChild>
                                    <w:div w:id="135463112">
                                      <w:marLeft w:val="0"/>
                                      <w:marRight w:val="0"/>
                                      <w:marTop w:val="0"/>
                                      <w:marBottom w:val="0"/>
                                      <w:divBdr>
                                        <w:top w:val="none" w:sz="0" w:space="0" w:color="auto"/>
                                        <w:left w:val="none" w:sz="0" w:space="0" w:color="auto"/>
                                        <w:bottom w:val="none" w:sz="0" w:space="0" w:color="auto"/>
                                        <w:right w:val="none" w:sz="0" w:space="0" w:color="auto"/>
                                      </w:divBdr>
                                      <w:divsChild>
                                        <w:div w:id="20590992">
                                          <w:marLeft w:val="0"/>
                                          <w:marRight w:val="0"/>
                                          <w:marTop w:val="0"/>
                                          <w:marBottom w:val="0"/>
                                          <w:divBdr>
                                            <w:top w:val="none" w:sz="0" w:space="0" w:color="auto"/>
                                            <w:left w:val="none" w:sz="0" w:space="0" w:color="auto"/>
                                            <w:bottom w:val="none" w:sz="0" w:space="0" w:color="auto"/>
                                            <w:right w:val="none" w:sz="0" w:space="0" w:color="auto"/>
                                          </w:divBdr>
                                          <w:divsChild>
                                            <w:div w:id="103522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236053">
      <w:bodyDiv w:val="1"/>
      <w:marLeft w:val="0"/>
      <w:marRight w:val="0"/>
      <w:marTop w:val="0"/>
      <w:marBottom w:val="0"/>
      <w:divBdr>
        <w:top w:val="none" w:sz="0" w:space="0" w:color="auto"/>
        <w:left w:val="none" w:sz="0" w:space="0" w:color="auto"/>
        <w:bottom w:val="none" w:sz="0" w:space="0" w:color="auto"/>
        <w:right w:val="none" w:sz="0" w:space="0" w:color="auto"/>
      </w:divBdr>
      <w:divsChild>
        <w:div w:id="350955465">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559247450">
      <w:bodyDiv w:val="1"/>
      <w:marLeft w:val="390"/>
      <w:marRight w:val="390"/>
      <w:marTop w:val="0"/>
      <w:marBottom w:val="0"/>
      <w:divBdr>
        <w:top w:val="none" w:sz="0" w:space="0" w:color="auto"/>
        <w:left w:val="none" w:sz="0" w:space="0" w:color="auto"/>
        <w:bottom w:val="none" w:sz="0" w:space="0" w:color="auto"/>
        <w:right w:val="none" w:sz="0" w:space="0" w:color="auto"/>
      </w:divBdr>
      <w:divsChild>
        <w:div w:id="1253782921">
          <w:marLeft w:val="0"/>
          <w:marRight w:val="0"/>
          <w:marTop w:val="0"/>
          <w:marBottom w:val="0"/>
          <w:divBdr>
            <w:top w:val="none" w:sz="0" w:space="0" w:color="auto"/>
            <w:left w:val="none" w:sz="0" w:space="0" w:color="auto"/>
            <w:bottom w:val="none" w:sz="0" w:space="0" w:color="auto"/>
            <w:right w:val="none" w:sz="0" w:space="0" w:color="auto"/>
          </w:divBdr>
          <w:divsChild>
            <w:div w:id="73402170">
              <w:marLeft w:val="0"/>
              <w:marRight w:val="0"/>
              <w:marTop w:val="0"/>
              <w:marBottom w:val="0"/>
              <w:divBdr>
                <w:top w:val="none" w:sz="0" w:space="0" w:color="auto"/>
                <w:left w:val="none" w:sz="0" w:space="0" w:color="auto"/>
                <w:bottom w:val="none" w:sz="0" w:space="0" w:color="auto"/>
                <w:right w:val="none" w:sz="0" w:space="0" w:color="auto"/>
              </w:divBdr>
              <w:divsChild>
                <w:div w:id="87191753">
                  <w:marLeft w:val="-150"/>
                  <w:marRight w:val="-150"/>
                  <w:marTop w:val="0"/>
                  <w:marBottom w:val="0"/>
                  <w:divBdr>
                    <w:top w:val="none" w:sz="0" w:space="0" w:color="auto"/>
                    <w:left w:val="none" w:sz="0" w:space="0" w:color="auto"/>
                    <w:bottom w:val="none" w:sz="0" w:space="0" w:color="auto"/>
                    <w:right w:val="none" w:sz="0" w:space="0" w:color="auto"/>
                  </w:divBdr>
                  <w:divsChild>
                    <w:div w:id="10263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091013">
      <w:bodyDiv w:val="1"/>
      <w:marLeft w:val="390"/>
      <w:marRight w:val="390"/>
      <w:marTop w:val="0"/>
      <w:marBottom w:val="0"/>
      <w:divBdr>
        <w:top w:val="none" w:sz="0" w:space="0" w:color="auto"/>
        <w:left w:val="none" w:sz="0" w:space="0" w:color="auto"/>
        <w:bottom w:val="none" w:sz="0" w:space="0" w:color="auto"/>
        <w:right w:val="none" w:sz="0" w:space="0" w:color="auto"/>
      </w:divBdr>
      <w:divsChild>
        <w:div w:id="1955595073">
          <w:marLeft w:val="0"/>
          <w:marRight w:val="0"/>
          <w:marTop w:val="0"/>
          <w:marBottom w:val="0"/>
          <w:divBdr>
            <w:top w:val="none" w:sz="0" w:space="0" w:color="auto"/>
            <w:left w:val="none" w:sz="0" w:space="0" w:color="auto"/>
            <w:bottom w:val="none" w:sz="0" w:space="0" w:color="auto"/>
            <w:right w:val="none" w:sz="0" w:space="0" w:color="auto"/>
          </w:divBdr>
          <w:divsChild>
            <w:div w:id="151874677">
              <w:marLeft w:val="0"/>
              <w:marRight w:val="0"/>
              <w:marTop w:val="0"/>
              <w:marBottom w:val="0"/>
              <w:divBdr>
                <w:top w:val="none" w:sz="0" w:space="0" w:color="auto"/>
                <w:left w:val="none" w:sz="0" w:space="0" w:color="auto"/>
                <w:bottom w:val="none" w:sz="0" w:space="0" w:color="auto"/>
                <w:right w:val="none" w:sz="0" w:space="0" w:color="auto"/>
              </w:divBdr>
              <w:divsChild>
                <w:div w:id="1741177537">
                  <w:marLeft w:val="-150"/>
                  <w:marRight w:val="-150"/>
                  <w:marTop w:val="0"/>
                  <w:marBottom w:val="0"/>
                  <w:divBdr>
                    <w:top w:val="none" w:sz="0" w:space="0" w:color="auto"/>
                    <w:left w:val="none" w:sz="0" w:space="0" w:color="auto"/>
                    <w:bottom w:val="none" w:sz="0" w:space="0" w:color="auto"/>
                    <w:right w:val="none" w:sz="0" w:space="0" w:color="auto"/>
                  </w:divBdr>
                  <w:divsChild>
                    <w:div w:id="143833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985385">
      <w:bodyDiv w:val="1"/>
      <w:marLeft w:val="0"/>
      <w:marRight w:val="0"/>
      <w:marTop w:val="0"/>
      <w:marBottom w:val="0"/>
      <w:divBdr>
        <w:top w:val="none" w:sz="0" w:space="0" w:color="auto"/>
        <w:left w:val="none" w:sz="0" w:space="0" w:color="auto"/>
        <w:bottom w:val="none" w:sz="0" w:space="0" w:color="auto"/>
        <w:right w:val="none" w:sz="0" w:space="0" w:color="auto"/>
      </w:divBdr>
    </w:div>
    <w:div w:id="1985112232">
      <w:bodyDiv w:val="1"/>
      <w:marLeft w:val="390"/>
      <w:marRight w:val="390"/>
      <w:marTop w:val="0"/>
      <w:marBottom w:val="0"/>
      <w:divBdr>
        <w:top w:val="none" w:sz="0" w:space="0" w:color="auto"/>
        <w:left w:val="none" w:sz="0" w:space="0" w:color="auto"/>
        <w:bottom w:val="none" w:sz="0" w:space="0" w:color="auto"/>
        <w:right w:val="none" w:sz="0" w:space="0" w:color="auto"/>
      </w:divBdr>
      <w:divsChild>
        <w:div w:id="696466593">
          <w:marLeft w:val="0"/>
          <w:marRight w:val="0"/>
          <w:marTop w:val="0"/>
          <w:marBottom w:val="0"/>
          <w:divBdr>
            <w:top w:val="none" w:sz="0" w:space="0" w:color="auto"/>
            <w:left w:val="none" w:sz="0" w:space="0" w:color="auto"/>
            <w:bottom w:val="none" w:sz="0" w:space="0" w:color="auto"/>
            <w:right w:val="none" w:sz="0" w:space="0" w:color="auto"/>
          </w:divBdr>
          <w:divsChild>
            <w:div w:id="1074163267">
              <w:marLeft w:val="0"/>
              <w:marRight w:val="0"/>
              <w:marTop w:val="0"/>
              <w:marBottom w:val="0"/>
              <w:divBdr>
                <w:top w:val="none" w:sz="0" w:space="0" w:color="auto"/>
                <w:left w:val="none" w:sz="0" w:space="0" w:color="auto"/>
                <w:bottom w:val="none" w:sz="0" w:space="0" w:color="auto"/>
                <w:right w:val="none" w:sz="0" w:space="0" w:color="auto"/>
              </w:divBdr>
              <w:divsChild>
                <w:div w:id="172112875">
                  <w:marLeft w:val="-150"/>
                  <w:marRight w:val="-150"/>
                  <w:marTop w:val="0"/>
                  <w:marBottom w:val="0"/>
                  <w:divBdr>
                    <w:top w:val="none" w:sz="0" w:space="0" w:color="auto"/>
                    <w:left w:val="none" w:sz="0" w:space="0" w:color="auto"/>
                    <w:bottom w:val="none" w:sz="0" w:space="0" w:color="auto"/>
                    <w:right w:val="none" w:sz="0" w:space="0" w:color="auto"/>
                  </w:divBdr>
                  <w:divsChild>
                    <w:div w:id="31969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928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ka%20Bezd&#283;kovsk&#225;\data\pr&#225;ce\helpdesk\textov&#225;%20&#269;&#225;st\vzory\predkladaci_zpra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8CDD1-AAD7-4D32-818A-B02294E25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predkladaci_zprava</Template>
  <TotalTime>63</TotalTime>
  <Pages>5</Pages>
  <Words>1318</Words>
  <Characters>7778</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creator/>
  <cp:lastModifiedBy>Holečková Martina</cp:lastModifiedBy>
  <cp:revision>12</cp:revision>
  <cp:lastPrinted>2019-04-29T12:18:00Z</cp:lastPrinted>
  <dcterms:created xsi:type="dcterms:W3CDTF">2020-01-08T08:45:00Z</dcterms:created>
  <dcterms:modified xsi:type="dcterms:W3CDTF">2020-06-16T09:18:00Z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7841/2019-NBÚ/80</vt:lpwstr>
  </property>
  <property fmtid="{D5CDD505-2E9C-101B-9397-08002B2CF9AE}" pid="5" name="CJ_PostaDoruc_PisemnostOdpovedNa_Pisemnost">
    <vt:lpwstr>XXX-XXX-XXX</vt:lpwstr>
  </property>
  <property fmtid="{D5CDD505-2E9C-101B-9397-08002B2CF9AE}" pid="6" name="CJ_Spis_Pisemnost">
    <vt:lpwstr>CJ/SPIS/ROK</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4.10.2019</vt:lpwstr>
  </property>
  <property fmtid="{D5CDD505-2E9C-101B-9397-08002B2CF9AE}" pid="11" name="DisplayName_CJCol">
    <vt:lpwstr>7841/2019-NBÚ/80</vt:lpwstr>
  </property>
  <property fmtid="{D5CDD505-2E9C-101B-9397-08002B2CF9AE}" pid="12" name="DisplayName_SlozkaStupenUtajeniCollection_Slozka_Pisemnost">
    <vt:lpwstr/>
  </property>
  <property fmtid="{D5CDD505-2E9C-101B-9397-08002B2CF9AE}" pid="13" name="DisplayName_SpisovyUzel_PoziceZodpo_Pisemnost">
    <vt:lpwstr>OPL - Odbor právní a legislativní</vt:lpwstr>
  </property>
  <property fmtid="{D5CDD505-2E9C-101B-9397-08002B2CF9AE}" pid="14" name="DisplayName_UserPoriz_Pisemnost">
    <vt:lpwstr>Jana Sloviková</vt:lpwstr>
  </property>
  <property fmtid="{D5CDD505-2E9C-101B-9397-08002B2CF9AE}" pid="15" name="DuvodZmeny_SlozkaStupenUtajeniCollection_Slozka_Pisemnost">
    <vt:lpwstr/>
  </property>
  <property fmtid="{D5CDD505-2E9C-101B-9397-08002B2CF9AE}" pid="16" name="EC_Pisemnost">
    <vt:lpwstr>130927/19</vt:lpwstr>
  </property>
  <property fmtid="{D5CDD505-2E9C-101B-9397-08002B2CF9AE}" pid="17" name="Key_BarCode_Pisemnost">
    <vt:lpwstr>*B003219582*</vt:lpwstr>
  </property>
  <property fmtid="{D5CDD505-2E9C-101B-9397-08002B2CF9AE}" pid="18" name="KRukam">
    <vt:lpwstr>{KRukam}</vt:lpwstr>
  </property>
  <property fmtid="{D5CDD505-2E9C-101B-9397-08002B2CF9AE}" pid="19" name="NameAddress_Contact_SpisovyUzel_PoziceZodpo_Pisemnost">
    <vt:lpwstr>ADRESÁT SU...</vt:lpwstr>
  </property>
  <property fmtid="{D5CDD505-2E9C-101B-9397-08002B2CF9AE}" pid="20" name="NamePostalAddress_Contact_PostaOdes">
    <vt:lpwstr>{NameAddress_Contact_PostaOdes}_x000d_
{PostalAddress_Contact_PostaOdes}</vt:lpwstr>
  </property>
  <property fmtid="{D5CDD505-2E9C-101B-9397-08002B2CF9AE}" pid="21" name="Odkaz">
    <vt:lpwstr>ODKAZ</vt:lpwstr>
  </property>
  <property fmtid="{D5CDD505-2E9C-101B-9397-08002B2CF9AE}" pid="22" name="Password_PisemnostTypZpristupneniInformaciZOSZ_Pisemnost">
    <vt:lpwstr>ZOSZ_Password</vt:lpwstr>
  </property>
  <property fmtid="{D5CDD505-2E9C-101B-9397-08002B2CF9AE}" pid="23" name="PocetListuDokumentu_Pisemnost">
    <vt:lpwstr>0</vt:lpwstr>
  </property>
  <property fmtid="{D5CDD505-2E9C-101B-9397-08002B2CF9AE}" pid="24" name="PocetListu_Pisemnost">
    <vt:lpwstr>0+18el.s.</vt:lpwstr>
  </property>
  <property fmtid="{D5CDD505-2E9C-101B-9397-08002B2CF9AE}" pid="25" name="PocetPriloh_Pisemnost">
    <vt:lpwstr>18</vt:lpwstr>
  </property>
  <property fmtid="{D5CDD505-2E9C-101B-9397-08002B2CF9AE}" pid="26" name="Podpis">
    <vt:lpwstr/>
  </property>
  <property fmtid="{D5CDD505-2E9C-101B-9397-08002B2CF9AE}" pid="27" name="PostalAddress_Contact_SpisovyUzel_PoziceZodpo_Pisemnost">
    <vt:lpwstr>ADRESA SU...</vt:lpwstr>
  </property>
  <property fmtid="{D5CDD505-2E9C-101B-9397-08002B2CF9AE}" pid="28" name="RC">
    <vt:lpwstr/>
  </property>
  <property fmtid="{D5CDD505-2E9C-101B-9397-08002B2CF9AE}" pid="29" name="SkartacniZnakLhuta_PisemnostZnak">
    <vt:lpwstr>?/?</vt:lpwstr>
  </property>
  <property fmtid="{D5CDD505-2E9C-101B-9397-08002B2CF9AE}" pid="30" name="SmlouvaCislo">
    <vt:lpwstr>ČÍSLO SMLOUVY</vt:lpwstr>
  </property>
  <property fmtid="{D5CDD505-2E9C-101B-9397-08002B2CF9AE}" pid="31" name="SZ_Spis_Pisemnost">
    <vt:lpwstr>ZZZ-ZZZ-ZZZ</vt:lpwstr>
  </property>
  <property fmtid="{D5CDD505-2E9C-101B-9397-08002B2CF9AE}" pid="32" name="TEST">
    <vt:lpwstr>testovací pole</vt:lpwstr>
  </property>
  <property fmtid="{D5CDD505-2E9C-101B-9397-08002B2CF9AE}" pid="33" name="TypPrilohy_Pisemnost">
    <vt:lpwstr>18el.s.</vt:lpwstr>
  </property>
  <property fmtid="{D5CDD505-2E9C-101B-9397-08002B2CF9AE}" pid="34" name="UserName_PisemnostTypZpristupneniInformaciZOSZ_Pisemnost">
    <vt:lpwstr>ZOSZ_UserName</vt:lpwstr>
  </property>
  <property fmtid="{D5CDD505-2E9C-101B-9397-08002B2CF9AE}" pid="35" name="Vec_Pisemnost">
    <vt:lpwstr>Návrh zákona, kterým se mění zákon č. 325/1999 Sb., o azylu, ve znění pozdějších předpisů, zákon č. 326/1999 Sb., o pobytu cizinců na území ČR a o změně některých zákonů ve znění pozdějších předpisů a další související zákony </vt:lpwstr>
  </property>
  <property fmtid="{D5CDD505-2E9C-101B-9397-08002B2CF9AE}" pid="36" name="Zkratka_SpisovyUzel_PoziceZodpo_Pisemnost">
    <vt:lpwstr>80</vt:lpwstr>
  </property>
</Properties>
</file>