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Pr="0002433A" w:rsidRDefault="000C6893">
      <w:pPr>
        <w:pStyle w:val="Nadpis"/>
        <w:spacing w:before="0" w:after="0"/>
        <w:jc w:val="center"/>
        <w:rPr>
          <w:bCs/>
          <w:sz w:val="22"/>
        </w:rPr>
      </w:pPr>
      <w:r>
        <w:rPr>
          <w:b/>
          <w:bCs/>
          <w:sz w:val="24"/>
        </w:rPr>
        <w:t xml:space="preserve">Pozměňovací a jiné návrhy </w:t>
      </w:r>
    </w:p>
    <w:p w:rsidR="000C6893" w:rsidRPr="0002433A" w:rsidRDefault="0002433A" w:rsidP="0002433A">
      <w:pPr>
        <w:pStyle w:val="Nadpis"/>
        <w:spacing w:before="120"/>
        <w:jc w:val="center"/>
        <w:rPr>
          <w:b/>
          <w:bCs/>
          <w:sz w:val="22"/>
        </w:rPr>
      </w:pPr>
      <w:r w:rsidRPr="0002433A">
        <w:rPr>
          <w:b/>
          <w:sz w:val="24"/>
        </w:rPr>
        <w:t>k vládnímu návrhu zákona o odpadech</w:t>
      </w:r>
    </w:p>
    <w:p w:rsidR="000C6893" w:rsidRDefault="000C6893">
      <w:pPr>
        <w:pStyle w:val="Nadpis"/>
        <w:spacing w:before="0" w:after="0"/>
        <w:jc w:val="center"/>
        <w:rPr>
          <w:b/>
          <w:bCs/>
        </w:rPr>
      </w:pPr>
      <w:r>
        <w:rPr>
          <w:b/>
          <w:bCs/>
          <w:sz w:val="24"/>
        </w:rPr>
        <w:t xml:space="preserve">(tisk </w:t>
      </w:r>
      <w:r w:rsidR="0002433A">
        <w:rPr>
          <w:b/>
          <w:bCs/>
          <w:sz w:val="24"/>
        </w:rPr>
        <w:t>676)</w:t>
      </w: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Pr>
        <w:tabs>
          <w:tab w:val="left" w:pos="420"/>
        </w:tabs>
      </w:pPr>
    </w:p>
    <w:p w:rsidR="000C6893" w:rsidRDefault="000C6893">
      <w:pPr>
        <w:pStyle w:val="Oznaenpozmn"/>
        <w:jc w:val="both"/>
      </w:pPr>
      <w:r>
        <w:t xml:space="preserve">Pozměňovací návrhy obsažené v usnesení garančního výboru </w:t>
      </w:r>
      <w:r w:rsidR="0002433A">
        <w:t xml:space="preserve">pro životní prostředí </w:t>
      </w:r>
      <w:r>
        <w:t xml:space="preserve">č. </w:t>
      </w:r>
      <w:r w:rsidR="0002433A">
        <w:t>119</w:t>
      </w:r>
      <w:r>
        <w:t xml:space="preserve"> z</w:t>
      </w:r>
      <w:r w:rsidR="0002433A">
        <w:t> </w:t>
      </w:r>
      <w:r>
        <w:t xml:space="preserve"> </w:t>
      </w:r>
      <w:r w:rsidR="0002433A">
        <w:t>26</w:t>
      </w:r>
      <w:r>
        <w:t xml:space="preserve">. schůze konané dne </w:t>
      </w:r>
      <w:r w:rsidR="0002433A">
        <w:t>29. dubna 2020</w:t>
      </w:r>
      <w:r>
        <w:t xml:space="preserve"> (tisk </w:t>
      </w:r>
      <w:r w:rsidR="0002433A">
        <w:t>676</w:t>
      </w:r>
      <w:r>
        <w:t>/</w:t>
      </w:r>
      <w:r w:rsidR="0002433A">
        <w:t>7</w:t>
      </w:r>
      <w:r>
        <w:t>)</w:t>
      </w:r>
    </w:p>
    <w:p w:rsidR="0002433A" w:rsidRDefault="0002433A" w:rsidP="0002433A">
      <w:pPr>
        <w:pStyle w:val="Odstavecseseznamem"/>
        <w:numPr>
          <w:ilvl w:val="0"/>
          <w:numId w:val="5"/>
        </w:numPr>
        <w:spacing w:after="240" w:line="240" w:lineRule="auto"/>
        <w:ind w:left="714" w:hanging="357"/>
        <w:contextualSpacing w:val="0"/>
        <w:jc w:val="both"/>
        <w:rPr>
          <w:rFonts w:ascii="Times New Roman" w:hAnsi="Times New Roman"/>
        </w:rPr>
      </w:pPr>
      <w:r w:rsidRPr="00443BE7">
        <w:rPr>
          <w:rFonts w:ascii="Times New Roman" w:hAnsi="Times New Roman"/>
        </w:rPr>
        <w:t>V § 9 odst. 5 se za slova „podle odstavce 4“ vkládají slova „a věci vyrobené v zařízení vymezeném v bodě 11 přílohy č. 4 k tomuto zákonu“.</w:t>
      </w:r>
    </w:p>
    <w:p w:rsidR="0002433A" w:rsidRDefault="0002433A" w:rsidP="0002433A">
      <w:pPr>
        <w:pStyle w:val="Odstavecseseznamem"/>
        <w:numPr>
          <w:ilvl w:val="0"/>
          <w:numId w:val="5"/>
        </w:numPr>
        <w:spacing w:after="240" w:line="240" w:lineRule="auto"/>
        <w:ind w:left="714" w:hanging="357"/>
        <w:contextualSpacing w:val="0"/>
        <w:jc w:val="both"/>
        <w:rPr>
          <w:rFonts w:ascii="Times New Roman" w:hAnsi="Times New Roman"/>
        </w:rPr>
      </w:pPr>
      <w:r w:rsidRPr="00D359F1">
        <w:rPr>
          <w:rFonts w:ascii="Times New Roman" w:hAnsi="Times New Roman"/>
        </w:rPr>
        <w:t xml:space="preserve">V § 18 </w:t>
      </w:r>
      <w:r>
        <w:rPr>
          <w:rFonts w:ascii="Times New Roman" w:hAnsi="Times New Roman"/>
        </w:rPr>
        <w:t xml:space="preserve">se na konci </w:t>
      </w:r>
      <w:r w:rsidRPr="00D359F1">
        <w:rPr>
          <w:rFonts w:ascii="Times New Roman" w:hAnsi="Times New Roman"/>
        </w:rPr>
        <w:t>odst</w:t>
      </w:r>
      <w:r>
        <w:rPr>
          <w:rFonts w:ascii="Times New Roman" w:hAnsi="Times New Roman"/>
        </w:rPr>
        <w:t>avce</w:t>
      </w:r>
      <w:r w:rsidRPr="00D359F1">
        <w:rPr>
          <w:rFonts w:ascii="Times New Roman" w:hAnsi="Times New Roman"/>
        </w:rPr>
        <w:t xml:space="preserve"> 2 doplňuje věta</w:t>
      </w:r>
      <w:r>
        <w:rPr>
          <w:rFonts w:ascii="Times New Roman" w:hAnsi="Times New Roman"/>
        </w:rPr>
        <w:t xml:space="preserve"> </w:t>
      </w:r>
      <w:r w:rsidRPr="00D359F1">
        <w:rPr>
          <w:rFonts w:ascii="Times New Roman" w:hAnsi="Times New Roman"/>
        </w:rPr>
        <w:t>„Zákaz podle věty první se nevztahuje na odpad, jehož původcem je obec.“.</w:t>
      </w:r>
    </w:p>
    <w:p w:rsidR="0002433A" w:rsidRPr="00443BE7" w:rsidRDefault="0002433A" w:rsidP="0002433A">
      <w:pPr>
        <w:pStyle w:val="Odstavecseseznamem"/>
        <w:numPr>
          <w:ilvl w:val="0"/>
          <w:numId w:val="5"/>
        </w:numPr>
        <w:spacing w:after="240" w:line="240" w:lineRule="auto"/>
        <w:ind w:left="714" w:hanging="357"/>
        <w:contextualSpacing w:val="0"/>
        <w:rPr>
          <w:rFonts w:ascii="Times New Roman" w:hAnsi="Times New Roman"/>
        </w:rPr>
      </w:pPr>
      <w:r w:rsidRPr="00443BE7">
        <w:rPr>
          <w:rFonts w:ascii="Times New Roman" w:hAnsi="Times New Roman"/>
        </w:rPr>
        <w:t>V § 21</w:t>
      </w:r>
      <w:r>
        <w:rPr>
          <w:rFonts w:ascii="Times New Roman" w:hAnsi="Times New Roman"/>
        </w:rPr>
        <w:t xml:space="preserve"> odst. 3 se za slovo „využití“ vkláda</w:t>
      </w:r>
      <w:r w:rsidRPr="00443BE7">
        <w:rPr>
          <w:rFonts w:ascii="Times New Roman" w:hAnsi="Times New Roman"/>
        </w:rPr>
        <w:t>jí slova „nebo skladování“ a číslo „1“ se nahrazuje číslem „2“.</w:t>
      </w:r>
    </w:p>
    <w:p w:rsidR="0002433A" w:rsidRPr="00443BE7" w:rsidRDefault="0002433A" w:rsidP="0002433A">
      <w:pPr>
        <w:pStyle w:val="Odstavecseseznamem"/>
        <w:numPr>
          <w:ilvl w:val="0"/>
          <w:numId w:val="5"/>
        </w:numPr>
        <w:spacing w:after="240" w:line="240" w:lineRule="auto"/>
        <w:ind w:left="714" w:hanging="357"/>
        <w:contextualSpacing w:val="0"/>
        <w:jc w:val="both"/>
        <w:rPr>
          <w:rFonts w:ascii="Times New Roman" w:hAnsi="Times New Roman"/>
        </w:rPr>
      </w:pPr>
      <w:r w:rsidRPr="00443BE7">
        <w:rPr>
          <w:rFonts w:ascii="Times New Roman" w:hAnsi="Times New Roman"/>
        </w:rPr>
        <w:t>V § 31 odst. 4 se za text „odstavci 2“ doplňuje text „a 3“.</w:t>
      </w:r>
    </w:p>
    <w:p w:rsidR="0002433A" w:rsidRDefault="0002433A" w:rsidP="0002433A">
      <w:pPr>
        <w:pStyle w:val="Odstavecseseznamem"/>
        <w:numPr>
          <w:ilvl w:val="0"/>
          <w:numId w:val="5"/>
        </w:numPr>
        <w:spacing w:after="240" w:line="240" w:lineRule="auto"/>
        <w:ind w:left="714" w:hanging="357"/>
        <w:contextualSpacing w:val="0"/>
        <w:jc w:val="both"/>
        <w:rPr>
          <w:rFonts w:ascii="Times New Roman" w:hAnsi="Times New Roman"/>
        </w:rPr>
      </w:pPr>
      <w:r w:rsidRPr="00443BE7">
        <w:rPr>
          <w:rFonts w:ascii="Times New Roman" w:hAnsi="Times New Roman"/>
        </w:rPr>
        <w:t>V § 36 odst. 5 písm. a) se slovo „vyš</w:t>
      </w:r>
      <w:r>
        <w:rPr>
          <w:rFonts w:ascii="Times New Roman" w:hAnsi="Times New Roman"/>
        </w:rPr>
        <w:t>ší“ nahrazuje slovem „nižší“ a slovo</w:t>
      </w:r>
      <w:r w:rsidRPr="00443BE7">
        <w:rPr>
          <w:rFonts w:ascii="Times New Roman" w:hAnsi="Times New Roman"/>
        </w:rPr>
        <w:t xml:space="preserve"> „</w:t>
      </w:r>
      <w:r>
        <w:rPr>
          <w:rFonts w:ascii="Times New Roman" w:hAnsi="Times New Roman"/>
        </w:rPr>
        <w:t xml:space="preserve"> </w:t>
      </w:r>
      <w:r w:rsidRPr="00443BE7">
        <w:rPr>
          <w:rFonts w:ascii="Times New Roman" w:hAnsi="Times New Roman"/>
        </w:rPr>
        <w:t>, nebo“ slovem „a“.</w:t>
      </w:r>
    </w:p>
    <w:p w:rsidR="0002433A" w:rsidRPr="00D359F1" w:rsidRDefault="0002433A" w:rsidP="0002433A">
      <w:pPr>
        <w:pStyle w:val="Odstavecseseznamem"/>
        <w:numPr>
          <w:ilvl w:val="0"/>
          <w:numId w:val="5"/>
        </w:numPr>
        <w:spacing w:after="120" w:line="240" w:lineRule="auto"/>
        <w:ind w:left="714" w:hanging="357"/>
        <w:contextualSpacing w:val="0"/>
        <w:jc w:val="both"/>
        <w:rPr>
          <w:rFonts w:ascii="Times New Roman" w:hAnsi="Times New Roman"/>
          <w:color w:val="auto"/>
          <w:lang w:eastAsia="zh-CN"/>
        </w:rPr>
      </w:pPr>
      <w:r w:rsidRPr="00D359F1">
        <w:rPr>
          <w:rFonts w:ascii="Times New Roman" w:hAnsi="Times New Roman"/>
        </w:rPr>
        <w:t>V § 67 odstavec 2 zní:</w:t>
      </w:r>
    </w:p>
    <w:p w:rsidR="0002433A" w:rsidRDefault="0002433A" w:rsidP="0002433A">
      <w:pPr>
        <w:pStyle w:val="Odstavecseseznamem"/>
        <w:spacing w:after="240" w:line="240" w:lineRule="auto"/>
        <w:ind w:firstLine="697"/>
        <w:contextualSpacing w:val="0"/>
        <w:jc w:val="both"/>
        <w:rPr>
          <w:rFonts w:ascii="Times New Roman" w:hAnsi="Times New Roman"/>
        </w:rPr>
      </w:pPr>
      <w:r w:rsidRPr="00D359F1">
        <w:rPr>
          <w:rFonts w:ascii="Times New Roman" w:hAnsi="Times New Roman"/>
        </w:rPr>
        <w:t>„</w:t>
      </w:r>
      <w:r>
        <w:rPr>
          <w:rFonts w:ascii="Times New Roman" w:hAnsi="Times New Roman"/>
        </w:rPr>
        <w:t xml:space="preserve">(2) </w:t>
      </w:r>
      <w:r w:rsidRPr="00D359F1">
        <w:rPr>
          <w:rFonts w:ascii="Times New Roman" w:hAnsi="Times New Roman"/>
        </w:rPr>
        <w:t>Kal, který nebyl upraven, se zařazuje jako ostatní odpad. S neupraveným kalem musí být nakládáno s ohledem na zdravotní rizika, která představuje. Osoby zúčastněné na přepravě neupraveného kalu musí splnit povinnosti podle § 78 a § 79, jako kdyby se jednalo o nebezpečný odpad. Každý, kdo nakládá s kalem, musí zajistit, aby byl kal označen způsobem a v rozsahu stanoveném vyhláškou ministerstva. Součástí označení kalu musí být vždy údaj o tom, zda se jedná o upravený kal či nikoliv, a v případě upraveného kalu podrobnosti o provedení úpravy kalů.“</w:t>
      </w:r>
      <w:r>
        <w:rPr>
          <w:rFonts w:ascii="Times New Roman" w:hAnsi="Times New Roman"/>
        </w:rPr>
        <w:t>.</w:t>
      </w:r>
    </w:p>
    <w:p w:rsidR="0002433A" w:rsidRPr="00D10D61" w:rsidRDefault="0002433A" w:rsidP="0002433A">
      <w:pPr>
        <w:pStyle w:val="Odstavecseseznamem"/>
        <w:numPr>
          <w:ilvl w:val="0"/>
          <w:numId w:val="5"/>
        </w:numPr>
        <w:spacing w:after="120" w:line="240" w:lineRule="auto"/>
        <w:ind w:left="714" w:hanging="357"/>
        <w:contextualSpacing w:val="0"/>
        <w:jc w:val="both"/>
        <w:rPr>
          <w:rFonts w:ascii="Times New Roman" w:hAnsi="Times New Roman"/>
          <w:color w:val="auto"/>
          <w:lang w:eastAsia="zh-CN"/>
        </w:rPr>
      </w:pPr>
      <w:r>
        <w:rPr>
          <w:rFonts w:ascii="Times New Roman" w:hAnsi="Times New Roman"/>
        </w:rPr>
        <w:t>V § 106 odst. 1 se na konci písmene c) slovo „a“ nahrazuje čárkou, na konci písmene d) se tečka nahrazuje slovem „a“ a doplňuje se písmeno e), které zní:</w:t>
      </w:r>
    </w:p>
    <w:p w:rsidR="0002433A" w:rsidRPr="00D10D61" w:rsidRDefault="0002433A" w:rsidP="0002433A">
      <w:pPr>
        <w:pStyle w:val="Odstavecseseznamem"/>
        <w:spacing w:after="240" w:line="240" w:lineRule="auto"/>
        <w:ind w:left="1004" w:hanging="284"/>
        <w:contextualSpacing w:val="0"/>
        <w:jc w:val="both"/>
        <w:rPr>
          <w:rFonts w:ascii="Times New Roman" w:hAnsi="Times New Roman"/>
        </w:rPr>
      </w:pPr>
      <w:r w:rsidRPr="00D10D61">
        <w:rPr>
          <w:rFonts w:ascii="Times New Roman" w:hAnsi="Times New Roman"/>
        </w:rPr>
        <w:t>„e) nebezpečných odpadů pocházejících z odstraňování či sanací ekologických zátěží vzniklých kontaminací horninového prostředí, podzemních vod či povrchových vod, k níž došlo nakládáním s nebezpečnými látkami, pokud k takové kontaminaci došlo nejpozději do 31.</w:t>
      </w:r>
      <w:r>
        <w:rPr>
          <w:rFonts w:ascii="Times New Roman" w:hAnsi="Times New Roman"/>
        </w:rPr>
        <w:t xml:space="preserve"> </w:t>
      </w:r>
      <w:r w:rsidRPr="00D10D61">
        <w:rPr>
          <w:rFonts w:ascii="Times New Roman" w:hAnsi="Times New Roman"/>
        </w:rPr>
        <w:t>prosince 2005, anebo pokud původce takové kontaminace není znám nebo již neexistuje v případě dílčího poplatku za ukládání sanačních odpadů.“.</w:t>
      </w:r>
    </w:p>
    <w:p w:rsidR="0002433A" w:rsidRPr="0009779A" w:rsidRDefault="0002433A" w:rsidP="0002433A">
      <w:pPr>
        <w:pStyle w:val="Odstavecseseznamem"/>
        <w:numPr>
          <w:ilvl w:val="0"/>
          <w:numId w:val="5"/>
        </w:numPr>
        <w:spacing w:after="240" w:line="240" w:lineRule="auto"/>
        <w:ind w:left="714" w:hanging="357"/>
        <w:contextualSpacing w:val="0"/>
        <w:jc w:val="both"/>
        <w:rPr>
          <w:rFonts w:ascii="Times New Roman" w:hAnsi="Times New Roman"/>
        </w:rPr>
      </w:pPr>
      <w:r w:rsidRPr="0009779A">
        <w:rPr>
          <w:rFonts w:ascii="Times New Roman" w:hAnsi="Times New Roman"/>
        </w:rPr>
        <w:t>Na konci § 107 se doplňuje věta</w:t>
      </w:r>
      <w:r>
        <w:rPr>
          <w:rFonts w:ascii="Times New Roman" w:hAnsi="Times New Roman"/>
        </w:rPr>
        <w:t xml:space="preserve"> </w:t>
      </w:r>
      <w:r w:rsidRPr="0009779A">
        <w:rPr>
          <w:rFonts w:ascii="Times New Roman" w:hAnsi="Times New Roman"/>
        </w:rPr>
        <w:t>„Sazba za ukládání odpadu pro dílčí základ poplatku za ukládání sanačních odpadů činí 1 000 Kč.“.</w:t>
      </w:r>
    </w:p>
    <w:p w:rsidR="0002433A" w:rsidRPr="0009779A" w:rsidRDefault="0002433A" w:rsidP="0002433A">
      <w:pPr>
        <w:pStyle w:val="Odstavecseseznamem"/>
        <w:numPr>
          <w:ilvl w:val="0"/>
          <w:numId w:val="5"/>
        </w:numPr>
        <w:suppressAutoHyphens/>
        <w:spacing w:after="240" w:line="240" w:lineRule="auto"/>
        <w:ind w:left="714" w:hanging="357"/>
        <w:contextualSpacing w:val="0"/>
        <w:jc w:val="both"/>
        <w:rPr>
          <w:rFonts w:ascii="Times New Roman" w:hAnsi="Times New Roman"/>
        </w:rPr>
      </w:pPr>
      <w:r w:rsidRPr="0009779A">
        <w:rPr>
          <w:rFonts w:ascii="Times New Roman" w:hAnsi="Times New Roman"/>
        </w:rPr>
        <w:t>V § 110 se na konci odstavce 2 doplňuje věta „Výnos z dílčího poplatku za ukládání sanačních odpadů je zcela příjmem rozpočtu obce, na jejímž území se skládka nachází.“.</w:t>
      </w:r>
    </w:p>
    <w:p w:rsidR="0002433A" w:rsidRPr="0009779A" w:rsidRDefault="0002433A" w:rsidP="0002433A">
      <w:pPr>
        <w:pStyle w:val="Odstavecseseznamem"/>
        <w:numPr>
          <w:ilvl w:val="0"/>
          <w:numId w:val="5"/>
        </w:numPr>
        <w:spacing w:line="240" w:lineRule="auto"/>
        <w:ind w:left="714" w:hanging="357"/>
        <w:contextualSpacing w:val="0"/>
        <w:jc w:val="both"/>
        <w:rPr>
          <w:rFonts w:ascii="Times New Roman" w:hAnsi="Times New Roman"/>
          <w:color w:val="auto"/>
          <w:lang w:eastAsia="cs-CZ"/>
        </w:rPr>
      </w:pPr>
      <w:r w:rsidRPr="0009779A">
        <w:rPr>
          <w:rFonts w:ascii="Times New Roman" w:hAnsi="Times New Roman"/>
        </w:rPr>
        <w:t xml:space="preserve">§ 111 až 115 </w:t>
      </w:r>
      <w:r>
        <w:rPr>
          <w:rFonts w:ascii="Times New Roman" w:hAnsi="Times New Roman"/>
        </w:rPr>
        <w:t xml:space="preserve">včetně nadpisů </w:t>
      </w:r>
      <w:r w:rsidRPr="0009779A">
        <w:rPr>
          <w:rFonts w:ascii="Times New Roman" w:hAnsi="Times New Roman"/>
        </w:rPr>
        <w:t>zn</w:t>
      </w:r>
      <w:r>
        <w:rPr>
          <w:rFonts w:ascii="Times New Roman" w:hAnsi="Times New Roman"/>
        </w:rPr>
        <w:t>ěj</w:t>
      </w:r>
      <w:r w:rsidRPr="0009779A">
        <w:rPr>
          <w:rFonts w:ascii="Times New Roman" w:hAnsi="Times New Roman"/>
        </w:rPr>
        <w:t>í:</w:t>
      </w:r>
    </w:p>
    <w:p w:rsidR="0002433A" w:rsidRPr="0009779A" w:rsidRDefault="0002433A" w:rsidP="0002433A">
      <w:pPr>
        <w:pStyle w:val="Odstavecseseznamem"/>
        <w:spacing w:before="120" w:after="120" w:line="240" w:lineRule="auto"/>
        <w:contextualSpacing w:val="0"/>
        <w:jc w:val="center"/>
        <w:rPr>
          <w:rFonts w:ascii="Times New Roman" w:eastAsia="Times New Roman" w:hAnsi="Times New Roman"/>
        </w:rPr>
      </w:pPr>
      <w:r w:rsidRPr="0009779A">
        <w:rPr>
          <w:rFonts w:ascii="Times New Roman" w:hAnsi="Times New Roman"/>
        </w:rPr>
        <w:t>„§ 111</w:t>
      </w:r>
    </w:p>
    <w:p w:rsidR="0002433A" w:rsidRPr="0009779A" w:rsidRDefault="0002433A" w:rsidP="0002433A">
      <w:pPr>
        <w:pStyle w:val="Odstavecseseznamem"/>
        <w:keepNext/>
        <w:spacing w:before="120" w:after="120" w:line="240" w:lineRule="auto"/>
        <w:contextualSpacing w:val="0"/>
        <w:jc w:val="center"/>
        <w:rPr>
          <w:rFonts w:ascii="Times New Roman" w:hAnsi="Times New Roman"/>
          <w:b/>
        </w:rPr>
      </w:pPr>
      <w:r w:rsidRPr="0009779A">
        <w:rPr>
          <w:rFonts w:ascii="Times New Roman" w:hAnsi="Times New Roman"/>
          <w:b/>
        </w:rPr>
        <w:t>Obecná ustanovení</w:t>
      </w:r>
    </w:p>
    <w:p w:rsidR="0002433A" w:rsidRPr="0009779A" w:rsidRDefault="0002433A" w:rsidP="0002433A">
      <w:pPr>
        <w:pStyle w:val="Odstavecseseznamem"/>
        <w:spacing w:after="120" w:line="240" w:lineRule="auto"/>
        <w:ind w:firstLine="697"/>
        <w:contextualSpacing w:val="0"/>
        <w:jc w:val="both"/>
        <w:rPr>
          <w:rFonts w:ascii="Times New Roman" w:hAnsi="Times New Roman"/>
        </w:rPr>
      </w:pPr>
      <w:r w:rsidRPr="0009779A">
        <w:rPr>
          <w:rFonts w:ascii="Times New Roman" w:hAnsi="Times New Roman"/>
        </w:rPr>
        <w:t xml:space="preserve">(1) Správcem poplatku za ukládání odpadů na skládku je Státní fond životního prostředí České republiky. </w:t>
      </w:r>
    </w:p>
    <w:p w:rsidR="0002433A" w:rsidRPr="0009779A" w:rsidRDefault="0002433A" w:rsidP="0002433A">
      <w:pPr>
        <w:pStyle w:val="Odstavecseseznamem"/>
        <w:spacing w:after="120" w:line="240" w:lineRule="auto"/>
        <w:ind w:firstLine="697"/>
        <w:contextualSpacing w:val="0"/>
        <w:jc w:val="both"/>
        <w:rPr>
          <w:rFonts w:ascii="Times New Roman" w:hAnsi="Times New Roman"/>
        </w:rPr>
      </w:pPr>
      <w:r w:rsidRPr="0009779A">
        <w:rPr>
          <w:rFonts w:ascii="Times New Roman" w:hAnsi="Times New Roman"/>
        </w:rPr>
        <w:t>(2) Správu placení poplatku vykonává celní úřad. Místní příslušnost celního úřadu se řídí podle místa skládky.</w:t>
      </w:r>
    </w:p>
    <w:p w:rsidR="0002433A" w:rsidRPr="0009779A" w:rsidRDefault="0002433A" w:rsidP="0002433A">
      <w:pPr>
        <w:pStyle w:val="Odstavecseseznamem"/>
        <w:spacing w:after="240" w:line="240" w:lineRule="auto"/>
        <w:ind w:firstLine="697"/>
        <w:contextualSpacing w:val="0"/>
        <w:jc w:val="both"/>
        <w:rPr>
          <w:rFonts w:ascii="Times New Roman" w:hAnsi="Times New Roman"/>
        </w:rPr>
      </w:pPr>
      <w:r w:rsidRPr="0009779A">
        <w:rPr>
          <w:rFonts w:ascii="Times New Roman" w:hAnsi="Times New Roman"/>
        </w:rPr>
        <w:lastRenderedPageBreak/>
        <w:t>(3) Státní fond životního prostředí České republiky vydá do 30 dnů ode dne podání vyúčtování platební výměr, který zašle plátci poplatku a obci, popřípadě obcím, na jejichž území se skládka nachází.</w:t>
      </w:r>
    </w:p>
    <w:p w:rsidR="0002433A" w:rsidRPr="0009779A" w:rsidRDefault="0002433A" w:rsidP="0002433A">
      <w:pPr>
        <w:pStyle w:val="Odstavecseseznamem"/>
        <w:spacing w:after="120" w:line="240" w:lineRule="auto"/>
        <w:contextualSpacing w:val="0"/>
        <w:jc w:val="center"/>
        <w:rPr>
          <w:rFonts w:ascii="Times New Roman" w:eastAsia="Times New Roman" w:hAnsi="Times New Roman"/>
        </w:rPr>
      </w:pPr>
      <w:r w:rsidRPr="0009779A">
        <w:rPr>
          <w:rFonts w:ascii="Times New Roman" w:hAnsi="Times New Roman"/>
        </w:rPr>
        <w:t>§ 112</w:t>
      </w:r>
    </w:p>
    <w:p w:rsidR="0002433A" w:rsidRPr="0009779A" w:rsidRDefault="0002433A" w:rsidP="0002433A">
      <w:pPr>
        <w:pStyle w:val="Odstavecseseznamem"/>
        <w:keepNext/>
        <w:spacing w:after="120" w:line="240" w:lineRule="auto"/>
        <w:contextualSpacing w:val="0"/>
        <w:jc w:val="center"/>
        <w:rPr>
          <w:rFonts w:ascii="Times New Roman" w:hAnsi="Times New Roman"/>
          <w:b/>
        </w:rPr>
      </w:pPr>
      <w:r w:rsidRPr="0009779A">
        <w:rPr>
          <w:rFonts w:ascii="Times New Roman" w:hAnsi="Times New Roman"/>
          <w:b/>
        </w:rPr>
        <w:t>Plátce poplatku</w:t>
      </w:r>
    </w:p>
    <w:p w:rsidR="0002433A" w:rsidRPr="0009779A" w:rsidRDefault="0002433A" w:rsidP="0002433A">
      <w:pPr>
        <w:pStyle w:val="Odstavecseseznamem"/>
        <w:spacing w:after="120" w:line="240" w:lineRule="auto"/>
        <w:ind w:firstLine="697"/>
        <w:contextualSpacing w:val="0"/>
        <w:jc w:val="both"/>
        <w:rPr>
          <w:rFonts w:ascii="Times New Roman" w:hAnsi="Times New Roman"/>
        </w:rPr>
      </w:pPr>
      <w:r w:rsidRPr="0009779A">
        <w:rPr>
          <w:rFonts w:ascii="Times New Roman" w:hAnsi="Times New Roman"/>
        </w:rPr>
        <w:t>(1) Plátcem poplatku za ukládání odpadů na skládku je provozovatel skládky.</w:t>
      </w:r>
    </w:p>
    <w:p w:rsidR="0002433A" w:rsidRPr="0009779A" w:rsidRDefault="0002433A" w:rsidP="0002433A">
      <w:pPr>
        <w:pStyle w:val="Odstavecseseznamem"/>
        <w:spacing w:after="120" w:line="240" w:lineRule="auto"/>
        <w:ind w:firstLine="697"/>
        <w:contextualSpacing w:val="0"/>
        <w:jc w:val="both"/>
        <w:rPr>
          <w:rFonts w:ascii="Times New Roman" w:hAnsi="Times New Roman"/>
        </w:rPr>
      </w:pPr>
      <w:r w:rsidRPr="0009779A">
        <w:rPr>
          <w:rFonts w:ascii="Times New Roman" w:hAnsi="Times New Roman"/>
        </w:rPr>
        <w:t>(2) Plátce poplatku je povinen poplatek za ukládání odpadů na skládku od poplatníka vybrat.</w:t>
      </w:r>
    </w:p>
    <w:p w:rsidR="0002433A" w:rsidRPr="0009779A" w:rsidRDefault="0002433A" w:rsidP="0002433A">
      <w:pPr>
        <w:pStyle w:val="Odstavecseseznamem"/>
        <w:spacing w:after="240" w:line="240" w:lineRule="auto"/>
        <w:ind w:firstLine="697"/>
        <w:contextualSpacing w:val="0"/>
        <w:jc w:val="both"/>
        <w:rPr>
          <w:rFonts w:ascii="Times New Roman" w:hAnsi="Times New Roman"/>
        </w:rPr>
      </w:pPr>
      <w:r w:rsidRPr="0009779A">
        <w:rPr>
          <w:rFonts w:ascii="Times New Roman" w:hAnsi="Times New Roman"/>
        </w:rPr>
        <w:t>(3) Plátce poplatku je povinen odvést poplatek za ukládání odpadů na skládku správci poplatku.</w:t>
      </w:r>
    </w:p>
    <w:p w:rsidR="0002433A" w:rsidRPr="0009779A" w:rsidRDefault="0002433A" w:rsidP="0002433A">
      <w:pPr>
        <w:pStyle w:val="Odstavecseseznamem"/>
        <w:spacing w:after="120" w:line="240" w:lineRule="auto"/>
        <w:contextualSpacing w:val="0"/>
        <w:jc w:val="center"/>
        <w:rPr>
          <w:rFonts w:ascii="Times New Roman" w:eastAsia="Times New Roman" w:hAnsi="Times New Roman"/>
        </w:rPr>
      </w:pPr>
      <w:r w:rsidRPr="0009779A">
        <w:rPr>
          <w:rFonts w:ascii="Times New Roman" w:hAnsi="Times New Roman"/>
        </w:rPr>
        <w:t>§ 113</w:t>
      </w:r>
    </w:p>
    <w:p w:rsidR="0002433A" w:rsidRPr="0009779A" w:rsidRDefault="0002433A" w:rsidP="0002433A">
      <w:pPr>
        <w:pStyle w:val="Odstavecseseznamem"/>
        <w:spacing w:after="120" w:line="240" w:lineRule="auto"/>
        <w:contextualSpacing w:val="0"/>
        <w:jc w:val="center"/>
        <w:rPr>
          <w:rFonts w:ascii="Times New Roman" w:hAnsi="Times New Roman"/>
          <w:b/>
        </w:rPr>
      </w:pPr>
      <w:r w:rsidRPr="0009779A">
        <w:rPr>
          <w:rFonts w:ascii="Times New Roman" w:hAnsi="Times New Roman"/>
          <w:b/>
        </w:rPr>
        <w:t>Vyúčtování</w:t>
      </w:r>
    </w:p>
    <w:p w:rsidR="0002433A" w:rsidRPr="0009779A" w:rsidRDefault="0002433A" w:rsidP="0002433A">
      <w:pPr>
        <w:pStyle w:val="Odstavecseseznamem"/>
        <w:spacing w:after="120" w:line="240" w:lineRule="auto"/>
        <w:ind w:firstLine="697"/>
        <w:contextualSpacing w:val="0"/>
        <w:jc w:val="both"/>
        <w:rPr>
          <w:rFonts w:ascii="Times New Roman" w:hAnsi="Times New Roman"/>
        </w:rPr>
      </w:pPr>
      <w:r w:rsidRPr="0009779A">
        <w:rPr>
          <w:rFonts w:ascii="Times New Roman" w:hAnsi="Times New Roman"/>
        </w:rPr>
        <w:t>(1) Plátce poplatku za ukládání odpadů na skládku je povinen podat vyúčtování.</w:t>
      </w:r>
    </w:p>
    <w:p w:rsidR="0002433A" w:rsidRPr="0009779A" w:rsidRDefault="0002433A" w:rsidP="0002433A">
      <w:pPr>
        <w:pStyle w:val="Odstavecseseznamem"/>
        <w:spacing w:after="120" w:line="240" w:lineRule="auto"/>
        <w:ind w:firstLine="697"/>
        <w:contextualSpacing w:val="0"/>
        <w:jc w:val="both"/>
        <w:rPr>
          <w:rFonts w:ascii="Times New Roman" w:hAnsi="Times New Roman"/>
        </w:rPr>
      </w:pPr>
      <w:r w:rsidRPr="0009779A">
        <w:rPr>
          <w:rFonts w:ascii="Times New Roman" w:hAnsi="Times New Roman"/>
        </w:rPr>
        <w:t>(2) Vyúčtování se podává do 25 dnů po uplynutí poplatkového období.</w:t>
      </w:r>
    </w:p>
    <w:p w:rsidR="0002433A" w:rsidRPr="0009779A" w:rsidRDefault="0002433A" w:rsidP="0002433A">
      <w:pPr>
        <w:pStyle w:val="Odstavecseseznamem"/>
        <w:spacing w:after="120" w:line="240" w:lineRule="auto"/>
        <w:ind w:firstLine="697"/>
        <w:contextualSpacing w:val="0"/>
        <w:jc w:val="both"/>
        <w:rPr>
          <w:rFonts w:ascii="Times New Roman" w:hAnsi="Times New Roman"/>
        </w:rPr>
      </w:pPr>
      <w:r w:rsidRPr="0009779A">
        <w:rPr>
          <w:rFonts w:ascii="Times New Roman" w:hAnsi="Times New Roman"/>
        </w:rPr>
        <w:t>(3) Vyúčtování se podává správci poplatku prostřednictvím integrovaného systému plnění ohlašovacích povinností v oblasti životního prostředí</w:t>
      </w:r>
      <w:r w:rsidRPr="00836588">
        <w:rPr>
          <w:rFonts w:ascii="Times New Roman" w:hAnsi="Times New Roman"/>
          <w:vertAlign w:val="superscript"/>
        </w:rPr>
        <w:t>15</w:t>
      </w:r>
      <w:r w:rsidRPr="0009779A">
        <w:rPr>
          <w:rFonts w:ascii="Times New Roman" w:hAnsi="Times New Roman"/>
          <w:vertAlign w:val="superscript"/>
        </w:rPr>
        <w:t>)</w:t>
      </w:r>
      <w:r w:rsidRPr="0009779A">
        <w:rPr>
          <w:rFonts w:ascii="Times New Roman" w:hAnsi="Times New Roman"/>
        </w:rPr>
        <w:t xml:space="preserve">. </w:t>
      </w:r>
    </w:p>
    <w:p w:rsidR="0002433A" w:rsidRPr="0009779A" w:rsidRDefault="0002433A" w:rsidP="0002433A">
      <w:pPr>
        <w:pStyle w:val="Odstavecseseznamem"/>
        <w:spacing w:after="240" w:line="240" w:lineRule="auto"/>
        <w:ind w:firstLine="697"/>
        <w:contextualSpacing w:val="0"/>
        <w:jc w:val="both"/>
        <w:rPr>
          <w:rFonts w:ascii="Times New Roman" w:hAnsi="Times New Roman"/>
        </w:rPr>
      </w:pPr>
      <w:r w:rsidRPr="0009779A">
        <w:rPr>
          <w:rFonts w:ascii="Times New Roman" w:hAnsi="Times New Roman"/>
        </w:rPr>
        <w:t>(4) Formát a strukturu vyúčtování zveřejní správce poplatku způsobem umožňujícím dálkový přístup.</w:t>
      </w:r>
    </w:p>
    <w:p w:rsidR="0002433A" w:rsidRPr="00D359F1" w:rsidRDefault="0002433A" w:rsidP="0002433A">
      <w:pPr>
        <w:pStyle w:val="a"/>
        <w:ind w:left="720"/>
        <w:rPr>
          <w:sz w:val="22"/>
          <w:szCs w:val="22"/>
        </w:rPr>
      </w:pPr>
      <w:r w:rsidRPr="00D359F1">
        <w:rPr>
          <w:sz w:val="22"/>
          <w:szCs w:val="22"/>
        </w:rPr>
        <w:t>§ 114</w:t>
      </w:r>
    </w:p>
    <w:p w:rsidR="0002433A" w:rsidRPr="00D359F1" w:rsidRDefault="0002433A" w:rsidP="0002433A">
      <w:pPr>
        <w:pStyle w:val="Nadpis0"/>
        <w:spacing w:after="120"/>
        <w:ind w:left="720"/>
        <w:rPr>
          <w:rFonts w:cs="Times New Roman"/>
          <w:sz w:val="22"/>
        </w:rPr>
      </w:pPr>
      <w:r w:rsidRPr="00D359F1">
        <w:rPr>
          <w:rFonts w:cs="Times New Roman"/>
          <w:sz w:val="22"/>
        </w:rPr>
        <w:t>Splatnost poplatku</w:t>
      </w:r>
    </w:p>
    <w:p w:rsidR="0002433A" w:rsidRPr="0009779A" w:rsidRDefault="0002433A" w:rsidP="0002433A">
      <w:pPr>
        <w:pStyle w:val="Odstavecseseznamem"/>
        <w:spacing w:after="240" w:line="240" w:lineRule="auto"/>
        <w:ind w:firstLine="697"/>
        <w:contextualSpacing w:val="0"/>
        <w:jc w:val="both"/>
        <w:rPr>
          <w:rFonts w:ascii="Times New Roman" w:hAnsi="Times New Roman"/>
        </w:rPr>
      </w:pPr>
      <w:r w:rsidRPr="0009779A">
        <w:rPr>
          <w:rFonts w:ascii="Times New Roman" w:hAnsi="Times New Roman"/>
        </w:rPr>
        <w:t>Poplatek za ukládání odpadů na skládku je splatný do 30 dnů</w:t>
      </w:r>
      <w:r>
        <w:rPr>
          <w:rFonts w:ascii="Times New Roman" w:hAnsi="Times New Roman"/>
        </w:rPr>
        <w:t xml:space="preserve"> ode dne právní moci platebního </w:t>
      </w:r>
      <w:r w:rsidRPr="0009779A">
        <w:rPr>
          <w:rFonts w:ascii="Times New Roman" w:hAnsi="Times New Roman"/>
        </w:rPr>
        <w:t>výměru.</w:t>
      </w:r>
    </w:p>
    <w:p w:rsidR="0002433A" w:rsidRPr="0009779A" w:rsidRDefault="0002433A" w:rsidP="0002433A">
      <w:pPr>
        <w:pStyle w:val="Odstavecseseznamem"/>
        <w:spacing w:before="120" w:after="120" w:line="240" w:lineRule="auto"/>
        <w:contextualSpacing w:val="0"/>
        <w:jc w:val="center"/>
        <w:rPr>
          <w:rFonts w:ascii="Times New Roman" w:eastAsia="Times New Roman" w:hAnsi="Times New Roman"/>
        </w:rPr>
      </w:pPr>
      <w:r w:rsidRPr="0009779A">
        <w:rPr>
          <w:rFonts w:ascii="Times New Roman" w:hAnsi="Times New Roman"/>
        </w:rPr>
        <w:t>§ 115</w:t>
      </w:r>
    </w:p>
    <w:p w:rsidR="0002433A" w:rsidRPr="0009779A" w:rsidRDefault="0002433A" w:rsidP="0002433A">
      <w:pPr>
        <w:pStyle w:val="Odstavecseseznamem"/>
        <w:spacing w:before="120" w:after="120" w:line="240" w:lineRule="auto"/>
        <w:contextualSpacing w:val="0"/>
        <w:jc w:val="center"/>
        <w:rPr>
          <w:rFonts w:ascii="Times New Roman" w:hAnsi="Times New Roman"/>
          <w:b/>
        </w:rPr>
      </w:pPr>
      <w:r w:rsidRPr="0009779A">
        <w:rPr>
          <w:rFonts w:ascii="Times New Roman" w:hAnsi="Times New Roman"/>
          <w:b/>
        </w:rPr>
        <w:t>Úrok z prodlení</w:t>
      </w:r>
    </w:p>
    <w:p w:rsidR="0002433A" w:rsidRPr="0009779A" w:rsidRDefault="0002433A" w:rsidP="0002433A">
      <w:pPr>
        <w:pStyle w:val="Odstavecseseznamem"/>
        <w:spacing w:after="240" w:line="240" w:lineRule="auto"/>
        <w:ind w:firstLine="696"/>
        <w:contextualSpacing w:val="0"/>
        <w:jc w:val="both"/>
        <w:rPr>
          <w:rFonts w:ascii="Times New Roman" w:hAnsi="Times New Roman"/>
        </w:rPr>
      </w:pPr>
      <w:r w:rsidRPr="0009779A">
        <w:rPr>
          <w:rFonts w:ascii="Times New Roman" w:hAnsi="Times New Roman"/>
        </w:rPr>
        <w:t>U nedoplatku na poplatku za ukládání odpadů na skládku vzniká úrok z prodlení.“.</w:t>
      </w:r>
    </w:p>
    <w:p w:rsidR="0002433A" w:rsidRPr="005E3D96" w:rsidRDefault="0002433A" w:rsidP="0002433A">
      <w:pPr>
        <w:pStyle w:val="Odstavecseseznamem"/>
        <w:numPr>
          <w:ilvl w:val="0"/>
          <w:numId w:val="5"/>
        </w:numPr>
        <w:spacing w:after="0" w:line="276" w:lineRule="auto"/>
        <w:jc w:val="both"/>
        <w:rPr>
          <w:rFonts w:ascii="Times New Roman" w:hAnsi="Times New Roman"/>
        </w:rPr>
      </w:pPr>
      <w:r w:rsidRPr="005E3D96">
        <w:rPr>
          <w:rFonts w:ascii="Times New Roman" w:hAnsi="Times New Roman"/>
        </w:rPr>
        <w:t xml:space="preserve">§ 116 až 120 se zrušují. </w:t>
      </w:r>
    </w:p>
    <w:p w:rsidR="0002433A" w:rsidRPr="005E3D96" w:rsidRDefault="0002433A" w:rsidP="0002433A">
      <w:pPr>
        <w:pStyle w:val="Odstavecseseznamem"/>
        <w:spacing w:after="240" w:line="276" w:lineRule="auto"/>
        <w:contextualSpacing w:val="0"/>
        <w:jc w:val="both"/>
        <w:rPr>
          <w:rFonts w:ascii="Times New Roman" w:hAnsi="Times New Roman"/>
        </w:rPr>
      </w:pPr>
      <w:r w:rsidRPr="005E3D96">
        <w:rPr>
          <w:rFonts w:ascii="Times New Roman" w:hAnsi="Times New Roman"/>
        </w:rPr>
        <w:t>Následující ustanovení se přečíslují.</w:t>
      </w:r>
    </w:p>
    <w:p w:rsidR="0002433A" w:rsidRPr="005E3D96" w:rsidRDefault="0002433A" w:rsidP="0002433A">
      <w:pPr>
        <w:pStyle w:val="Odstavecseseznamem"/>
        <w:numPr>
          <w:ilvl w:val="0"/>
          <w:numId w:val="5"/>
        </w:numPr>
        <w:spacing w:after="120" w:line="240" w:lineRule="auto"/>
        <w:ind w:left="714" w:hanging="357"/>
        <w:contextualSpacing w:val="0"/>
        <w:jc w:val="both"/>
        <w:rPr>
          <w:rFonts w:ascii="Times New Roman" w:hAnsi="Times New Roman"/>
        </w:rPr>
      </w:pPr>
      <w:r w:rsidRPr="005E3D96">
        <w:rPr>
          <w:rFonts w:ascii="Times New Roman" w:hAnsi="Times New Roman"/>
        </w:rPr>
        <w:t>V § 126 odst. 2 se za písm</w:t>
      </w:r>
      <w:r>
        <w:rPr>
          <w:rFonts w:ascii="Times New Roman" w:hAnsi="Times New Roman"/>
        </w:rPr>
        <w:t>eno</w:t>
      </w:r>
      <w:r w:rsidRPr="005E3D96">
        <w:rPr>
          <w:rFonts w:ascii="Times New Roman" w:hAnsi="Times New Roman"/>
        </w:rPr>
        <w:t xml:space="preserve"> r) vkládá nové písmeno s), které zní:</w:t>
      </w:r>
    </w:p>
    <w:p w:rsidR="0002433A" w:rsidRPr="005E3D96" w:rsidRDefault="0002433A" w:rsidP="0002433A">
      <w:pPr>
        <w:pStyle w:val="Odstavecseseznamem"/>
        <w:spacing w:after="120" w:line="240" w:lineRule="auto"/>
        <w:ind w:left="1004" w:hanging="284"/>
        <w:contextualSpacing w:val="0"/>
        <w:jc w:val="both"/>
        <w:rPr>
          <w:rFonts w:ascii="Times New Roman" w:hAnsi="Times New Roman"/>
        </w:rPr>
      </w:pPr>
      <w:r w:rsidRPr="005E3D96">
        <w:rPr>
          <w:rFonts w:ascii="Times New Roman" w:hAnsi="Times New Roman"/>
        </w:rPr>
        <w:t>„s) v rozporu s § 67 odst. 2 nesplní povinnosti související s přepravou neupraveného kalu nebo nezajistí označení kalu,“</w:t>
      </w:r>
      <w:r>
        <w:rPr>
          <w:rFonts w:ascii="Times New Roman" w:hAnsi="Times New Roman"/>
        </w:rPr>
        <w:t>.</w:t>
      </w:r>
    </w:p>
    <w:p w:rsidR="0002433A" w:rsidRPr="005E3D96" w:rsidRDefault="0002433A" w:rsidP="0002433A">
      <w:pPr>
        <w:pStyle w:val="Odstavecseseznamem"/>
        <w:spacing w:after="240" w:line="240" w:lineRule="auto"/>
        <w:contextualSpacing w:val="0"/>
        <w:jc w:val="both"/>
        <w:rPr>
          <w:rFonts w:ascii="Times New Roman" w:hAnsi="Times New Roman"/>
        </w:rPr>
      </w:pPr>
      <w:r w:rsidRPr="005E3D96">
        <w:rPr>
          <w:rFonts w:ascii="Times New Roman" w:hAnsi="Times New Roman"/>
        </w:rPr>
        <w:t>Dosavadní písmena s) až y) se označují jako písmena t) až z).</w:t>
      </w:r>
    </w:p>
    <w:p w:rsidR="0002433A" w:rsidRPr="00A259D7" w:rsidRDefault="0002433A" w:rsidP="0002433A">
      <w:pPr>
        <w:pStyle w:val="Odstavecseseznamem"/>
        <w:numPr>
          <w:ilvl w:val="0"/>
          <w:numId w:val="5"/>
        </w:numPr>
        <w:spacing w:after="240" w:line="240" w:lineRule="auto"/>
        <w:ind w:left="714" w:hanging="357"/>
        <w:contextualSpacing w:val="0"/>
        <w:jc w:val="both"/>
        <w:rPr>
          <w:rFonts w:ascii="Times New Roman" w:hAnsi="Times New Roman"/>
        </w:rPr>
      </w:pPr>
      <w:r w:rsidRPr="00A259D7">
        <w:rPr>
          <w:rFonts w:ascii="Times New Roman" w:hAnsi="Times New Roman"/>
        </w:rPr>
        <w:t>V § 126 odst. 5 písm. b) se text „nebo r)“ nahrazuje textem „</w:t>
      </w:r>
      <w:r>
        <w:rPr>
          <w:rFonts w:ascii="Times New Roman" w:hAnsi="Times New Roman"/>
        </w:rPr>
        <w:t xml:space="preserve"> </w:t>
      </w:r>
      <w:r w:rsidRPr="00A259D7">
        <w:rPr>
          <w:rFonts w:ascii="Times New Roman" w:hAnsi="Times New Roman"/>
        </w:rPr>
        <w:t>, r) nebo s)“.</w:t>
      </w:r>
    </w:p>
    <w:p w:rsidR="0002433A" w:rsidRPr="00D359F1" w:rsidRDefault="0002433A" w:rsidP="0002433A">
      <w:pPr>
        <w:pStyle w:val="PS-slovanseznam"/>
        <w:numPr>
          <w:ilvl w:val="0"/>
          <w:numId w:val="5"/>
        </w:numPr>
        <w:spacing w:after="240" w:line="240" w:lineRule="auto"/>
        <w:ind w:left="714" w:hanging="357"/>
        <w:rPr>
          <w:sz w:val="22"/>
        </w:rPr>
      </w:pPr>
      <w:r w:rsidRPr="00D359F1">
        <w:rPr>
          <w:sz w:val="22"/>
        </w:rPr>
        <w:t>V § 126 odst. 5 písm. c) se text „s) až y)“ nahrazuje textem „t) až z)“.</w:t>
      </w:r>
    </w:p>
    <w:p w:rsidR="0002433A" w:rsidRPr="00D359F1" w:rsidRDefault="0002433A" w:rsidP="0002433A">
      <w:pPr>
        <w:pStyle w:val="RLslovanodstavec"/>
        <w:numPr>
          <w:ilvl w:val="0"/>
          <w:numId w:val="5"/>
        </w:numPr>
        <w:tabs>
          <w:tab w:val="left" w:pos="708"/>
        </w:tabs>
        <w:spacing w:line="240" w:lineRule="auto"/>
        <w:ind w:left="714" w:hanging="357"/>
        <w:rPr>
          <w:rFonts w:ascii="Times New Roman" w:hAnsi="Times New Roman"/>
          <w:szCs w:val="22"/>
        </w:rPr>
      </w:pPr>
      <w:r>
        <w:rPr>
          <w:rFonts w:ascii="Times New Roman" w:hAnsi="Times New Roman"/>
          <w:szCs w:val="22"/>
        </w:rPr>
        <w:t xml:space="preserve">V § 160 se za odstavec </w:t>
      </w:r>
      <w:r w:rsidRPr="00D359F1">
        <w:rPr>
          <w:rFonts w:ascii="Times New Roman" w:hAnsi="Times New Roman"/>
          <w:szCs w:val="22"/>
        </w:rPr>
        <w:t>3</w:t>
      </w:r>
      <w:r>
        <w:rPr>
          <w:rFonts w:ascii="Times New Roman" w:hAnsi="Times New Roman"/>
          <w:szCs w:val="22"/>
        </w:rPr>
        <w:t xml:space="preserve"> vkládají nové odstavce </w:t>
      </w:r>
      <w:r w:rsidRPr="00D359F1">
        <w:rPr>
          <w:rFonts w:ascii="Times New Roman" w:hAnsi="Times New Roman"/>
          <w:szCs w:val="22"/>
        </w:rPr>
        <w:t>4</w:t>
      </w:r>
      <w:r>
        <w:rPr>
          <w:rFonts w:ascii="Times New Roman" w:hAnsi="Times New Roman"/>
          <w:szCs w:val="22"/>
        </w:rPr>
        <w:t xml:space="preserve"> a </w:t>
      </w:r>
      <w:r w:rsidRPr="00D359F1">
        <w:rPr>
          <w:rFonts w:ascii="Times New Roman" w:hAnsi="Times New Roman"/>
          <w:szCs w:val="22"/>
        </w:rPr>
        <w:t>5, které</w:t>
      </w:r>
      <w:r>
        <w:rPr>
          <w:rFonts w:ascii="Times New Roman" w:hAnsi="Times New Roman"/>
          <w:szCs w:val="22"/>
        </w:rPr>
        <w:t xml:space="preserve"> včetně poznámky pod čarou č. x</w:t>
      </w:r>
      <w:r w:rsidRPr="00D359F1">
        <w:rPr>
          <w:rFonts w:ascii="Times New Roman" w:hAnsi="Times New Roman"/>
          <w:szCs w:val="22"/>
        </w:rPr>
        <w:t xml:space="preserve"> znějí:</w:t>
      </w:r>
    </w:p>
    <w:p w:rsidR="0002433A" w:rsidRPr="00C23FFF" w:rsidRDefault="0002433A" w:rsidP="0002433A">
      <w:pPr>
        <w:pStyle w:val="Odstavecseseznamem"/>
        <w:spacing w:after="120" w:line="240" w:lineRule="auto"/>
        <w:ind w:firstLine="697"/>
        <w:contextualSpacing w:val="0"/>
        <w:jc w:val="both"/>
        <w:rPr>
          <w:rFonts w:ascii="Times New Roman" w:hAnsi="Times New Roman"/>
        </w:rPr>
      </w:pPr>
      <w:r w:rsidRPr="00C23FFF">
        <w:rPr>
          <w:rFonts w:ascii="Times New Roman" w:hAnsi="Times New Roman"/>
        </w:rPr>
        <w:t>„(4</w:t>
      </w:r>
      <w:r>
        <w:rPr>
          <w:rFonts w:ascii="Times New Roman" w:hAnsi="Times New Roman"/>
        </w:rPr>
        <w:t xml:space="preserve">) </w:t>
      </w:r>
      <w:r w:rsidRPr="00C23FFF">
        <w:rPr>
          <w:rFonts w:ascii="Times New Roman" w:hAnsi="Times New Roman"/>
        </w:rPr>
        <w:t>Za odpady určené k využití na skládce v první fázi provozu skládky a k výrobě výrobků podle § 3 odst. 6 zákona č. 185/2001 Sb., ve znění účinném přede dnem nabytí účinnosti tohoto zákona, určených k využití na skládce v první fázi provozu skládky, se kterými je nakládáno v souladu s podmínkami právních předpisů</w:t>
      </w:r>
      <w:r w:rsidRPr="00C23FFF">
        <w:rPr>
          <w:rFonts w:ascii="Times New Roman" w:hAnsi="Times New Roman"/>
          <w:vertAlign w:val="superscript"/>
        </w:rPr>
        <w:t>x)</w:t>
      </w:r>
      <w:r w:rsidRPr="00C23FFF">
        <w:rPr>
          <w:rFonts w:ascii="Times New Roman" w:hAnsi="Times New Roman"/>
        </w:rPr>
        <w:t xml:space="preserve"> na základě integrovaného povolení vydaného podle zákona č. 76/2002 Sb., o integrované prevenci a o omezování znečištění, o integrovaném registru znečišťování a o změně některých zákonů (zákon o integrované prevenci), ve znění zákona č. 69/2013 Sb., a se kterými bylo na skládce nakládáno po nabytí účinnosti zákona č. 229/2014 Sb., kterým se mění zákon </w:t>
      </w:r>
      <w:r w:rsidRPr="00C23FFF">
        <w:rPr>
          <w:rFonts w:ascii="Times New Roman" w:hAnsi="Times New Roman"/>
        </w:rPr>
        <w:lastRenderedPageBreak/>
        <w:t>č. 185/2001 Sb., o odpadech a o změně některých dalších zákonů, původce odpadu neplatí poplatek za ukládání odpadu podle § 45 odst. 1 zákona č. 185/2001 Sb., ve znění účinném přede dnem nabytí účinnosti tohoto zákona.</w:t>
      </w:r>
    </w:p>
    <w:p w:rsidR="0002433A" w:rsidRPr="00C23FFF" w:rsidRDefault="0002433A" w:rsidP="0002433A">
      <w:pPr>
        <w:pStyle w:val="Odstavecseseznamem"/>
        <w:spacing w:after="0" w:line="240" w:lineRule="auto"/>
        <w:ind w:firstLine="697"/>
        <w:contextualSpacing w:val="0"/>
        <w:jc w:val="both"/>
        <w:rPr>
          <w:rFonts w:ascii="Times New Roman" w:hAnsi="Times New Roman"/>
        </w:rPr>
      </w:pPr>
      <w:r>
        <w:rPr>
          <w:rFonts w:ascii="Times New Roman" w:hAnsi="Times New Roman"/>
        </w:rPr>
        <w:t xml:space="preserve">(5) </w:t>
      </w:r>
      <w:r w:rsidRPr="00C23FFF">
        <w:rPr>
          <w:rFonts w:ascii="Times New Roman" w:hAnsi="Times New Roman"/>
        </w:rPr>
        <w:t>Za odpady podle předchozího odstavce provozovatel skládky nevytváří finanční rezervu na rekultivaci, zajištění péče o skládku a asanaci po ukončení jejího provozu podle § 49 odst. 1 a § 51 odst. 4 zákona č. 185/2001 Sb., ve znění účinném přede dnem nabytí účinnosti tohoto zákona.</w:t>
      </w:r>
    </w:p>
    <w:p w:rsidR="0002433A" w:rsidRDefault="0002433A" w:rsidP="0002433A">
      <w:pPr>
        <w:pStyle w:val="Odstavecseseznamem"/>
        <w:spacing w:after="0" w:line="240" w:lineRule="auto"/>
        <w:jc w:val="both"/>
        <w:rPr>
          <w:rFonts w:ascii="Times New Roman" w:hAnsi="Times New Roman"/>
        </w:rPr>
      </w:pPr>
      <w:r>
        <w:rPr>
          <w:rFonts w:ascii="Times New Roman" w:hAnsi="Times New Roman"/>
        </w:rPr>
        <w:t>______________</w:t>
      </w:r>
    </w:p>
    <w:p w:rsidR="0002433A" w:rsidRPr="00C23FFF" w:rsidRDefault="0002433A" w:rsidP="0002433A">
      <w:pPr>
        <w:pStyle w:val="Odstavecseseznamem"/>
        <w:spacing w:before="120" w:line="240" w:lineRule="auto"/>
        <w:ind w:left="1004" w:hanging="284"/>
        <w:contextualSpacing w:val="0"/>
        <w:jc w:val="both"/>
        <w:rPr>
          <w:rFonts w:ascii="Times New Roman" w:hAnsi="Times New Roman"/>
        </w:rPr>
      </w:pPr>
      <w:r w:rsidRPr="00C23FFF">
        <w:rPr>
          <w:rFonts w:ascii="Times New Roman" w:hAnsi="Times New Roman"/>
        </w:rPr>
        <w:t>x) Vyhláška č. 294/2005 Sb., o podmínkách ukládání odpadů na skládky a jejich využívání na povrchu terénu a změně vyhlášky č. 383/2001 Sb., o podrobnostech nakládání s odpady.</w:t>
      </w:r>
      <w:r w:rsidRPr="00C23FFF">
        <w:rPr>
          <w:rFonts w:ascii="Times New Roman" w:hAnsi="Times New Roman"/>
        </w:rPr>
        <w:br/>
        <w:t>Vyhláška č. 383/2001 Sb., o podrobnostech nakládání s odpady.</w:t>
      </w:r>
      <w:r>
        <w:rPr>
          <w:rFonts w:ascii="Times New Roman" w:hAnsi="Times New Roman"/>
        </w:rPr>
        <w:t>“.</w:t>
      </w:r>
    </w:p>
    <w:p w:rsidR="0002433A" w:rsidRPr="00D359F1" w:rsidRDefault="0002433A" w:rsidP="0002433A">
      <w:pPr>
        <w:pStyle w:val="PS-slovanseznam"/>
        <w:spacing w:after="240" w:line="240" w:lineRule="auto"/>
        <w:ind w:left="1004" w:hanging="284"/>
        <w:rPr>
          <w:sz w:val="22"/>
        </w:rPr>
      </w:pPr>
      <w:r>
        <w:rPr>
          <w:sz w:val="22"/>
        </w:rPr>
        <w:t>Dosavadní odstavce 4</w:t>
      </w:r>
      <w:r w:rsidRPr="00D359F1">
        <w:rPr>
          <w:sz w:val="22"/>
        </w:rPr>
        <w:t xml:space="preserve"> a 5 se označují jako</w:t>
      </w:r>
      <w:r>
        <w:rPr>
          <w:sz w:val="22"/>
        </w:rPr>
        <w:t xml:space="preserve"> odstavce 6 </w:t>
      </w:r>
      <w:r w:rsidRPr="00D359F1">
        <w:rPr>
          <w:sz w:val="22"/>
        </w:rPr>
        <w:t>a</w:t>
      </w:r>
      <w:r>
        <w:rPr>
          <w:sz w:val="22"/>
        </w:rPr>
        <w:t xml:space="preserve"> </w:t>
      </w:r>
      <w:r w:rsidRPr="00D359F1">
        <w:rPr>
          <w:sz w:val="22"/>
        </w:rPr>
        <w:t>7.</w:t>
      </w:r>
    </w:p>
    <w:p w:rsidR="0002433A" w:rsidRPr="00C23FFF" w:rsidRDefault="0002433A" w:rsidP="0002433A">
      <w:pPr>
        <w:pStyle w:val="Odstavecseseznamem"/>
        <w:numPr>
          <w:ilvl w:val="0"/>
          <w:numId w:val="5"/>
        </w:numPr>
        <w:spacing w:after="240" w:line="240" w:lineRule="auto"/>
        <w:ind w:left="714" w:hanging="357"/>
        <w:contextualSpacing w:val="0"/>
        <w:rPr>
          <w:rFonts w:ascii="Times New Roman" w:hAnsi="Times New Roman"/>
          <w:color w:val="auto"/>
          <w:lang w:eastAsia="cs-CZ"/>
        </w:rPr>
      </w:pPr>
      <w:r w:rsidRPr="00C23FFF">
        <w:rPr>
          <w:rFonts w:ascii="Times New Roman" w:hAnsi="Times New Roman"/>
        </w:rPr>
        <w:t>V § 162 odst. 1 se za slova „poplatkovém období“ vkládá text „od roku 2023“.</w:t>
      </w:r>
    </w:p>
    <w:p w:rsidR="0002433A" w:rsidRPr="00302F21" w:rsidRDefault="0002433A" w:rsidP="0002433A">
      <w:pPr>
        <w:pStyle w:val="Odstavecseseznamem"/>
        <w:numPr>
          <w:ilvl w:val="0"/>
          <w:numId w:val="5"/>
        </w:numPr>
        <w:spacing w:after="120" w:line="240" w:lineRule="auto"/>
        <w:ind w:left="714" w:hanging="357"/>
        <w:contextualSpacing w:val="0"/>
        <w:jc w:val="both"/>
        <w:rPr>
          <w:rFonts w:ascii="Times New Roman" w:hAnsi="Times New Roman"/>
        </w:rPr>
      </w:pPr>
      <w:r w:rsidRPr="00302F21">
        <w:rPr>
          <w:rFonts w:ascii="Times New Roman" w:hAnsi="Times New Roman"/>
        </w:rPr>
        <w:t xml:space="preserve">V § 162 se odstavec 2 zrušuje. </w:t>
      </w:r>
    </w:p>
    <w:p w:rsidR="0002433A" w:rsidRPr="00D359F1" w:rsidRDefault="0002433A" w:rsidP="0002433A">
      <w:pPr>
        <w:pStyle w:val="PS-slovanseznam"/>
        <w:spacing w:after="240" w:line="240" w:lineRule="auto"/>
        <w:ind w:left="720" w:firstLine="0"/>
        <w:rPr>
          <w:sz w:val="22"/>
        </w:rPr>
      </w:pPr>
      <w:r w:rsidRPr="00D359F1">
        <w:rPr>
          <w:sz w:val="22"/>
        </w:rPr>
        <w:t xml:space="preserve">Dosavadní odstavce 3 až 6 se označují jako odstavce 2 až 5. </w:t>
      </w:r>
    </w:p>
    <w:p w:rsidR="0002433A" w:rsidRPr="00302F21" w:rsidRDefault="0002433A" w:rsidP="0002433A">
      <w:pPr>
        <w:pStyle w:val="Odstavecseseznamem"/>
        <w:numPr>
          <w:ilvl w:val="0"/>
          <w:numId w:val="5"/>
        </w:numPr>
        <w:spacing w:after="240" w:line="240" w:lineRule="auto"/>
        <w:ind w:left="714" w:hanging="357"/>
        <w:contextualSpacing w:val="0"/>
        <w:rPr>
          <w:rFonts w:ascii="Times New Roman" w:hAnsi="Times New Roman"/>
        </w:rPr>
      </w:pPr>
      <w:r w:rsidRPr="00302F21">
        <w:rPr>
          <w:rFonts w:ascii="Times New Roman" w:hAnsi="Times New Roman"/>
        </w:rPr>
        <w:t>V § 162 odst. 4 se věta poslední zrušuje.</w:t>
      </w:r>
    </w:p>
    <w:p w:rsidR="0002433A" w:rsidRPr="00D359F1" w:rsidRDefault="0002433A" w:rsidP="0002433A">
      <w:pPr>
        <w:pStyle w:val="PS-slovanseznam"/>
        <w:numPr>
          <w:ilvl w:val="0"/>
          <w:numId w:val="5"/>
        </w:numPr>
        <w:spacing w:after="240" w:line="240" w:lineRule="auto"/>
        <w:ind w:left="714" w:hanging="357"/>
        <w:rPr>
          <w:sz w:val="22"/>
        </w:rPr>
      </w:pPr>
      <w:r w:rsidRPr="00D359F1">
        <w:rPr>
          <w:sz w:val="22"/>
        </w:rPr>
        <w:t>V § 162 odst. 5 se text „30. září“ nahrazuje textem „31. října“.</w:t>
      </w:r>
    </w:p>
    <w:p w:rsidR="0002433A" w:rsidRPr="00302F21" w:rsidRDefault="0002433A" w:rsidP="0002433A">
      <w:pPr>
        <w:pStyle w:val="Odstavecseseznamem"/>
        <w:numPr>
          <w:ilvl w:val="0"/>
          <w:numId w:val="5"/>
        </w:numPr>
        <w:spacing w:after="240" w:line="240" w:lineRule="auto"/>
        <w:ind w:left="714" w:hanging="357"/>
        <w:contextualSpacing w:val="0"/>
        <w:jc w:val="both"/>
        <w:rPr>
          <w:rFonts w:ascii="Times New Roman" w:hAnsi="Times New Roman"/>
          <w:b/>
        </w:rPr>
      </w:pPr>
      <w:r w:rsidRPr="00302F21">
        <w:rPr>
          <w:rFonts w:ascii="Times New Roman" w:hAnsi="Times New Roman"/>
        </w:rPr>
        <w:t>V příloze č.</w:t>
      </w:r>
      <w:r>
        <w:rPr>
          <w:rFonts w:ascii="Times New Roman" w:hAnsi="Times New Roman"/>
        </w:rPr>
        <w:t xml:space="preserve"> 4 bodě 4 se za text  „02 07 05  </w:t>
      </w:r>
      <w:r w:rsidRPr="00302F21">
        <w:rPr>
          <w:rFonts w:ascii="Times New Roman" w:hAnsi="Times New Roman"/>
        </w:rPr>
        <w:t>Kaly z čištění odpadních vod v místě jejich vzniku“ vkládá text „19 12 12 Jiné odpady (včetně směsí materiálů) z mechanické úpravy odpadu neuvedené pod číslem 19 12 11 (pouze odpad, který vznikl v zařízení určeném pro nakládání s biologicky rozložitelným odpadem úpravou biologicky rozložitelných odpadů, a který splňuje limitní hodnoty koncentrací rizikových látek a indikátorových organismů podle § 63 odst. 4</w:t>
      </w:r>
      <w:r>
        <w:rPr>
          <w:rFonts w:ascii="Times New Roman" w:hAnsi="Times New Roman"/>
        </w:rPr>
        <w:t>)</w:t>
      </w:r>
      <w:r w:rsidRPr="00302F21">
        <w:rPr>
          <w:rFonts w:ascii="Times New Roman" w:hAnsi="Times New Roman"/>
        </w:rPr>
        <w:t>“.</w:t>
      </w:r>
    </w:p>
    <w:p w:rsidR="0002433A" w:rsidRDefault="0002433A" w:rsidP="0002433A">
      <w:pPr>
        <w:pStyle w:val="Odstavecseseznamem"/>
        <w:numPr>
          <w:ilvl w:val="0"/>
          <w:numId w:val="5"/>
        </w:numPr>
        <w:spacing w:after="240" w:line="240" w:lineRule="auto"/>
        <w:ind w:left="714" w:hanging="357"/>
        <w:contextualSpacing w:val="0"/>
        <w:jc w:val="both"/>
        <w:rPr>
          <w:rFonts w:ascii="Times New Roman" w:hAnsi="Times New Roman"/>
          <w:color w:val="auto"/>
          <w:lang w:eastAsia="zh-CN"/>
        </w:rPr>
      </w:pPr>
      <w:r>
        <w:rPr>
          <w:rFonts w:ascii="Times New Roman" w:hAnsi="Times New Roman"/>
          <w:color w:val="auto"/>
          <w:lang w:eastAsia="zh-CN"/>
        </w:rPr>
        <w:t>Příloha č. 9 zní:</w:t>
      </w:r>
    </w:p>
    <w:p w:rsidR="0002433A" w:rsidRPr="00D359F1" w:rsidRDefault="0002433A" w:rsidP="0002433A">
      <w:pPr>
        <w:pStyle w:val="Default"/>
        <w:jc w:val="right"/>
        <w:rPr>
          <w:b/>
          <w:bCs/>
          <w:sz w:val="22"/>
          <w:szCs w:val="22"/>
        </w:rPr>
      </w:pPr>
      <w:r w:rsidRPr="00D359F1">
        <w:rPr>
          <w:sz w:val="22"/>
          <w:szCs w:val="22"/>
        </w:rPr>
        <w:t>„</w:t>
      </w:r>
      <w:r w:rsidRPr="00D359F1">
        <w:rPr>
          <w:b/>
          <w:bCs/>
          <w:sz w:val="22"/>
          <w:szCs w:val="22"/>
        </w:rPr>
        <w:t xml:space="preserve">Příloha č. 9 k zákonu č…/2020 Sb. </w:t>
      </w:r>
    </w:p>
    <w:p w:rsidR="0002433A" w:rsidRPr="00D359F1" w:rsidRDefault="0002433A" w:rsidP="0002433A">
      <w:pPr>
        <w:pStyle w:val="Default"/>
        <w:rPr>
          <w:sz w:val="22"/>
          <w:szCs w:val="22"/>
        </w:rPr>
      </w:pPr>
    </w:p>
    <w:p w:rsidR="0002433A" w:rsidRPr="00D359F1" w:rsidRDefault="0002433A" w:rsidP="0002433A">
      <w:pPr>
        <w:pStyle w:val="Default"/>
        <w:jc w:val="center"/>
        <w:rPr>
          <w:b/>
          <w:bCs/>
          <w:sz w:val="22"/>
          <w:szCs w:val="22"/>
        </w:rPr>
      </w:pPr>
      <w:r w:rsidRPr="00D359F1">
        <w:rPr>
          <w:b/>
          <w:bCs/>
          <w:sz w:val="22"/>
          <w:szCs w:val="22"/>
        </w:rPr>
        <w:t xml:space="preserve">Sazba poplatku za ukládání odpadů na skládku a procenta, kterými se rozpočty podílejí </w:t>
      </w:r>
      <w:r>
        <w:rPr>
          <w:b/>
          <w:bCs/>
          <w:sz w:val="22"/>
          <w:szCs w:val="22"/>
        </w:rPr>
        <w:br/>
      </w:r>
      <w:r w:rsidRPr="00D359F1">
        <w:rPr>
          <w:b/>
          <w:bCs/>
          <w:sz w:val="22"/>
          <w:szCs w:val="22"/>
        </w:rPr>
        <w:t>na výnosu poplatků</w:t>
      </w:r>
    </w:p>
    <w:p w:rsidR="0002433A" w:rsidRPr="00D359F1" w:rsidRDefault="0002433A" w:rsidP="0002433A">
      <w:pPr>
        <w:pStyle w:val="Default"/>
        <w:rPr>
          <w:sz w:val="22"/>
          <w:szCs w:val="22"/>
        </w:rPr>
      </w:pPr>
    </w:p>
    <w:tbl>
      <w:tblPr>
        <w:tblW w:w="9875" w:type="dxa"/>
        <w:jc w:val="center"/>
        <w:tblLayout w:type="fixed"/>
        <w:tblLook w:val="04A0" w:firstRow="1" w:lastRow="0" w:firstColumn="1" w:lastColumn="0" w:noHBand="0" w:noVBand="1"/>
      </w:tblPr>
      <w:tblGrid>
        <w:gridCol w:w="1843"/>
        <w:gridCol w:w="851"/>
        <w:gridCol w:w="708"/>
        <w:gridCol w:w="709"/>
        <w:gridCol w:w="709"/>
        <w:gridCol w:w="850"/>
        <w:gridCol w:w="851"/>
        <w:gridCol w:w="850"/>
        <w:gridCol w:w="851"/>
        <w:gridCol w:w="850"/>
        <w:gridCol w:w="790"/>
        <w:gridCol w:w="13"/>
      </w:tblGrid>
      <w:tr w:rsidR="0002433A" w:rsidRPr="00D359F1" w:rsidTr="0098445A">
        <w:trPr>
          <w:trHeight w:val="101"/>
          <w:jc w:val="center"/>
        </w:trPr>
        <w:tc>
          <w:tcPr>
            <w:tcW w:w="9875" w:type="dxa"/>
            <w:gridSpan w:val="12"/>
            <w:tcBorders>
              <w:top w:val="nil"/>
              <w:left w:val="nil"/>
              <w:bottom w:val="nil"/>
              <w:right w:val="nil"/>
            </w:tcBorders>
          </w:tcPr>
          <w:p w:rsidR="0002433A" w:rsidRPr="00D359F1" w:rsidRDefault="0002433A" w:rsidP="0002433A">
            <w:pPr>
              <w:pStyle w:val="Default"/>
              <w:numPr>
                <w:ilvl w:val="0"/>
                <w:numId w:val="4"/>
              </w:numPr>
              <w:spacing w:line="256" w:lineRule="auto"/>
              <w:rPr>
                <w:b/>
                <w:bCs/>
                <w:sz w:val="22"/>
                <w:szCs w:val="22"/>
              </w:rPr>
            </w:pPr>
            <w:r w:rsidRPr="00D359F1">
              <w:rPr>
                <w:b/>
                <w:bCs/>
                <w:sz w:val="22"/>
                <w:szCs w:val="22"/>
              </w:rPr>
              <w:t xml:space="preserve">Sazba pro jednotlivé dílčí základy poplatku za ukládání odpadů na skládku (v Kč/t) </w:t>
            </w:r>
          </w:p>
          <w:p w:rsidR="0002433A" w:rsidRPr="00D359F1" w:rsidRDefault="0002433A" w:rsidP="0098445A">
            <w:pPr>
              <w:pStyle w:val="Default"/>
              <w:spacing w:line="256" w:lineRule="auto"/>
              <w:ind w:left="720"/>
              <w:rPr>
                <w:sz w:val="22"/>
                <w:szCs w:val="22"/>
              </w:rPr>
            </w:pPr>
          </w:p>
        </w:tc>
      </w:tr>
      <w:tr w:rsidR="0002433A" w:rsidRPr="00D359F1" w:rsidTr="0098445A">
        <w:trPr>
          <w:gridAfter w:val="1"/>
          <w:wAfter w:w="13" w:type="dxa"/>
          <w:trHeight w:val="364"/>
          <w:jc w:val="center"/>
        </w:trPr>
        <w:tc>
          <w:tcPr>
            <w:tcW w:w="1843" w:type="dxa"/>
            <w:tcBorders>
              <w:top w:val="single" w:sz="4" w:space="0" w:color="auto"/>
              <w:left w:val="single" w:sz="4" w:space="0" w:color="auto"/>
              <w:bottom w:val="single" w:sz="4" w:space="0" w:color="auto"/>
              <w:right w:val="single" w:sz="4" w:space="0" w:color="auto"/>
            </w:tcBorders>
          </w:tcPr>
          <w:p w:rsidR="0002433A" w:rsidRPr="00D359F1" w:rsidRDefault="0002433A" w:rsidP="0098445A">
            <w:pPr>
              <w:pStyle w:val="Default"/>
              <w:spacing w:line="256" w:lineRule="auto"/>
              <w:rPr>
                <w:b/>
                <w:bCs/>
                <w:sz w:val="22"/>
                <w:szCs w:val="22"/>
              </w:rPr>
            </w:pPr>
          </w:p>
        </w:tc>
        <w:tc>
          <w:tcPr>
            <w:tcW w:w="8019" w:type="dxa"/>
            <w:gridSpan w:val="10"/>
            <w:tcBorders>
              <w:top w:val="single" w:sz="4" w:space="0" w:color="auto"/>
              <w:left w:val="single" w:sz="4" w:space="0" w:color="auto"/>
              <w:bottom w:val="single" w:sz="4" w:space="0" w:color="auto"/>
              <w:right w:val="single" w:sz="4" w:space="0" w:color="auto"/>
            </w:tcBorders>
            <w:hideMark/>
          </w:tcPr>
          <w:p w:rsidR="0002433A" w:rsidRPr="00D359F1" w:rsidRDefault="0002433A" w:rsidP="0098445A">
            <w:pPr>
              <w:pStyle w:val="Default"/>
              <w:spacing w:line="256" w:lineRule="auto"/>
              <w:jc w:val="center"/>
              <w:rPr>
                <w:b/>
                <w:bCs/>
                <w:sz w:val="22"/>
                <w:szCs w:val="22"/>
              </w:rPr>
            </w:pPr>
            <w:r w:rsidRPr="00D359F1">
              <w:rPr>
                <w:b/>
                <w:bCs/>
                <w:sz w:val="22"/>
                <w:szCs w:val="22"/>
              </w:rPr>
              <w:t>Poplatkové období v roce</w:t>
            </w:r>
          </w:p>
        </w:tc>
      </w:tr>
      <w:tr w:rsidR="0002433A" w:rsidRPr="00D359F1" w:rsidTr="0098445A">
        <w:trPr>
          <w:gridAfter w:val="1"/>
          <w:wAfter w:w="13" w:type="dxa"/>
          <w:trHeight w:val="364"/>
          <w:jc w:val="center"/>
        </w:trPr>
        <w:tc>
          <w:tcPr>
            <w:tcW w:w="1843"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rPr>
                <w:sz w:val="22"/>
                <w:szCs w:val="22"/>
              </w:rPr>
            </w:pPr>
            <w:r w:rsidRPr="00D359F1">
              <w:rPr>
                <w:b/>
                <w:bCs/>
                <w:sz w:val="22"/>
                <w:szCs w:val="22"/>
              </w:rPr>
              <w:t xml:space="preserve">Dílčí základ poplatku za ukládání </w:t>
            </w:r>
          </w:p>
        </w:tc>
        <w:tc>
          <w:tcPr>
            <w:tcW w:w="851"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b/>
                <w:bCs/>
                <w:sz w:val="22"/>
                <w:szCs w:val="22"/>
              </w:rPr>
              <w:t>2021</w:t>
            </w:r>
          </w:p>
        </w:tc>
        <w:tc>
          <w:tcPr>
            <w:tcW w:w="708"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b/>
                <w:bCs/>
                <w:sz w:val="22"/>
                <w:szCs w:val="22"/>
              </w:rPr>
              <w:t>2022</w:t>
            </w:r>
          </w:p>
        </w:tc>
        <w:tc>
          <w:tcPr>
            <w:tcW w:w="709"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b/>
                <w:bCs/>
                <w:sz w:val="22"/>
                <w:szCs w:val="22"/>
              </w:rPr>
              <w:t>2023</w:t>
            </w:r>
          </w:p>
        </w:tc>
        <w:tc>
          <w:tcPr>
            <w:tcW w:w="709"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b/>
                <w:bCs/>
                <w:sz w:val="22"/>
                <w:szCs w:val="22"/>
              </w:rPr>
              <w:t>2024</w:t>
            </w:r>
          </w:p>
        </w:tc>
        <w:tc>
          <w:tcPr>
            <w:tcW w:w="850"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b/>
                <w:bCs/>
                <w:sz w:val="22"/>
                <w:szCs w:val="22"/>
              </w:rPr>
              <w:t>2025</w:t>
            </w:r>
          </w:p>
        </w:tc>
        <w:tc>
          <w:tcPr>
            <w:tcW w:w="851"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b/>
                <w:bCs/>
                <w:sz w:val="22"/>
                <w:szCs w:val="22"/>
              </w:rPr>
              <w:t>2026</w:t>
            </w:r>
          </w:p>
        </w:tc>
        <w:tc>
          <w:tcPr>
            <w:tcW w:w="850"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b/>
                <w:bCs/>
                <w:sz w:val="22"/>
                <w:szCs w:val="22"/>
              </w:rPr>
              <w:t>2027</w:t>
            </w:r>
          </w:p>
        </w:tc>
        <w:tc>
          <w:tcPr>
            <w:tcW w:w="851"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b/>
                <w:bCs/>
                <w:sz w:val="22"/>
                <w:szCs w:val="22"/>
              </w:rPr>
              <w:t>2028</w:t>
            </w:r>
          </w:p>
        </w:tc>
        <w:tc>
          <w:tcPr>
            <w:tcW w:w="850"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b/>
                <w:bCs/>
                <w:sz w:val="22"/>
                <w:szCs w:val="22"/>
              </w:rPr>
              <w:t>2029</w:t>
            </w:r>
          </w:p>
        </w:tc>
        <w:tc>
          <w:tcPr>
            <w:tcW w:w="790"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b/>
                <w:bCs/>
                <w:sz w:val="22"/>
                <w:szCs w:val="22"/>
              </w:rPr>
              <w:t>2030 a dále</w:t>
            </w:r>
          </w:p>
        </w:tc>
      </w:tr>
      <w:tr w:rsidR="0002433A" w:rsidRPr="00D359F1" w:rsidTr="0098445A">
        <w:trPr>
          <w:gridAfter w:val="1"/>
          <w:wAfter w:w="13" w:type="dxa"/>
          <w:trHeight w:val="233"/>
          <w:jc w:val="center"/>
        </w:trPr>
        <w:tc>
          <w:tcPr>
            <w:tcW w:w="1843"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rPr>
                <w:sz w:val="14"/>
                <w:szCs w:val="14"/>
              </w:rPr>
            </w:pPr>
            <w:r w:rsidRPr="00D359F1">
              <w:rPr>
                <w:b/>
                <w:bCs/>
                <w:sz w:val="22"/>
                <w:szCs w:val="22"/>
              </w:rPr>
              <w:t>využitelných odpadů</w:t>
            </w:r>
            <w:r>
              <w:rPr>
                <w:b/>
                <w:bCs/>
                <w:sz w:val="22"/>
                <w:szCs w:val="22"/>
              </w:rPr>
              <w:t xml:space="preserve"> </w:t>
            </w:r>
            <w:r w:rsidRPr="00D359F1">
              <w:rPr>
                <w:b/>
                <w:bCs/>
                <w:sz w:val="14"/>
                <w:szCs w:val="14"/>
              </w:rPr>
              <w:t xml:space="preserve">*) </w:t>
            </w:r>
          </w:p>
        </w:tc>
        <w:tc>
          <w:tcPr>
            <w:tcW w:w="851"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600</w:t>
            </w:r>
          </w:p>
        </w:tc>
        <w:tc>
          <w:tcPr>
            <w:tcW w:w="708"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700</w:t>
            </w:r>
          </w:p>
        </w:tc>
        <w:tc>
          <w:tcPr>
            <w:tcW w:w="709"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1000</w:t>
            </w:r>
          </w:p>
        </w:tc>
        <w:tc>
          <w:tcPr>
            <w:tcW w:w="709"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1250</w:t>
            </w:r>
          </w:p>
        </w:tc>
        <w:tc>
          <w:tcPr>
            <w:tcW w:w="850"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1500</w:t>
            </w:r>
          </w:p>
        </w:tc>
        <w:tc>
          <w:tcPr>
            <w:tcW w:w="851"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1600</w:t>
            </w:r>
          </w:p>
        </w:tc>
        <w:tc>
          <w:tcPr>
            <w:tcW w:w="850"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1700</w:t>
            </w:r>
          </w:p>
        </w:tc>
        <w:tc>
          <w:tcPr>
            <w:tcW w:w="851"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1800</w:t>
            </w:r>
          </w:p>
        </w:tc>
        <w:tc>
          <w:tcPr>
            <w:tcW w:w="850"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1850</w:t>
            </w:r>
          </w:p>
        </w:tc>
        <w:tc>
          <w:tcPr>
            <w:tcW w:w="790"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1850</w:t>
            </w:r>
          </w:p>
        </w:tc>
      </w:tr>
      <w:tr w:rsidR="0002433A" w:rsidRPr="00D359F1" w:rsidTr="0098445A">
        <w:trPr>
          <w:gridAfter w:val="1"/>
          <w:wAfter w:w="13" w:type="dxa"/>
          <w:trHeight w:val="233"/>
          <w:jc w:val="center"/>
        </w:trPr>
        <w:tc>
          <w:tcPr>
            <w:tcW w:w="1843"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rPr>
                <w:sz w:val="22"/>
                <w:szCs w:val="22"/>
              </w:rPr>
            </w:pPr>
            <w:r w:rsidRPr="00D359F1">
              <w:rPr>
                <w:b/>
                <w:bCs/>
                <w:sz w:val="22"/>
                <w:szCs w:val="22"/>
              </w:rPr>
              <w:t xml:space="preserve">zbytkových odpadů </w:t>
            </w:r>
          </w:p>
        </w:tc>
        <w:tc>
          <w:tcPr>
            <w:tcW w:w="851"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500</w:t>
            </w:r>
          </w:p>
        </w:tc>
        <w:tc>
          <w:tcPr>
            <w:tcW w:w="708"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500</w:t>
            </w:r>
          </w:p>
        </w:tc>
        <w:tc>
          <w:tcPr>
            <w:tcW w:w="709"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500</w:t>
            </w:r>
          </w:p>
        </w:tc>
        <w:tc>
          <w:tcPr>
            <w:tcW w:w="709"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500</w:t>
            </w:r>
          </w:p>
        </w:tc>
        <w:tc>
          <w:tcPr>
            <w:tcW w:w="850"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500</w:t>
            </w:r>
          </w:p>
        </w:tc>
        <w:tc>
          <w:tcPr>
            <w:tcW w:w="851"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600</w:t>
            </w:r>
          </w:p>
        </w:tc>
        <w:tc>
          <w:tcPr>
            <w:tcW w:w="850"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600</w:t>
            </w:r>
          </w:p>
        </w:tc>
        <w:tc>
          <w:tcPr>
            <w:tcW w:w="851"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700</w:t>
            </w:r>
          </w:p>
        </w:tc>
        <w:tc>
          <w:tcPr>
            <w:tcW w:w="850"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700</w:t>
            </w:r>
          </w:p>
        </w:tc>
        <w:tc>
          <w:tcPr>
            <w:tcW w:w="790"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800</w:t>
            </w:r>
          </w:p>
        </w:tc>
      </w:tr>
      <w:tr w:rsidR="0002433A" w:rsidRPr="00D359F1" w:rsidTr="0098445A">
        <w:trPr>
          <w:gridAfter w:val="1"/>
          <w:wAfter w:w="13" w:type="dxa"/>
          <w:trHeight w:val="233"/>
          <w:jc w:val="center"/>
        </w:trPr>
        <w:tc>
          <w:tcPr>
            <w:tcW w:w="1843"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rPr>
                <w:sz w:val="22"/>
                <w:szCs w:val="22"/>
              </w:rPr>
            </w:pPr>
            <w:r w:rsidRPr="00D359F1">
              <w:rPr>
                <w:b/>
                <w:bCs/>
                <w:sz w:val="22"/>
                <w:szCs w:val="22"/>
              </w:rPr>
              <w:t xml:space="preserve">nebezpečných odpadů </w:t>
            </w:r>
          </w:p>
        </w:tc>
        <w:tc>
          <w:tcPr>
            <w:tcW w:w="851"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2000</w:t>
            </w:r>
          </w:p>
        </w:tc>
        <w:tc>
          <w:tcPr>
            <w:tcW w:w="708"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2000</w:t>
            </w:r>
          </w:p>
        </w:tc>
        <w:tc>
          <w:tcPr>
            <w:tcW w:w="709"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2000</w:t>
            </w:r>
          </w:p>
        </w:tc>
        <w:tc>
          <w:tcPr>
            <w:tcW w:w="709"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2000</w:t>
            </w:r>
          </w:p>
        </w:tc>
        <w:tc>
          <w:tcPr>
            <w:tcW w:w="850"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2000</w:t>
            </w:r>
          </w:p>
        </w:tc>
        <w:tc>
          <w:tcPr>
            <w:tcW w:w="851"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2000</w:t>
            </w:r>
          </w:p>
        </w:tc>
        <w:tc>
          <w:tcPr>
            <w:tcW w:w="850"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2000</w:t>
            </w:r>
          </w:p>
        </w:tc>
        <w:tc>
          <w:tcPr>
            <w:tcW w:w="851"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2000</w:t>
            </w:r>
          </w:p>
        </w:tc>
        <w:tc>
          <w:tcPr>
            <w:tcW w:w="850"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2000</w:t>
            </w:r>
          </w:p>
        </w:tc>
        <w:tc>
          <w:tcPr>
            <w:tcW w:w="790"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2000</w:t>
            </w:r>
          </w:p>
        </w:tc>
      </w:tr>
      <w:tr w:rsidR="0002433A" w:rsidRPr="00D359F1" w:rsidTr="0098445A">
        <w:trPr>
          <w:gridAfter w:val="1"/>
          <w:wAfter w:w="13" w:type="dxa"/>
          <w:trHeight w:val="364"/>
          <w:jc w:val="center"/>
        </w:trPr>
        <w:tc>
          <w:tcPr>
            <w:tcW w:w="1843"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rPr>
                <w:sz w:val="22"/>
                <w:szCs w:val="22"/>
              </w:rPr>
            </w:pPr>
            <w:r w:rsidRPr="00D359F1">
              <w:rPr>
                <w:b/>
                <w:bCs/>
                <w:sz w:val="22"/>
                <w:szCs w:val="22"/>
              </w:rPr>
              <w:t xml:space="preserve">vybraných technologických odpadů </w:t>
            </w:r>
          </w:p>
        </w:tc>
        <w:tc>
          <w:tcPr>
            <w:tcW w:w="851"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45</w:t>
            </w:r>
          </w:p>
        </w:tc>
        <w:tc>
          <w:tcPr>
            <w:tcW w:w="708"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45</w:t>
            </w:r>
          </w:p>
        </w:tc>
        <w:tc>
          <w:tcPr>
            <w:tcW w:w="709"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45</w:t>
            </w:r>
          </w:p>
        </w:tc>
        <w:tc>
          <w:tcPr>
            <w:tcW w:w="709"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45</w:t>
            </w:r>
          </w:p>
        </w:tc>
        <w:tc>
          <w:tcPr>
            <w:tcW w:w="850"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45</w:t>
            </w:r>
          </w:p>
        </w:tc>
        <w:tc>
          <w:tcPr>
            <w:tcW w:w="851"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45</w:t>
            </w:r>
          </w:p>
        </w:tc>
        <w:tc>
          <w:tcPr>
            <w:tcW w:w="850"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45</w:t>
            </w:r>
          </w:p>
        </w:tc>
        <w:tc>
          <w:tcPr>
            <w:tcW w:w="851"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45</w:t>
            </w:r>
          </w:p>
        </w:tc>
        <w:tc>
          <w:tcPr>
            <w:tcW w:w="850"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45</w:t>
            </w:r>
          </w:p>
        </w:tc>
        <w:tc>
          <w:tcPr>
            <w:tcW w:w="790"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45</w:t>
            </w:r>
          </w:p>
        </w:tc>
      </w:tr>
    </w:tbl>
    <w:p w:rsidR="0002433A" w:rsidRPr="00D359F1" w:rsidRDefault="0002433A" w:rsidP="0002433A"/>
    <w:p w:rsidR="0002433A" w:rsidRPr="00D359F1" w:rsidRDefault="0002433A" w:rsidP="0002433A">
      <w:pPr>
        <w:spacing w:after="240"/>
      </w:pPr>
      <w:r w:rsidRPr="00D359F1">
        <w:t>*) podle § 40 odst. 1.</w:t>
      </w:r>
    </w:p>
    <w:p w:rsidR="0002433A" w:rsidRPr="00D359F1" w:rsidRDefault="0002433A" w:rsidP="0002433A">
      <w:pPr>
        <w:rPr>
          <w:b/>
          <w:bCs/>
        </w:rPr>
      </w:pPr>
    </w:p>
    <w:tbl>
      <w:tblPr>
        <w:tblW w:w="104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7"/>
        <w:gridCol w:w="869"/>
        <w:gridCol w:w="867"/>
        <w:gridCol w:w="869"/>
        <w:gridCol w:w="910"/>
        <w:gridCol w:w="925"/>
        <w:gridCol w:w="926"/>
        <w:gridCol w:w="856"/>
        <w:gridCol w:w="867"/>
        <w:gridCol w:w="743"/>
        <w:gridCol w:w="853"/>
      </w:tblGrid>
      <w:tr w:rsidR="0002433A" w:rsidRPr="00D359F1" w:rsidTr="0098445A">
        <w:trPr>
          <w:trHeight w:val="258"/>
          <w:jc w:val="center"/>
        </w:trPr>
        <w:tc>
          <w:tcPr>
            <w:tcW w:w="10422" w:type="dxa"/>
            <w:gridSpan w:val="11"/>
            <w:tcBorders>
              <w:top w:val="nil"/>
              <w:left w:val="nil"/>
              <w:bottom w:val="single" w:sz="4" w:space="0" w:color="auto"/>
              <w:right w:val="nil"/>
            </w:tcBorders>
          </w:tcPr>
          <w:p w:rsidR="0002433A" w:rsidRDefault="0002433A" w:rsidP="0002433A">
            <w:pPr>
              <w:pStyle w:val="Default"/>
              <w:numPr>
                <w:ilvl w:val="0"/>
                <w:numId w:val="4"/>
              </w:numPr>
              <w:spacing w:line="257" w:lineRule="auto"/>
              <w:rPr>
                <w:b/>
                <w:bCs/>
              </w:rPr>
            </w:pPr>
            <w:r w:rsidRPr="00D359F1">
              <w:rPr>
                <w:b/>
                <w:bCs/>
              </w:rPr>
              <w:lastRenderedPageBreak/>
              <w:t>Dělení částí výnosu ve výši dílčích poplatků (v %; rozpočet obce, na jejímž území se skládka nachází/rozpočet Státního fondu životního prostředí České republiky</w:t>
            </w:r>
          </w:p>
          <w:p w:rsidR="0002433A" w:rsidRPr="00D359F1" w:rsidRDefault="0002433A" w:rsidP="0098445A">
            <w:pPr>
              <w:pStyle w:val="Default"/>
              <w:spacing w:line="257" w:lineRule="auto"/>
              <w:ind w:left="720"/>
              <w:rPr>
                <w:b/>
                <w:bCs/>
                <w:sz w:val="22"/>
                <w:szCs w:val="22"/>
              </w:rPr>
            </w:pPr>
          </w:p>
        </w:tc>
      </w:tr>
      <w:tr w:rsidR="0002433A" w:rsidRPr="00D359F1" w:rsidTr="0098445A">
        <w:trPr>
          <w:trHeight w:val="258"/>
          <w:jc w:val="center"/>
        </w:trPr>
        <w:tc>
          <w:tcPr>
            <w:tcW w:w="1737" w:type="dxa"/>
            <w:vMerge w:val="restart"/>
            <w:tcBorders>
              <w:top w:val="single" w:sz="4" w:space="0" w:color="auto"/>
              <w:left w:val="single" w:sz="4" w:space="0" w:color="auto"/>
              <w:bottom w:val="single" w:sz="4" w:space="0" w:color="auto"/>
              <w:right w:val="single" w:sz="4" w:space="0" w:color="auto"/>
            </w:tcBorders>
            <w:hideMark/>
          </w:tcPr>
          <w:p w:rsidR="0002433A" w:rsidRPr="00D359F1" w:rsidRDefault="0002433A" w:rsidP="0098445A">
            <w:pPr>
              <w:pStyle w:val="Default"/>
              <w:spacing w:line="256" w:lineRule="auto"/>
              <w:rPr>
                <w:sz w:val="22"/>
                <w:szCs w:val="22"/>
              </w:rPr>
            </w:pPr>
            <w:r w:rsidRPr="00D359F1">
              <w:rPr>
                <w:b/>
                <w:bCs/>
                <w:sz w:val="22"/>
                <w:szCs w:val="22"/>
              </w:rPr>
              <w:t xml:space="preserve">Dílčí poplatek za ukládání </w:t>
            </w:r>
          </w:p>
        </w:tc>
        <w:tc>
          <w:tcPr>
            <w:tcW w:w="8685" w:type="dxa"/>
            <w:gridSpan w:val="10"/>
            <w:tcBorders>
              <w:top w:val="single" w:sz="4" w:space="0" w:color="auto"/>
              <w:left w:val="single" w:sz="4" w:space="0" w:color="auto"/>
              <w:bottom w:val="single" w:sz="4" w:space="0" w:color="auto"/>
              <w:right w:val="single" w:sz="4" w:space="0" w:color="auto"/>
            </w:tcBorders>
            <w:hideMark/>
          </w:tcPr>
          <w:p w:rsidR="0002433A" w:rsidRPr="00D359F1" w:rsidRDefault="0002433A" w:rsidP="0098445A">
            <w:pPr>
              <w:pStyle w:val="Default"/>
              <w:spacing w:line="256" w:lineRule="auto"/>
              <w:jc w:val="center"/>
              <w:rPr>
                <w:sz w:val="22"/>
                <w:szCs w:val="22"/>
              </w:rPr>
            </w:pPr>
            <w:r w:rsidRPr="00D359F1">
              <w:rPr>
                <w:b/>
                <w:bCs/>
                <w:sz w:val="22"/>
                <w:szCs w:val="22"/>
              </w:rPr>
              <w:t>Poplatkové období v roce</w:t>
            </w:r>
          </w:p>
        </w:tc>
      </w:tr>
      <w:tr w:rsidR="0002433A" w:rsidRPr="00D359F1" w:rsidTr="0098445A">
        <w:trPr>
          <w:trHeight w:val="259"/>
          <w:jc w:val="center"/>
        </w:trPr>
        <w:tc>
          <w:tcPr>
            <w:tcW w:w="1737" w:type="dxa"/>
            <w:vMerge/>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rPr>
                <w:color w:val="000000"/>
              </w:rPr>
            </w:pPr>
          </w:p>
        </w:tc>
        <w:tc>
          <w:tcPr>
            <w:tcW w:w="869"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b/>
                <w:bCs/>
                <w:sz w:val="22"/>
                <w:szCs w:val="22"/>
              </w:rPr>
              <w:t>2021</w:t>
            </w:r>
          </w:p>
        </w:tc>
        <w:tc>
          <w:tcPr>
            <w:tcW w:w="867"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b/>
                <w:bCs/>
                <w:sz w:val="22"/>
                <w:szCs w:val="22"/>
              </w:rPr>
              <w:t>2022</w:t>
            </w:r>
          </w:p>
        </w:tc>
        <w:tc>
          <w:tcPr>
            <w:tcW w:w="869"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b/>
                <w:bCs/>
                <w:sz w:val="22"/>
                <w:szCs w:val="22"/>
              </w:rPr>
              <w:t>2023</w:t>
            </w:r>
          </w:p>
        </w:tc>
        <w:tc>
          <w:tcPr>
            <w:tcW w:w="910"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b/>
                <w:bCs/>
                <w:sz w:val="22"/>
                <w:szCs w:val="22"/>
              </w:rPr>
              <w:t>2024</w:t>
            </w:r>
          </w:p>
        </w:tc>
        <w:tc>
          <w:tcPr>
            <w:tcW w:w="925"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b/>
                <w:bCs/>
                <w:sz w:val="22"/>
                <w:szCs w:val="22"/>
              </w:rPr>
              <w:t>2025</w:t>
            </w:r>
          </w:p>
        </w:tc>
        <w:tc>
          <w:tcPr>
            <w:tcW w:w="926"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b/>
                <w:bCs/>
                <w:sz w:val="22"/>
                <w:szCs w:val="22"/>
              </w:rPr>
              <w:t>2026</w:t>
            </w:r>
          </w:p>
        </w:tc>
        <w:tc>
          <w:tcPr>
            <w:tcW w:w="856"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b/>
                <w:bCs/>
                <w:sz w:val="22"/>
                <w:szCs w:val="22"/>
              </w:rPr>
              <w:t>2027</w:t>
            </w:r>
          </w:p>
        </w:tc>
        <w:tc>
          <w:tcPr>
            <w:tcW w:w="867"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b/>
                <w:bCs/>
                <w:sz w:val="22"/>
                <w:szCs w:val="22"/>
              </w:rPr>
              <w:t>2028</w:t>
            </w:r>
          </w:p>
        </w:tc>
        <w:tc>
          <w:tcPr>
            <w:tcW w:w="743"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b/>
                <w:bCs/>
                <w:sz w:val="22"/>
                <w:szCs w:val="22"/>
              </w:rPr>
              <w:t>2029</w:t>
            </w:r>
          </w:p>
        </w:tc>
        <w:tc>
          <w:tcPr>
            <w:tcW w:w="853"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b/>
                <w:bCs/>
                <w:sz w:val="22"/>
                <w:szCs w:val="22"/>
              </w:rPr>
              <w:t>2030 a dále</w:t>
            </w:r>
          </w:p>
        </w:tc>
      </w:tr>
      <w:tr w:rsidR="0002433A" w:rsidRPr="00D359F1" w:rsidTr="0098445A">
        <w:trPr>
          <w:trHeight w:val="259"/>
          <w:jc w:val="center"/>
        </w:trPr>
        <w:tc>
          <w:tcPr>
            <w:tcW w:w="1737" w:type="dxa"/>
            <w:tcBorders>
              <w:top w:val="single" w:sz="4" w:space="0" w:color="auto"/>
              <w:left w:val="single" w:sz="4" w:space="0" w:color="auto"/>
              <w:bottom w:val="single" w:sz="4" w:space="0" w:color="auto"/>
              <w:right w:val="single" w:sz="4" w:space="0" w:color="auto"/>
            </w:tcBorders>
            <w:hideMark/>
          </w:tcPr>
          <w:p w:rsidR="0002433A" w:rsidRPr="00D359F1" w:rsidRDefault="0002433A" w:rsidP="0098445A">
            <w:pPr>
              <w:pStyle w:val="Default"/>
              <w:spacing w:line="256" w:lineRule="auto"/>
              <w:rPr>
                <w:sz w:val="14"/>
                <w:szCs w:val="14"/>
              </w:rPr>
            </w:pPr>
            <w:r w:rsidRPr="00D359F1">
              <w:rPr>
                <w:b/>
                <w:bCs/>
                <w:sz w:val="22"/>
                <w:szCs w:val="22"/>
              </w:rPr>
              <w:t xml:space="preserve">využitelných odpadů </w:t>
            </w:r>
            <w:r w:rsidRPr="00D359F1">
              <w:rPr>
                <w:b/>
                <w:bCs/>
                <w:sz w:val="14"/>
                <w:szCs w:val="14"/>
              </w:rPr>
              <w:t xml:space="preserve">*) </w:t>
            </w:r>
          </w:p>
        </w:tc>
        <w:tc>
          <w:tcPr>
            <w:tcW w:w="869"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80/20</w:t>
            </w:r>
          </w:p>
        </w:tc>
        <w:tc>
          <w:tcPr>
            <w:tcW w:w="867"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67/33</w:t>
            </w:r>
          </w:p>
        </w:tc>
        <w:tc>
          <w:tcPr>
            <w:tcW w:w="869"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45/55</w:t>
            </w:r>
          </w:p>
        </w:tc>
        <w:tc>
          <w:tcPr>
            <w:tcW w:w="910"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36/64</w:t>
            </w:r>
          </w:p>
        </w:tc>
        <w:tc>
          <w:tcPr>
            <w:tcW w:w="925"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28/72</w:t>
            </w:r>
          </w:p>
        </w:tc>
        <w:tc>
          <w:tcPr>
            <w:tcW w:w="926"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26/74</w:t>
            </w:r>
          </w:p>
        </w:tc>
        <w:tc>
          <w:tcPr>
            <w:tcW w:w="856"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24/76</w:t>
            </w:r>
          </w:p>
        </w:tc>
        <w:tc>
          <w:tcPr>
            <w:tcW w:w="867"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22/78</w:t>
            </w:r>
          </w:p>
        </w:tc>
        <w:tc>
          <w:tcPr>
            <w:tcW w:w="743"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20/80</w:t>
            </w:r>
          </w:p>
        </w:tc>
        <w:tc>
          <w:tcPr>
            <w:tcW w:w="853"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20/80</w:t>
            </w:r>
          </w:p>
        </w:tc>
      </w:tr>
      <w:tr w:rsidR="0002433A" w:rsidRPr="00D359F1" w:rsidTr="0098445A">
        <w:trPr>
          <w:trHeight w:val="259"/>
          <w:jc w:val="center"/>
        </w:trPr>
        <w:tc>
          <w:tcPr>
            <w:tcW w:w="1737" w:type="dxa"/>
            <w:tcBorders>
              <w:top w:val="single" w:sz="4" w:space="0" w:color="auto"/>
              <w:left w:val="single" w:sz="4" w:space="0" w:color="auto"/>
              <w:bottom w:val="single" w:sz="4" w:space="0" w:color="auto"/>
              <w:right w:val="single" w:sz="4" w:space="0" w:color="auto"/>
            </w:tcBorders>
            <w:hideMark/>
          </w:tcPr>
          <w:p w:rsidR="0002433A" w:rsidRPr="00D359F1" w:rsidRDefault="0002433A" w:rsidP="0098445A">
            <w:pPr>
              <w:pStyle w:val="Default"/>
              <w:spacing w:line="256" w:lineRule="auto"/>
              <w:rPr>
                <w:sz w:val="22"/>
                <w:szCs w:val="22"/>
              </w:rPr>
            </w:pPr>
            <w:r w:rsidRPr="00D359F1">
              <w:rPr>
                <w:b/>
                <w:bCs/>
                <w:sz w:val="22"/>
                <w:szCs w:val="22"/>
              </w:rPr>
              <w:t xml:space="preserve">zbytkových odpadů </w:t>
            </w:r>
          </w:p>
        </w:tc>
        <w:tc>
          <w:tcPr>
            <w:tcW w:w="869"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80/20</w:t>
            </w:r>
          </w:p>
        </w:tc>
        <w:tc>
          <w:tcPr>
            <w:tcW w:w="867"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75/25</w:t>
            </w:r>
          </w:p>
        </w:tc>
        <w:tc>
          <w:tcPr>
            <w:tcW w:w="869"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75/25</w:t>
            </w:r>
          </w:p>
        </w:tc>
        <w:tc>
          <w:tcPr>
            <w:tcW w:w="910"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75/25</w:t>
            </w:r>
          </w:p>
        </w:tc>
        <w:tc>
          <w:tcPr>
            <w:tcW w:w="925"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75/25</w:t>
            </w:r>
          </w:p>
        </w:tc>
        <w:tc>
          <w:tcPr>
            <w:tcW w:w="926"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60/40</w:t>
            </w:r>
          </w:p>
        </w:tc>
        <w:tc>
          <w:tcPr>
            <w:tcW w:w="856"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60/40</w:t>
            </w:r>
          </w:p>
        </w:tc>
        <w:tc>
          <w:tcPr>
            <w:tcW w:w="867"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50/50</w:t>
            </w:r>
          </w:p>
        </w:tc>
        <w:tc>
          <w:tcPr>
            <w:tcW w:w="743"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50/50</w:t>
            </w:r>
          </w:p>
        </w:tc>
        <w:tc>
          <w:tcPr>
            <w:tcW w:w="853"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40/60</w:t>
            </w:r>
          </w:p>
        </w:tc>
      </w:tr>
      <w:tr w:rsidR="0002433A" w:rsidRPr="00D359F1" w:rsidTr="0098445A">
        <w:trPr>
          <w:trHeight w:val="260"/>
          <w:jc w:val="center"/>
        </w:trPr>
        <w:tc>
          <w:tcPr>
            <w:tcW w:w="1737" w:type="dxa"/>
            <w:tcBorders>
              <w:top w:val="single" w:sz="4" w:space="0" w:color="auto"/>
              <w:left w:val="single" w:sz="4" w:space="0" w:color="auto"/>
              <w:bottom w:val="single" w:sz="4" w:space="0" w:color="auto"/>
              <w:right w:val="single" w:sz="4" w:space="0" w:color="auto"/>
            </w:tcBorders>
            <w:hideMark/>
          </w:tcPr>
          <w:p w:rsidR="0002433A" w:rsidRPr="00D359F1" w:rsidRDefault="0002433A" w:rsidP="0098445A">
            <w:pPr>
              <w:pStyle w:val="Default"/>
              <w:spacing w:line="256" w:lineRule="auto"/>
              <w:rPr>
                <w:sz w:val="22"/>
                <w:szCs w:val="22"/>
              </w:rPr>
            </w:pPr>
            <w:r w:rsidRPr="00D359F1">
              <w:rPr>
                <w:b/>
                <w:bCs/>
                <w:sz w:val="22"/>
                <w:szCs w:val="22"/>
              </w:rPr>
              <w:t xml:space="preserve">nebezpečných odpadů </w:t>
            </w:r>
          </w:p>
        </w:tc>
        <w:tc>
          <w:tcPr>
            <w:tcW w:w="869"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50/50</w:t>
            </w:r>
          </w:p>
        </w:tc>
        <w:tc>
          <w:tcPr>
            <w:tcW w:w="867"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50/50</w:t>
            </w:r>
          </w:p>
        </w:tc>
        <w:tc>
          <w:tcPr>
            <w:tcW w:w="869"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50/50</w:t>
            </w:r>
          </w:p>
        </w:tc>
        <w:tc>
          <w:tcPr>
            <w:tcW w:w="910"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50/50</w:t>
            </w:r>
          </w:p>
        </w:tc>
        <w:tc>
          <w:tcPr>
            <w:tcW w:w="925"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50/50</w:t>
            </w:r>
          </w:p>
        </w:tc>
        <w:tc>
          <w:tcPr>
            <w:tcW w:w="926"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50/50</w:t>
            </w:r>
          </w:p>
        </w:tc>
        <w:tc>
          <w:tcPr>
            <w:tcW w:w="856"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50/50</w:t>
            </w:r>
          </w:p>
        </w:tc>
        <w:tc>
          <w:tcPr>
            <w:tcW w:w="867"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50/50</w:t>
            </w:r>
          </w:p>
        </w:tc>
        <w:tc>
          <w:tcPr>
            <w:tcW w:w="743"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50/50</w:t>
            </w:r>
          </w:p>
        </w:tc>
        <w:tc>
          <w:tcPr>
            <w:tcW w:w="853"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50/50</w:t>
            </w:r>
          </w:p>
        </w:tc>
      </w:tr>
      <w:tr w:rsidR="0002433A" w:rsidRPr="00D359F1" w:rsidTr="0098445A">
        <w:trPr>
          <w:trHeight w:val="404"/>
          <w:jc w:val="center"/>
        </w:trPr>
        <w:tc>
          <w:tcPr>
            <w:tcW w:w="1737" w:type="dxa"/>
            <w:tcBorders>
              <w:top w:val="single" w:sz="4" w:space="0" w:color="auto"/>
              <w:left w:val="single" w:sz="4" w:space="0" w:color="auto"/>
              <w:bottom w:val="single" w:sz="4" w:space="0" w:color="auto"/>
              <w:right w:val="single" w:sz="4" w:space="0" w:color="auto"/>
            </w:tcBorders>
            <w:hideMark/>
          </w:tcPr>
          <w:p w:rsidR="0002433A" w:rsidRPr="00D359F1" w:rsidRDefault="0002433A" w:rsidP="0098445A">
            <w:pPr>
              <w:pStyle w:val="Default"/>
              <w:spacing w:line="256" w:lineRule="auto"/>
              <w:rPr>
                <w:sz w:val="22"/>
                <w:szCs w:val="22"/>
              </w:rPr>
            </w:pPr>
            <w:r w:rsidRPr="00D359F1">
              <w:rPr>
                <w:b/>
                <w:bCs/>
                <w:sz w:val="22"/>
                <w:szCs w:val="22"/>
              </w:rPr>
              <w:t xml:space="preserve">vybraných technologických odpadů </w:t>
            </w:r>
          </w:p>
        </w:tc>
        <w:tc>
          <w:tcPr>
            <w:tcW w:w="869"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100/0</w:t>
            </w:r>
          </w:p>
        </w:tc>
        <w:tc>
          <w:tcPr>
            <w:tcW w:w="867"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100/0</w:t>
            </w:r>
          </w:p>
        </w:tc>
        <w:tc>
          <w:tcPr>
            <w:tcW w:w="869"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100/0</w:t>
            </w:r>
          </w:p>
        </w:tc>
        <w:tc>
          <w:tcPr>
            <w:tcW w:w="910"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100/0</w:t>
            </w:r>
          </w:p>
        </w:tc>
        <w:tc>
          <w:tcPr>
            <w:tcW w:w="925"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100/0</w:t>
            </w:r>
          </w:p>
        </w:tc>
        <w:tc>
          <w:tcPr>
            <w:tcW w:w="926"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100/0</w:t>
            </w:r>
          </w:p>
        </w:tc>
        <w:tc>
          <w:tcPr>
            <w:tcW w:w="856"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100/0</w:t>
            </w:r>
          </w:p>
        </w:tc>
        <w:tc>
          <w:tcPr>
            <w:tcW w:w="867"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100/0</w:t>
            </w:r>
          </w:p>
        </w:tc>
        <w:tc>
          <w:tcPr>
            <w:tcW w:w="743"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100/0</w:t>
            </w:r>
          </w:p>
        </w:tc>
        <w:tc>
          <w:tcPr>
            <w:tcW w:w="853"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100/0</w:t>
            </w:r>
          </w:p>
        </w:tc>
      </w:tr>
    </w:tbl>
    <w:p w:rsidR="0002433A" w:rsidRDefault="0002433A" w:rsidP="0002433A">
      <w:pPr>
        <w:pStyle w:val="Odstavecseseznamem"/>
        <w:spacing w:after="240" w:line="240" w:lineRule="auto"/>
        <w:ind w:left="714"/>
        <w:contextualSpacing w:val="0"/>
        <w:jc w:val="both"/>
        <w:rPr>
          <w:rFonts w:ascii="Times New Roman" w:hAnsi="Times New Roman"/>
          <w:color w:val="auto"/>
          <w:lang w:eastAsia="zh-CN"/>
        </w:rPr>
      </w:pPr>
      <w:r>
        <w:rPr>
          <w:rFonts w:ascii="Times New Roman" w:hAnsi="Times New Roman"/>
          <w:color w:val="auto"/>
          <w:lang w:eastAsia="zh-CN"/>
        </w:rPr>
        <w:t>.“.</w:t>
      </w:r>
    </w:p>
    <w:p w:rsidR="0002433A" w:rsidRPr="00D359F1" w:rsidRDefault="0002433A" w:rsidP="0002433A">
      <w:pPr>
        <w:pStyle w:val="Odstavecseseznamem"/>
        <w:numPr>
          <w:ilvl w:val="0"/>
          <w:numId w:val="5"/>
        </w:numPr>
        <w:spacing w:after="240" w:line="240" w:lineRule="auto"/>
        <w:ind w:left="714" w:hanging="357"/>
        <w:contextualSpacing w:val="0"/>
        <w:jc w:val="both"/>
        <w:rPr>
          <w:rFonts w:ascii="Times New Roman" w:hAnsi="Times New Roman"/>
          <w:color w:val="auto"/>
          <w:lang w:eastAsia="zh-CN"/>
        </w:rPr>
      </w:pPr>
      <w:r>
        <w:rPr>
          <w:rFonts w:ascii="Times New Roman" w:hAnsi="Times New Roman"/>
          <w:color w:val="auto"/>
          <w:lang w:eastAsia="zh-CN"/>
        </w:rPr>
        <w:t>Příloha č. 12 zní:</w:t>
      </w:r>
    </w:p>
    <w:p w:rsidR="0002433A" w:rsidRPr="00D359F1" w:rsidRDefault="0002433A" w:rsidP="0002433A">
      <w:pPr>
        <w:pStyle w:val="Default"/>
        <w:jc w:val="right"/>
        <w:rPr>
          <w:b/>
          <w:bCs/>
          <w:sz w:val="22"/>
          <w:szCs w:val="22"/>
        </w:rPr>
      </w:pPr>
      <w:r w:rsidRPr="00D359F1">
        <w:rPr>
          <w:sz w:val="22"/>
          <w:szCs w:val="22"/>
        </w:rPr>
        <w:t>„</w:t>
      </w:r>
      <w:r w:rsidRPr="00D359F1">
        <w:rPr>
          <w:b/>
          <w:bCs/>
          <w:sz w:val="22"/>
          <w:szCs w:val="22"/>
        </w:rPr>
        <w:t xml:space="preserve">Příloha č. 12 k zákonu č…/2020 Sb. </w:t>
      </w:r>
    </w:p>
    <w:p w:rsidR="0002433A" w:rsidRPr="00D359F1" w:rsidRDefault="0002433A" w:rsidP="0002433A">
      <w:pPr>
        <w:pStyle w:val="Default"/>
        <w:rPr>
          <w:sz w:val="22"/>
          <w:szCs w:val="22"/>
        </w:rPr>
      </w:pPr>
    </w:p>
    <w:p w:rsidR="0002433A" w:rsidRPr="00D359F1" w:rsidRDefault="0002433A" w:rsidP="0002433A">
      <w:pPr>
        <w:jc w:val="center"/>
        <w:rPr>
          <w:b/>
          <w:bCs/>
        </w:rPr>
      </w:pPr>
      <w:r w:rsidRPr="00D359F1">
        <w:rPr>
          <w:b/>
          <w:bCs/>
        </w:rPr>
        <w:t>Podíl odděleně soustřeďovaných recyklovatelných komunálních odpadů z celkového množství komunálního odpadu podle § 162 odst.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709"/>
        <w:gridCol w:w="851"/>
        <w:gridCol w:w="708"/>
        <w:gridCol w:w="780"/>
        <w:gridCol w:w="857"/>
        <w:gridCol w:w="857"/>
        <w:gridCol w:w="857"/>
      </w:tblGrid>
      <w:tr w:rsidR="0002433A" w:rsidRPr="00D359F1" w:rsidTr="0098445A">
        <w:trPr>
          <w:trHeight w:val="100"/>
        </w:trPr>
        <w:tc>
          <w:tcPr>
            <w:tcW w:w="1237" w:type="dxa"/>
            <w:tcBorders>
              <w:top w:val="single" w:sz="4" w:space="0" w:color="auto"/>
              <w:left w:val="single" w:sz="4" w:space="0" w:color="auto"/>
              <w:bottom w:val="single" w:sz="4" w:space="0" w:color="auto"/>
              <w:right w:val="single" w:sz="4" w:space="0" w:color="auto"/>
            </w:tcBorders>
            <w:hideMark/>
          </w:tcPr>
          <w:p w:rsidR="0002433A" w:rsidRPr="00D359F1" w:rsidRDefault="0002433A" w:rsidP="0098445A">
            <w:pPr>
              <w:pStyle w:val="Default"/>
              <w:spacing w:line="256" w:lineRule="auto"/>
              <w:jc w:val="center"/>
              <w:rPr>
                <w:sz w:val="22"/>
                <w:szCs w:val="22"/>
              </w:rPr>
            </w:pPr>
            <w:r w:rsidRPr="00D359F1">
              <w:rPr>
                <w:sz w:val="22"/>
                <w:szCs w:val="22"/>
              </w:rPr>
              <w:t>Rok</w:t>
            </w:r>
          </w:p>
        </w:tc>
        <w:tc>
          <w:tcPr>
            <w:tcW w:w="709" w:type="dxa"/>
            <w:tcBorders>
              <w:top w:val="single" w:sz="4" w:space="0" w:color="auto"/>
              <w:left w:val="single" w:sz="4" w:space="0" w:color="auto"/>
              <w:bottom w:val="single" w:sz="4" w:space="0" w:color="auto"/>
              <w:right w:val="single" w:sz="4" w:space="0" w:color="auto"/>
            </w:tcBorders>
            <w:hideMark/>
          </w:tcPr>
          <w:p w:rsidR="0002433A" w:rsidRPr="00D359F1" w:rsidRDefault="0002433A" w:rsidP="0098445A">
            <w:pPr>
              <w:pStyle w:val="Default"/>
              <w:spacing w:line="256" w:lineRule="auto"/>
              <w:jc w:val="center"/>
              <w:rPr>
                <w:sz w:val="22"/>
                <w:szCs w:val="22"/>
              </w:rPr>
            </w:pPr>
            <w:r w:rsidRPr="00D359F1">
              <w:rPr>
                <w:sz w:val="22"/>
                <w:szCs w:val="22"/>
              </w:rPr>
              <w:t>2021</w:t>
            </w:r>
          </w:p>
        </w:tc>
        <w:tc>
          <w:tcPr>
            <w:tcW w:w="851" w:type="dxa"/>
            <w:tcBorders>
              <w:top w:val="single" w:sz="4" w:space="0" w:color="auto"/>
              <w:left w:val="single" w:sz="4" w:space="0" w:color="auto"/>
              <w:bottom w:val="single" w:sz="4" w:space="0" w:color="auto"/>
              <w:right w:val="single" w:sz="4" w:space="0" w:color="auto"/>
            </w:tcBorders>
            <w:hideMark/>
          </w:tcPr>
          <w:p w:rsidR="0002433A" w:rsidRPr="00D359F1" w:rsidRDefault="0002433A" w:rsidP="0098445A">
            <w:pPr>
              <w:pStyle w:val="Default"/>
              <w:spacing w:line="256" w:lineRule="auto"/>
              <w:jc w:val="center"/>
              <w:rPr>
                <w:sz w:val="22"/>
                <w:szCs w:val="22"/>
              </w:rPr>
            </w:pPr>
            <w:r w:rsidRPr="00D359F1">
              <w:rPr>
                <w:sz w:val="22"/>
                <w:szCs w:val="22"/>
              </w:rPr>
              <w:t>2022</w:t>
            </w:r>
          </w:p>
        </w:tc>
        <w:tc>
          <w:tcPr>
            <w:tcW w:w="708" w:type="dxa"/>
            <w:tcBorders>
              <w:top w:val="single" w:sz="4" w:space="0" w:color="auto"/>
              <w:left w:val="single" w:sz="4" w:space="0" w:color="auto"/>
              <w:bottom w:val="single" w:sz="4" w:space="0" w:color="auto"/>
              <w:right w:val="single" w:sz="4" w:space="0" w:color="auto"/>
            </w:tcBorders>
            <w:hideMark/>
          </w:tcPr>
          <w:p w:rsidR="0002433A" w:rsidRPr="00D359F1" w:rsidRDefault="0002433A" w:rsidP="0098445A">
            <w:pPr>
              <w:pStyle w:val="Default"/>
              <w:spacing w:line="256" w:lineRule="auto"/>
              <w:jc w:val="center"/>
              <w:rPr>
                <w:sz w:val="22"/>
                <w:szCs w:val="22"/>
              </w:rPr>
            </w:pPr>
            <w:r w:rsidRPr="00D359F1">
              <w:rPr>
                <w:sz w:val="22"/>
                <w:szCs w:val="22"/>
              </w:rPr>
              <w:t>2023</w:t>
            </w:r>
          </w:p>
        </w:tc>
        <w:tc>
          <w:tcPr>
            <w:tcW w:w="780" w:type="dxa"/>
            <w:tcBorders>
              <w:top w:val="single" w:sz="4" w:space="0" w:color="auto"/>
              <w:left w:val="single" w:sz="4" w:space="0" w:color="auto"/>
              <w:bottom w:val="single" w:sz="4" w:space="0" w:color="auto"/>
              <w:right w:val="single" w:sz="4" w:space="0" w:color="auto"/>
            </w:tcBorders>
            <w:hideMark/>
          </w:tcPr>
          <w:p w:rsidR="0002433A" w:rsidRPr="00D359F1" w:rsidRDefault="0002433A" w:rsidP="0098445A">
            <w:pPr>
              <w:pStyle w:val="Default"/>
              <w:spacing w:line="256" w:lineRule="auto"/>
              <w:jc w:val="center"/>
              <w:rPr>
                <w:sz w:val="22"/>
                <w:szCs w:val="22"/>
              </w:rPr>
            </w:pPr>
            <w:r w:rsidRPr="00D359F1">
              <w:rPr>
                <w:sz w:val="22"/>
                <w:szCs w:val="22"/>
              </w:rPr>
              <w:t>2024</w:t>
            </w:r>
          </w:p>
        </w:tc>
        <w:tc>
          <w:tcPr>
            <w:tcW w:w="857" w:type="dxa"/>
            <w:tcBorders>
              <w:top w:val="single" w:sz="4" w:space="0" w:color="auto"/>
              <w:left w:val="single" w:sz="4" w:space="0" w:color="auto"/>
              <w:bottom w:val="single" w:sz="4" w:space="0" w:color="auto"/>
              <w:right w:val="single" w:sz="4" w:space="0" w:color="auto"/>
            </w:tcBorders>
            <w:hideMark/>
          </w:tcPr>
          <w:p w:rsidR="0002433A" w:rsidRPr="00D359F1" w:rsidRDefault="0002433A" w:rsidP="0098445A">
            <w:pPr>
              <w:pStyle w:val="Default"/>
              <w:spacing w:line="256" w:lineRule="auto"/>
              <w:jc w:val="center"/>
              <w:rPr>
                <w:sz w:val="22"/>
                <w:szCs w:val="22"/>
              </w:rPr>
            </w:pPr>
            <w:r w:rsidRPr="00D359F1">
              <w:rPr>
                <w:sz w:val="22"/>
                <w:szCs w:val="22"/>
              </w:rPr>
              <w:t>2025</w:t>
            </w:r>
          </w:p>
        </w:tc>
        <w:tc>
          <w:tcPr>
            <w:tcW w:w="857" w:type="dxa"/>
            <w:tcBorders>
              <w:top w:val="single" w:sz="4" w:space="0" w:color="auto"/>
              <w:left w:val="single" w:sz="4" w:space="0" w:color="auto"/>
              <w:bottom w:val="single" w:sz="4" w:space="0" w:color="auto"/>
              <w:right w:val="single" w:sz="4" w:space="0" w:color="auto"/>
            </w:tcBorders>
            <w:hideMark/>
          </w:tcPr>
          <w:p w:rsidR="0002433A" w:rsidRPr="00D359F1" w:rsidRDefault="0002433A" w:rsidP="0098445A">
            <w:pPr>
              <w:pStyle w:val="Default"/>
              <w:spacing w:line="256" w:lineRule="auto"/>
              <w:jc w:val="center"/>
              <w:rPr>
                <w:sz w:val="22"/>
                <w:szCs w:val="22"/>
              </w:rPr>
            </w:pPr>
            <w:r w:rsidRPr="00D359F1">
              <w:rPr>
                <w:sz w:val="22"/>
                <w:szCs w:val="22"/>
              </w:rPr>
              <w:t>2026</w:t>
            </w:r>
          </w:p>
        </w:tc>
        <w:tc>
          <w:tcPr>
            <w:tcW w:w="857" w:type="dxa"/>
            <w:tcBorders>
              <w:top w:val="single" w:sz="4" w:space="0" w:color="auto"/>
              <w:left w:val="single" w:sz="4" w:space="0" w:color="auto"/>
              <w:bottom w:val="single" w:sz="4" w:space="0" w:color="auto"/>
              <w:right w:val="single" w:sz="4" w:space="0" w:color="auto"/>
            </w:tcBorders>
            <w:hideMark/>
          </w:tcPr>
          <w:p w:rsidR="0002433A" w:rsidRPr="00D359F1" w:rsidRDefault="0002433A" w:rsidP="0098445A">
            <w:pPr>
              <w:pStyle w:val="Default"/>
              <w:spacing w:line="256" w:lineRule="auto"/>
              <w:jc w:val="center"/>
              <w:rPr>
                <w:sz w:val="22"/>
                <w:szCs w:val="22"/>
              </w:rPr>
            </w:pPr>
            <w:r w:rsidRPr="00D359F1">
              <w:rPr>
                <w:sz w:val="22"/>
                <w:szCs w:val="22"/>
              </w:rPr>
              <w:t>2027</w:t>
            </w:r>
          </w:p>
        </w:tc>
      </w:tr>
      <w:tr w:rsidR="0002433A" w:rsidRPr="00D359F1" w:rsidTr="0098445A">
        <w:trPr>
          <w:trHeight w:val="227"/>
        </w:trPr>
        <w:tc>
          <w:tcPr>
            <w:tcW w:w="1237" w:type="dxa"/>
            <w:tcBorders>
              <w:top w:val="single" w:sz="4" w:space="0" w:color="auto"/>
              <w:left w:val="single" w:sz="4" w:space="0" w:color="auto"/>
              <w:bottom w:val="single" w:sz="4" w:space="0" w:color="auto"/>
              <w:right w:val="single" w:sz="4" w:space="0" w:color="auto"/>
            </w:tcBorders>
            <w:hideMark/>
          </w:tcPr>
          <w:p w:rsidR="0002433A" w:rsidRPr="00D359F1" w:rsidRDefault="0002433A" w:rsidP="0098445A">
            <w:pPr>
              <w:pStyle w:val="Default"/>
              <w:spacing w:line="256" w:lineRule="auto"/>
              <w:jc w:val="center"/>
              <w:rPr>
                <w:sz w:val="22"/>
                <w:szCs w:val="22"/>
              </w:rPr>
            </w:pPr>
            <w:r w:rsidRPr="00D359F1">
              <w:rPr>
                <w:sz w:val="22"/>
                <w:szCs w:val="22"/>
              </w:rPr>
              <w:t>Minimální podíl</w:t>
            </w:r>
          </w:p>
        </w:tc>
        <w:tc>
          <w:tcPr>
            <w:tcW w:w="709"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40 %</w:t>
            </w:r>
          </w:p>
        </w:tc>
        <w:tc>
          <w:tcPr>
            <w:tcW w:w="851"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45 %</w:t>
            </w:r>
          </w:p>
        </w:tc>
        <w:tc>
          <w:tcPr>
            <w:tcW w:w="708"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50 %</w:t>
            </w:r>
          </w:p>
        </w:tc>
        <w:tc>
          <w:tcPr>
            <w:tcW w:w="780"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55 %</w:t>
            </w:r>
          </w:p>
        </w:tc>
        <w:tc>
          <w:tcPr>
            <w:tcW w:w="857"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60 %</w:t>
            </w:r>
          </w:p>
        </w:tc>
        <w:tc>
          <w:tcPr>
            <w:tcW w:w="857"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60 %</w:t>
            </w:r>
          </w:p>
        </w:tc>
        <w:tc>
          <w:tcPr>
            <w:tcW w:w="857" w:type="dxa"/>
            <w:tcBorders>
              <w:top w:val="single" w:sz="4" w:space="0" w:color="auto"/>
              <w:left w:val="single" w:sz="4" w:space="0" w:color="auto"/>
              <w:bottom w:val="single" w:sz="4" w:space="0" w:color="auto"/>
              <w:right w:val="single" w:sz="4" w:space="0" w:color="auto"/>
            </w:tcBorders>
            <w:vAlign w:val="center"/>
            <w:hideMark/>
          </w:tcPr>
          <w:p w:rsidR="0002433A" w:rsidRPr="00D359F1" w:rsidRDefault="0002433A" w:rsidP="0098445A">
            <w:pPr>
              <w:pStyle w:val="Default"/>
              <w:spacing w:line="256" w:lineRule="auto"/>
              <w:jc w:val="center"/>
              <w:rPr>
                <w:sz w:val="22"/>
                <w:szCs w:val="22"/>
              </w:rPr>
            </w:pPr>
            <w:r w:rsidRPr="00D359F1">
              <w:rPr>
                <w:sz w:val="22"/>
                <w:szCs w:val="22"/>
              </w:rPr>
              <w:t>65 %</w:t>
            </w:r>
          </w:p>
        </w:tc>
      </w:tr>
    </w:tbl>
    <w:p w:rsidR="0002433A" w:rsidRPr="00D359F1" w:rsidRDefault="0002433A" w:rsidP="0002433A">
      <w:pPr>
        <w:spacing w:after="200" w:line="276" w:lineRule="auto"/>
        <w:ind w:left="708"/>
        <w:jc w:val="both"/>
      </w:pPr>
      <w:r>
        <w:t>.“.</w:t>
      </w:r>
    </w:p>
    <w:p w:rsidR="0002433A" w:rsidRPr="00D359F1" w:rsidRDefault="0002433A" w:rsidP="0002433A">
      <w:pPr>
        <w:autoSpaceDE w:val="0"/>
        <w:autoSpaceDN w:val="0"/>
        <w:adjustRightInd w:val="0"/>
        <w:spacing w:line="276" w:lineRule="auto"/>
        <w:jc w:val="both"/>
      </w:pPr>
    </w:p>
    <w:p w:rsidR="0002433A" w:rsidRPr="00D359F1" w:rsidRDefault="0002433A" w:rsidP="0002433A">
      <w:pPr>
        <w:autoSpaceDE w:val="0"/>
        <w:autoSpaceDN w:val="0"/>
        <w:adjustRightInd w:val="0"/>
        <w:spacing w:line="276" w:lineRule="auto"/>
        <w:jc w:val="both"/>
      </w:pPr>
    </w:p>
    <w:p w:rsidR="008B36CF" w:rsidRDefault="008B36CF" w:rsidP="008B36CF">
      <w:pPr>
        <w:pStyle w:val="Oznaenpozmn"/>
        <w:jc w:val="both"/>
      </w:pPr>
      <w:r>
        <w:t>Pozměňovací návrhy obsažené v usnesení hospodářského výbo</w:t>
      </w:r>
      <w:r w:rsidR="003F361F">
        <w:t xml:space="preserve">ru č. 299 </w:t>
      </w:r>
      <w:r>
        <w:t>z </w:t>
      </w:r>
      <w:r w:rsidR="00B73160">
        <w:t xml:space="preserve"> </w:t>
      </w:r>
      <w:r>
        <w:t>42. schůze konané dne 10. června 2020 (tisk 676/8)</w:t>
      </w:r>
    </w:p>
    <w:p w:rsidR="000C6893" w:rsidRDefault="000C6893"/>
    <w:p w:rsidR="008B36CF" w:rsidRPr="00141A7C" w:rsidRDefault="008B36CF" w:rsidP="008B36CF">
      <w:pPr>
        <w:pStyle w:val="Odstavecseseznamem"/>
        <w:numPr>
          <w:ilvl w:val="0"/>
          <w:numId w:val="6"/>
        </w:numPr>
        <w:shd w:val="clear" w:color="auto" w:fill="FFFFFF"/>
        <w:suppressAutoHyphens/>
        <w:spacing w:before="120" w:after="120" w:line="240" w:lineRule="auto"/>
        <w:ind w:left="425" w:hanging="425"/>
        <w:contextualSpacing w:val="0"/>
        <w:jc w:val="both"/>
        <w:rPr>
          <w:rFonts w:ascii="Times New Roman" w:hAnsi="Times New Roman"/>
          <w:sz w:val="24"/>
          <w:szCs w:val="24"/>
        </w:rPr>
      </w:pPr>
      <w:r w:rsidRPr="00141A7C">
        <w:rPr>
          <w:rFonts w:ascii="Times New Roman" w:hAnsi="Times New Roman"/>
          <w:sz w:val="24"/>
          <w:szCs w:val="24"/>
        </w:rPr>
        <w:t>V § 40 odst. 1</w:t>
      </w:r>
      <w:r>
        <w:rPr>
          <w:rFonts w:ascii="Times New Roman" w:hAnsi="Times New Roman"/>
          <w:sz w:val="24"/>
          <w:szCs w:val="24"/>
        </w:rPr>
        <w:t xml:space="preserve"> úvodní části ustanovení</w:t>
      </w:r>
      <w:r w:rsidRPr="00141A7C">
        <w:rPr>
          <w:rFonts w:ascii="Times New Roman" w:hAnsi="Times New Roman"/>
          <w:sz w:val="24"/>
          <w:szCs w:val="24"/>
        </w:rPr>
        <w:t xml:space="preserve"> se číslo „2030“ nahrazuje čísl</w:t>
      </w:r>
      <w:r>
        <w:rPr>
          <w:rFonts w:ascii="Times New Roman" w:hAnsi="Times New Roman"/>
          <w:sz w:val="24"/>
          <w:szCs w:val="24"/>
        </w:rPr>
        <w:t>em</w:t>
      </w:r>
      <w:r w:rsidRPr="00141A7C">
        <w:rPr>
          <w:rFonts w:ascii="Times New Roman" w:hAnsi="Times New Roman"/>
          <w:sz w:val="24"/>
          <w:szCs w:val="24"/>
        </w:rPr>
        <w:t xml:space="preserve"> „2028“.</w:t>
      </w:r>
    </w:p>
    <w:p w:rsidR="008B36CF" w:rsidRPr="00141A7C" w:rsidRDefault="008B36CF" w:rsidP="008B36CF">
      <w:pPr>
        <w:pStyle w:val="Odstavecseseznamem"/>
        <w:numPr>
          <w:ilvl w:val="0"/>
          <w:numId w:val="6"/>
        </w:numPr>
        <w:shd w:val="clear" w:color="auto" w:fill="FFFFFF"/>
        <w:suppressAutoHyphens/>
        <w:spacing w:before="120" w:after="120" w:line="240" w:lineRule="auto"/>
        <w:ind w:left="425" w:hanging="425"/>
        <w:contextualSpacing w:val="0"/>
        <w:jc w:val="both"/>
        <w:rPr>
          <w:rFonts w:ascii="Times New Roman" w:hAnsi="Times New Roman"/>
          <w:sz w:val="24"/>
          <w:szCs w:val="24"/>
        </w:rPr>
      </w:pPr>
      <w:r w:rsidRPr="00141A7C">
        <w:rPr>
          <w:rFonts w:ascii="Times New Roman" w:hAnsi="Times New Roman"/>
          <w:sz w:val="24"/>
          <w:szCs w:val="24"/>
        </w:rPr>
        <w:t xml:space="preserve">V § 162 odst. 1 se číslo „2029“ nahrazuje číslem „2027“. </w:t>
      </w:r>
    </w:p>
    <w:p w:rsidR="000C6893" w:rsidRDefault="000C6893"/>
    <w:p w:rsidR="000C6893" w:rsidRDefault="000C6893"/>
    <w:p w:rsidR="000C6893" w:rsidRDefault="000C6893">
      <w:pPr>
        <w:pStyle w:val="Nadpis4"/>
        <w:jc w:val="center"/>
      </w:pPr>
      <w:r>
        <w:rPr>
          <w:b/>
        </w:rPr>
        <w:t xml:space="preserve">Pozměňovací návrhy přednesené ve druhém čtení dne </w:t>
      </w:r>
      <w:r w:rsidR="008D223D">
        <w:rPr>
          <w:b/>
        </w:rPr>
        <w:t>17. června 2020</w:t>
      </w:r>
    </w:p>
    <w:p w:rsidR="000C6893" w:rsidRDefault="000C6893"/>
    <w:p w:rsidR="000C6893" w:rsidRDefault="000C6893"/>
    <w:p w:rsidR="000C6893" w:rsidRDefault="000C6893" w:rsidP="00511F8C">
      <w:pPr>
        <w:pStyle w:val="PNposlanec"/>
      </w:pPr>
      <w:r>
        <w:t>Poslan</w:t>
      </w:r>
      <w:r w:rsidR="008D223D">
        <w:t>kyně Jana Krutáková</w:t>
      </w:r>
    </w:p>
    <w:p w:rsidR="000C6893" w:rsidRPr="008D223D" w:rsidRDefault="008D223D">
      <w:pPr>
        <w:rPr>
          <w:i/>
        </w:rPr>
      </w:pPr>
      <w:r w:rsidRPr="008D223D">
        <w:rPr>
          <w:i/>
        </w:rPr>
        <w:t>SD 5767</w:t>
      </w:r>
    </w:p>
    <w:p w:rsidR="008D223D" w:rsidRDefault="008D223D" w:rsidP="008D223D">
      <w:pPr>
        <w:jc w:val="both"/>
        <w:rPr>
          <w:rFonts w:cs="Times New Roman"/>
        </w:rPr>
      </w:pPr>
      <w:r w:rsidRPr="003F361F">
        <w:rPr>
          <w:rFonts w:cs="Times New Roman"/>
          <w:b/>
        </w:rPr>
        <w:t>1.</w:t>
      </w:r>
      <w:r w:rsidRPr="00B50217">
        <w:rPr>
          <w:rFonts w:cs="Times New Roman"/>
        </w:rPr>
        <w:t xml:space="preserve"> V § 36 odst. 5 písm. a) se slovo „je“ nahrazuje slovem „není“ a slovo „nebo“ se zrušuje.</w:t>
      </w:r>
    </w:p>
    <w:p w:rsidR="008D223D" w:rsidRPr="00B50217" w:rsidRDefault="008D223D" w:rsidP="008D223D">
      <w:pPr>
        <w:jc w:val="both"/>
        <w:rPr>
          <w:rFonts w:cs="Times New Roman"/>
        </w:rPr>
      </w:pPr>
    </w:p>
    <w:p w:rsidR="008D223D" w:rsidRPr="00B50217" w:rsidRDefault="008D223D" w:rsidP="008D223D">
      <w:pPr>
        <w:jc w:val="both"/>
        <w:rPr>
          <w:rFonts w:cs="Times New Roman"/>
        </w:rPr>
      </w:pPr>
      <w:r w:rsidRPr="003F361F">
        <w:rPr>
          <w:rFonts w:cs="Times New Roman"/>
          <w:b/>
        </w:rPr>
        <w:t>2.</w:t>
      </w:r>
      <w:r w:rsidRPr="00B50217">
        <w:rPr>
          <w:rFonts w:cs="Times New Roman"/>
        </w:rPr>
        <w:t xml:space="preserve"> V 36 odst. 5 se</w:t>
      </w:r>
      <w:r w:rsidR="003F361F">
        <w:rPr>
          <w:rFonts w:cs="Times New Roman"/>
        </w:rPr>
        <w:t xml:space="preserve"> za písmeno a)</w:t>
      </w:r>
      <w:r w:rsidRPr="00B50217">
        <w:rPr>
          <w:rFonts w:cs="Times New Roman"/>
        </w:rPr>
        <w:t xml:space="preserve"> vkládá nové písmeno b), které zní:</w:t>
      </w:r>
    </w:p>
    <w:p w:rsidR="008D223D" w:rsidRPr="00B50217" w:rsidRDefault="008D223D" w:rsidP="00554EAF">
      <w:pPr>
        <w:ind w:left="284"/>
        <w:jc w:val="both"/>
        <w:rPr>
          <w:rFonts w:cs="Times New Roman"/>
        </w:rPr>
      </w:pPr>
      <w:r w:rsidRPr="00B50217">
        <w:rPr>
          <w:rFonts w:cs="Times New Roman"/>
        </w:rPr>
        <w:t>„b) se jedná o zbytkový odpad vymezený v § 40 odst. 2, nebo“</w:t>
      </w:r>
    </w:p>
    <w:p w:rsidR="008D223D" w:rsidRPr="00B50217" w:rsidRDefault="008D223D" w:rsidP="00554EAF">
      <w:pPr>
        <w:ind w:left="284"/>
        <w:jc w:val="both"/>
        <w:rPr>
          <w:rFonts w:cs="Times New Roman"/>
        </w:rPr>
      </w:pPr>
      <w:r w:rsidRPr="00B50217">
        <w:rPr>
          <w:rFonts w:cs="Times New Roman"/>
        </w:rPr>
        <w:t xml:space="preserve">Dosavadní písmeno b) se označuje jako písmeno c). </w:t>
      </w:r>
    </w:p>
    <w:p w:rsidR="008D223D" w:rsidRDefault="008D223D" w:rsidP="008D223D">
      <w:pPr>
        <w:jc w:val="both"/>
        <w:rPr>
          <w:rFonts w:cs="Times New Roman"/>
        </w:rPr>
      </w:pPr>
    </w:p>
    <w:p w:rsidR="008D223D" w:rsidRPr="00B50217" w:rsidRDefault="008D223D" w:rsidP="00554EAF">
      <w:pPr>
        <w:ind w:left="284" w:hanging="284"/>
        <w:jc w:val="both"/>
        <w:rPr>
          <w:rFonts w:cs="Times New Roman"/>
          <w:color w:val="000000" w:themeColor="text1"/>
        </w:rPr>
      </w:pPr>
      <w:r w:rsidRPr="003F361F">
        <w:rPr>
          <w:rFonts w:cs="Times New Roman"/>
          <w:b/>
        </w:rPr>
        <w:t>3.</w:t>
      </w:r>
      <w:r w:rsidRPr="00B50217">
        <w:rPr>
          <w:rFonts w:cs="Times New Roman"/>
        </w:rPr>
        <w:t xml:space="preserve"> V § 40 odst. 1 se na konc</w:t>
      </w:r>
      <w:r w:rsidR="003F361F">
        <w:rPr>
          <w:rFonts w:cs="Times New Roman"/>
        </w:rPr>
        <w:t>i textu</w:t>
      </w:r>
      <w:r w:rsidRPr="00B50217">
        <w:rPr>
          <w:rFonts w:cs="Times New Roman"/>
        </w:rPr>
        <w:t xml:space="preserve"> písmene a) doplňují slova „</w:t>
      </w:r>
      <w:r w:rsidR="003F361F">
        <w:rPr>
          <w:rFonts w:cs="Times New Roman"/>
        </w:rPr>
        <w:t xml:space="preserve"> , </w:t>
      </w:r>
      <w:r w:rsidRPr="00B50217">
        <w:rPr>
          <w:rFonts w:cs="Times New Roman"/>
          <w:color w:val="000000" w:themeColor="text1"/>
        </w:rPr>
        <w:t>s výjimkou zbytkových odpad</w:t>
      </w:r>
      <w:r w:rsidR="003F361F">
        <w:rPr>
          <w:rFonts w:cs="Times New Roman"/>
          <w:color w:val="000000" w:themeColor="text1"/>
        </w:rPr>
        <w:t>ů podle odstavce 2</w:t>
      </w:r>
      <w:r w:rsidRPr="00B50217">
        <w:rPr>
          <w:rFonts w:cs="Times New Roman"/>
          <w:color w:val="000000" w:themeColor="text1"/>
        </w:rPr>
        <w:t>“.</w:t>
      </w:r>
    </w:p>
    <w:p w:rsidR="008D223D" w:rsidRPr="00B50217" w:rsidRDefault="008D223D" w:rsidP="00554EAF">
      <w:pPr>
        <w:spacing w:after="120"/>
        <w:jc w:val="both"/>
        <w:rPr>
          <w:rFonts w:cs="Times New Roman"/>
          <w:color w:val="000000" w:themeColor="text1"/>
        </w:rPr>
      </w:pPr>
      <w:r w:rsidRPr="003F361F">
        <w:rPr>
          <w:rFonts w:cs="Times New Roman"/>
          <w:b/>
          <w:color w:val="000000" w:themeColor="text1"/>
        </w:rPr>
        <w:lastRenderedPageBreak/>
        <w:t>4.</w:t>
      </w:r>
      <w:r w:rsidRPr="00B50217">
        <w:rPr>
          <w:rFonts w:cs="Times New Roman"/>
          <w:color w:val="000000" w:themeColor="text1"/>
        </w:rPr>
        <w:t xml:space="preserve"> V § 40 se</w:t>
      </w:r>
      <w:r w:rsidR="003F361F">
        <w:rPr>
          <w:rFonts w:cs="Times New Roman"/>
          <w:color w:val="000000" w:themeColor="text1"/>
        </w:rPr>
        <w:t xml:space="preserve"> za odstavec 1 v</w:t>
      </w:r>
      <w:r w:rsidRPr="00B50217">
        <w:rPr>
          <w:rFonts w:cs="Times New Roman"/>
          <w:color w:val="000000" w:themeColor="text1"/>
        </w:rPr>
        <w:t>kládá nový odstavec 2, který zní:</w:t>
      </w:r>
    </w:p>
    <w:p w:rsidR="008D223D" w:rsidRPr="00B50217" w:rsidRDefault="008D223D" w:rsidP="003F361F">
      <w:pPr>
        <w:ind w:left="357" w:firstLine="709"/>
        <w:jc w:val="both"/>
        <w:rPr>
          <w:rFonts w:cs="Times New Roman"/>
          <w:color w:val="000000" w:themeColor="text1"/>
        </w:rPr>
      </w:pPr>
      <w:r w:rsidRPr="00B50217">
        <w:rPr>
          <w:rFonts w:cs="Times New Roman"/>
          <w:color w:val="000000" w:themeColor="text1"/>
        </w:rPr>
        <w:t>„(2) Za využitelné odpady se nepovažují zbytkové odpady vystupující ze zařízení k úpravě odpadu, jejichž množství nepřesáhne 30 % z celkového množství odpadu přijatého do zařízení v kalendářním roce a zároveň</w:t>
      </w:r>
    </w:p>
    <w:p w:rsidR="008D223D" w:rsidRPr="00B50217" w:rsidRDefault="008D223D" w:rsidP="003F361F">
      <w:pPr>
        <w:ind w:left="357"/>
        <w:jc w:val="both"/>
        <w:rPr>
          <w:rFonts w:cs="Times New Roman"/>
          <w:color w:val="000000" w:themeColor="text1"/>
        </w:rPr>
      </w:pPr>
      <w:r w:rsidRPr="00B50217">
        <w:rPr>
          <w:rFonts w:cs="Times New Roman"/>
          <w:color w:val="000000" w:themeColor="text1"/>
        </w:rPr>
        <w:t>a) jejichž výhřevnost v sušině nepřesáhne 8,5 MJ/kg, nebo</w:t>
      </w:r>
    </w:p>
    <w:p w:rsidR="008D223D" w:rsidRPr="00B50217" w:rsidRDefault="008D223D" w:rsidP="003F361F">
      <w:pPr>
        <w:spacing w:after="120"/>
        <w:ind w:left="357"/>
        <w:jc w:val="both"/>
        <w:rPr>
          <w:rFonts w:cs="Times New Roman"/>
          <w:color w:val="000000" w:themeColor="text1"/>
        </w:rPr>
      </w:pPr>
      <w:r w:rsidRPr="00B50217">
        <w:rPr>
          <w:rFonts w:cs="Times New Roman"/>
          <w:color w:val="000000" w:themeColor="text1"/>
        </w:rPr>
        <w:t>b) jejich</w:t>
      </w:r>
      <w:r w:rsidRPr="00B50217">
        <w:rPr>
          <w:rFonts w:cs="Times New Roman"/>
          <w:i/>
          <w:color w:val="000000" w:themeColor="text1"/>
        </w:rPr>
        <w:t xml:space="preserve"> </w:t>
      </w:r>
      <w:r w:rsidRPr="00B50217">
        <w:rPr>
          <w:rFonts w:cs="Times New Roman"/>
          <w:color w:val="000000" w:themeColor="text1"/>
        </w:rPr>
        <w:t>energetické využití není možné z toho důvodu, že obsah chloru v tomto odpadu přesahuje 1</w:t>
      </w:r>
      <w:r>
        <w:rPr>
          <w:rFonts w:cs="Times New Roman"/>
          <w:color w:val="000000" w:themeColor="text1"/>
        </w:rPr>
        <w:t xml:space="preserve"> </w:t>
      </w:r>
      <w:r w:rsidRPr="00B50217">
        <w:rPr>
          <w:rFonts w:cs="Times New Roman"/>
          <w:color w:val="000000" w:themeColor="text1"/>
        </w:rPr>
        <w:t>% hmotnost</w:t>
      </w:r>
      <w:r>
        <w:rPr>
          <w:rFonts w:cs="Times New Roman"/>
          <w:color w:val="000000" w:themeColor="text1"/>
        </w:rPr>
        <w:t>i</w:t>
      </w:r>
      <w:r w:rsidRPr="00B50217">
        <w:rPr>
          <w:rFonts w:cs="Times New Roman"/>
          <w:color w:val="000000" w:themeColor="text1"/>
        </w:rPr>
        <w:t>.“</w:t>
      </w:r>
    </w:p>
    <w:p w:rsidR="008D223D" w:rsidRPr="00B50217" w:rsidRDefault="008D223D" w:rsidP="003F361F">
      <w:pPr>
        <w:ind w:left="357"/>
        <w:jc w:val="both"/>
        <w:rPr>
          <w:rFonts w:cs="Times New Roman"/>
          <w:color w:val="000000" w:themeColor="text1"/>
        </w:rPr>
      </w:pPr>
      <w:r w:rsidRPr="00B50217">
        <w:rPr>
          <w:rFonts w:cs="Times New Roman"/>
          <w:color w:val="000000" w:themeColor="text1"/>
        </w:rPr>
        <w:t>Dosavadní odstavce 2 až 5 se označují jako</w:t>
      </w:r>
      <w:r w:rsidR="003F361F">
        <w:rPr>
          <w:rFonts w:cs="Times New Roman"/>
          <w:color w:val="000000" w:themeColor="text1"/>
        </w:rPr>
        <w:t xml:space="preserve"> odstavce</w:t>
      </w:r>
      <w:r w:rsidRPr="00B50217">
        <w:rPr>
          <w:rFonts w:cs="Times New Roman"/>
          <w:color w:val="000000" w:themeColor="text1"/>
        </w:rPr>
        <w:t xml:space="preserve"> 3 až 6.</w:t>
      </w:r>
    </w:p>
    <w:p w:rsidR="008D223D" w:rsidRDefault="008D223D" w:rsidP="008D223D">
      <w:pPr>
        <w:jc w:val="both"/>
        <w:rPr>
          <w:rFonts w:cs="Times New Roman"/>
          <w:color w:val="000000" w:themeColor="text1"/>
        </w:rPr>
      </w:pPr>
    </w:p>
    <w:p w:rsidR="008D223D" w:rsidRPr="00B50217" w:rsidRDefault="008D223D" w:rsidP="00554EAF">
      <w:pPr>
        <w:ind w:left="284" w:hanging="284"/>
        <w:jc w:val="both"/>
        <w:rPr>
          <w:rFonts w:cs="Times New Roman"/>
          <w:color w:val="000000" w:themeColor="text1"/>
        </w:rPr>
      </w:pPr>
      <w:r w:rsidRPr="003F361F">
        <w:rPr>
          <w:rFonts w:cs="Times New Roman"/>
          <w:b/>
          <w:color w:val="000000" w:themeColor="text1"/>
        </w:rPr>
        <w:t>5.</w:t>
      </w:r>
      <w:r w:rsidRPr="00B50217">
        <w:rPr>
          <w:rFonts w:cs="Times New Roman"/>
          <w:color w:val="000000" w:themeColor="text1"/>
        </w:rPr>
        <w:t xml:space="preserve"> V § 41 odst. 3 se na konc</w:t>
      </w:r>
      <w:r w:rsidR="00554EAF">
        <w:rPr>
          <w:rFonts w:cs="Times New Roman"/>
          <w:color w:val="000000" w:themeColor="text1"/>
        </w:rPr>
        <w:t>i textu</w:t>
      </w:r>
      <w:r w:rsidRPr="00B50217">
        <w:rPr>
          <w:rFonts w:cs="Times New Roman"/>
          <w:color w:val="000000" w:themeColor="text1"/>
        </w:rPr>
        <w:t xml:space="preserve"> písmene a) doplňují slova „</w:t>
      </w:r>
      <w:r w:rsidR="00554EAF">
        <w:rPr>
          <w:rFonts w:cs="Times New Roman"/>
          <w:color w:val="000000" w:themeColor="text1"/>
        </w:rPr>
        <w:t xml:space="preserve"> , </w:t>
      </w:r>
      <w:r w:rsidRPr="00B50217">
        <w:rPr>
          <w:rFonts w:cs="Times New Roman"/>
          <w:color w:val="000000" w:themeColor="text1"/>
        </w:rPr>
        <w:t>s výjimkou zbytkových o</w:t>
      </w:r>
      <w:r w:rsidR="00554EAF">
        <w:rPr>
          <w:rFonts w:cs="Times New Roman"/>
          <w:color w:val="000000" w:themeColor="text1"/>
        </w:rPr>
        <w:t>dpadů vymezených v § 40 odst. 2</w:t>
      </w:r>
      <w:r w:rsidRPr="00B50217">
        <w:rPr>
          <w:rFonts w:cs="Times New Roman"/>
          <w:color w:val="000000" w:themeColor="text1"/>
        </w:rPr>
        <w:t>“.</w:t>
      </w:r>
    </w:p>
    <w:p w:rsidR="008D223D" w:rsidRDefault="008D223D" w:rsidP="008D223D">
      <w:pPr>
        <w:jc w:val="both"/>
        <w:rPr>
          <w:rFonts w:cs="Times New Roman"/>
          <w:color w:val="000000" w:themeColor="text1"/>
        </w:rPr>
      </w:pPr>
    </w:p>
    <w:p w:rsidR="008D223D" w:rsidRPr="00B50217" w:rsidRDefault="008D223D" w:rsidP="00554EAF">
      <w:pPr>
        <w:ind w:left="284" w:hanging="284"/>
        <w:jc w:val="both"/>
        <w:rPr>
          <w:rFonts w:cs="Times New Roman"/>
          <w:color w:val="000000" w:themeColor="text1"/>
        </w:rPr>
      </w:pPr>
      <w:r w:rsidRPr="003F361F">
        <w:rPr>
          <w:rFonts w:cs="Times New Roman"/>
          <w:b/>
          <w:color w:val="000000" w:themeColor="text1"/>
        </w:rPr>
        <w:t>6.</w:t>
      </w:r>
      <w:r w:rsidRPr="00B50217">
        <w:rPr>
          <w:rFonts w:cs="Times New Roman"/>
          <w:color w:val="000000" w:themeColor="text1"/>
        </w:rPr>
        <w:t xml:space="preserve"> V § 41 odst. 3 písm. g) se za slova „6,5 MJ/kg“ vkládají slova „</w:t>
      </w:r>
      <w:r w:rsidR="00554EAF">
        <w:rPr>
          <w:rFonts w:cs="Times New Roman"/>
          <w:color w:val="000000" w:themeColor="text1"/>
        </w:rPr>
        <w:t xml:space="preserve"> , </w:t>
      </w:r>
      <w:r w:rsidRPr="00B50217">
        <w:rPr>
          <w:rFonts w:cs="Times New Roman"/>
          <w:color w:val="000000" w:themeColor="text1"/>
        </w:rPr>
        <w:t>s výjimkou zbytkových odpadů vymezených v § 40 odst. 2,“.</w:t>
      </w:r>
    </w:p>
    <w:p w:rsidR="008D223D" w:rsidRDefault="008D223D" w:rsidP="008D223D">
      <w:pPr>
        <w:keepNext/>
        <w:jc w:val="both"/>
        <w:rPr>
          <w:rFonts w:cs="Times New Roman"/>
          <w:color w:val="000000" w:themeColor="text1"/>
        </w:rPr>
      </w:pPr>
    </w:p>
    <w:p w:rsidR="008D223D" w:rsidRPr="00B50217" w:rsidRDefault="008D223D" w:rsidP="00554EAF">
      <w:pPr>
        <w:keepNext/>
        <w:ind w:left="284" w:hanging="284"/>
        <w:jc w:val="both"/>
        <w:rPr>
          <w:rFonts w:cs="Times New Roman"/>
          <w:color w:val="000000" w:themeColor="text1"/>
          <w:u w:val="single"/>
        </w:rPr>
      </w:pPr>
      <w:r w:rsidRPr="003F361F">
        <w:rPr>
          <w:rFonts w:cs="Times New Roman"/>
          <w:b/>
          <w:color w:val="000000" w:themeColor="text1"/>
        </w:rPr>
        <w:t>7.</w:t>
      </w:r>
      <w:r w:rsidRPr="00B50217">
        <w:rPr>
          <w:rFonts w:cs="Times New Roman"/>
          <w:color w:val="000000" w:themeColor="text1"/>
        </w:rPr>
        <w:t xml:space="preserve"> V § 106 se na konc</w:t>
      </w:r>
      <w:r w:rsidR="00554EAF">
        <w:rPr>
          <w:rFonts w:cs="Times New Roman"/>
          <w:color w:val="000000" w:themeColor="text1"/>
        </w:rPr>
        <w:t>i</w:t>
      </w:r>
      <w:r w:rsidRPr="00B50217">
        <w:rPr>
          <w:rFonts w:cs="Times New Roman"/>
          <w:color w:val="000000" w:themeColor="text1"/>
        </w:rPr>
        <w:t xml:space="preserve"> odstavce 2 doplňuje věta „Za vybraný technologický odpad se považuje rovněž zbytkový odpad vymezený v § 40 odst. 2.“.</w:t>
      </w:r>
    </w:p>
    <w:p w:rsidR="000C6893" w:rsidRDefault="000C6893"/>
    <w:p w:rsidR="000C6893" w:rsidRPr="008D223D" w:rsidRDefault="008D223D">
      <w:pPr>
        <w:rPr>
          <w:i/>
        </w:rPr>
      </w:pPr>
      <w:r w:rsidRPr="008D223D">
        <w:rPr>
          <w:i/>
        </w:rPr>
        <w:t>SD 5810</w:t>
      </w:r>
    </w:p>
    <w:p w:rsidR="008D223D" w:rsidRPr="008D223D" w:rsidRDefault="003F361F" w:rsidP="00554EAF">
      <w:pPr>
        <w:ind w:left="284" w:hanging="284"/>
        <w:jc w:val="both"/>
        <w:rPr>
          <w:rFonts w:cs="Calibri"/>
        </w:rPr>
      </w:pPr>
      <w:r>
        <w:rPr>
          <w:rFonts w:cs="Calibri"/>
          <w:b/>
        </w:rPr>
        <w:t>8.</w:t>
      </w:r>
      <w:r w:rsidR="008D223D" w:rsidRPr="008D223D">
        <w:rPr>
          <w:rFonts w:cs="Calibri"/>
        </w:rPr>
        <w:t xml:space="preserve"> V § 36 odst. 5 písm. a) se slova „sušině vyšší než 6,5 MJ/kg“ nahrazují slovy „běžném vzorku nižší než 6 MJ/kg“.</w:t>
      </w:r>
    </w:p>
    <w:p w:rsidR="008D223D" w:rsidRDefault="008D223D" w:rsidP="008D223D">
      <w:pPr>
        <w:rPr>
          <w:rFonts w:cs="Calibri"/>
        </w:rPr>
      </w:pPr>
    </w:p>
    <w:p w:rsidR="008D223D" w:rsidRPr="008D223D" w:rsidRDefault="003F361F" w:rsidP="00554EAF">
      <w:pPr>
        <w:ind w:left="284" w:hanging="284"/>
        <w:jc w:val="both"/>
        <w:rPr>
          <w:rFonts w:cs="Calibri"/>
        </w:rPr>
      </w:pPr>
      <w:r>
        <w:rPr>
          <w:rFonts w:cs="Calibri"/>
          <w:b/>
        </w:rPr>
        <w:t>9</w:t>
      </w:r>
      <w:r w:rsidR="008D223D" w:rsidRPr="003F361F">
        <w:rPr>
          <w:rFonts w:cs="Calibri"/>
          <w:b/>
        </w:rPr>
        <w:t>.</w:t>
      </w:r>
      <w:r w:rsidR="008D223D" w:rsidRPr="008D223D">
        <w:rPr>
          <w:rFonts w:cs="Calibri"/>
        </w:rPr>
        <w:t xml:space="preserve"> V § 40 odst. 1 písm. a) se slovo „sušině“ nahrazuje slovy „běžném vzorku“ a slova „6,5 MJ/kg“ se nahrazují slovy „6 MJ/kg“.</w:t>
      </w:r>
    </w:p>
    <w:p w:rsidR="008D223D" w:rsidRDefault="008D223D" w:rsidP="008D223D">
      <w:pPr>
        <w:rPr>
          <w:rFonts w:cs="Calibri"/>
        </w:rPr>
      </w:pPr>
    </w:p>
    <w:p w:rsidR="008D223D" w:rsidRPr="008D223D" w:rsidRDefault="003F361F" w:rsidP="004D6F26">
      <w:pPr>
        <w:ind w:left="284" w:hanging="284"/>
        <w:jc w:val="both"/>
        <w:rPr>
          <w:rFonts w:cs="Calibri"/>
        </w:rPr>
      </w:pPr>
      <w:r w:rsidRPr="003F361F">
        <w:rPr>
          <w:rFonts w:cs="Calibri"/>
          <w:b/>
        </w:rPr>
        <w:t>10.</w:t>
      </w:r>
      <w:r w:rsidR="008D223D" w:rsidRPr="008D223D">
        <w:rPr>
          <w:rFonts w:cs="Calibri"/>
        </w:rPr>
        <w:t xml:space="preserve"> V § 41 odst. 3 písm. g) se slovo „sušině“ nahrazuje slovy „běžném vzorku“ a slova „6,5 MJ/kg“ se nahrazují slovy „6 MJ/kg“.</w:t>
      </w:r>
    </w:p>
    <w:p w:rsidR="000C6893" w:rsidRDefault="000C6893"/>
    <w:p w:rsidR="000C6893" w:rsidRPr="008D223D" w:rsidRDefault="008D223D">
      <w:pPr>
        <w:rPr>
          <w:i/>
        </w:rPr>
      </w:pPr>
      <w:r w:rsidRPr="008D223D">
        <w:rPr>
          <w:i/>
        </w:rPr>
        <w:t>SD</w:t>
      </w:r>
      <w:r>
        <w:rPr>
          <w:i/>
        </w:rPr>
        <w:t xml:space="preserve"> </w:t>
      </w:r>
      <w:r w:rsidRPr="008D223D">
        <w:rPr>
          <w:i/>
        </w:rPr>
        <w:t>5751</w:t>
      </w:r>
    </w:p>
    <w:p w:rsidR="008D223D" w:rsidRPr="002E4F7B" w:rsidRDefault="008D223D" w:rsidP="00901CCE">
      <w:pPr>
        <w:spacing w:after="120"/>
        <w:rPr>
          <w:rFonts w:cs="Times New Roman"/>
        </w:rPr>
      </w:pPr>
      <w:r w:rsidRPr="003F361F">
        <w:rPr>
          <w:rFonts w:cs="Times New Roman"/>
          <w:b/>
        </w:rPr>
        <w:t>1</w:t>
      </w:r>
      <w:r w:rsidR="003F361F" w:rsidRPr="003F361F">
        <w:rPr>
          <w:rFonts w:cs="Times New Roman"/>
          <w:b/>
        </w:rPr>
        <w:t>1</w:t>
      </w:r>
      <w:r w:rsidRPr="003F361F">
        <w:rPr>
          <w:rFonts w:cs="Times New Roman"/>
          <w:b/>
        </w:rPr>
        <w:t>.</w:t>
      </w:r>
      <w:r w:rsidRPr="002E4F7B">
        <w:rPr>
          <w:rFonts w:cs="Times New Roman"/>
        </w:rPr>
        <w:t xml:space="preserve"> V § 162 odstavec 1 zní:</w:t>
      </w:r>
    </w:p>
    <w:p w:rsidR="008D223D" w:rsidRDefault="008D223D" w:rsidP="00554EAF">
      <w:pPr>
        <w:ind w:left="284" w:firstLine="425"/>
        <w:jc w:val="both"/>
        <w:rPr>
          <w:rFonts w:cs="Times New Roman"/>
        </w:rPr>
      </w:pPr>
      <w:r w:rsidRPr="002E4F7B">
        <w:rPr>
          <w:rFonts w:cs="Times New Roman"/>
        </w:rPr>
        <w:t xml:space="preserve">„(1) V poplatkovém období od roku 2023 do roku 2029 se </w:t>
      </w:r>
      <w:r>
        <w:rPr>
          <w:rFonts w:cs="Times New Roman"/>
        </w:rPr>
        <w:t xml:space="preserve">pro </w:t>
      </w:r>
      <w:r w:rsidRPr="002E4F7B">
        <w:rPr>
          <w:rFonts w:cs="Times New Roman"/>
        </w:rPr>
        <w:t>komunální odpad</w:t>
      </w:r>
      <w:r>
        <w:rPr>
          <w:rFonts w:cs="Times New Roman"/>
        </w:rPr>
        <w:t>y</w:t>
      </w:r>
      <w:r w:rsidRPr="002E4F7B">
        <w:rPr>
          <w:rFonts w:cs="Times New Roman"/>
        </w:rPr>
        <w:t xml:space="preserve"> splňující podmínky podle § 40 odst. 1, jehož je původcem obec, s výjimkou nebezpečných odpadů,</w:t>
      </w:r>
      <w:r>
        <w:rPr>
          <w:rFonts w:cs="Times New Roman"/>
        </w:rPr>
        <w:t xml:space="preserve"> namísto </w:t>
      </w:r>
      <w:r w:rsidRPr="002E4F7B">
        <w:rPr>
          <w:rFonts w:cs="Times New Roman"/>
        </w:rPr>
        <w:t>sazb</w:t>
      </w:r>
      <w:r>
        <w:rPr>
          <w:rFonts w:cs="Times New Roman"/>
        </w:rPr>
        <w:t>y</w:t>
      </w:r>
      <w:r w:rsidRPr="002E4F7B">
        <w:rPr>
          <w:rFonts w:cs="Times New Roman"/>
        </w:rPr>
        <w:t xml:space="preserve"> poplatku pro využiteln</w:t>
      </w:r>
      <w:r>
        <w:rPr>
          <w:rFonts w:cs="Times New Roman"/>
        </w:rPr>
        <w:t>é</w:t>
      </w:r>
      <w:r w:rsidRPr="002E4F7B">
        <w:rPr>
          <w:rFonts w:cs="Times New Roman"/>
        </w:rPr>
        <w:t xml:space="preserve"> odpad</w:t>
      </w:r>
      <w:r>
        <w:rPr>
          <w:rFonts w:cs="Times New Roman"/>
        </w:rPr>
        <w:t>y</w:t>
      </w:r>
      <w:r w:rsidRPr="002E4F7B">
        <w:rPr>
          <w:rFonts w:cs="Times New Roman"/>
        </w:rPr>
        <w:t xml:space="preserve"> podle přílohy č. 9 k tomuto zákonu</w:t>
      </w:r>
      <w:r>
        <w:rPr>
          <w:rFonts w:cs="Times New Roman"/>
        </w:rPr>
        <w:t xml:space="preserve"> použije sazba poplatku </w:t>
      </w:r>
      <w:r w:rsidRPr="002E4F7B">
        <w:rPr>
          <w:rFonts w:cs="Times New Roman"/>
        </w:rPr>
        <w:t>stanovená v příloze č. 12 k tomuto zákonu</w:t>
      </w:r>
      <w:r>
        <w:rPr>
          <w:rFonts w:cs="Times New Roman"/>
        </w:rPr>
        <w:t xml:space="preserve">, pokud obec </w:t>
      </w:r>
      <w:r w:rsidRPr="002E4F7B">
        <w:rPr>
          <w:rFonts w:cs="Times New Roman"/>
        </w:rPr>
        <w:t>v</w:t>
      </w:r>
      <w:r>
        <w:rPr>
          <w:rFonts w:cs="Times New Roman"/>
        </w:rPr>
        <w:t> kalendářním roce dva roky předcházejícím poplatkovému období vyprodukovala p</w:t>
      </w:r>
      <w:r w:rsidRPr="002E4F7B">
        <w:rPr>
          <w:rFonts w:cs="Times New Roman"/>
        </w:rPr>
        <w:t>odíl odděleně soustřeďovaných recyklovatelných komunálních odpadů</w:t>
      </w:r>
      <w:r>
        <w:rPr>
          <w:rFonts w:cs="Times New Roman"/>
        </w:rPr>
        <w:t xml:space="preserve"> uvedený v příloze č. 12 k tomuto zákonu.</w:t>
      </w:r>
      <w:r w:rsidRPr="002E4F7B">
        <w:rPr>
          <w:rFonts w:cs="Times New Roman"/>
        </w:rPr>
        <w:t>“</w:t>
      </w:r>
      <w:r w:rsidR="00554EAF">
        <w:rPr>
          <w:rFonts w:cs="Times New Roman"/>
        </w:rPr>
        <w:t>.</w:t>
      </w:r>
    </w:p>
    <w:p w:rsidR="008D223D" w:rsidRDefault="008D223D" w:rsidP="008D223D">
      <w:pPr>
        <w:jc w:val="both"/>
        <w:rPr>
          <w:rFonts w:cs="Times New Roman"/>
        </w:rPr>
      </w:pPr>
    </w:p>
    <w:p w:rsidR="008D223D" w:rsidRPr="002E4F7B" w:rsidRDefault="003F361F" w:rsidP="008D223D">
      <w:pPr>
        <w:jc w:val="both"/>
        <w:rPr>
          <w:rFonts w:cs="Times New Roman"/>
        </w:rPr>
      </w:pPr>
      <w:r w:rsidRPr="003F361F">
        <w:rPr>
          <w:rFonts w:cs="Times New Roman"/>
          <w:b/>
        </w:rPr>
        <w:t>1</w:t>
      </w:r>
      <w:r w:rsidR="008D223D" w:rsidRPr="003F361F">
        <w:rPr>
          <w:rFonts w:cs="Times New Roman"/>
          <w:b/>
        </w:rPr>
        <w:t>2.</w:t>
      </w:r>
      <w:r w:rsidR="008D223D">
        <w:rPr>
          <w:rFonts w:cs="Times New Roman"/>
        </w:rPr>
        <w:t xml:space="preserve"> V § 162 odst. 4 se </w:t>
      </w:r>
      <w:r w:rsidR="004D6F26">
        <w:rPr>
          <w:rFonts w:cs="Times New Roman"/>
        </w:rPr>
        <w:t xml:space="preserve">věta </w:t>
      </w:r>
      <w:r w:rsidR="008D223D">
        <w:rPr>
          <w:rFonts w:cs="Times New Roman"/>
        </w:rPr>
        <w:t>poslední zrušuje.</w:t>
      </w:r>
    </w:p>
    <w:p w:rsidR="008D223D" w:rsidRDefault="008D223D" w:rsidP="008D223D">
      <w:pPr>
        <w:rPr>
          <w:rFonts w:cs="Times New Roman"/>
        </w:rPr>
      </w:pPr>
    </w:p>
    <w:p w:rsidR="008D223D" w:rsidRDefault="008D223D">
      <w:pPr>
        <w:widowControl/>
        <w:suppressAutoHyphens w:val="0"/>
        <w:rPr>
          <w:rFonts w:cs="Times New Roman"/>
        </w:rPr>
      </w:pPr>
      <w:r>
        <w:rPr>
          <w:rFonts w:cs="Times New Roman"/>
        </w:rPr>
        <w:br w:type="page"/>
      </w:r>
    </w:p>
    <w:p w:rsidR="008D223D" w:rsidRPr="002E4F7B" w:rsidRDefault="003F361F" w:rsidP="008D223D">
      <w:pPr>
        <w:rPr>
          <w:rFonts w:cs="Times New Roman"/>
        </w:rPr>
      </w:pPr>
      <w:r w:rsidRPr="003F361F">
        <w:rPr>
          <w:rFonts w:cs="Times New Roman"/>
          <w:b/>
        </w:rPr>
        <w:lastRenderedPageBreak/>
        <w:t>1</w:t>
      </w:r>
      <w:r w:rsidR="008D223D" w:rsidRPr="003F361F">
        <w:rPr>
          <w:rFonts w:cs="Times New Roman"/>
          <w:b/>
        </w:rPr>
        <w:t>3.</w:t>
      </w:r>
      <w:r w:rsidR="008D223D" w:rsidRPr="002E4F7B">
        <w:rPr>
          <w:rFonts w:cs="Times New Roman"/>
        </w:rPr>
        <w:t xml:space="preserve"> V příloze č. 9 bod 1 zní:</w:t>
      </w:r>
    </w:p>
    <w:p w:rsidR="008D223D" w:rsidRPr="002E4F7B" w:rsidRDefault="008D223D" w:rsidP="008D223D">
      <w:pPr>
        <w:jc w:val="right"/>
        <w:rPr>
          <w:rFonts w:eastAsia="Calibri" w:cs="Times New Roman"/>
          <w:b/>
          <w:lang w:eastAsia="cs-CZ"/>
        </w:rPr>
      </w:pPr>
    </w:p>
    <w:p w:rsidR="008D223D" w:rsidRPr="002E4F7B" w:rsidRDefault="008D223D" w:rsidP="008D223D">
      <w:pPr>
        <w:rPr>
          <w:rFonts w:cs="Times New Roman"/>
          <w:bCs/>
          <w:color w:val="000000" w:themeColor="text1"/>
        </w:rPr>
      </w:pPr>
      <w:r w:rsidRPr="00554EAF">
        <w:rPr>
          <w:rFonts w:cs="Times New Roman"/>
          <w:bCs/>
        </w:rPr>
        <w:t>„</w:t>
      </w:r>
      <w:r w:rsidRPr="004D6F26">
        <w:rPr>
          <w:rFonts w:cs="Times New Roman"/>
          <w:b/>
          <w:bCs/>
        </w:rPr>
        <w:t xml:space="preserve">1. </w:t>
      </w:r>
      <w:r w:rsidRPr="004D6F26">
        <w:rPr>
          <w:rFonts w:cs="Times New Roman"/>
          <w:b/>
          <w:bCs/>
          <w:color w:val="000000" w:themeColor="text1"/>
        </w:rPr>
        <w:t>Sazba pro jednotlivé dílčí základy poplatku za ukládání odpadů na skládku (v Kč/t)</w:t>
      </w:r>
    </w:p>
    <w:tbl>
      <w:tblPr>
        <w:tblStyle w:val="Mkatabulky"/>
        <w:tblW w:w="9956" w:type="dxa"/>
        <w:tblLook w:val="04A0" w:firstRow="1" w:lastRow="0" w:firstColumn="1" w:lastColumn="0" w:noHBand="0" w:noVBand="1"/>
      </w:tblPr>
      <w:tblGrid>
        <w:gridCol w:w="2660"/>
        <w:gridCol w:w="709"/>
        <w:gridCol w:w="850"/>
        <w:gridCol w:w="851"/>
        <w:gridCol w:w="708"/>
        <w:gridCol w:w="709"/>
        <w:gridCol w:w="709"/>
        <w:gridCol w:w="760"/>
        <w:gridCol w:w="696"/>
        <w:gridCol w:w="696"/>
        <w:gridCol w:w="696"/>
      </w:tblGrid>
      <w:tr w:rsidR="008D223D" w:rsidRPr="002E4F7B" w:rsidTr="0098445A">
        <w:trPr>
          <w:trHeight w:val="312"/>
        </w:trPr>
        <w:tc>
          <w:tcPr>
            <w:tcW w:w="2660" w:type="dxa"/>
            <w:noWrap/>
            <w:hideMark/>
          </w:tcPr>
          <w:p w:rsidR="008D223D" w:rsidRPr="002E4F7B" w:rsidRDefault="008D223D" w:rsidP="0098445A">
            <w:pPr>
              <w:rPr>
                <w:rFonts w:ascii="Times New Roman" w:hAnsi="Times New Roman" w:cs="Times New Roman"/>
                <w:b/>
              </w:rPr>
            </w:pPr>
          </w:p>
        </w:tc>
        <w:tc>
          <w:tcPr>
            <w:tcW w:w="7296" w:type="dxa"/>
            <w:gridSpan w:val="10"/>
            <w:noWrap/>
            <w:hideMark/>
          </w:tcPr>
          <w:p w:rsidR="008D223D" w:rsidRPr="002E4F7B" w:rsidRDefault="008D223D" w:rsidP="0098445A">
            <w:pPr>
              <w:jc w:val="center"/>
              <w:rPr>
                <w:rFonts w:ascii="Times New Roman" w:hAnsi="Times New Roman" w:cs="Times New Roman"/>
                <w:b/>
              </w:rPr>
            </w:pPr>
            <w:r w:rsidRPr="002E4F7B">
              <w:rPr>
                <w:rFonts w:ascii="Times New Roman" w:hAnsi="Times New Roman" w:cs="Times New Roman"/>
                <w:b/>
              </w:rPr>
              <w:t>Poplatkové období v roce</w:t>
            </w:r>
          </w:p>
        </w:tc>
      </w:tr>
      <w:tr w:rsidR="008D223D" w:rsidRPr="002E4F7B" w:rsidTr="0098445A">
        <w:trPr>
          <w:trHeight w:val="312"/>
        </w:trPr>
        <w:tc>
          <w:tcPr>
            <w:tcW w:w="2660" w:type="dxa"/>
            <w:noWrap/>
            <w:hideMark/>
          </w:tcPr>
          <w:p w:rsidR="008D223D" w:rsidRPr="00843D04" w:rsidRDefault="008D223D" w:rsidP="0098445A">
            <w:pPr>
              <w:rPr>
                <w:rFonts w:ascii="Times New Roman" w:hAnsi="Times New Roman" w:cs="Times New Roman"/>
                <w:b/>
              </w:rPr>
            </w:pPr>
            <w:r w:rsidRPr="00843D04">
              <w:rPr>
                <w:rFonts w:ascii="Times New Roman" w:hAnsi="Times New Roman" w:cs="Times New Roman"/>
                <w:b/>
              </w:rPr>
              <w:t>Dílčí základ poplatku za ukládání</w:t>
            </w:r>
          </w:p>
        </w:tc>
        <w:tc>
          <w:tcPr>
            <w:tcW w:w="709" w:type="dxa"/>
            <w:noWrap/>
            <w:hideMark/>
          </w:tcPr>
          <w:p w:rsidR="008D223D" w:rsidRPr="00843D04" w:rsidRDefault="008D223D" w:rsidP="0098445A">
            <w:pPr>
              <w:rPr>
                <w:rFonts w:ascii="Times New Roman" w:hAnsi="Times New Roman" w:cs="Times New Roman"/>
                <w:b/>
              </w:rPr>
            </w:pPr>
            <w:r w:rsidRPr="00843D04">
              <w:rPr>
                <w:rFonts w:ascii="Times New Roman" w:hAnsi="Times New Roman" w:cs="Times New Roman"/>
                <w:b/>
              </w:rPr>
              <w:t>2021</w:t>
            </w:r>
          </w:p>
        </w:tc>
        <w:tc>
          <w:tcPr>
            <w:tcW w:w="850" w:type="dxa"/>
            <w:noWrap/>
            <w:hideMark/>
          </w:tcPr>
          <w:p w:rsidR="008D223D" w:rsidRPr="00843D04" w:rsidRDefault="008D223D" w:rsidP="0098445A">
            <w:pPr>
              <w:rPr>
                <w:rFonts w:ascii="Times New Roman" w:hAnsi="Times New Roman" w:cs="Times New Roman"/>
                <w:b/>
              </w:rPr>
            </w:pPr>
            <w:r w:rsidRPr="00843D04">
              <w:rPr>
                <w:rFonts w:ascii="Times New Roman" w:hAnsi="Times New Roman" w:cs="Times New Roman"/>
                <w:b/>
              </w:rPr>
              <w:t>2022</w:t>
            </w:r>
          </w:p>
        </w:tc>
        <w:tc>
          <w:tcPr>
            <w:tcW w:w="851" w:type="dxa"/>
            <w:noWrap/>
            <w:hideMark/>
          </w:tcPr>
          <w:p w:rsidR="008D223D" w:rsidRPr="00843D04" w:rsidRDefault="008D223D" w:rsidP="0098445A">
            <w:pPr>
              <w:rPr>
                <w:rFonts w:ascii="Times New Roman" w:hAnsi="Times New Roman" w:cs="Times New Roman"/>
                <w:b/>
              </w:rPr>
            </w:pPr>
            <w:r w:rsidRPr="00843D04">
              <w:rPr>
                <w:rFonts w:ascii="Times New Roman" w:hAnsi="Times New Roman" w:cs="Times New Roman"/>
                <w:b/>
              </w:rPr>
              <w:t>2023</w:t>
            </w:r>
          </w:p>
        </w:tc>
        <w:tc>
          <w:tcPr>
            <w:tcW w:w="708" w:type="dxa"/>
            <w:noWrap/>
            <w:hideMark/>
          </w:tcPr>
          <w:p w:rsidR="008D223D" w:rsidRPr="00843D04" w:rsidRDefault="008D223D" w:rsidP="0098445A">
            <w:pPr>
              <w:rPr>
                <w:rFonts w:ascii="Times New Roman" w:hAnsi="Times New Roman" w:cs="Times New Roman"/>
                <w:b/>
              </w:rPr>
            </w:pPr>
            <w:r w:rsidRPr="00843D04">
              <w:rPr>
                <w:rFonts w:ascii="Times New Roman" w:hAnsi="Times New Roman" w:cs="Times New Roman"/>
                <w:b/>
              </w:rPr>
              <w:t>2024</w:t>
            </w:r>
          </w:p>
        </w:tc>
        <w:tc>
          <w:tcPr>
            <w:tcW w:w="709" w:type="dxa"/>
            <w:noWrap/>
            <w:hideMark/>
          </w:tcPr>
          <w:p w:rsidR="008D223D" w:rsidRPr="00843D04" w:rsidRDefault="008D223D" w:rsidP="0098445A">
            <w:pPr>
              <w:rPr>
                <w:rFonts w:ascii="Times New Roman" w:hAnsi="Times New Roman" w:cs="Times New Roman"/>
                <w:b/>
              </w:rPr>
            </w:pPr>
            <w:r w:rsidRPr="00843D04">
              <w:rPr>
                <w:rFonts w:ascii="Times New Roman" w:hAnsi="Times New Roman" w:cs="Times New Roman"/>
                <w:b/>
              </w:rPr>
              <w:t>2025</w:t>
            </w:r>
          </w:p>
        </w:tc>
        <w:tc>
          <w:tcPr>
            <w:tcW w:w="709" w:type="dxa"/>
            <w:noWrap/>
            <w:hideMark/>
          </w:tcPr>
          <w:p w:rsidR="008D223D" w:rsidRPr="00843D04" w:rsidRDefault="008D223D" w:rsidP="0098445A">
            <w:pPr>
              <w:rPr>
                <w:rFonts w:ascii="Times New Roman" w:hAnsi="Times New Roman" w:cs="Times New Roman"/>
                <w:b/>
              </w:rPr>
            </w:pPr>
            <w:r w:rsidRPr="00843D04">
              <w:rPr>
                <w:rFonts w:ascii="Times New Roman" w:hAnsi="Times New Roman" w:cs="Times New Roman"/>
                <w:b/>
              </w:rPr>
              <w:t>2026</w:t>
            </w:r>
          </w:p>
        </w:tc>
        <w:tc>
          <w:tcPr>
            <w:tcW w:w="760" w:type="dxa"/>
            <w:noWrap/>
            <w:hideMark/>
          </w:tcPr>
          <w:p w:rsidR="008D223D" w:rsidRPr="00843D04" w:rsidRDefault="008D223D" w:rsidP="0098445A">
            <w:pPr>
              <w:rPr>
                <w:rFonts w:ascii="Times New Roman" w:hAnsi="Times New Roman" w:cs="Times New Roman"/>
                <w:b/>
              </w:rPr>
            </w:pPr>
            <w:r w:rsidRPr="00843D04">
              <w:rPr>
                <w:rFonts w:ascii="Times New Roman" w:hAnsi="Times New Roman" w:cs="Times New Roman"/>
                <w:b/>
              </w:rPr>
              <w:t>2027</w:t>
            </w:r>
          </w:p>
        </w:tc>
        <w:tc>
          <w:tcPr>
            <w:tcW w:w="656" w:type="dxa"/>
            <w:noWrap/>
            <w:hideMark/>
          </w:tcPr>
          <w:p w:rsidR="008D223D" w:rsidRPr="00843D04" w:rsidRDefault="008D223D" w:rsidP="0098445A">
            <w:pPr>
              <w:rPr>
                <w:rFonts w:ascii="Times New Roman" w:hAnsi="Times New Roman" w:cs="Times New Roman"/>
                <w:b/>
              </w:rPr>
            </w:pPr>
            <w:r w:rsidRPr="00843D04">
              <w:rPr>
                <w:rFonts w:ascii="Times New Roman" w:hAnsi="Times New Roman" w:cs="Times New Roman"/>
                <w:b/>
              </w:rPr>
              <w:t>2028</w:t>
            </w:r>
          </w:p>
        </w:tc>
        <w:tc>
          <w:tcPr>
            <w:tcW w:w="656" w:type="dxa"/>
            <w:noWrap/>
            <w:hideMark/>
          </w:tcPr>
          <w:p w:rsidR="008D223D" w:rsidRPr="00843D04" w:rsidRDefault="008D223D" w:rsidP="0098445A">
            <w:pPr>
              <w:rPr>
                <w:rFonts w:ascii="Times New Roman" w:hAnsi="Times New Roman" w:cs="Times New Roman"/>
                <w:b/>
              </w:rPr>
            </w:pPr>
            <w:r w:rsidRPr="00843D04">
              <w:rPr>
                <w:rFonts w:ascii="Times New Roman" w:hAnsi="Times New Roman" w:cs="Times New Roman"/>
                <w:b/>
              </w:rPr>
              <w:t>2029</w:t>
            </w:r>
          </w:p>
        </w:tc>
        <w:tc>
          <w:tcPr>
            <w:tcW w:w="688" w:type="dxa"/>
            <w:noWrap/>
            <w:hideMark/>
          </w:tcPr>
          <w:p w:rsidR="008D223D" w:rsidRPr="00843D04" w:rsidRDefault="008D223D" w:rsidP="0098445A">
            <w:pPr>
              <w:rPr>
                <w:rFonts w:ascii="Times New Roman" w:hAnsi="Times New Roman" w:cs="Times New Roman"/>
                <w:b/>
              </w:rPr>
            </w:pPr>
            <w:r w:rsidRPr="00843D04">
              <w:rPr>
                <w:rFonts w:ascii="Times New Roman" w:hAnsi="Times New Roman" w:cs="Times New Roman"/>
                <w:b/>
              </w:rPr>
              <w:t>2030 a dále</w:t>
            </w:r>
          </w:p>
        </w:tc>
      </w:tr>
      <w:tr w:rsidR="008D223D" w:rsidRPr="00554EAF" w:rsidTr="0098445A">
        <w:trPr>
          <w:trHeight w:val="312"/>
        </w:trPr>
        <w:tc>
          <w:tcPr>
            <w:tcW w:w="2660" w:type="dxa"/>
            <w:noWrap/>
            <w:hideMark/>
          </w:tcPr>
          <w:p w:rsidR="008D223D" w:rsidRPr="00554EAF" w:rsidRDefault="008D223D" w:rsidP="0098445A">
            <w:pPr>
              <w:rPr>
                <w:rFonts w:ascii="Times New Roman" w:hAnsi="Times New Roman" w:cs="Times New Roman"/>
                <w:b/>
                <w:vertAlign w:val="superscript"/>
              </w:rPr>
            </w:pPr>
            <w:r w:rsidRPr="00554EAF">
              <w:rPr>
                <w:rFonts w:ascii="Times New Roman" w:hAnsi="Times New Roman" w:cs="Times New Roman"/>
                <w:b/>
              </w:rPr>
              <w:t>využitelných odpadů</w:t>
            </w:r>
            <w:r w:rsidRPr="00554EAF">
              <w:rPr>
                <w:rFonts w:ascii="Times New Roman" w:hAnsi="Times New Roman" w:cs="Times New Roman"/>
                <w:b/>
                <w:vertAlign w:val="superscript"/>
              </w:rPr>
              <w:t>*)</w:t>
            </w:r>
          </w:p>
        </w:tc>
        <w:tc>
          <w:tcPr>
            <w:tcW w:w="709" w:type="dxa"/>
            <w:noWrap/>
            <w:hideMark/>
          </w:tcPr>
          <w:p w:rsidR="008D223D" w:rsidRPr="00554EAF" w:rsidRDefault="008D223D" w:rsidP="0098445A">
            <w:pPr>
              <w:rPr>
                <w:rFonts w:ascii="Times New Roman" w:hAnsi="Times New Roman" w:cs="Times New Roman"/>
              </w:rPr>
            </w:pPr>
            <w:r w:rsidRPr="00554EAF">
              <w:rPr>
                <w:rFonts w:ascii="Times New Roman" w:hAnsi="Times New Roman" w:cs="Times New Roman"/>
                <w:bCs/>
              </w:rPr>
              <w:t>600</w:t>
            </w:r>
          </w:p>
        </w:tc>
        <w:tc>
          <w:tcPr>
            <w:tcW w:w="850" w:type="dxa"/>
            <w:noWrap/>
            <w:hideMark/>
          </w:tcPr>
          <w:p w:rsidR="008D223D" w:rsidRPr="00554EAF" w:rsidRDefault="008D223D" w:rsidP="0098445A">
            <w:pPr>
              <w:rPr>
                <w:rFonts w:ascii="Times New Roman" w:hAnsi="Times New Roman" w:cs="Times New Roman"/>
              </w:rPr>
            </w:pPr>
            <w:r w:rsidRPr="00554EAF">
              <w:rPr>
                <w:rFonts w:ascii="Times New Roman" w:hAnsi="Times New Roman" w:cs="Times New Roman"/>
                <w:bCs/>
              </w:rPr>
              <w:t>650</w:t>
            </w:r>
          </w:p>
        </w:tc>
        <w:tc>
          <w:tcPr>
            <w:tcW w:w="851" w:type="dxa"/>
            <w:noWrap/>
            <w:hideMark/>
          </w:tcPr>
          <w:p w:rsidR="008D223D" w:rsidRPr="00554EAF" w:rsidRDefault="008D223D" w:rsidP="0098445A">
            <w:pPr>
              <w:rPr>
                <w:rFonts w:ascii="Times New Roman" w:hAnsi="Times New Roman" w:cs="Times New Roman"/>
              </w:rPr>
            </w:pPr>
            <w:r w:rsidRPr="00554EAF">
              <w:rPr>
                <w:rFonts w:ascii="Times New Roman" w:hAnsi="Times New Roman" w:cs="Times New Roman"/>
                <w:bCs/>
              </w:rPr>
              <w:t>800</w:t>
            </w:r>
          </w:p>
        </w:tc>
        <w:tc>
          <w:tcPr>
            <w:tcW w:w="708" w:type="dxa"/>
            <w:noWrap/>
          </w:tcPr>
          <w:p w:rsidR="008D223D" w:rsidRPr="00554EAF" w:rsidRDefault="008D223D" w:rsidP="0098445A">
            <w:pPr>
              <w:rPr>
                <w:rFonts w:ascii="Times New Roman" w:hAnsi="Times New Roman" w:cs="Times New Roman"/>
              </w:rPr>
            </w:pPr>
            <w:r w:rsidRPr="00554EAF">
              <w:rPr>
                <w:rFonts w:ascii="Times New Roman" w:hAnsi="Times New Roman" w:cs="Times New Roman"/>
              </w:rPr>
              <w:t>900</w:t>
            </w:r>
          </w:p>
        </w:tc>
        <w:tc>
          <w:tcPr>
            <w:tcW w:w="709" w:type="dxa"/>
            <w:noWrap/>
          </w:tcPr>
          <w:p w:rsidR="008D223D" w:rsidRPr="00554EAF" w:rsidRDefault="008D223D" w:rsidP="0098445A">
            <w:pPr>
              <w:rPr>
                <w:rFonts w:ascii="Times New Roman" w:hAnsi="Times New Roman" w:cs="Times New Roman"/>
              </w:rPr>
            </w:pPr>
            <w:r w:rsidRPr="00554EAF">
              <w:rPr>
                <w:rFonts w:ascii="Times New Roman" w:hAnsi="Times New Roman" w:cs="Times New Roman"/>
                <w:bCs/>
              </w:rPr>
              <w:t>1000</w:t>
            </w:r>
          </w:p>
        </w:tc>
        <w:tc>
          <w:tcPr>
            <w:tcW w:w="709" w:type="dxa"/>
            <w:noWrap/>
          </w:tcPr>
          <w:p w:rsidR="008D223D" w:rsidRPr="00554EAF" w:rsidRDefault="008D223D" w:rsidP="0098445A">
            <w:pPr>
              <w:rPr>
                <w:rFonts w:ascii="Times New Roman" w:hAnsi="Times New Roman" w:cs="Times New Roman"/>
              </w:rPr>
            </w:pPr>
            <w:r w:rsidRPr="00554EAF">
              <w:rPr>
                <w:rFonts w:ascii="Times New Roman" w:hAnsi="Times New Roman" w:cs="Times New Roman"/>
                <w:bCs/>
              </w:rPr>
              <w:t>1100</w:t>
            </w:r>
          </w:p>
        </w:tc>
        <w:tc>
          <w:tcPr>
            <w:tcW w:w="760" w:type="dxa"/>
            <w:noWrap/>
          </w:tcPr>
          <w:p w:rsidR="008D223D" w:rsidRPr="00554EAF" w:rsidRDefault="008D223D" w:rsidP="0098445A">
            <w:pPr>
              <w:rPr>
                <w:rFonts w:ascii="Times New Roman" w:hAnsi="Times New Roman" w:cs="Times New Roman"/>
              </w:rPr>
            </w:pPr>
            <w:r w:rsidRPr="00554EAF">
              <w:rPr>
                <w:rFonts w:ascii="Times New Roman" w:hAnsi="Times New Roman" w:cs="Times New Roman"/>
                <w:bCs/>
              </w:rPr>
              <w:t>1200</w:t>
            </w:r>
          </w:p>
        </w:tc>
        <w:tc>
          <w:tcPr>
            <w:tcW w:w="656" w:type="dxa"/>
            <w:noWrap/>
          </w:tcPr>
          <w:p w:rsidR="008D223D" w:rsidRPr="00554EAF" w:rsidRDefault="008D223D" w:rsidP="0098445A">
            <w:pPr>
              <w:rPr>
                <w:rFonts w:ascii="Times New Roman" w:hAnsi="Times New Roman" w:cs="Times New Roman"/>
              </w:rPr>
            </w:pPr>
            <w:r w:rsidRPr="00554EAF">
              <w:rPr>
                <w:rFonts w:ascii="Times New Roman" w:hAnsi="Times New Roman" w:cs="Times New Roman"/>
                <w:bCs/>
              </w:rPr>
              <w:t>1300</w:t>
            </w:r>
          </w:p>
        </w:tc>
        <w:tc>
          <w:tcPr>
            <w:tcW w:w="656" w:type="dxa"/>
            <w:noWrap/>
          </w:tcPr>
          <w:p w:rsidR="008D223D" w:rsidRPr="00554EAF" w:rsidRDefault="008D223D" w:rsidP="0098445A">
            <w:pPr>
              <w:rPr>
                <w:rFonts w:ascii="Times New Roman" w:hAnsi="Times New Roman" w:cs="Times New Roman"/>
              </w:rPr>
            </w:pPr>
            <w:r w:rsidRPr="00554EAF">
              <w:rPr>
                <w:rFonts w:ascii="Times New Roman" w:hAnsi="Times New Roman" w:cs="Times New Roman"/>
              </w:rPr>
              <w:t>1400</w:t>
            </w:r>
          </w:p>
        </w:tc>
        <w:tc>
          <w:tcPr>
            <w:tcW w:w="688" w:type="dxa"/>
            <w:noWrap/>
          </w:tcPr>
          <w:p w:rsidR="008D223D" w:rsidRPr="00554EAF" w:rsidRDefault="008D223D" w:rsidP="0098445A">
            <w:pPr>
              <w:rPr>
                <w:rFonts w:ascii="Times New Roman" w:hAnsi="Times New Roman" w:cs="Times New Roman"/>
              </w:rPr>
            </w:pPr>
            <w:r w:rsidRPr="00554EAF">
              <w:rPr>
                <w:rFonts w:ascii="Times New Roman" w:hAnsi="Times New Roman" w:cs="Times New Roman"/>
              </w:rPr>
              <w:t>1450</w:t>
            </w:r>
          </w:p>
        </w:tc>
      </w:tr>
      <w:tr w:rsidR="008D223D" w:rsidRPr="002E4F7B" w:rsidTr="0098445A">
        <w:trPr>
          <w:trHeight w:val="312"/>
        </w:trPr>
        <w:tc>
          <w:tcPr>
            <w:tcW w:w="2660" w:type="dxa"/>
            <w:noWrap/>
            <w:hideMark/>
          </w:tcPr>
          <w:p w:rsidR="008D223D" w:rsidRPr="00843D04" w:rsidRDefault="008D223D" w:rsidP="0098445A">
            <w:pPr>
              <w:rPr>
                <w:rFonts w:ascii="Times New Roman" w:hAnsi="Times New Roman" w:cs="Times New Roman"/>
                <w:b/>
              </w:rPr>
            </w:pPr>
            <w:r w:rsidRPr="00843D04">
              <w:rPr>
                <w:rFonts w:ascii="Times New Roman" w:hAnsi="Times New Roman" w:cs="Times New Roman"/>
                <w:b/>
              </w:rPr>
              <w:t>zbytkových odpadů</w:t>
            </w:r>
          </w:p>
        </w:tc>
        <w:tc>
          <w:tcPr>
            <w:tcW w:w="709" w:type="dxa"/>
            <w:noWrap/>
            <w:hideMark/>
          </w:tcPr>
          <w:p w:rsidR="008D223D" w:rsidRPr="00843D04" w:rsidRDefault="008D223D" w:rsidP="0098445A">
            <w:pPr>
              <w:rPr>
                <w:rFonts w:ascii="Times New Roman" w:hAnsi="Times New Roman" w:cs="Times New Roman"/>
              </w:rPr>
            </w:pPr>
            <w:r w:rsidRPr="00843D04">
              <w:rPr>
                <w:rFonts w:ascii="Times New Roman" w:hAnsi="Times New Roman" w:cs="Times New Roman"/>
                <w:bCs/>
              </w:rPr>
              <w:t>500</w:t>
            </w:r>
          </w:p>
        </w:tc>
        <w:tc>
          <w:tcPr>
            <w:tcW w:w="850" w:type="dxa"/>
            <w:noWrap/>
            <w:hideMark/>
          </w:tcPr>
          <w:p w:rsidR="008D223D" w:rsidRPr="00843D04" w:rsidRDefault="008D223D" w:rsidP="0098445A">
            <w:pPr>
              <w:rPr>
                <w:rFonts w:ascii="Times New Roman" w:hAnsi="Times New Roman" w:cs="Times New Roman"/>
              </w:rPr>
            </w:pPr>
            <w:r w:rsidRPr="00843D04">
              <w:rPr>
                <w:rFonts w:ascii="Times New Roman" w:hAnsi="Times New Roman" w:cs="Times New Roman"/>
                <w:bCs/>
              </w:rPr>
              <w:t>500</w:t>
            </w:r>
          </w:p>
        </w:tc>
        <w:tc>
          <w:tcPr>
            <w:tcW w:w="851" w:type="dxa"/>
            <w:noWrap/>
            <w:hideMark/>
          </w:tcPr>
          <w:p w:rsidR="008D223D" w:rsidRPr="00843D04" w:rsidRDefault="008D223D" w:rsidP="0098445A">
            <w:pPr>
              <w:rPr>
                <w:rFonts w:ascii="Times New Roman" w:hAnsi="Times New Roman" w:cs="Times New Roman"/>
              </w:rPr>
            </w:pPr>
            <w:r w:rsidRPr="00843D04">
              <w:rPr>
                <w:rFonts w:ascii="Times New Roman" w:hAnsi="Times New Roman" w:cs="Times New Roman"/>
                <w:bCs/>
              </w:rPr>
              <w:t>500</w:t>
            </w:r>
          </w:p>
        </w:tc>
        <w:tc>
          <w:tcPr>
            <w:tcW w:w="708" w:type="dxa"/>
            <w:noWrap/>
            <w:hideMark/>
          </w:tcPr>
          <w:p w:rsidR="008D223D" w:rsidRPr="00843D04" w:rsidRDefault="008D223D" w:rsidP="0098445A">
            <w:pPr>
              <w:rPr>
                <w:rFonts w:ascii="Times New Roman" w:hAnsi="Times New Roman" w:cs="Times New Roman"/>
              </w:rPr>
            </w:pPr>
            <w:r w:rsidRPr="00843D04">
              <w:rPr>
                <w:rFonts w:ascii="Times New Roman" w:hAnsi="Times New Roman" w:cs="Times New Roman"/>
                <w:bCs/>
              </w:rPr>
              <w:t>500</w:t>
            </w:r>
          </w:p>
        </w:tc>
        <w:tc>
          <w:tcPr>
            <w:tcW w:w="709" w:type="dxa"/>
            <w:noWrap/>
            <w:hideMark/>
          </w:tcPr>
          <w:p w:rsidR="008D223D" w:rsidRPr="00843D04" w:rsidRDefault="008D223D" w:rsidP="0098445A">
            <w:pPr>
              <w:rPr>
                <w:rFonts w:ascii="Times New Roman" w:hAnsi="Times New Roman" w:cs="Times New Roman"/>
              </w:rPr>
            </w:pPr>
            <w:r w:rsidRPr="00843D04">
              <w:rPr>
                <w:rFonts w:ascii="Times New Roman" w:hAnsi="Times New Roman" w:cs="Times New Roman"/>
                <w:bCs/>
              </w:rPr>
              <w:t>500</w:t>
            </w:r>
          </w:p>
        </w:tc>
        <w:tc>
          <w:tcPr>
            <w:tcW w:w="709" w:type="dxa"/>
            <w:noWrap/>
            <w:hideMark/>
          </w:tcPr>
          <w:p w:rsidR="008D223D" w:rsidRPr="00843D04" w:rsidRDefault="008D223D" w:rsidP="0098445A">
            <w:pPr>
              <w:rPr>
                <w:rFonts w:ascii="Times New Roman" w:hAnsi="Times New Roman" w:cs="Times New Roman"/>
              </w:rPr>
            </w:pPr>
            <w:r w:rsidRPr="00843D04">
              <w:rPr>
                <w:rFonts w:ascii="Times New Roman" w:hAnsi="Times New Roman" w:cs="Times New Roman"/>
                <w:bCs/>
              </w:rPr>
              <w:t>600</w:t>
            </w:r>
          </w:p>
        </w:tc>
        <w:tc>
          <w:tcPr>
            <w:tcW w:w="760" w:type="dxa"/>
            <w:noWrap/>
            <w:hideMark/>
          </w:tcPr>
          <w:p w:rsidR="008D223D" w:rsidRPr="00843D04" w:rsidRDefault="008D223D" w:rsidP="0098445A">
            <w:pPr>
              <w:rPr>
                <w:rFonts w:ascii="Times New Roman" w:hAnsi="Times New Roman" w:cs="Times New Roman"/>
              </w:rPr>
            </w:pPr>
            <w:r w:rsidRPr="00843D04">
              <w:rPr>
                <w:rFonts w:ascii="Times New Roman" w:hAnsi="Times New Roman" w:cs="Times New Roman"/>
                <w:bCs/>
              </w:rPr>
              <w:t>600</w:t>
            </w:r>
          </w:p>
        </w:tc>
        <w:tc>
          <w:tcPr>
            <w:tcW w:w="656" w:type="dxa"/>
            <w:noWrap/>
            <w:hideMark/>
          </w:tcPr>
          <w:p w:rsidR="008D223D" w:rsidRPr="00843D04" w:rsidRDefault="008D223D" w:rsidP="0098445A">
            <w:pPr>
              <w:rPr>
                <w:rFonts w:ascii="Times New Roman" w:hAnsi="Times New Roman" w:cs="Times New Roman"/>
              </w:rPr>
            </w:pPr>
            <w:r w:rsidRPr="00843D04">
              <w:rPr>
                <w:rFonts w:ascii="Times New Roman" w:hAnsi="Times New Roman" w:cs="Times New Roman"/>
                <w:bCs/>
              </w:rPr>
              <w:t>700</w:t>
            </w:r>
          </w:p>
        </w:tc>
        <w:tc>
          <w:tcPr>
            <w:tcW w:w="656" w:type="dxa"/>
            <w:noWrap/>
            <w:hideMark/>
          </w:tcPr>
          <w:p w:rsidR="008D223D" w:rsidRPr="00843D04" w:rsidRDefault="008D223D" w:rsidP="0098445A">
            <w:pPr>
              <w:rPr>
                <w:rFonts w:ascii="Times New Roman" w:hAnsi="Times New Roman" w:cs="Times New Roman"/>
              </w:rPr>
            </w:pPr>
            <w:r w:rsidRPr="00843D04">
              <w:rPr>
                <w:rFonts w:ascii="Times New Roman" w:hAnsi="Times New Roman" w:cs="Times New Roman"/>
                <w:bCs/>
              </w:rPr>
              <w:t>700</w:t>
            </w:r>
          </w:p>
        </w:tc>
        <w:tc>
          <w:tcPr>
            <w:tcW w:w="688" w:type="dxa"/>
            <w:noWrap/>
            <w:hideMark/>
          </w:tcPr>
          <w:p w:rsidR="008D223D" w:rsidRPr="00843D04" w:rsidRDefault="008D223D" w:rsidP="0098445A">
            <w:pPr>
              <w:rPr>
                <w:rFonts w:ascii="Times New Roman" w:hAnsi="Times New Roman" w:cs="Times New Roman"/>
              </w:rPr>
            </w:pPr>
            <w:r w:rsidRPr="00843D04">
              <w:rPr>
                <w:rFonts w:ascii="Times New Roman" w:hAnsi="Times New Roman" w:cs="Times New Roman"/>
                <w:bCs/>
              </w:rPr>
              <w:t>800</w:t>
            </w:r>
          </w:p>
        </w:tc>
      </w:tr>
      <w:tr w:rsidR="008D223D" w:rsidRPr="002E4F7B" w:rsidTr="0098445A">
        <w:trPr>
          <w:trHeight w:val="312"/>
        </w:trPr>
        <w:tc>
          <w:tcPr>
            <w:tcW w:w="2660" w:type="dxa"/>
            <w:noWrap/>
            <w:hideMark/>
          </w:tcPr>
          <w:p w:rsidR="008D223D" w:rsidRPr="00843D04" w:rsidRDefault="008D223D" w:rsidP="0098445A">
            <w:pPr>
              <w:rPr>
                <w:rFonts w:ascii="Times New Roman" w:hAnsi="Times New Roman" w:cs="Times New Roman"/>
                <w:b/>
              </w:rPr>
            </w:pPr>
            <w:r w:rsidRPr="00843D04">
              <w:rPr>
                <w:rFonts w:ascii="Times New Roman" w:hAnsi="Times New Roman" w:cs="Times New Roman"/>
                <w:b/>
              </w:rPr>
              <w:t>nebezpečných odpadů</w:t>
            </w:r>
          </w:p>
        </w:tc>
        <w:tc>
          <w:tcPr>
            <w:tcW w:w="709" w:type="dxa"/>
            <w:noWrap/>
            <w:hideMark/>
          </w:tcPr>
          <w:p w:rsidR="008D223D" w:rsidRPr="00843D04" w:rsidRDefault="008D223D" w:rsidP="0098445A">
            <w:pPr>
              <w:rPr>
                <w:rFonts w:ascii="Times New Roman" w:hAnsi="Times New Roman" w:cs="Times New Roman"/>
              </w:rPr>
            </w:pPr>
            <w:r w:rsidRPr="00843D04">
              <w:rPr>
                <w:rFonts w:ascii="Times New Roman" w:hAnsi="Times New Roman" w:cs="Times New Roman"/>
                <w:bCs/>
              </w:rPr>
              <w:t>2000</w:t>
            </w:r>
          </w:p>
        </w:tc>
        <w:tc>
          <w:tcPr>
            <w:tcW w:w="850" w:type="dxa"/>
            <w:noWrap/>
            <w:hideMark/>
          </w:tcPr>
          <w:p w:rsidR="008D223D" w:rsidRPr="00843D04" w:rsidRDefault="008D223D" w:rsidP="0098445A">
            <w:pPr>
              <w:rPr>
                <w:rFonts w:ascii="Times New Roman" w:hAnsi="Times New Roman" w:cs="Times New Roman"/>
              </w:rPr>
            </w:pPr>
            <w:r w:rsidRPr="00843D04">
              <w:rPr>
                <w:rFonts w:ascii="Times New Roman" w:hAnsi="Times New Roman" w:cs="Times New Roman"/>
                <w:bCs/>
              </w:rPr>
              <w:t>2000</w:t>
            </w:r>
          </w:p>
        </w:tc>
        <w:tc>
          <w:tcPr>
            <w:tcW w:w="851" w:type="dxa"/>
            <w:noWrap/>
            <w:hideMark/>
          </w:tcPr>
          <w:p w:rsidR="008D223D" w:rsidRPr="00843D04" w:rsidRDefault="008D223D" w:rsidP="0098445A">
            <w:pPr>
              <w:rPr>
                <w:rFonts w:ascii="Times New Roman" w:hAnsi="Times New Roman" w:cs="Times New Roman"/>
              </w:rPr>
            </w:pPr>
            <w:r w:rsidRPr="00843D04">
              <w:rPr>
                <w:rFonts w:ascii="Times New Roman" w:hAnsi="Times New Roman" w:cs="Times New Roman"/>
                <w:bCs/>
              </w:rPr>
              <w:t>2000</w:t>
            </w:r>
          </w:p>
        </w:tc>
        <w:tc>
          <w:tcPr>
            <w:tcW w:w="708" w:type="dxa"/>
            <w:noWrap/>
            <w:hideMark/>
          </w:tcPr>
          <w:p w:rsidR="008D223D" w:rsidRPr="00843D04" w:rsidRDefault="008D223D" w:rsidP="0098445A">
            <w:pPr>
              <w:rPr>
                <w:rFonts w:ascii="Times New Roman" w:hAnsi="Times New Roman" w:cs="Times New Roman"/>
              </w:rPr>
            </w:pPr>
            <w:r w:rsidRPr="00843D04">
              <w:rPr>
                <w:rFonts w:ascii="Times New Roman" w:hAnsi="Times New Roman" w:cs="Times New Roman"/>
                <w:bCs/>
              </w:rPr>
              <w:t>2000</w:t>
            </w:r>
          </w:p>
        </w:tc>
        <w:tc>
          <w:tcPr>
            <w:tcW w:w="709" w:type="dxa"/>
            <w:noWrap/>
            <w:hideMark/>
          </w:tcPr>
          <w:p w:rsidR="008D223D" w:rsidRPr="00843D04" w:rsidRDefault="008D223D" w:rsidP="0098445A">
            <w:pPr>
              <w:rPr>
                <w:rFonts w:ascii="Times New Roman" w:hAnsi="Times New Roman" w:cs="Times New Roman"/>
              </w:rPr>
            </w:pPr>
            <w:r w:rsidRPr="00843D04">
              <w:rPr>
                <w:rFonts w:ascii="Times New Roman" w:hAnsi="Times New Roman" w:cs="Times New Roman"/>
                <w:bCs/>
              </w:rPr>
              <w:t>2000</w:t>
            </w:r>
          </w:p>
        </w:tc>
        <w:tc>
          <w:tcPr>
            <w:tcW w:w="709" w:type="dxa"/>
            <w:noWrap/>
            <w:hideMark/>
          </w:tcPr>
          <w:p w:rsidR="008D223D" w:rsidRPr="00843D04" w:rsidRDefault="008D223D" w:rsidP="0098445A">
            <w:pPr>
              <w:rPr>
                <w:rFonts w:ascii="Times New Roman" w:hAnsi="Times New Roman" w:cs="Times New Roman"/>
              </w:rPr>
            </w:pPr>
            <w:r w:rsidRPr="00843D04">
              <w:rPr>
                <w:rFonts w:ascii="Times New Roman" w:hAnsi="Times New Roman" w:cs="Times New Roman"/>
                <w:bCs/>
              </w:rPr>
              <w:t>2000</w:t>
            </w:r>
          </w:p>
        </w:tc>
        <w:tc>
          <w:tcPr>
            <w:tcW w:w="760" w:type="dxa"/>
            <w:noWrap/>
            <w:hideMark/>
          </w:tcPr>
          <w:p w:rsidR="008D223D" w:rsidRPr="00843D04" w:rsidRDefault="008D223D" w:rsidP="0098445A">
            <w:pPr>
              <w:rPr>
                <w:rFonts w:ascii="Times New Roman" w:hAnsi="Times New Roman" w:cs="Times New Roman"/>
              </w:rPr>
            </w:pPr>
            <w:r w:rsidRPr="00843D04">
              <w:rPr>
                <w:rFonts w:ascii="Times New Roman" w:hAnsi="Times New Roman" w:cs="Times New Roman"/>
                <w:bCs/>
              </w:rPr>
              <w:t>2000</w:t>
            </w:r>
          </w:p>
        </w:tc>
        <w:tc>
          <w:tcPr>
            <w:tcW w:w="656" w:type="dxa"/>
            <w:noWrap/>
            <w:hideMark/>
          </w:tcPr>
          <w:p w:rsidR="008D223D" w:rsidRPr="00843D04" w:rsidRDefault="008D223D" w:rsidP="0098445A">
            <w:pPr>
              <w:rPr>
                <w:rFonts w:ascii="Times New Roman" w:hAnsi="Times New Roman" w:cs="Times New Roman"/>
              </w:rPr>
            </w:pPr>
            <w:r w:rsidRPr="00843D04">
              <w:rPr>
                <w:rFonts w:ascii="Times New Roman" w:hAnsi="Times New Roman" w:cs="Times New Roman"/>
                <w:bCs/>
              </w:rPr>
              <w:t>2000</w:t>
            </w:r>
          </w:p>
        </w:tc>
        <w:tc>
          <w:tcPr>
            <w:tcW w:w="656" w:type="dxa"/>
            <w:noWrap/>
            <w:hideMark/>
          </w:tcPr>
          <w:p w:rsidR="008D223D" w:rsidRPr="00843D04" w:rsidRDefault="008D223D" w:rsidP="0098445A">
            <w:pPr>
              <w:rPr>
                <w:rFonts w:ascii="Times New Roman" w:hAnsi="Times New Roman" w:cs="Times New Roman"/>
              </w:rPr>
            </w:pPr>
            <w:r w:rsidRPr="00843D04">
              <w:rPr>
                <w:rFonts w:ascii="Times New Roman" w:hAnsi="Times New Roman" w:cs="Times New Roman"/>
                <w:bCs/>
              </w:rPr>
              <w:t>2000</w:t>
            </w:r>
          </w:p>
        </w:tc>
        <w:tc>
          <w:tcPr>
            <w:tcW w:w="688" w:type="dxa"/>
            <w:noWrap/>
            <w:hideMark/>
          </w:tcPr>
          <w:p w:rsidR="008D223D" w:rsidRPr="00843D04" w:rsidRDefault="008D223D" w:rsidP="0098445A">
            <w:pPr>
              <w:rPr>
                <w:rFonts w:ascii="Times New Roman" w:hAnsi="Times New Roman" w:cs="Times New Roman"/>
              </w:rPr>
            </w:pPr>
            <w:r w:rsidRPr="00843D04">
              <w:rPr>
                <w:rFonts w:ascii="Times New Roman" w:hAnsi="Times New Roman" w:cs="Times New Roman"/>
                <w:bCs/>
              </w:rPr>
              <w:t>2000</w:t>
            </w:r>
          </w:p>
        </w:tc>
      </w:tr>
      <w:tr w:rsidR="008D223D" w:rsidRPr="002E4F7B" w:rsidTr="0098445A">
        <w:trPr>
          <w:trHeight w:val="312"/>
        </w:trPr>
        <w:tc>
          <w:tcPr>
            <w:tcW w:w="2660" w:type="dxa"/>
            <w:noWrap/>
            <w:hideMark/>
          </w:tcPr>
          <w:p w:rsidR="008D223D" w:rsidRPr="00843D04" w:rsidRDefault="008D223D" w:rsidP="0098445A">
            <w:pPr>
              <w:rPr>
                <w:rFonts w:ascii="Times New Roman" w:hAnsi="Times New Roman" w:cs="Times New Roman"/>
                <w:b/>
              </w:rPr>
            </w:pPr>
            <w:r w:rsidRPr="00843D04">
              <w:rPr>
                <w:rFonts w:ascii="Times New Roman" w:hAnsi="Times New Roman" w:cs="Times New Roman"/>
                <w:b/>
              </w:rPr>
              <w:t>vybraných technologických odpadů</w:t>
            </w:r>
          </w:p>
        </w:tc>
        <w:tc>
          <w:tcPr>
            <w:tcW w:w="709" w:type="dxa"/>
            <w:noWrap/>
            <w:hideMark/>
          </w:tcPr>
          <w:p w:rsidR="008D223D" w:rsidRPr="00843D04" w:rsidDel="00FB27C8" w:rsidRDefault="008D223D" w:rsidP="0098445A">
            <w:pPr>
              <w:rPr>
                <w:rFonts w:ascii="Times New Roman" w:hAnsi="Times New Roman" w:cs="Times New Roman"/>
                <w:bCs/>
              </w:rPr>
            </w:pPr>
            <w:r w:rsidRPr="00843D04">
              <w:rPr>
                <w:rFonts w:ascii="Times New Roman" w:hAnsi="Times New Roman" w:cs="Times New Roman"/>
                <w:bCs/>
              </w:rPr>
              <w:t>45</w:t>
            </w:r>
          </w:p>
        </w:tc>
        <w:tc>
          <w:tcPr>
            <w:tcW w:w="850" w:type="dxa"/>
            <w:noWrap/>
            <w:hideMark/>
          </w:tcPr>
          <w:p w:rsidR="008D223D" w:rsidRPr="00843D04" w:rsidDel="00FB27C8" w:rsidRDefault="008D223D" w:rsidP="0098445A">
            <w:pPr>
              <w:rPr>
                <w:rFonts w:ascii="Times New Roman" w:hAnsi="Times New Roman" w:cs="Times New Roman"/>
                <w:bCs/>
              </w:rPr>
            </w:pPr>
            <w:r w:rsidRPr="00843D04">
              <w:rPr>
                <w:rFonts w:ascii="Times New Roman" w:hAnsi="Times New Roman" w:cs="Times New Roman"/>
                <w:bCs/>
              </w:rPr>
              <w:t>45</w:t>
            </w:r>
          </w:p>
        </w:tc>
        <w:tc>
          <w:tcPr>
            <w:tcW w:w="851" w:type="dxa"/>
            <w:noWrap/>
            <w:hideMark/>
          </w:tcPr>
          <w:p w:rsidR="008D223D" w:rsidRPr="00843D04" w:rsidDel="00FB27C8" w:rsidRDefault="008D223D" w:rsidP="0098445A">
            <w:pPr>
              <w:rPr>
                <w:rFonts w:ascii="Times New Roman" w:hAnsi="Times New Roman" w:cs="Times New Roman"/>
                <w:bCs/>
              </w:rPr>
            </w:pPr>
            <w:r w:rsidRPr="00843D04">
              <w:rPr>
                <w:rFonts w:ascii="Times New Roman" w:hAnsi="Times New Roman" w:cs="Times New Roman"/>
                <w:bCs/>
              </w:rPr>
              <w:t>45</w:t>
            </w:r>
          </w:p>
        </w:tc>
        <w:tc>
          <w:tcPr>
            <w:tcW w:w="708" w:type="dxa"/>
            <w:noWrap/>
            <w:hideMark/>
          </w:tcPr>
          <w:p w:rsidR="008D223D" w:rsidRPr="00843D04" w:rsidDel="00FB27C8" w:rsidRDefault="008D223D" w:rsidP="0098445A">
            <w:pPr>
              <w:rPr>
                <w:rFonts w:ascii="Times New Roman" w:hAnsi="Times New Roman" w:cs="Times New Roman"/>
                <w:bCs/>
              </w:rPr>
            </w:pPr>
            <w:r w:rsidRPr="00843D04">
              <w:rPr>
                <w:rFonts w:ascii="Times New Roman" w:hAnsi="Times New Roman" w:cs="Times New Roman"/>
                <w:bCs/>
              </w:rPr>
              <w:t>45</w:t>
            </w:r>
          </w:p>
        </w:tc>
        <w:tc>
          <w:tcPr>
            <w:tcW w:w="709" w:type="dxa"/>
            <w:noWrap/>
            <w:hideMark/>
          </w:tcPr>
          <w:p w:rsidR="008D223D" w:rsidRPr="00843D04" w:rsidDel="00FB27C8" w:rsidRDefault="008D223D" w:rsidP="0098445A">
            <w:pPr>
              <w:rPr>
                <w:rFonts w:ascii="Times New Roman" w:hAnsi="Times New Roman" w:cs="Times New Roman"/>
                <w:bCs/>
              </w:rPr>
            </w:pPr>
            <w:r w:rsidRPr="00843D04">
              <w:rPr>
                <w:rFonts w:ascii="Times New Roman" w:hAnsi="Times New Roman" w:cs="Times New Roman"/>
                <w:bCs/>
              </w:rPr>
              <w:t>45</w:t>
            </w:r>
          </w:p>
        </w:tc>
        <w:tc>
          <w:tcPr>
            <w:tcW w:w="709" w:type="dxa"/>
            <w:noWrap/>
            <w:hideMark/>
          </w:tcPr>
          <w:p w:rsidR="008D223D" w:rsidRPr="00843D04" w:rsidDel="00FB27C8" w:rsidRDefault="008D223D" w:rsidP="0098445A">
            <w:pPr>
              <w:rPr>
                <w:rFonts w:ascii="Times New Roman" w:hAnsi="Times New Roman" w:cs="Times New Roman"/>
                <w:bCs/>
              </w:rPr>
            </w:pPr>
            <w:r w:rsidRPr="00843D04">
              <w:rPr>
                <w:rFonts w:ascii="Times New Roman" w:hAnsi="Times New Roman" w:cs="Times New Roman"/>
                <w:bCs/>
              </w:rPr>
              <w:t>45</w:t>
            </w:r>
          </w:p>
        </w:tc>
        <w:tc>
          <w:tcPr>
            <w:tcW w:w="760" w:type="dxa"/>
            <w:noWrap/>
            <w:hideMark/>
          </w:tcPr>
          <w:p w:rsidR="008D223D" w:rsidRPr="00843D04" w:rsidDel="00FB27C8" w:rsidRDefault="008D223D" w:rsidP="0098445A">
            <w:pPr>
              <w:rPr>
                <w:rFonts w:ascii="Times New Roman" w:hAnsi="Times New Roman" w:cs="Times New Roman"/>
                <w:bCs/>
              </w:rPr>
            </w:pPr>
            <w:r w:rsidRPr="00843D04">
              <w:rPr>
                <w:rFonts w:ascii="Times New Roman" w:hAnsi="Times New Roman" w:cs="Times New Roman"/>
                <w:bCs/>
              </w:rPr>
              <w:t>45</w:t>
            </w:r>
          </w:p>
        </w:tc>
        <w:tc>
          <w:tcPr>
            <w:tcW w:w="656" w:type="dxa"/>
            <w:noWrap/>
            <w:hideMark/>
          </w:tcPr>
          <w:p w:rsidR="008D223D" w:rsidRPr="00843D04" w:rsidDel="00FB27C8" w:rsidRDefault="008D223D" w:rsidP="0098445A">
            <w:pPr>
              <w:rPr>
                <w:rFonts w:ascii="Times New Roman" w:hAnsi="Times New Roman" w:cs="Times New Roman"/>
                <w:bCs/>
              </w:rPr>
            </w:pPr>
            <w:r w:rsidRPr="00843D04">
              <w:rPr>
                <w:rFonts w:ascii="Times New Roman" w:hAnsi="Times New Roman" w:cs="Times New Roman"/>
                <w:bCs/>
              </w:rPr>
              <w:t>45</w:t>
            </w:r>
          </w:p>
        </w:tc>
        <w:tc>
          <w:tcPr>
            <w:tcW w:w="656" w:type="dxa"/>
            <w:noWrap/>
            <w:hideMark/>
          </w:tcPr>
          <w:p w:rsidR="008D223D" w:rsidRPr="00843D04" w:rsidDel="00FB27C8" w:rsidRDefault="008D223D" w:rsidP="0098445A">
            <w:pPr>
              <w:rPr>
                <w:rFonts w:ascii="Times New Roman" w:hAnsi="Times New Roman" w:cs="Times New Roman"/>
                <w:bCs/>
              </w:rPr>
            </w:pPr>
            <w:r w:rsidRPr="00843D04">
              <w:rPr>
                <w:rFonts w:ascii="Times New Roman" w:hAnsi="Times New Roman" w:cs="Times New Roman"/>
                <w:bCs/>
              </w:rPr>
              <w:t>45</w:t>
            </w:r>
          </w:p>
        </w:tc>
        <w:tc>
          <w:tcPr>
            <w:tcW w:w="688" w:type="dxa"/>
            <w:noWrap/>
            <w:hideMark/>
          </w:tcPr>
          <w:p w:rsidR="008D223D" w:rsidRPr="00843D04" w:rsidDel="00FB27C8" w:rsidRDefault="008D223D" w:rsidP="0098445A">
            <w:pPr>
              <w:rPr>
                <w:rFonts w:ascii="Times New Roman" w:hAnsi="Times New Roman" w:cs="Times New Roman"/>
                <w:bCs/>
              </w:rPr>
            </w:pPr>
            <w:r w:rsidRPr="00843D04">
              <w:rPr>
                <w:rFonts w:ascii="Times New Roman" w:hAnsi="Times New Roman" w:cs="Times New Roman"/>
                <w:bCs/>
              </w:rPr>
              <w:t>45</w:t>
            </w:r>
          </w:p>
        </w:tc>
      </w:tr>
    </w:tbl>
    <w:p w:rsidR="008D223D" w:rsidRDefault="008D223D" w:rsidP="008D223D">
      <w:pPr>
        <w:pStyle w:val="Textodstavce"/>
      </w:pPr>
      <w:r w:rsidRPr="002E4F7B">
        <w:t>*) podle § 40 odst.</w:t>
      </w:r>
      <w:r>
        <w:t xml:space="preserve"> </w:t>
      </w:r>
      <w:r w:rsidRPr="002E4F7B">
        <w:t>1</w:t>
      </w:r>
      <w:r>
        <w:t>.“</w:t>
      </w:r>
      <w:r w:rsidR="00901CCE">
        <w:t>.</w:t>
      </w:r>
    </w:p>
    <w:p w:rsidR="008D223D" w:rsidRPr="002E4F7B" w:rsidRDefault="008D223D" w:rsidP="008D223D">
      <w:pPr>
        <w:pStyle w:val="Textodstavce"/>
      </w:pPr>
    </w:p>
    <w:p w:rsidR="008D223D" w:rsidRPr="002E4F7B" w:rsidRDefault="00554EAF" w:rsidP="008D223D">
      <w:pPr>
        <w:rPr>
          <w:rFonts w:cs="Times New Roman"/>
        </w:rPr>
      </w:pPr>
      <w:r w:rsidRPr="00554EAF">
        <w:rPr>
          <w:rFonts w:cs="Times New Roman"/>
          <w:b/>
        </w:rPr>
        <w:t>1</w:t>
      </w:r>
      <w:r w:rsidR="008D223D" w:rsidRPr="00554EAF">
        <w:rPr>
          <w:rFonts w:cs="Times New Roman"/>
          <w:b/>
        </w:rPr>
        <w:t>4.</w:t>
      </w:r>
      <w:r w:rsidR="008D223D" w:rsidRPr="002E4F7B">
        <w:rPr>
          <w:rFonts w:cs="Times New Roman"/>
        </w:rPr>
        <w:t xml:space="preserve"> Příloha č. 12 zní:</w:t>
      </w:r>
    </w:p>
    <w:p w:rsidR="008D223D" w:rsidRPr="002E4F7B" w:rsidRDefault="008D223D" w:rsidP="008D223D">
      <w:pPr>
        <w:rPr>
          <w:rFonts w:cs="Times New Roman"/>
        </w:rPr>
      </w:pPr>
      <w:r w:rsidRPr="002E4F7B">
        <w:rPr>
          <w:rFonts w:cs="Times New Roman"/>
        </w:rPr>
        <w:t xml:space="preserve"> </w:t>
      </w:r>
    </w:p>
    <w:p w:rsidR="008D223D" w:rsidRPr="002E4F7B" w:rsidRDefault="008D223D" w:rsidP="008D223D">
      <w:pPr>
        <w:jc w:val="right"/>
        <w:rPr>
          <w:rFonts w:eastAsia="Calibri" w:cs="Times New Roman"/>
          <w:b/>
          <w:lang w:eastAsia="cs-CZ"/>
        </w:rPr>
      </w:pPr>
      <w:r w:rsidRPr="00901CCE">
        <w:rPr>
          <w:rFonts w:eastAsia="Calibri" w:cs="Times New Roman"/>
          <w:lang w:eastAsia="cs-CZ"/>
        </w:rPr>
        <w:t>„</w:t>
      </w:r>
      <w:r w:rsidRPr="002E4F7B">
        <w:rPr>
          <w:rFonts w:eastAsia="Calibri" w:cs="Times New Roman"/>
          <w:b/>
          <w:lang w:eastAsia="cs-CZ"/>
        </w:rPr>
        <w:t>Příloha č. 12 k zákonu č…/2020</w:t>
      </w:r>
      <w:r w:rsidR="003E19BF">
        <w:rPr>
          <w:rFonts w:eastAsia="Calibri" w:cs="Times New Roman"/>
          <w:b/>
          <w:lang w:eastAsia="cs-CZ"/>
        </w:rPr>
        <w:t xml:space="preserve"> </w:t>
      </w:r>
      <w:r w:rsidRPr="002E4F7B">
        <w:rPr>
          <w:rFonts w:eastAsia="Calibri" w:cs="Times New Roman"/>
          <w:b/>
          <w:lang w:eastAsia="cs-CZ"/>
        </w:rPr>
        <w:t>Sb.</w:t>
      </w:r>
    </w:p>
    <w:p w:rsidR="008D223D" w:rsidRDefault="008D223D" w:rsidP="008D223D">
      <w:pPr>
        <w:jc w:val="center"/>
        <w:rPr>
          <w:rFonts w:cs="Times New Roman"/>
          <w:b/>
          <w:color w:val="000000" w:themeColor="text1"/>
        </w:rPr>
      </w:pPr>
      <w:r w:rsidRPr="008F79B7">
        <w:rPr>
          <w:rFonts w:cs="Times New Roman"/>
          <w:b/>
          <w:color w:val="000000" w:themeColor="text1"/>
        </w:rPr>
        <w:t xml:space="preserve">Sazba </w:t>
      </w:r>
      <w:r>
        <w:rPr>
          <w:rFonts w:cs="Times New Roman"/>
          <w:b/>
          <w:color w:val="000000" w:themeColor="text1"/>
        </w:rPr>
        <w:t xml:space="preserve">poplatku za </w:t>
      </w:r>
      <w:r w:rsidRPr="008F79B7">
        <w:rPr>
          <w:rFonts w:cs="Times New Roman"/>
          <w:b/>
          <w:color w:val="000000" w:themeColor="text1"/>
        </w:rPr>
        <w:t xml:space="preserve">ukládání </w:t>
      </w:r>
      <w:r>
        <w:rPr>
          <w:rFonts w:cs="Times New Roman"/>
          <w:b/>
          <w:color w:val="000000" w:themeColor="text1"/>
        </w:rPr>
        <w:t>komunálních odpadů</w:t>
      </w:r>
      <w:r>
        <w:rPr>
          <w:rFonts w:cs="Times New Roman"/>
          <w:b/>
          <w:color w:val="000000" w:themeColor="text1"/>
        </w:rPr>
        <w:br/>
      </w:r>
      <w:r w:rsidRPr="008F79B7">
        <w:rPr>
          <w:rFonts w:cs="Times New Roman"/>
          <w:b/>
          <w:color w:val="000000" w:themeColor="text1"/>
        </w:rPr>
        <w:t xml:space="preserve"> </w:t>
      </w:r>
      <w:r>
        <w:rPr>
          <w:rFonts w:cs="Times New Roman"/>
          <w:b/>
          <w:color w:val="000000" w:themeColor="text1"/>
        </w:rPr>
        <w:t xml:space="preserve">na </w:t>
      </w:r>
      <w:r w:rsidRPr="008F79B7">
        <w:rPr>
          <w:rFonts w:cs="Times New Roman"/>
          <w:b/>
          <w:color w:val="000000" w:themeColor="text1"/>
        </w:rPr>
        <w:t xml:space="preserve">skládku podle § 162 odst. 1 </w:t>
      </w:r>
      <w:r>
        <w:rPr>
          <w:rFonts w:cs="Times New Roman"/>
          <w:b/>
          <w:color w:val="000000" w:themeColor="text1"/>
        </w:rPr>
        <w:t xml:space="preserve">podle vyprodukovaného </w:t>
      </w:r>
      <w:r w:rsidRPr="008F79B7">
        <w:rPr>
          <w:rFonts w:cs="Times New Roman"/>
          <w:b/>
          <w:color w:val="000000" w:themeColor="text1"/>
        </w:rPr>
        <w:t xml:space="preserve">podílu odděleně soustřeďovaných recyklovatelných komunálních odpadů </w:t>
      </w:r>
      <w:r>
        <w:rPr>
          <w:rFonts w:cs="Times New Roman"/>
          <w:b/>
          <w:color w:val="000000" w:themeColor="text1"/>
        </w:rPr>
        <w:t xml:space="preserve">v obci </w:t>
      </w:r>
      <w:r w:rsidRPr="008F79B7">
        <w:rPr>
          <w:rFonts w:cs="Times New Roman"/>
          <w:b/>
          <w:color w:val="000000" w:themeColor="text1"/>
        </w:rPr>
        <w:t>(v Kč/t)</w:t>
      </w:r>
    </w:p>
    <w:p w:rsidR="008D223D" w:rsidRDefault="008D223D" w:rsidP="008D223D">
      <w:pPr>
        <w:jc w:val="center"/>
        <w:rPr>
          <w:rFonts w:cs="Times New Roman"/>
          <w:b/>
          <w:color w:val="000000" w:themeColor="text1"/>
        </w:rPr>
      </w:pPr>
    </w:p>
    <w:tbl>
      <w:tblPr>
        <w:tblStyle w:val="Mkatabulky"/>
        <w:tblW w:w="0" w:type="auto"/>
        <w:tblLook w:val="04A0" w:firstRow="1" w:lastRow="0" w:firstColumn="1" w:lastColumn="0" w:noHBand="0" w:noVBand="1"/>
      </w:tblPr>
      <w:tblGrid>
        <w:gridCol w:w="1979"/>
        <w:gridCol w:w="1043"/>
        <w:gridCol w:w="1043"/>
        <w:gridCol w:w="1043"/>
        <w:gridCol w:w="1045"/>
        <w:gridCol w:w="1045"/>
        <w:gridCol w:w="1045"/>
        <w:gridCol w:w="1045"/>
      </w:tblGrid>
      <w:tr w:rsidR="008D223D" w:rsidTr="0098445A">
        <w:tc>
          <w:tcPr>
            <w:tcW w:w="1979" w:type="dxa"/>
            <w:vMerge w:val="restart"/>
          </w:tcPr>
          <w:p w:rsidR="008D223D" w:rsidRDefault="008D223D" w:rsidP="0098445A">
            <w:pPr>
              <w:jc w:val="center"/>
              <w:rPr>
                <w:rFonts w:ascii="Times New Roman" w:hAnsi="Times New Roman" w:cs="Times New Roman"/>
                <w:b/>
                <w:color w:val="000000" w:themeColor="text1"/>
              </w:rPr>
            </w:pPr>
            <w:r>
              <w:rPr>
                <w:rFonts w:ascii="Times New Roman" w:hAnsi="Times New Roman" w:cs="Times New Roman"/>
                <w:b/>
                <w:color w:val="000000" w:themeColor="text1"/>
              </w:rPr>
              <w:t>P</w:t>
            </w:r>
            <w:r w:rsidRPr="008F79B7">
              <w:rPr>
                <w:rFonts w:ascii="Times New Roman" w:hAnsi="Times New Roman" w:cs="Times New Roman"/>
                <w:b/>
                <w:color w:val="000000" w:themeColor="text1"/>
              </w:rPr>
              <w:t>odíl odděleně soustřeďovaných recyklovatelných komunálních odpadů</w:t>
            </w:r>
          </w:p>
          <w:p w:rsidR="008D223D" w:rsidRPr="00133908" w:rsidRDefault="008D223D" w:rsidP="0098445A">
            <w:pPr>
              <w:jc w:val="center"/>
              <w:rPr>
                <w:rFonts w:ascii="Times New Roman" w:hAnsi="Times New Roman" w:cs="Times New Roman"/>
                <w:b/>
                <w:color w:val="000000" w:themeColor="text1"/>
              </w:rPr>
            </w:pPr>
            <w:r>
              <w:rPr>
                <w:rFonts w:ascii="Times New Roman" w:hAnsi="Times New Roman" w:cs="Times New Roman"/>
                <w:b/>
                <w:color w:val="000000" w:themeColor="text1"/>
              </w:rPr>
              <w:t xml:space="preserve"> </w:t>
            </w:r>
            <w:r w:rsidRPr="00133908">
              <w:rPr>
                <w:rFonts w:ascii="Times New Roman" w:eastAsia="Times New Roman" w:hAnsi="Times New Roman" w:cs="Times New Roman"/>
                <w:b/>
                <w:color w:val="000000" w:themeColor="text1"/>
                <w:lang w:eastAsia="cs-CZ"/>
              </w:rPr>
              <w:t>x [%]</w:t>
            </w:r>
          </w:p>
        </w:tc>
        <w:tc>
          <w:tcPr>
            <w:tcW w:w="7309" w:type="dxa"/>
            <w:gridSpan w:val="7"/>
          </w:tcPr>
          <w:p w:rsidR="008D223D" w:rsidRPr="00133908" w:rsidRDefault="008D223D" w:rsidP="0098445A">
            <w:pPr>
              <w:jc w:val="center"/>
              <w:rPr>
                <w:rFonts w:ascii="Times New Roman" w:hAnsi="Times New Roman" w:cs="Times New Roman"/>
                <w:b/>
                <w:color w:val="000000" w:themeColor="text1"/>
              </w:rPr>
            </w:pPr>
            <w:r w:rsidRPr="00133908">
              <w:rPr>
                <w:rFonts w:ascii="Times New Roman" w:eastAsia="Times New Roman" w:hAnsi="Times New Roman" w:cs="Times New Roman"/>
                <w:b/>
                <w:color w:val="000000" w:themeColor="text1"/>
                <w:lang w:eastAsia="cs-CZ"/>
              </w:rPr>
              <w:t>Sazba poplatku za příslušný rok v Kč/t</w:t>
            </w:r>
          </w:p>
        </w:tc>
      </w:tr>
      <w:tr w:rsidR="008D223D" w:rsidTr="0098445A">
        <w:trPr>
          <w:trHeight w:val="852"/>
        </w:trPr>
        <w:tc>
          <w:tcPr>
            <w:tcW w:w="1979" w:type="dxa"/>
            <w:vMerge/>
          </w:tcPr>
          <w:p w:rsidR="008D223D" w:rsidRDefault="008D223D" w:rsidP="0098445A">
            <w:pPr>
              <w:jc w:val="center"/>
              <w:rPr>
                <w:rFonts w:ascii="Times New Roman" w:hAnsi="Times New Roman" w:cs="Times New Roman"/>
                <w:b/>
                <w:color w:val="000000" w:themeColor="text1"/>
              </w:rPr>
            </w:pPr>
          </w:p>
        </w:tc>
        <w:tc>
          <w:tcPr>
            <w:tcW w:w="1043" w:type="dxa"/>
          </w:tcPr>
          <w:p w:rsidR="008D223D" w:rsidRPr="00D12189" w:rsidRDefault="008D223D" w:rsidP="0098445A">
            <w:pPr>
              <w:jc w:val="center"/>
              <w:rPr>
                <w:rFonts w:ascii="Times New Roman" w:hAnsi="Times New Roman" w:cs="Times New Roman"/>
                <w:b/>
                <w:color w:val="000000" w:themeColor="text1"/>
              </w:rPr>
            </w:pPr>
            <w:r w:rsidRPr="00D12189">
              <w:rPr>
                <w:rFonts w:ascii="Times New Roman" w:hAnsi="Times New Roman" w:cs="Times New Roman"/>
                <w:b/>
                <w:color w:val="000000" w:themeColor="text1"/>
              </w:rPr>
              <w:t>2023</w:t>
            </w:r>
          </w:p>
        </w:tc>
        <w:tc>
          <w:tcPr>
            <w:tcW w:w="1043" w:type="dxa"/>
          </w:tcPr>
          <w:p w:rsidR="008D223D" w:rsidRPr="00D12189" w:rsidRDefault="008D223D" w:rsidP="0098445A">
            <w:pPr>
              <w:jc w:val="center"/>
              <w:rPr>
                <w:rFonts w:ascii="Times New Roman" w:hAnsi="Times New Roman" w:cs="Times New Roman"/>
                <w:b/>
                <w:color w:val="000000" w:themeColor="text1"/>
              </w:rPr>
            </w:pPr>
            <w:r w:rsidRPr="00D12189">
              <w:rPr>
                <w:rFonts w:ascii="Times New Roman" w:hAnsi="Times New Roman" w:cs="Times New Roman"/>
                <w:b/>
                <w:color w:val="000000" w:themeColor="text1"/>
              </w:rPr>
              <w:t>2024</w:t>
            </w:r>
          </w:p>
        </w:tc>
        <w:tc>
          <w:tcPr>
            <w:tcW w:w="1043" w:type="dxa"/>
          </w:tcPr>
          <w:p w:rsidR="008D223D" w:rsidRPr="00D12189" w:rsidRDefault="008D223D" w:rsidP="0098445A">
            <w:pPr>
              <w:jc w:val="center"/>
              <w:rPr>
                <w:rFonts w:ascii="Times New Roman" w:hAnsi="Times New Roman" w:cs="Times New Roman"/>
                <w:b/>
                <w:color w:val="000000" w:themeColor="text1"/>
              </w:rPr>
            </w:pPr>
            <w:r w:rsidRPr="00D12189">
              <w:rPr>
                <w:rFonts w:ascii="Times New Roman" w:hAnsi="Times New Roman" w:cs="Times New Roman"/>
                <w:b/>
                <w:color w:val="000000" w:themeColor="text1"/>
              </w:rPr>
              <w:t>2025</w:t>
            </w:r>
          </w:p>
        </w:tc>
        <w:tc>
          <w:tcPr>
            <w:tcW w:w="1045" w:type="dxa"/>
          </w:tcPr>
          <w:p w:rsidR="008D223D" w:rsidRPr="00D12189" w:rsidRDefault="008D223D" w:rsidP="0098445A">
            <w:pPr>
              <w:jc w:val="center"/>
              <w:rPr>
                <w:rFonts w:ascii="Times New Roman" w:hAnsi="Times New Roman" w:cs="Times New Roman"/>
                <w:b/>
                <w:color w:val="000000" w:themeColor="text1"/>
              </w:rPr>
            </w:pPr>
            <w:r w:rsidRPr="00D12189">
              <w:rPr>
                <w:rFonts w:ascii="Times New Roman" w:hAnsi="Times New Roman" w:cs="Times New Roman"/>
                <w:b/>
                <w:color w:val="000000" w:themeColor="text1"/>
              </w:rPr>
              <w:t>2026</w:t>
            </w:r>
          </w:p>
        </w:tc>
        <w:tc>
          <w:tcPr>
            <w:tcW w:w="1045" w:type="dxa"/>
          </w:tcPr>
          <w:p w:rsidR="008D223D" w:rsidRPr="00D12189" w:rsidRDefault="008D223D" w:rsidP="0098445A">
            <w:pPr>
              <w:jc w:val="center"/>
              <w:rPr>
                <w:rFonts w:ascii="Times New Roman" w:hAnsi="Times New Roman" w:cs="Times New Roman"/>
                <w:b/>
                <w:color w:val="000000" w:themeColor="text1"/>
              </w:rPr>
            </w:pPr>
            <w:r w:rsidRPr="00D12189">
              <w:rPr>
                <w:rFonts w:ascii="Times New Roman" w:hAnsi="Times New Roman" w:cs="Times New Roman"/>
                <w:b/>
                <w:color w:val="000000" w:themeColor="text1"/>
              </w:rPr>
              <w:t>2027</w:t>
            </w:r>
          </w:p>
        </w:tc>
        <w:tc>
          <w:tcPr>
            <w:tcW w:w="1045" w:type="dxa"/>
          </w:tcPr>
          <w:p w:rsidR="008D223D" w:rsidRPr="00D12189" w:rsidRDefault="008D223D" w:rsidP="0098445A">
            <w:pPr>
              <w:jc w:val="center"/>
              <w:rPr>
                <w:rFonts w:ascii="Times New Roman" w:hAnsi="Times New Roman" w:cs="Times New Roman"/>
                <w:b/>
                <w:color w:val="000000" w:themeColor="text1"/>
              </w:rPr>
            </w:pPr>
            <w:r w:rsidRPr="00D12189">
              <w:rPr>
                <w:rFonts w:ascii="Times New Roman" w:hAnsi="Times New Roman" w:cs="Times New Roman"/>
                <w:b/>
                <w:color w:val="000000" w:themeColor="text1"/>
              </w:rPr>
              <w:t>2028</w:t>
            </w:r>
          </w:p>
        </w:tc>
        <w:tc>
          <w:tcPr>
            <w:tcW w:w="1045" w:type="dxa"/>
          </w:tcPr>
          <w:p w:rsidR="008D223D" w:rsidRPr="00D12189" w:rsidRDefault="008D223D" w:rsidP="0098445A">
            <w:pPr>
              <w:jc w:val="center"/>
              <w:rPr>
                <w:rFonts w:ascii="Times New Roman" w:hAnsi="Times New Roman" w:cs="Times New Roman"/>
                <w:b/>
                <w:color w:val="000000" w:themeColor="text1"/>
              </w:rPr>
            </w:pPr>
            <w:r w:rsidRPr="00D12189">
              <w:rPr>
                <w:rFonts w:ascii="Times New Roman" w:hAnsi="Times New Roman" w:cs="Times New Roman"/>
                <w:b/>
                <w:color w:val="000000" w:themeColor="text1"/>
              </w:rPr>
              <w:t>2029</w:t>
            </w:r>
          </w:p>
        </w:tc>
      </w:tr>
      <w:tr w:rsidR="008D223D" w:rsidTr="0098445A">
        <w:tc>
          <w:tcPr>
            <w:tcW w:w="1979" w:type="dxa"/>
          </w:tcPr>
          <w:p w:rsidR="008D223D" w:rsidRPr="00A75263" w:rsidRDefault="008D223D" w:rsidP="0098445A">
            <w:pPr>
              <w:jc w:val="center"/>
              <w:rPr>
                <w:rFonts w:ascii="Times New Roman" w:hAnsi="Times New Roman" w:cs="Times New Roman"/>
                <w:color w:val="000000" w:themeColor="text1"/>
              </w:rPr>
            </w:pPr>
            <w:r w:rsidRPr="00A75263">
              <w:rPr>
                <w:rFonts w:ascii="Times New Roman" w:eastAsia="Times New Roman" w:hAnsi="Times New Roman" w:cs="Times New Roman"/>
                <w:color w:val="000000" w:themeColor="text1"/>
                <w:lang w:eastAsia="cs-CZ"/>
              </w:rPr>
              <w:t>40 &lt; x ≤ 50</w:t>
            </w:r>
          </w:p>
        </w:tc>
        <w:tc>
          <w:tcPr>
            <w:tcW w:w="1043" w:type="dxa"/>
          </w:tcPr>
          <w:p w:rsidR="008D223D" w:rsidRPr="00A75263" w:rsidRDefault="008D223D" w:rsidP="0098445A">
            <w:pPr>
              <w:jc w:val="center"/>
              <w:rPr>
                <w:rFonts w:ascii="Times New Roman" w:hAnsi="Times New Roman" w:cs="Times New Roman"/>
                <w:color w:val="000000" w:themeColor="text1"/>
              </w:rPr>
            </w:pPr>
            <w:r w:rsidRPr="00A75263">
              <w:rPr>
                <w:rFonts w:ascii="Times New Roman" w:eastAsia="Times New Roman" w:hAnsi="Times New Roman" w:cs="Times New Roman"/>
                <w:color w:val="000000" w:themeColor="text1"/>
                <w:lang w:eastAsia="cs-CZ"/>
              </w:rPr>
              <w:t>500</w:t>
            </w:r>
          </w:p>
        </w:tc>
        <w:tc>
          <w:tcPr>
            <w:tcW w:w="1043" w:type="dxa"/>
          </w:tcPr>
          <w:p w:rsidR="008D223D" w:rsidRPr="00A75263" w:rsidRDefault="008D223D" w:rsidP="0098445A">
            <w:pPr>
              <w:jc w:val="center"/>
              <w:rPr>
                <w:rFonts w:ascii="Times New Roman" w:hAnsi="Times New Roman" w:cs="Times New Roman"/>
                <w:color w:val="000000" w:themeColor="text1"/>
              </w:rPr>
            </w:pPr>
            <w:r w:rsidRPr="00A75263">
              <w:rPr>
                <w:rFonts w:ascii="Times New Roman" w:eastAsia="Times New Roman" w:hAnsi="Times New Roman" w:cs="Times New Roman"/>
                <w:color w:val="000000" w:themeColor="text1"/>
                <w:lang w:eastAsia="cs-CZ"/>
              </w:rPr>
              <w:t>500</w:t>
            </w:r>
          </w:p>
        </w:tc>
        <w:tc>
          <w:tcPr>
            <w:tcW w:w="1043" w:type="dxa"/>
          </w:tcPr>
          <w:p w:rsidR="008D223D" w:rsidRPr="00A75263" w:rsidRDefault="008D223D" w:rsidP="0098445A">
            <w:pPr>
              <w:jc w:val="center"/>
              <w:rPr>
                <w:rFonts w:ascii="Times New Roman" w:hAnsi="Times New Roman" w:cs="Times New Roman"/>
                <w:color w:val="000000" w:themeColor="text1"/>
              </w:rPr>
            </w:pPr>
            <w:r>
              <w:rPr>
                <w:rFonts w:ascii="Times New Roman" w:hAnsi="Times New Roman" w:cs="Times New Roman"/>
                <w:color w:val="000000" w:themeColor="text1"/>
              </w:rPr>
              <w:t>55</w:t>
            </w:r>
            <w:r w:rsidRPr="00A75263">
              <w:rPr>
                <w:rFonts w:ascii="Times New Roman" w:hAnsi="Times New Roman" w:cs="Times New Roman"/>
                <w:color w:val="000000" w:themeColor="text1"/>
              </w:rPr>
              <w:t>0</w:t>
            </w:r>
          </w:p>
        </w:tc>
        <w:tc>
          <w:tcPr>
            <w:tcW w:w="1045" w:type="dxa"/>
          </w:tcPr>
          <w:p w:rsidR="008D223D" w:rsidRPr="00A75263" w:rsidRDefault="008D223D" w:rsidP="0098445A">
            <w:pPr>
              <w:jc w:val="center"/>
              <w:rPr>
                <w:rFonts w:ascii="Times New Roman" w:hAnsi="Times New Roman" w:cs="Times New Roman"/>
                <w:color w:val="000000" w:themeColor="text1"/>
              </w:rPr>
            </w:pPr>
            <w:r w:rsidRPr="00A75263">
              <w:rPr>
                <w:rFonts w:ascii="Times New Roman" w:hAnsi="Times New Roman" w:cs="Times New Roman"/>
                <w:color w:val="000000" w:themeColor="text1"/>
              </w:rPr>
              <w:t>800</w:t>
            </w:r>
          </w:p>
        </w:tc>
        <w:tc>
          <w:tcPr>
            <w:tcW w:w="1045" w:type="dxa"/>
          </w:tcPr>
          <w:p w:rsidR="008D223D" w:rsidRPr="00A75263" w:rsidRDefault="008D223D" w:rsidP="0098445A">
            <w:pPr>
              <w:jc w:val="center"/>
              <w:rPr>
                <w:rFonts w:ascii="Times New Roman" w:hAnsi="Times New Roman" w:cs="Times New Roman"/>
                <w:color w:val="000000" w:themeColor="text1"/>
              </w:rPr>
            </w:pPr>
            <w:r w:rsidRPr="00A75263">
              <w:rPr>
                <w:rFonts w:ascii="Times New Roman" w:hAnsi="Times New Roman" w:cs="Times New Roman"/>
                <w:color w:val="000000" w:themeColor="text1"/>
              </w:rPr>
              <w:t>900</w:t>
            </w:r>
          </w:p>
        </w:tc>
        <w:tc>
          <w:tcPr>
            <w:tcW w:w="1045" w:type="dxa"/>
          </w:tcPr>
          <w:p w:rsidR="008D223D" w:rsidRPr="00A75263" w:rsidRDefault="008D223D" w:rsidP="0098445A">
            <w:pPr>
              <w:jc w:val="center"/>
              <w:rPr>
                <w:rFonts w:ascii="Times New Roman" w:hAnsi="Times New Roman" w:cs="Times New Roman"/>
                <w:color w:val="000000" w:themeColor="text1"/>
              </w:rPr>
            </w:pPr>
            <w:r w:rsidRPr="00A75263">
              <w:rPr>
                <w:rFonts w:ascii="Times New Roman" w:hAnsi="Times New Roman" w:cs="Times New Roman"/>
                <w:color w:val="000000" w:themeColor="text1"/>
              </w:rPr>
              <w:t>1000</w:t>
            </w:r>
          </w:p>
        </w:tc>
        <w:tc>
          <w:tcPr>
            <w:tcW w:w="1045" w:type="dxa"/>
          </w:tcPr>
          <w:p w:rsidR="008D223D" w:rsidRPr="00A75263" w:rsidRDefault="008D223D" w:rsidP="0098445A">
            <w:pPr>
              <w:jc w:val="center"/>
              <w:rPr>
                <w:rFonts w:ascii="Times New Roman" w:hAnsi="Times New Roman" w:cs="Times New Roman"/>
                <w:color w:val="000000" w:themeColor="text1"/>
              </w:rPr>
            </w:pPr>
            <w:r w:rsidRPr="00A75263">
              <w:rPr>
                <w:rFonts w:ascii="Times New Roman" w:hAnsi="Times New Roman" w:cs="Times New Roman"/>
                <w:color w:val="000000" w:themeColor="text1"/>
              </w:rPr>
              <w:t>1100</w:t>
            </w:r>
          </w:p>
        </w:tc>
      </w:tr>
      <w:tr w:rsidR="008D223D" w:rsidTr="0098445A">
        <w:tc>
          <w:tcPr>
            <w:tcW w:w="1979" w:type="dxa"/>
          </w:tcPr>
          <w:p w:rsidR="008D223D" w:rsidRPr="00A75263" w:rsidRDefault="008D223D" w:rsidP="0098445A">
            <w:pPr>
              <w:jc w:val="center"/>
              <w:rPr>
                <w:rFonts w:ascii="Times New Roman" w:hAnsi="Times New Roman" w:cs="Times New Roman"/>
                <w:color w:val="000000" w:themeColor="text1"/>
              </w:rPr>
            </w:pPr>
            <w:r w:rsidRPr="00A75263">
              <w:rPr>
                <w:rFonts w:ascii="Times New Roman" w:eastAsia="Times New Roman" w:hAnsi="Times New Roman" w:cs="Times New Roman"/>
                <w:color w:val="000000" w:themeColor="text1"/>
                <w:lang w:eastAsia="cs-CZ"/>
              </w:rPr>
              <w:t>50 &lt; x ≤ 60</w:t>
            </w:r>
          </w:p>
        </w:tc>
        <w:tc>
          <w:tcPr>
            <w:tcW w:w="1043" w:type="dxa"/>
          </w:tcPr>
          <w:p w:rsidR="008D223D" w:rsidRPr="00A75263" w:rsidRDefault="008D223D" w:rsidP="0098445A">
            <w:pPr>
              <w:jc w:val="center"/>
              <w:rPr>
                <w:rFonts w:ascii="Times New Roman" w:hAnsi="Times New Roman" w:cs="Times New Roman"/>
                <w:color w:val="000000" w:themeColor="text1"/>
              </w:rPr>
            </w:pPr>
            <w:r w:rsidRPr="00A75263">
              <w:rPr>
                <w:rFonts w:ascii="Times New Roman" w:eastAsia="Times New Roman" w:hAnsi="Times New Roman" w:cs="Times New Roman"/>
                <w:color w:val="000000" w:themeColor="text1"/>
                <w:lang w:eastAsia="cs-CZ"/>
              </w:rPr>
              <w:t>450</w:t>
            </w:r>
          </w:p>
        </w:tc>
        <w:tc>
          <w:tcPr>
            <w:tcW w:w="1043" w:type="dxa"/>
          </w:tcPr>
          <w:p w:rsidR="008D223D" w:rsidRPr="00A75263" w:rsidRDefault="008D223D" w:rsidP="0098445A">
            <w:pPr>
              <w:jc w:val="center"/>
              <w:rPr>
                <w:rFonts w:ascii="Times New Roman" w:hAnsi="Times New Roman" w:cs="Times New Roman"/>
                <w:color w:val="000000" w:themeColor="text1"/>
              </w:rPr>
            </w:pPr>
            <w:r>
              <w:rPr>
                <w:rFonts w:ascii="Times New Roman" w:hAnsi="Times New Roman" w:cs="Times New Roman"/>
                <w:color w:val="000000" w:themeColor="text1"/>
              </w:rPr>
              <w:t>450</w:t>
            </w:r>
          </w:p>
        </w:tc>
        <w:tc>
          <w:tcPr>
            <w:tcW w:w="1043" w:type="dxa"/>
          </w:tcPr>
          <w:p w:rsidR="008D223D" w:rsidRPr="00A75263" w:rsidRDefault="008D223D" w:rsidP="0098445A">
            <w:pPr>
              <w:jc w:val="center"/>
              <w:rPr>
                <w:rFonts w:ascii="Times New Roman" w:hAnsi="Times New Roman" w:cs="Times New Roman"/>
                <w:color w:val="000000" w:themeColor="text1"/>
              </w:rPr>
            </w:pPr>
            <w:r>
              <w:rPr>
                <w:rFonts w:ascii="Times New Roman" w:hAnsi="Times New Roman" w:cs="Times New Roman"/>
                <w:color w:val="000000" w:themeColor="text1"/>
              </w:rPr>
              <w:t>500</w:t>
            </w:r>
          </w:p>
        </w:tc>
        <w:tc>
          <w:tcPr>
            <w:tcW w:w="1045" w:type="dxa"/>
          </w:tcPr>
          <w:p w:rsidR="008D223D" w:rsidRPr="00A75263" w:rsidRDefault="008D223D" w:rsidP="0098445A">
            <w:pPr>
              <w:jc w:val="center"/>
              <w:rPr>
                <w:rFonts w:ascii="Times New Roman" w:hAnsi="Times New Roman" w:cs="Times New Roman"/>
                <w:color w:val="000000" w:themeColor="text1"/>
              </w:rPr>
            </w:pPr>
            <w:r w:rsidRPr="00A75263">
              <w:rPr>
                <w:rFonts w:ascii="Times New Roman" w:hAnsi="Times New Roman" w:cs="Times New Roman"/>
                <w:color w:val="000000" w:themeColor="text1"/>
              </w:rPr>
              <w:t>500</w:t>
            </w:r>
          </w:p>
        </w:tc>
        <w:tc>
          <w:tcPr>
            <w:tcW w:w="1045" w:type="dxa"/>
          </w:tcPr>
          <w:p w:rsidR="008D223D" w:rsidRPr="00A75263" w:rsidRDefault="008D223D" w:rsidP="0098445A">
            <w:pPr>
              <w:jc w:val="center"/>
              <w:rPr>
                <w:rFonts w:ascii="Times New Roman" w:hAnsi="Times New Roman" w:cs="Times New Roman"/>
                <w:color w:val="000000" w:themeColor="text1"/>
              </w:rPr>
            </w:pPr>
            <w:r w:rsidRPr="00A75263">
              <w:rPr>
                <w:rFonts w:ascii="Times New Roman" w:hAnsi="Times New Roman" w:cs="Times New Roman"/>
                <w:color w:val="000000" w:themeColor="text1"/>
              </w:rPr>
              <w:t>500</w:t>
            </w:r>
          </w:p>
        </w:tc>
        <w:tc>
          <w:tcPr>
            <w:tcW w:w="1045" w:type="dxa"/>
          </w:tcPr>
          <w:p w:rsidR="008D223D" w:rsidRPr="00A75263" w:rsidRDefault="008D223D" w:rsidP="0098445A">
            <w:pPr>
              <w:jc w:val="center"/>
              <w:rPr>
                <w:rFonts w:ascii="Times New Roman" w:hAnsi="Times New Roman" w:cs="Times New Roman"/>
                <w:color w:val="000000" w:themeColor="text1"/>
              </w:rPr>
            </w:pPr>
            <w:r w:rsidRPr="00A75263">
              <w:rPr>
                <w:rFonts w:ascii="Times New Roman" w:hAnsi="Times New Roman" w:cs="Times New Roman"/>
                <w:color w:val="000000" w:themeColor="text1"/>
              </w:rPr>
              <w:t>700</w:t>
            </w:r>
          </w:p>
        </w:tc>
        <w:tc>
          <w:tcPr>
            <w:tcW w:w="1045" w:type="dxa"/>
          </w:tcPr>
          <w:p w:rsidR="008D223D" w:rsidRPr="00A75263" w:rsidRDefault="008D223D" w:rsidP="0098445A">
            <w:pPr>
              <w:jc w:val="center"/>
              <w:rPr>
                <w:rFonts w:ascii="Times New Roman" w:hAnsi="Times New Roman" w:cs="Times New Roman"/>
                <w:color w:val="000000" w:themeColor="text1"/>
              </w:rPr>
            </w:pPr>
            <w:r w:rsidRPr="00A75263">
              <w:rPr>
                <w:rFonts w:ascii="Times New Roman" w:hAnsi="Times New Roman" w:cs="Times New Roman"/>
                <w:color w:val="000000" w:themeColor="text1"/>
              </w:rPr>
              <w:t>900</w:t>
            </w:r>
          </w:p>
        </w:tc>
      </w:tr>
      <w:tr w:rsidR="008D223D" w:rsidTr="0098445A">
        <w:tc>
          <w:tcPr>
            <w:tcW w:w="1979" w:type="dxa"/>
          </w:tcPr>
          <w:p w:rsidR="008D223D" w:rsidRPr="00A75263" w:rsidRDefault="008D223D" w:rsidP="0098445A">
            <w:pPr>
              <w:jc w:val="center"/>
              <w:rPr>
                <w:rFonts w:ascii="Times New Roman" w:hAnsi="Times New Roman" w:cs="Times New Roman"/>
                <w:color w:val="000000" w:themeColor="text1"/>
              </w:rPr>
            </w:pPr>
            <w:r w:rsidRPr="00A75263">
              <w:rPr>
                <w:rFonts w:ascii="Times New Roman" w:eastAsia="Times New Roman" w:hAnsi="Times New Roman" w:cs="Times New Roman"/>
                <w:color w:val="000000" w:themeColor="text1"/>
                <w:lang w:eastAsia="cs-CZ"/>
              </w:rPr>
              <w:t>60 &lt; x ≤ 70</w:t>
            </w:r>
          </w:p>
        </w:tc>
        <w:tc>
          <w:tcPr>
            <w:tcW w:w="1043" w:type="dxa"/>
          </w:tcPr>
          <w:p w:rsidR="008D223D" w:rsidRPr="00A75263" w:rsidRDefault="008D223D" w:rsidP="0098445A">
            <w:pPr>
              <w:jc w:val="center"/>
              <w:rPr>
                <w:rFonts w:ascii="Times New Roman" w:hAnsi="Times New Roman" w:cs="Times New Roman"/>
                <w:color w:val="000000" w:themeColor="text1"/>
              </w:rPr>
            </w:pPr>
            <w:r w:rsidRPr="00A75263">
              <w:rPr>
                <w:rFonts w:ascii="Times New Roman" w:eastAsia="Times New Roman" w:hAnsi="Times New Roman" w:cs="Times New Roman"/>
                <w:color w:val="000000" w:themeColor="text1"/>
                <w:lang w:eastAsia="cs-CZ"/>
              </w:rPr>
              <w:t>400</w:t>
            </w:r>
          </w:p>
        </w:tc>
        <w:tc>
          <w:tcPr>
            <w:tcW w:w="1043" w:type="dxa"/>
          </w:tcPr>
          <w:p w:rsidR="008D223D" w:rsidRPr="00A75263" w:rsidRDefault="008D223D" w:rsidP="0098445A">
            <w:pPr>
              <w:jc w:val="center"/>
              <w:rPr>
                <w:rFonts w:ascii="Times New Roman" w:hAnsi="Times New Roman" w:cs="Times New Roman"/>
                <w:color w:val="000000" w:themeColor="text1"/>
              </w:rPr>
            </w:pPr>
            <w:r w:rsidRPr="00A75263">
              <w:rPr>
                <w:rFonts w:ascii="Times New Roman" w:eastAsia="Times New Roman" w:hAnsi="Times New Roman" w:cs="Times New Roman"/>
                <w:color w:val="000000" w:themeColor="text1"/>
                <w:lang w:eastAsia="cs-CZ"/>
              </w:rPr>
              <w:t>4</w:t>
            </w:r>
            <w:r>
              <w:rPr>
                <w:rFonts w:ascii="Times New Roman" w:eastAsia="Times New Roman" w:hAnsi="Times New Roman" w:cs="Times New Roman"/>
                <w:color w:val="000000" w:themeColor="text1"/>
                <w:lang w:eastAsia="cs-CZ"/>
              </w:rPr>
              <w:t>00</w:t>
            </w:r>
          </w:p>
        </w:tc>
        <w:tc>
          <w:tcPr>
            <w:tcW w:w="1043" w:type="dxa"/>
          </w:tcPr>
          <w:p w:rsidR="008D223D" w:rsidRPr="00A75263" w:rsidRDefault="008D223D" w:rsidP="0098445A">
            <w:pPr>
              <w:jc w:val="center"/>
              <w:rPr>
                <w:rFonts w:ascii="Times New Roman" w:hAnsi="Times New Roman" w:cs="Times New Roman"/>
                <w:color w:val="000000" w:themeColor="text1"/>
              </w:rPr>
            </w:pPr>
            <w:r w:rsidRPr="00A75263">
              <w:rPr>
                <w:rFonts w:ascii="Times New Roman" w:hAnsi="Times New Roman" w:cs="Times New Roman"/>
                <w:color w:val="000000" w:themeColor="text1"/>
              </w:rPr>
              <w:t>450</w:t>
            </w:r>
          </w:p>
        </w:tc>
        <w:tc>
          <w:tcPr>
            <w:tcW w:w="1045" w:type="dxa"/>
          </w:tcPr>
          <w:p w:rsidR="008D223D" w:rsidRPr="00A75263" w:rsidRDefault="008D223D" w:rsidP="0098445A">
            <w:pPr>
              <w:jc w:val="center"/>
              <w:rPr>
                <w:rFonts w:ascii="Times New Roman" w:hAnsi="Times New Roman" w:cs="Times New Roman"/>
                <w:color w:val="000000" w:themeColor="text1"/>
              </w:rPr>
            </w:pPr>
            <w:r w:rsidRPr="00A75263">
              <w:rPr>
                <w:rFonts w:ascii="Times New Roman" w:hAnsi="Times New Roman" w:cs="Times New Roman"/>
                <w:color w:val="000000" w:themeColor="text1"/>
              </w:rPr>
              <w:t>450</w:t>
            </w:r>
          </w:p>
        </w:tc>
        <w:tc>
          <w:tcPr>
            <w:tcW w:w="1045" w:type="dxa"/>
          </w:tcPr>
          <w:p w:rsidR="008D223D" w:rsidRPr="00A75263" w:rsidRDefault="008D223D" w:rsidP="0098445A">
            <w:pPr>
              <w:jc w:val="center"/>
              <w:rPr>
                <w:rFonts w:ascii="Times New Roman" w:hAnsi="Times New Roman" w:cs="Times New Roman"/>
                <w:color w:val="000000" w:themeColor="text1"/>
              </w:rPr>
            </w:pPr>
            <w:r w:rsidRPr="00A75263">
              <w:rPr>
                <w:rFonts w:ascii="Times New Roman" w:hAnsi="Times New Roman" w:cs="Times New Roman"/>
                <w:color w:val="000000" w:themeColor="text1"/>
              </w:rPr>
              <w:t>500</w:t>
            </w:r>
          </w:p>
        </w:tc>
        <w:tc>
          <w:tcPr>
            <w:tcW w:w="1045" w:type="dxa"/>
          </w:tcPr>
          <w:p w:rsidR="008D223D" w:rsidRPr="00A75263" w:rsidRDefault="008D223D" w:rsidP="0098445A">
            <w:pPr>
              <w:jc w:val="center"/>
              <w:rPr>
                <w:rFonts w:ascii="Times New Roman" w:hAnsi="Times New Roman" w:cs="Times New Roman"/>
                <w:color w:val="000000" w:themeColor="text1"/>
              </w:rPr>
            </w:pPr>
            <w:r w:rsidRPr="00A75263">
              <w:rPr>
                <w:rFonts w:ascii="Times New Roman" w:hAnsi="Times New Roman" w:cs="Times New Roman"/>
                <w:color w:val="000000" w:themeColor="text1"/>
              </w:rPr>
              <w:t>500</w:t>
            </w:r>
          </w:p>
        </w:tc>
        <w:tc>
          <w:tcPr>
            <w:tcW w:w="1045" w:type="dxa"/>
          </w:tcPr>
          <w:p w:rsidR="008D223D" w:rsidRPr="00A75263" w:rsidRDefault="008D223D" w:rsidP="0098445A">
            <w:pPr>
              <w:jc w:val="center"/>
              <w:rPr>
                <w:rFonts w:ascii="Times New Roman" w:hAnsi="Times New Roman" w:cs="Times New Roman"/>
                <w:color w:val="000000" w:themeColor="text1"/>
              </w:rPr>
            </w:pPr>
            <w:r w:rsidRPr="00A75263">
              <w:rPr>
                <w:rFonts w:ascii="Times New Roman" w:hAnsi="Times New Roman" w:cs="Times New Roman"/>
                <w:color w:val="000000" w:themeColor="text1"/>
              </w:rPr>
              <w:t>500</w:t>
            </w:r>
          </w:p>
        </w:tc>
      </w:tr>
      <w:tr w:rsidR="008D223D" w:rsidTr="0098445A">
        <w:tc>
          <w:tcPr>
            <w:tcW w:w="1979" w:type="dxa"/>
          </w:tcPr>
          <w:p w:rsidR="008D223D" w:rsidRPr="00A75263" w:rsidRDefault="008D223D" w:rsidP="0098445A">
            <w:pPr>
              <w:jc w:val="center"/>
              <w:rPr>
                <w:rFonts w:ascii="Times New Roman" w:hAnsi="Times New Roman" w:cs="Times New Roman"/>
                <w:color w:val="000000" w:themeColor="text1"/>
              </w:rPr>
            </w:pPr>
            <w:r w:rsidRPr="00A75263">
              <w:rPr>
                <w:rFonts w:ascii="Times New Roman" w:eastAsia="Times New Roman" w:hAnsi="Times New Roman" w:cs="Times New Roman"/>
                <w:color w:val="000000" w:themeColor="text1"/>
                <w:lang w:eastAsia="cs-CZ"/>
              </w:rPr>
              <w:t>x ˃ 70</w:t>
            </w:r>
          </w:p>
        </w:tc>
        <w:tc>
          <w:tcPr>
            <w:tcW w:w="1043" w:type="dxa"/>
          </w:tcPr>
          <w:p w:rsidR="008D223D" w:rsidRPr="00A75263" w:rsidRDefault="008D223D" w:rsidP="0098445A">
            <w:pPr>
              <w:jc w:val="center"/>
              <w:rPr>
                <w:rFonts w:ascii="Times New Roman" w:hAnsi="Times New Roman" w:cs="Times New Roman"/>
                <w:color w:val="000000" w:themeColor="text1"/>
              </w:rPr>
            </w:pPr>
            <w:r w:rsidRPr="00A75263">
              <w:rPr>
                <w:rFonts w:ascii="Times New Roman" w:eastAsia="Times New Roman" w:hAnsi="Times New Roman" w:cs="Times New Roman"/>
                <w:color w:val="000000" w:themeColor="text1"/>
                <w:lang w:eastAsia="cs-CZ"/>
              </w:rPr>
              <w:t>350</w:t>
            </w:r>
          </w:p>
        </w:tc>
        <w:tc>
          <w:tcPr>
            <w:tcW w:w="1043" w:type="dxa"/>
          </w:tcPr>
          <w:p w:rsidR="008D223D" w:rsidRPr="00A75263" w:rsidRDefault="008D223D" w:rsidP="0098445A">
            <w:pPr>
              <w:jc w:val="center"/>
              <w:rPr>
                <w:rFonts w:ascii="Times New Roman" w:hAnsi="Times New Roman" w:cs="Times New Roman"/>
                <w:color w:val="000000" w:themeColor="text1"/>
              </w:rPr>
            </w:pPr>
            <w:r w:rsidRPr="00A75263">
              <w:rPr>
                <w:rFonts w:ascii="Times New Roman" w:eastAsia="Times New Roman" w:hAnsi="Times New Roman" w:cs="Times New Roman"/>
                <w:color w:val="000000" w:themeColor="text1"/>
                <w:lang w:eastAsia="cs-CZ"/>
              </w:rPr>
              <w:t>350</w:t>
            </w:r>
          </w:p>
        </w:tc>
        <w:tc>
          <w:tcPr>
            <w:tcW w:w="1043" w:type="dxa"/>
          </w:tcPr>
          <w:p w:rsidR="008D223D" w:rsidRPr="00A75263" w:rsidRDefault="008D223D" w:rsidP="0098445A">
            <w:pPr>
              <w:jc w:val="center"/>
              <w:rPr>
                <w:rFonts w:ascii="Times New Roman" w:hAnsi="Times New Roman" w:cs="Times New Roman"/>
                <w:color w:val="000000" w:themeColor="text1"/>
              </w:rPr>
            </w:pPr>
            <w:r w:rsidRPr="00A75263">
              <w:rPr>
                <w:rFonts w:ascii="Times New Roman" w:hAnsi="Times New Roman" w:cs="Times New Roman"/>
                <w:color w:val="000000" w:themeColor="text1"/>
              </w:rPr>
              <w:t>350</w:t>
            </w:r>
          </w:p>
        </w:tc>
        <w:tc>
          <w:tcPr>
            <w:tcW w:w="1045" w:type="dxa"/>
          </w:tcPr>
          <w:p w:rsidR="008D223D" w:rsidRPr="00A75263" w:rsidRDefault="008D223D" w:rsidP="0098445A">
            <w:pPr>
              <w:jc w:val="center"/>
              <w:rPr>
                <w:rFonts w:ascii="Times New Roman" w:hAnsi="Times New Roman" w:cs="Times New Roman"/>
                <w:color w:val="000000" w:themeColor="text1"/>
              </w:rPr>
            </w:pPr>
            <w:r w:rsidRPr="00A75263">
              <w:rPr>
                <w:rFonts w:ascii="Times New Roman" w:hAnsi="Times New Roman" w:cs="Times New Roman"/>
                <w:color w:val="000000" w:themeColor="text1"/>
              </w:rPr>
              <w:t>350</w:t>
            </w:r>
          </w:p>
        </w:tc>
        <w:tc>
          <w:tcPr>
            <w:tcW w:w="1045" w:type="dxa"/>
          </w:tcPr>
          <w:p w:rsidR="008D223D" w:rsidRPr="00A75263" w:rsidRDefault="008D223D" w:rsidP="0098445A">
            <w:pPr>
              <w:jc w:val="center"/>
              <w:rPr>
                <w:rFonts w:ascii="Times New Roman" w:hAnsi="Times New Roman" w:cs="Times New Roman"/>
                <w:color w:val="000000" w:themeColor="text1"/>
              </w:rPr>
            </w:pPr>
            <w:r w:rsidRPr="00A75263">
              <w:rPr>
                <w:rFonts w:ascii="Times New Roman" w:hAnsi="Times New Roman" w:cs="Times New Roman"/>
                <w:color w:val="000000" w:themeColor="text1"/>
              </w:rPr>
              <w:t>400</w:t>
            </w:r>
          </w:p>
        </w:tc>
        <w:tc>
          <w:tcPr>
            <w:tcW w:w="1045" w:type="dxa"/>
          </w:tcPr>
          <w:p w:rsidR="008D223D" w:rsidRPr="00A75263" w:rsidRDefault="008D223D" w:rsidP="0098445A">
            <w:pPr>
              <w:jc w:val="center"/>
              <w:rPr>
                <w:rFonts w:ascii="Times New Roman" w:hAnsi="Times New Roman" w:cs="Times New Roman"/>
                <w:color w:val="000000" w:themeColor="text1"/>
              </w:rPr>
            </w:pPr>
            <w:r w:rsidRPr="00A75263">
              <w:rPr>
                <w:rFonts w:ascii="Times New Roman" w:hAnsi="Times New Roman" w:cs="Times New Roman"/>
                <w:color w:val="000000" w:themeColor="text1"/>
              </w:rPr>
              <w:t>400</w:t>
            </w:r>
          </w:p>
        </w:tc>
        <w:tc>
          <w:tcPr>
            <w:tcW w:w="1045" w:type="dxa"/>
          </w:tcPr>
          <w:p w:rsidR="008D223D" w:rsidRPr="00A75263" w:rsidRDefault="008D223D" w:rsidP="0098445A">
            <w:pPr>
              <w:jc w:val="center"/>
              <w:rPr>
                <w:rFonts w:ascii="Times New Roman" w:hAnsi="Times New Roman" w:cs="Times New Roman"/>
                <w:color w:val="000000" w:themeColor="text1"/>
              </w:rPr>
            </w:pPr>
            <w:r w:rsidRPr="00A75263">
              <w:rPr>
                <w:rFonts w:ascii="Times New Roman" w:hAnsi="Times New Roman" w:cs="Times New Roman"/>
                <w:color w:val="000000" w:themeColor="text1"/>
              </w:rPr>
              <w:t>450</w:t>
            </w:r>
          </w:p>
        </w:tc>
      </w:tr>
    </w:tbl>
    <w:p w:rsidR="000C6893" w:rsidRDefault="00901CCE">
      <w:r>
        <w:t>“.</w:t>
      </w:r>
    </w:p>
    <w:p w:rsidR="00901CCE" w:rsidRDefault="00901CCE">
      <w:pPr>
        <w:rPr>
          <w:i/>
        </w:rPr>
      </w:pPr>
    </w:p>
    <w:p w:rsidR="000C6893" w:rsidRPr="0098445A" w:rsidRDefault="0098445A">
      <w:pPr>
        <w:rPr>
          <w:i/>
        </w:rPr>
      </w:pPr>
      <w:r w:rsidRPr="0098445A">
        <w:rPr>
          <w:i/>
        </w:rPr>
        <w:t>SD 5750</w:t>
      </w:r>
    </w:p>
    <w:p w:rsidR="0098445A" w:rsidRPr="004B05FE" w:rsidRDefault="0098445A" w:rsidP="00901CCE">
      <w:pPr>
        <w:ind w:left="284" w:hanging="284"/>
        <w:jc w:val="both"/>
        <w:rPr>
          <w:rFonts w:cs="Times New Roman"/>
        </w:rPr>
      </w:pPr>
      <w:r w:rsidRPr="00901CCE">
        <w:rPr>
          <w:rFonts w:cs="Times New Roman"/>
          <w:b/>
        </w:rPr>
        <w:t>1</w:t>
      </w:r>
      <w:r w:rsidR="00554EAF" w:rsidRPr="00901CCE">
        <w:rPr>
          <w:rFonts w:cs="Times New Roman"/>
          <w:b/>
        </w:rPr>
        <w:t>5</w:t>
      </w:r>
      <w:r w:rsidRPr="00901CCE">
        <w:rPr>
          <w:rFonts w:cs="Times New Roman"/>
          <w:b/>
        </w:rPr>
        <w:t>.</w:t>
      </w:r>
      <w:r w:rsidRPr="004B05FE">
        <w:rPr>
          <w:rFonts w:cs="Times New Roman"/>
        </w:rPr>
        <w:t xml:space="preserve"> V § 106 odst. 1 písm. a) se za text</w:t>
      </w:r>
      <w:r w:rsidR="00901CCE">
        <w:rPr>
          <w:rFonts w:cs="Times New Roman"/>
        </w:rPr>
        <w:t xml:space="preserve"> „§ 40 odst. 1“ vkládají slova „ </w:t>
      </w:r>
      <w:r w:rsidRPr="004B05FE">
        <w:rPr>
          <w:rFonts w:cs="Times New Roman"/>
        </w:rPr>
        <w:t>, s výjimkou komunálních odpadů podle písm</w:t>
      </w:r>
      <w:r w:rsidR="00901CCE">
        <w:rPr>
          <w:rFonts w:cs="Times New Roman"/>
        </w:rPr>
        <w:t>ene</w:t>
      </w:r>
      <w:r w:rsidRPr="004B05FE">
        <w:rPr>
          <w:rFonts w:cs="Times New Roman"/>
        </w:rPr>
        <w:t xml:space="preserve"> e),“.</w:t>
      </w:r>
    </w:p>
    <w:p w:rsidR="0098445A" w:rsidRDefault="0098445A" w:rsidP="0098445A">
      <w:pPr>
        <w:rPr>
          <w:rFonts w:cs="Times New Roman"/>
        </w:rPr>
      </w:pPr>
    </w:p>
    <w:p w:rsidR="0098445A" w:rsidRPr="004B05FE" w:rsidRDefault="00554EAF" w:rsidP="00233FF1">
      <w:pPr>
        <w:spacing w:after="120"/>
        <w:ind w:left="284" w:hanging="284"/>
        <w:jc w:val="both"/>
        <w:rPr>
          <w:rFonts w:cs="Times New Roman"/>
        </w:rPr>
      </w:pPr>
      <w:r w:rsidRPr="00901CCE">
        <w:rPr>
          <w:rFonts w:cs="Times New Roman"/>
          <w:b/>
        </w:rPr>
        <w:t>16</w:t>
      </w:r>
      <w:r w:rsidR="0098445A" w:rsidRPr="00901CCE">
        <w:rPr>
          <w:rFonts w:cs="Times New Roman"/>
          <w:b/>
        </w:rPr>
        <w:t>.</w:t>
      </w:r>
      <w:r w:rsidR="0098445A" w:rsidRPr="004B05FE">
        <w:rPr>
          <w:rFonts w:cs="Times New Roman"/>
        </w:rPr>
        <w:t xml:space="preserve"> V § 106 odst. 1 se na konci písmene d) tečka nahrazuje čárkou a doplňuje se nové písmeno e), které zní:</w:t>
      </w:r>
    </w:p>
    <w:p w:rsidR="0098445A" w:rsidRPr="004B05FE" w:rsidRDefault="0098445A" w:rsidP="00901CCE">
      <w:pPr>
        <w:ind w:left="284"/>
        <w:jc w:val="both"/>
        <w:rPr>
          <w:rFonts w:cs="Times New Roman"/>
        </w:rPr>
      </w:pPr>
      <w:r w:rsidRPr="004B05FE">
        <w:rPr>
          <w:rFonts w:cs="Times New Roman"/>
        </w:rPr>
        <w:t>„e) komunálních odpadů za podmínek stanovených v § 108 v tunách v případě dílčího poplatku z</w:t>
      </w:r>
      <w:r w:rsidR="00233FF1">
        <w:rPr>
          <w:rFonts w:cs="Times New Roman"/>
        </w:rPr>
        <w:t>a ukládání komunálních odpadů.“.</w:t>
      </w:r>
    </w:p>
    <w:p w:rsidR="0098445A" w:rsidRDefault="0098445A" w:rsidP="0098445A">
      <w:pPr>
        <w:jc w:val="both"/>
        <w:rPr>
          <w:rFonts w:cs="Times New Roman"/>
        </w:rPr>
      </w:pPr>
    </w:p>
    <w:p w:rsidR="0098445A" w:rsidRPr="004B05FE" w:rsidRDefault="00554EAF" w:rsidP="00901CCE">
      <w:pPr>
        <w:ind w:left="284" w:hanging="284"/>
        <w:jc w:val="both"/>
        <w:rPr>
          <w:rFonts w:cs="Times New Roman"/>
        </w:rPr>
      </w:pPr>
      <w:r w:rsidRPr="00901CCE">
        <w:rPr>
          <w:rFonts w:cs="Times New Roman"/>
          <w:b/>
        </w:rPr>
        <w:t>17</w:t>
      </w:r>
      <w:r w:rsidR="0098445A" w:rsidRPr="00901CCE">
        <w:rPr>
          <w:rFonts w:cs="Times New Roman"/>
          <w:b/>
        </w:rPr>
        <w:t>.</w:t>
      </w:r>
      <w:r w:rsidR="0098445A" w:rsidRPr="004B05FE">
        <w:rPr>
          <w:rFonts w:cs="Times New Roman"/>
        </w:rPr>
        <w:t xml:space="preserve"> Na konci § 107 se doplňuje věta „V případě dílčího základu poplatku za ukládání komunálních odpadů na skládku je sazba stanovena v závislosti na dosažené míře odděleného soustřeďování složek komunálního odpadu podle § 108.“.</w:t>
      </w:r>
    </w:p>
    <w:p w:rsidR="0098445A" w:rsidRDefault="0098445A" w:rsidP="0098445A">
      <w:pPr>
        <w:rPr>
          <w:rFonts w:cs="Times New Roman"/>
        </w:rPr>
      </w:pPr>
    </w:p>
    <w:p w:rsidR="008E2091" w:rsidRDefault="008E2091">
      <w:pPr>
        <w:widowControl/>
        <w:suppressAutoHyphens w:val="0"/>
        <w:rPr>
          <w:rFonts w:cs="Times New Roman"/>
        </w:rPr>
      </w:pPr>
      <w:r>
        <w:rPr>
          <w:rFonts w:cs="Times New Roman"/>
        </w:rPr>
        <w:br w:type="page"/>
      </w:r>
    </w:p>
    <w:p w:rsidR="0098445A" w:rsidRPr="004B05FE" w:rsidRDefault="00554EAF" w:rsidP="00233FF1">
      <w:pPr>
        <w:spacing w:after="120"/>
        <w:rPr>
          <w:rFonts w:cs="Times New Roman"/>
        </w:rPr>
      </w:pPr>
      <w:r w:rsidRPr="00233FF1">
        <w:rPr>
          <w:rFonts w:cs="Times New Roman"/>
          <w:b/>
        </w:rPr>
        <w:lastRenderedPageBreak/>
        <w:t>18</w:t>
      </w:r>
      <w:r w:rsidR="0098445A" w:rsidRPr="00233FF1">
        <w:rPr>
          <w:rFonts w:cs="Times New Roman"/>
          <w:b/>
        </w:rPr>
        <w:t>.</w:t>
      </w:r>
      <w:r w:rsidR="0098445A" w:rsidRPr="004B05FE">
        <w:rPr>
          <w:rFonts w:cs="Times New Roman"/>
        </w:rPr>
        <w:t xml:space="preserve"> Za § 107 se vkládá nový § 108, který včetně nadpisu zní:</w:t>
      </w:r>
    </w:p>
    <w:p w:rsidR="0098445A" w:rsidRPr="00233FF1" w:rsidRDefault="00233FF1" w:rsidP="00233FF1">
      <w:pPr>
        <w:spacing w:after="120"/>
        <w:jc w:val="center"/>
        <w:rPr>
          <w:rFonts w:cs="Times New Roman"/>
        </w:rPr>
      </w:pPr>
      <w:r>
        <w:rPr>
          <w:rFonts w:cs="Times New Roman"/>
        </w:rPr>
        <w:t>„</w:t>
      </w:r>
      <w:r w:rsidR="0098445A" w:rsidRPr="00233FF1">
        <w:rPr>
          <w:rFonts w:cs="Times New Roman"/>
        </w:rPr>
        <w:t>§ 108</w:t>
      </w:r>
    </w:p>
    <w:p w:rsidR="0098445A" w:rsidRPr="004B05FE" w:rsidRDefault="0098445A" w:rsidP="00233FF1">
      <w:pPr>
        <w:spacing w:after="120"/>
        <w:jc w:val="center"/>
        <w:rPr>
          <w:rFonts w:cs="Times New Roman"/>
          <w:b/>
        </w:rPr>
      </w:pPr>
      <w:r w:rsidRPr="004B05FE">
        <w:rPr>
          <w:rFonts w:cs="Times New Roman"/>
          <w:b/>
        </w:rPr>
        <w:t xml:space="preserve">Míra odděleného soustřeďování složek komunálního odpadu </w:t>
      </w:r>
    </w:p>
    <w:p w:rsidR="0098445A" w:rsidRPr="004B05FE" w:rsidRDefault="0098445A" w:rsidP="00233FF1">
      <w:pPr>
        <w:pStyle w:val="Default"/>
        <w:spacing w:after="120"/>
        <w:jc w:val="both"/>
      </w:pPr>
      <w:r w:rsidRPr="004B05FE">
        <w:t xml:space="preserve"> </w:t>
      </w:r>
      <w:r w:rsidR="00233FF1">
        <w:tab/>
      </w:r>
      <w:r w:rsidRPr="004B05FE">
        <w:t>(1) Sazba poplatku podle § 107 se pro komunální odpad, s výjimkou nebezpečných odpadů, stanoví na základě míry odděleného soustřeďování složek komunálního odpadu v obci. Míra odděleného soustřeďování složek komunálního odpadu se vypočítá podle vzorce stanoveného v příloze č. 12 k tomuto zákonu.</w:t>
      </w:r>
    </w:p>
    <w:p w:rsidR="0098445A" w:rsidRPr="004B05FE" w:rsidRDefault="0098445A" w:rsidP="00233FF1">
      <w:pPr>
        <w:spacing w:after="120"/>
        <w:ind w:firstLine="709"/>
        <w:jc w:val="both"/>
        <w:rPr>
          <w:rFonts w:cs="Times New Roman"/>
        </w:rPr>
      </w:pPr>
      <w:r w:rsidRPr="004B05FE">
        <w:rPr>
          <w:rFonts w:cs="Times New Roman"/>
        </w:rPr>
        <w:t xml:space="preserve">(2) Obec při výpočtu míry odděleného soustřeďování složek komunálního odpadu v příslušném roce vychází z údajů z průběžné evidence podle § 94 za předchozí kalendářní rok.  Za správnost výpočtu odpovídá obec. Obec je povinna míru odděleného soustřeďování složek komunálního odpadu za předchozí kalendářní rok a způsob jejího výpočtu zveřejnit způsobem umožňujícím dálkový přístup, a to do 28. února příslušného kalendářního roku. </w:t>
      </w:r>
    </w:p>
    <w:p w:rsidR="0098445A" w:rsidRPr="004B05FE" w:rsidRDefault="0098445A" w:rsidP="00233FF1">
      <w:pPr>
        <w:jc w:val="both"/>
        <w:rPr>
          <w:rFonts w:cs="Times New Roman"/>
        </w:rPr>
      </w:pPr>
      <w:r w:rsidRPr="004B05FE">
        <w:rPr>
          <w:rFonts w:cs="Times New Roman"/>
        </w:rPr>
        <w:t xml:space="preserve"> </w:t>
      </w:r>
      <w:r w:rsidR="00233FF1">
        <w:rPr>
          <w:rFonts w:cs="Times New Roman"/>
        </w:rPr>
        <w:tab/>
      </w:r>
      <w:r w:rsidRPr="004B05FE">
        <w:rPr>
          <w:rFonts w:cs="Times New Roman"/>
        </w:rPr>
        <w:t>(3) Obec je povinna poskytnou informaci o míře odděleného soustřeďování složek komunálního odpadu a způsobu jejího výpočtu pro příslušný rok provozovateli skládky. Pokud obec informaci neposkytne, provozovatel skládky zahrne komunální odpad do dílčího základu poplatku za ukládání využitelných odpadů.“</w:t>
      </w:r>
      <w:r w:rsidR="00233FF1">
        <w:rPr>
          <w:rFonts w:cs="Times New Roman"/>
        </w:rPr>
        <w:t>.</w:t>
      </w:r>
    </w:p>
    <w:p w:rsidR="0098445A" w:rsidRDefault="0098445A" w:rsidP="0098445A">
      <w:pPr>
        <w:rPr>
          <w:rFonts w:cs="Times New Roman"/>
        </w:rPr>
      </w:pPr>
    </w:p>
    <w:p w:rsidR="0098445A" w:rsidRPr="004B05FE" w:rsidRDefault="00554EAF" w:rsidP="0098445A">
      <w:pPr>
        <w:rPr>
          <w:rFonts w:cs="Times New Roman"/>
        </w:rPr>
      </w:pPr>
      <w:r w:rsidRPr="00233FF1">
        <w:rPr>
          <w:rFonts w:cs="Times New Roman"/>
          <w:b/>
        </w:rPr>
        <w:t>19</w:t>
      </w:r>
      <w:r w:rsidR="0098445A" w:rsidRPr="00233FF1">
        <w:rPr>
          <w:rFonts w:cs="Times New Roman"/>
          <w:b/>
        </w:rPr>
        <w:t>.</w:t>
      </w:r>
      <w:r w:rsidR="0098445A" w:rsidRPr="004B05FE">
        <w:rPr>
          <w:rFonts w:cs="Times New Roman"/>
        </w:rPr>
        <w:t xml:space="preserve"> § 162 se zrušuje. </w:t>
      </w:r>
    </w:p>
    <w:p w:rsidR="0098445A" w:rsidRDefault="0098445A" w:rsidP="0098445A">
      <w:pPr>
        <w:rPr>
          <w:rFonts w:cs="Times New Roman"/>
        </w:rPr>
      </w:pPr>
    </w:p>
    <w:p w:rsidR="0098445A" w:rsidRPr="004B05FE" w:rsidRDefault="00554EAF" w:rsidP="0098445A">
      <w:pPr>
        <w:rPr>
          <w:rFonts w:cs="Times New Roman"/>
        </w:rPr>
      </w:pPr>
      <w:r w:rsidRPr="00233FF1">
        <w:rPr>
          <w:rFonts w:cs="Times New Roman"/>
          <w:b/>
        </w:rPr>
        <w:t>20</w:t>
      </w:r>
      <w:r w:rsidR="0098445A" w:rsidRPr="00233FF1">
        <w:rPr>
          <w:rFonts w:cs="Times New Roman"/>
          <w:b/>
        </w:rPr>
        <w:t>.</w:t>
      </w:r>
      <w:r w:rsidR="00B73160">
        <w:rPr>
          <w:rFonts w:cs="Times New Roman"/>
        </w:rPr>
        <w:t xml:space="preserve"> Příloha č. 9 zní:</w:t>
      </w:r>
    </w:p>
    <w:p w:rsidR="0098445A" w:rsidRPr="004B05FE" w:rsidRDefault="00233FF1" w:rsidP="0098445A">
      <w:pPr>
        <w:jc w:val="right"/>
        <w:rPr>
          <w:rFonts w:cs="Times New Roman"/>
          <w:b/>
        </w:rPr>
      </w:pPr>
      <w:r>
        <w:rPr>
          <w:rFonts w:cs="Times New Roman"/>
        </w:rPr>
        <w:t>„</w:t>
      </w:r>
      <w:r w:rsidR="0098445A" w:rsidRPr="004B05FE">
        <w:rPr>
          <w:rFonts w:cs="Times New Roman"/>
          <w:b/>
        </w:rPr>
        <w:t>Příloha č. 9 k zákonu č…/2020 Sb.</w:t>
      </w:r>
    </w:p>
    <w:p w:rsidR="0098445A" w:rsidRPr="004B05FE" w:rsidRDefault="0098445A" w:rsidP="0098445A">
      <w:pPr>
        <w:jc w:val="center"/>
        <w:rPr>
          <w:rFonts w:cs="Times New Roman"/>
          <w:b/>
        </w:rPr>
      </w:pPr>
      <w:r w:rsidRPr="004B05FE">
        <w:rPr>
          <w:rFonts w:cs="Times New Roman"/>
          <w:b/>
        </w:rPr>
        <w:t xml:space="preserve">Sazba poplatku za ukládání odpadů na skládku a procenta, kterými se rozpočty podílejí </w:t>
      </w:r>
      <w:r w:rsidR="003E19BF">
        <w:rPr>
          <w:rFonts w:cs="Times New Roman"/>
          <w:b/>
        </w:rPr>
        <w:br/>
      </w:r>
      <w:r w:rsidRPr="004B05FE">
        <w:rPr>
          <w:rFonts w:cs="Times New Roman"/>
          <w:b/>
        </w:rPr>
        <w:t>na výnosu poplatků</w:t>
      </w:r>
    </w:p>
    <w:p w:rsidR="0098445A" w:rsidRPr="004B05FE" w:rsidRDefault="0098445A" w:rsidP="0098445A">
      <w:pPr>
        <w:rPr>
          <w:rFonts w:cs="Times New Roman"/>
          <w:b/>
          <w:bCs/>
        </w:rPr>
      </w:pPr>
      <w:r w:rsidRPr="004B05FE">
        <w:rPr>
          <w:rFonts w:cs="Times New Roman"/>
          <w:b/>
          <w:bCs/>
        </w:rPr>
        <w:t>1. Sazba poplatku</w:t>
      </w:r>
    </w:p>
    <w:p w:rsidR="0098445A" w:rsidRPr="00233FF1" w:rsidRDefault="0098445A" w:rsidP="0098445A">
      <w:pPr>
        <w:jc w:val="both"/>
        <w:rPr>
          <w:rFonts w:cs="Times New Roman"/>
          <w:b/>
          <w:bCs/>
        </w:rPr>
      </w:pPr>
      <w:r w:rsidRPr="00233FF1">
        <w:rPr>
          <w:rFonts w:cs="Times New Roman"/>
          <w:b/>
          <w:bCs/>
        </w:rPr>
        <w:t>Tabulka č. 1: Sazba poplatku za ukládání odpadů na skládku pro jednotlivé dílčí základy poplatku podle § 106 odst. 1 písm. a) až d) (v Kč/t)</w:t>
      </w:r>
    </w:p>
    <w:tbl>
      <w:tblPr>
        <w:tblW w:w="98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37"/>
        <w:gridCol w:w="1119"/>
        <w:gridCol w:w="959"/>
        <w:gridCol w:w="957"/>
        <w:gridCol w:w="696"/>
        <w:gridCol w:w="696"/>
        <w:gridCol w:w="696"/>
        <w:gridCol w:w="696"/>
        <w:gridCol w:w="696"/>
        <w:gridCol w:w="696"/>
        <w:gridCol w:w="696"/>
      </w:tblGrid>
      <w:tr w:rsidR="0098445A" w:rsidRPr="004B05FE" w:rsidTr="0098445A">
        <w:trPr>
          <w:trHeight w:val="312"/>
        </w:trPr>
        <w:tc>
          <w:tcPr>
            <w:tcW w:w="2437" w:type="dxa"/>
            <w:shd w:val="clear" w:color="auto" w:fill="auto"/>
            <w:noWrap/>
            <w:hideMark/>
          </w:tcPr>
          <w:p w:rsidR="0098445A" w:rsidRPr="004B05FE" w:rsidRDefault="0098445A" w:rsidP="0098445A">
            <w:pPr>
              <w:rPr>
                <w:rFonts w:cs="Times New Roman"/>
                <w:b/>
              </w:rPr>
            </w:pPr>
          </w:p>
        </w:tc>
        <w:tc>
          <w:tcPr>
            <w:tcW w:w="7449" w:type="dxa"/>
            <w:gridSpan w:val="10"/>
            <w:shd w:val="clear" w:color="auto" w:fill="auto"/>
            <w:noWrap/>
            <w:hideMark/>
          </w:tcPr>
          <w:p w:rsidR="0098445A" w:rsidRPr="004B05FE" w:rsidRDefault="0098445A" w:rsidP="0098445A">
            <w:pPr>
              <w:jc w:val="center"/>
              <w:rPr>
                <w:rFonts w:cs="Times New Roman"/>
                <w:b/>
              </w:rPr>
            </w:pPr>
            <w:r w:rsidRPr="004B05FE">
              <w:rPr>
                <w:rFonts w:cs="Times New Roman"/>
                <w:b/>
              </w:rPr>
              <w:t>Poplatkové období v roce</w:t>
            </w:r>
          </w:p>
        </w:tc>
      </w:tr>
      <w:tr w:rsidR="0098445A" w:rsidRPr="004B05FE" w:rsidTr="0098445A">
        <w:trPr>
          <w:trHeight w:val="312"/>
        </w:trPr>
        <w:tc>
          <w:tcPr>
            <w:tcW w:w="2437" w:type="dxa"/>
            <w:shd w:val="clear" w:color="auto" w:fill="auto"/>
            <w:noWrap/>
            <w:hideMark/>
          </w:tcPr>
          <w:p w:rsidR="0098445A" w:rsidRPr="004B05FE" w:rsidRDefault="0098445A" w:rsidP="0098445A">
            <w:pPr>
              <w:rPr>
                <w:rFonts w:cs="Times New Roman"/>
                <w:b/>
              </w:rPr>
            </w:pPr>
            <w:r w:rsidRPr="004B05FE">
              <w:rPr>
                <w:rFonts w:cs="Times New Roman"/>
                <w:b/>
              </w:rPr>
              <w:t>Dílčí základ poplatku za ukládání</w:t>
            </w:r>
          </w:p>
        </w:tc>
        <w:tc>
          <w:tcPr>
            <w:tcW w:w="1119" w:type="dxa"/>
            <w:shd w:val="clear" w:color="auto" w:fill="auto"/>
            <w:noWrap/>
            <w:hideMark/>
          </w:tcPr>
          <w:p w:rsidR="0098445A" w:rsidRPr="004B05FE" w:rsidRDefault="0098445A" w:rsidP="0098445A">
            <w:pPr>
              <w:rPr>
                <w:rFonts w:cs="Times New Roman"/>
                <w:b/>
              </w:rPr>
            </w:pPr>
            <w:r w:rsidRPr="004B05FE">
              <w:rPr>
                <w:rFonts w:cs="Times New Roman"/>
                <w:b/>
              </w:rPr>
              <w:t>2021</w:t>
            </w:r>
          </w:p>
        </w:tc>
        <w:tc>
          <w:tcPr>
            <w:tcW w:w="959" w:type="dxa"/>
            <w:shd w:val="clear" w:color="auto" w:fill="auto"/>
            <w:noWrap/>
            <w:hideMark/>
          </w:tcPr>
          <w:p w:rsidR="0098445A" w:rsidRPr="004B05FE" w:rsidRDefault="0098445A" w:rsidP="0098445A">
            <w:pPr>
              <w:rPr>
                <w:rFonts w:cs="Times New Roman"/>
                <w:b/>
              </w:rPr>
            </w:pPr>
            <w:r w:rsidRPr="004B05FE">
              <w:rPr>
                <w:rFonts w:cs="Times New Roman"/>
                <w:b/>
              </w:rPr>
              <w:t>2022</w:t>
            </w:r>
          </w:p>
        </w:tc>
        <w:tc>
          <w:tcPr>
            <w:tcW w:w="957" w:type="dxa"/>
            <w:shd w:val="clear" w:color="auto" w:fill="auto"/>
            <w:noWrap/>
            <w:hideMark/>
          </w:tcPr>
          <w:p w:rsidR="0098445A" w:rsidRPr="004B05FE" w:rsidRDefault="0098445A" w:rsidP="0098445A">
            <w:pPr>
              <w:rPr>
                <w:rFonts w:cs="Times New Roman"/>
                <w:b/>
              </w:rPr>
            </w:pPr>
            <w:r w:rsidRPr="004B05FE">
              <w:rPr>
                <w:rFonts w:cs="Times New Roman"/>
                <w:b/>
              </w:rPr>
              <w:t>2023</w:t>
            </w:r>
          </w:p>
        </w:tc>
        <w:tc>
          <w:tcPr>
            <w:tcW w:w="621" w:type="dxa"/>
            <w:shd w:val="clear" w:color="auto" w:fill="auto"/>
            <w:noWrap/>
            <w:hideMark/>
          </w:tcPr>
          <w:p w:rsidR="0098445A" w:rsidRPr="004B05FE" w:rsidRDefault="0098445A" w:rsidP="0098445A">
            <w:pPr>
              <w:rPr>
                <w:rFonts w:cs="Times New Roman"/>
                <w:b/>
              </w:rPr>
            </w:pPr>
            <w:r w:rsidRPr="004B05FE">
              <w:rPr>
                <w:rFonts w:cs="Times New Roman"/>
                <w:b/>
              </w:rPr>
              <w:t>2024</w:t>
            </w:r>
          </w:p>
        </w:tc>
        <w:tc>
          <w:tcPr>
            <w:tcW w:w="621" w:type="dxa"/>
            <w:shd w:val="clear" w:color="auto" w:fill="auto"/>
            <w:noWrap/>
            <w:hideMark/>
          </w:tcPr>
          <w:p w:rsidR="0098445A" w:rsidRPr="004B05FE" w:rsidRDefault="0098445A" w:rsidP="0098445A">
            <w:pPr>
              <w:rPr>
                <w:rFonts w:cs="Times New Roman"/>
                <w:b/>
              </w:rPr>
            </w:pPr>
            <w:r w:rsidRPr="004B05FE">
              <w:rPr>
                <w:rFonts w:cs="Times New Roman"/>
                <w:b/>
              </w:rPr>
              <w:t>2025</w:t>
            </w:r>
          </w:p>
        </w:tc>
        <w:tc>
          <w:tcPr>
            <w:tcW w:w="621" w:type="dxa"/>
            <w:shd w:val="clear" w:color="auto" w:fill="auto"/>
            <w:noWrap/>
            <w:hideMark/>
          </w:tcPr>
          <w:p w:rsidR="0098445A" w:rsidRPr="004B05FE" w:rsidRDefault="0098445A" w:rsidP="0098445A">
            <w:pPr>
              <w:rPr>
                <w:rFonts w:cs="Times New Roman"/>
                <w:b/>
              </w:rPr>
            </w:pPr>
            <w:r w:rsidRPr="004B05FE">
              <w:rPr>
                <w:rFonts w:cs="Times New Roman"/>
                <w:b/>
              </w:rPr>
              <w:t>2026</w:t>
            </w:r>
          </w:p>
        </w:tc>
        <w:tc>
          <w:tcPr>
            <w:tcW w:w="621" w:type="dxa"/>
            <w:shd w:val="clear" w:color="auto" w:fill="auto"/>
            <w:noWrap/>
            <w:hideMark/>
          </w:tcPr>
          <w:p w:rsidR="0098445A" w:rsidRPr="004B05FE" w:rsidRDefault="0098445A" w:rsidP="0098445A">
            <w:pPr>
              <w:rPr>
                <w:rFonts w:cs="Times New Roman"/>
                <w:b/>
              </w:rPr>
            </w:pPr>
            <w:r w:rsidRPr="004B05FE">
              <w:rPr>
                <w:rFonts w:cs="Times New Roman"/>
                <w:b/>
              </w:rPr>
              <w:t>2027</w:t>
            </w:r>
          </w:p>
        </w:tc>
        <w:tc>
          <w:tcPr>
            <w:tcW w:w="621" w:type="dxa"/>
            <w:shd w:val="clear" w:color="auto" w:fill="auto"/>
            <w:noWrap/>
            <w:hideMark/>
          </w:tcPr>
          <w:p w:rsidR="0098445A" w:rsidRPr="004B05FE" w:rsidRDefault="0098445A" w:rsidP="0098445A">
            <w:pPr>
              <w:rPr>
                <w:rFonts w:cs="Times New Roman"/>
                <w:b/>
              </w:rPr>
            </w:pPr>
            <w:r w:rsidRPr="004B05FE">
              <w:rPr>
                <w:rFonts w:cs="Times New Roman"/>
                <w:b/>
              </w:rPr>
              <w:t>2028</w:t>
            </w:r>
          </w:p>
        </w:tc>
        <w:tc>
          <w:tcPr>
            <w:tcW w:w="621" w:type="dxa"/>
            <w:shd w:val="clear" w:color="auto" w:fill="auto"/>
            <w:noWrap/>
            <w:hideMark/>
          </w:tcPr>
          <w:p w:rsidR="0098445A" w:rsidRPr="004B05FE" w:rsidRDefault="0098445A" w:rsidP="0098445A">
            <w:pPr>
              <w:rPr>
                <w:rFonts w:cs="Times New Roman"/>
                <w:b/>
              </w:rPr>
            </w:pPr>
            <w:r w:rsidRPr="004B05FE">
              <w:rPr>
                <w:rFonts w:cs="Times New Roman"/>
                <w:b/>
              </w:rPr>
              <w:t>2029</w:t>
            </w:r>
          </w:p>
        </w:tc>
        <w:tc>
          <w:tcPr>
            <w:tcW w:w="681" w:type="dxa"/>
            <w:shd w:val="clear" w:color="auto" w:fill="auto"/>
            <w:noWrap/>
            <w:hideMark/>
          </w:tcPr>
          <w:p w:rsidR="0098445A" w:rsidRPr="004B05FE" w:rsidRDefault="0098445A" w:rsidP="0098445A">
            <w:pPr>
              <w:rPr>
                <w:rFonts w:cs="Times New Roman"/>
                <w:b/>
              </w:rPr>
            </w:pPr>
            <w:r w:rsidRPr="004B05FE">
              <w:rPr>
                <w:rFonts w:cs="Times New Roman"/>
                <w:b/>
              </w:rPr>
              <w:t>2030 a dále</w:t>
            </w:r>
          </w:p>
        </w:tc>
      </w:tr>
      <w:tr w:rsidR="0098445A" w:rsidRPr="00233FF1" w:rsidTr="0098445A">
        <w:trPr>
          <w:trHeight w:val="312"/>
        </w:trPr>
        <w:tc>
          <w:tcPr>
            <w:tcW w:w="2437" w:type="dxa"/>
            <w:shd w:val="clear" w:color="auto" w:fill="auto"/>
            <w:noWrap/>
            <w:hideMark/>
          </w:tcPr>
          <w:p w:rsidR="0098445A" w:rsidRPr="00233FF1" w:rsidRDefault="0098445A" w:rsidP="0098445A">
            <w:pPr>
              <w:rPr>
                <w:rFonts w:cs="Times New Roman"/>
                <w:b/>
                <w:vertAlign w:val="superscript"/>
              </w:rPr>
            </w:pPr>
            <w:r w:rsidRPr="00233FF1">
              <w:rPr>
                <w:rFonts w:cs="Times New Roman"/>
                <w:b/>
              </w:rPr>
              <w:t>využitelného odpadu</w:t>
            </w:r>
            <w:r w:rsidRPr="00233FF1">
              <w:rPr>
                <w:rFonts w:cs="Times New Roman"/>
                <w:b/>
                <w:vertAlign w:val="superscript"/>
              </w:rPr>
              <w:t>*)</w:t>
            </w:r>
          </w:p>
        </w:tc>
        <w:tc>
          <w:tcPr>
            <w:tcW w:w="1119" w:type="dxa"/>
            <w:shd w:val="clear" w:color="auto" w:fill="auto"/>
            <w:noWrap/>
            <w:hideMark/>
          </w:tcPr>
          <w:p w:rsidR="0098445A" w:rsidRPr="00233FF1" w:rsidRDefault="0098445A" w:rsidP="0098445A">
            <w:pPr>
              <w:rPr>
                <w:rFonts w:cs="Times New Roman"/>
              </w:rPr>
            </w:pPr>
            <w:r w:rsidRPr="00233FF1">
              <w:rPr>
                <w:rFonts w:cs="Times New Roman"/>
                <w:bCs/>
              </w:rPr>
              <w:t>700</w:t>
            </w:r>
          </w:p>
        </w:tc>
        <w:tc>
          <w:tcPr>
            <w:tcW w:w="959" w:type="dxa"/>
            <w:shd w:val="clear" w:color="auto" w:fill="auto"/>
            <w:noWrap/>
            <w:hideMark/>
          </w:tcPr>
          <w:p w:rsidR="0098445A" w:rsidRPr="00233FF1" w:rsidRDefault="0098445A" w:rsidP="0098445A">
            <w:pPr>
              <w:rPr>
                <w:rFonts w:cs="Times New Roman"/>
              </w:rPr>
            </w:pPr>
            <w:r w:rsidRPr="00233FF1">
              <w:rPr>
                <w:rFonts w:cs="Times New Roman"/>
                <w:bCs/>
              </w:rPr>
              <w:t>750</w:t>
            </w:r>
          </w:p>
        </w:tc>
        <w:tc>
          <w:tcPr>
            <w:tcW w:w="957" w:type="dxa"/>
            <w:shd w:val="clear" w:color="auto" w:fill="auto"/>
            <w:noWrap/>
            <w:hideMark/>
          </w:tcPr>
          <w:p w:rsidR="0098445A" w:rsidRPr="00233FF1" w:rsidRDefault="0098445A" w:rsidP="0098445A">
            <w:pPr>
              <w:rPr>
                <w:rFonts w:cs="Times New Roman"/>
              </w:rPr>
            </w:pPr>
            <w:r w:rsidRPr="00233FF1">
              <w:rPr>
                <w:rFonts w:cs="Times New Roman"/>
                <w:bCs/>
              </w:rPr>
              <w:t>800</w:t>
            </w:r>
          </w:p>
        </w:tc>
        <w:tc>
          <w:tcPr>
            <w:tcW w:w="621" w:type="dxa"/>
            <w:shd w:val="clear" w:color="auto" w:fill="auto"/>
            <w:noWrap/>
          </w:tcPr>
          <w:p w:rsidR="0098445A" w:rsidRPr="00233FF1" w:rsidRDefault="0098445A" w:rsidP="0098445A">
            <w:pPr>
              <w:rPr>
                <w:rFonts w:cs="Times New Roman"/>
              </w:rPr>
            </w:pPr>
            <w:r w:rsidRPr="00233FF1">
              <w:rPr>
                <w:rFonts w:cs="Times New Roman"/>
              </w:rPr>
              <w:t>850</w:t>
            </w:r>
          </w:p>
        </w:tc>
        <w:tc>
          <w:tcPr>
            <w:tcW w:w="621" w:type="dxa"/>
            <w:shd w:val="clear" w:color="auto" w:fill="auto"/>
            <w:noWrap/>
          </w:tcPr>
          <w:p w:rsidR="0098445A" w:rsidRPr="00233FF1" w:rsidRDefault="0098445A" w:rsidP="0098445A">
            <w:pPr>
              <w:rPr>
                <w:rFonts w:cs="Times New Roman"/>
              </w:rPr>
            </w:pPr>
            <w:r w:rsidRPr="00233FF1">
              <w:rPr>
                <w:rFonts w:cs="Times New Roman"/>
                <w:bCs/>
              </w:rPr>
              <w:t>900</w:t>
            </w:r>
          </w:p>
        </w:tc>
        <w:tc>
          <w:tcPr>
            <w:tcW w:w="621" w:type="dxa"/>
            <w:shd w:val="clear" w:color="auto" w:fill="auto"/>
            <w:noWrap/>
          </w:tcPr>
          <w:p w:rsidR="0098445A" w:rsidRPr="00233FF1" w:rsidRDefault="0098445A" w:rsidP="0098445A">
            <w:pPr>
              <w:rPr>
                <w:rFonts w:cs="Times New Roman"/>
              </w:rPr>
            </w:pPr>
            <w:r w:rsidRPr="00233FF1">
              <w:rPr>
                <w:rFonts w:cs="Times New Roman"/>
                <w:bCs/>
              </w:rPr>
              <w:t>950</w:t>
            </w:r>
          </w:p>
        </w:tc>
        <w:tc>
          <w:tcPr>
            <w:tcW w:w="621" w:type="dxa"/>
            <w:shd w:val="clear" w:color="auto" w:fill="auto"/>
            <w:noWrap/>
          </w:tcPr>
          <w:p w:rsidR="0098445A" w:rsidRPr="00233FF1" w:rsidRDefault="0098445A" w:rsidP="0098445A">
            <w:pPr>
              <w:rPr>
                <w:rFonts w:cs="Times New Roman"/>
              </w:rPr>
            </w:pPr>
            <w:r w:rsidRPr="00233FF1">
              <w:rPr>
                <w:rFonts w:cs="Times New Roman"/>
                <w:bCs/>
              </w:rPr>
              <w:t>1000</w:t>
            </w:r>
          </w:p>
        </w:tc>
        <w:tc>
          <w:tcPr>
            <w:tcW w:w="621" w:type="dxa"/>
            <w:shd w:val="clear" w:color="auto" w:fill="auto"/>
            <w:noWrap/>
          </w:tcPr>
          <w:p w:rsidR="0098445A" w:rsidRPr="00233FF1" w:rsidRDefault="0098445A" w:rsidP="0098445A">
            <w:pPr>
              <w:rPr>
                <w:rFonts w:cs="Times New Roman"/>
              </w:rPr>
            </w:pPr>
            <w:r w:rsidRPr="00233FF1">
              <w:rPr>
                <w:rFonts w:cs="Times New Roman"/>
                <w:bCs/>
              </w:rPr>
              <w:t>1100</w:t>
            </w:r>
          </w:p>
        </w:tc>
        <w:tc>
          <w:tcPr>
            <w:tcW w:w="621" w:type="dxa"/>
            <w:shd w:val="clear" w:color="auto" w:fill="auto"/>
            <w:noWrap/>
          </w:tcPr>
          <w:p w:rsidR="0098445A" w:rsidRPr="00233FF1" w:rsidRDefault="0098445A" w:rsidP="0098445A">
            <w:pPr>
              <w:rPr>
                <w:rFonts w:cs="Times New Roman"/>
              </w:rPr>
            </w:pPr>
            <w:r w:rsidRPr="00233FF1">
              <w:rPr>
                <w:rFonts w:cs="Times New Roman"/>
              </w:rPr>
              <w:t>1150</w:t>
            </w:r>
          </w:p>
        </w:tc>
        <w:tc>
          <w:tcPr>
            <w:tcW w:w="681" w:type="dxa"/>
            <w:shd w:val="clear" w:color="auto" w:fill="auto"/>
            <w:noWrap/>
          </w:tcPr>
          <w:p w:rsidR="0098445A" w:rsidRPr="00233FF1" w:rsidRDefault="0098445A" w:rsidP="0098445A">
            <w:pPr>
              <w:rPr>
                <w:rFonts w:cs="Times New Roman"/>
              </w:rPr>
            </w:pPr>
            <w:r w:rsidRPr="00233FF1">
              <w:rPr>
                <w:rFonts w:cs="Times New Roman"/>
              </w:rPr>
              <w:t>1200</w:t>
            </w:r>
          </w:p>
        </w:tc>
      </w:tr>
      <w:tr w:rsidR="0098445A" w:rsidRPr="004B05FE" w:rsidTr="0098445A">
        <w:trPr>
          <w:trHeight w:val="312"/>
        </w:trPr>
        <w:tc>
          <w:tcPr>
            <w:tcW w:w="2437" w:type="dxa"/>
            <w:shd w:val="clear" w:color="auto" w:fill="auto"/>
            <w:noWrap/>
            <w:hideMark/>
          </w:tcPr>
          <w:p w:rsidR="0098445A" w:rsidRPr="004B05FE" w:rsidRDefault="0098445A" w:rsidP="0098445A">
            <w:pPr>
              <w:rPr>
                <w:rFonts w:cs="Times New Roman"/>
                <w:b/>
              </w:rPr>
            </w:pPr>
            <w:r w:rsidRPr="004B05FE">
              <w:rPr>
                <w:rFonts w:cs="Times New Roman"/>
                <w:b/>
              </w:rPr>
              <w:t>zbytkového odpadu</w:t>
            </w:r>
          </w:p>
        </w:tc>
        <w:tc>
          <w:tcPr>
            <w:tcW w:w="1119" w:type="dxa"/>
            <w:shd w:val="clear" w:color="auto" w:fill="auto"/>
            <w:noWrap/>
            <w:hideMark/>
          </w:tcPr>
          <w:p w:rsidR="0098445A" w:rsidRPr="004B05FE" w:rsidRDefault="0098445A" w:rsidP="0098445A">
            <w:pPr>
              <w:rPr>
                <w:rFonts w:cs="Times New Roman"/>
              </w:rPr>
            </w:pPr>
            <w:r w:rsidRPr="004B05FE">
              <w:rPr>
                <w:rFonts w:cs="Times New Roman"/>
                <w:bCs/>
              </w:rPr>
              <w:t>500</w:t>
            </w:r>
          </w:p>
        </w:tc>
        <w:tc>
          <w:tcPr>
            <w:tcW w:w="959" w:type="dxa"/>
            <w:shd w:val="clear" w:color="auto" w:fill="auto"/>
            <w:noWrap/>
            <w:hideMark/>
          </w:tcPr>
          <w:p w:rsidR="0098445A" w:rsidRPr="004B05FE" w:rsidRDefault="0098445A" w:rsidP="0098445A">
            <w:pPr>
              <w:rPr>
                <w:rFonts w:cs="Times New Roman"/>
              </w:rPr>
            </w:pPr>
            <w:r w:rsidRPr="004B05FE">
              <w:rPr>
                <w:rFonts w:cs="Times New Roman"/>
                <w:bCs/>
              </w:rPr>
              <w:t>500</w:t>
            </w:r>
          </w:p>
        </w:tc>
        <w:tc>
          <w:tcPr>
            <w:tcW w:w="957" w:type="dxa"/>
            <w:shd w:val="clear" w:color="auto" w:fill="auto"/>
            <w:noWrap/>
            <w:hideMark/>
          </w:tcPr>
          <w:p w:rsidR="0098445A" w:rsidRPr="004B05FE" w:rsidRDefault="0098445A" w:rsidP="0098445A">
            <w:pPr>
              <w:rPr>
                <w:rFonts w:cs="Times New Roman"/>
              </w:rPr>
            </w:pPr>
            <w:r w:rsidRPr="004B05FE">
              <w:rPr>
                <w:rFonts w:cs="Times New Roman"/>
                <w:bCs/>
              </w:rPr>
              <w:t>500</w:t>
            </w:r>
          </w:p>
        </w:tc>
        <w:tc>
          <w:tcPr>
            <w:tcW w:w="621" w:type="dxa"/>
            <w:shd w:val="clear" w:color="auto" w:fill="auto"/>
            <w:noWrap/>
            <w:hideMark/>
          </w:tcPr>
          <w:p w:rsidR="0098445A" w:rsidRPr="004B05FE" w:rsidRDefault="0098445A" w:rsidP="0098445A">
            <w:pPr>
              <w:rPr>
                <w:rFonts w:cs="Times New Roman"/>
              </w:rPr>
            </w:pPr>
            <w:r w:rsidRPr="004B05FE">
              <w:rPr>
                <w:rFonts w:cs="Times New Roman"/>
                <w:bCs/>
              </w:rPr>
              <w:t>500</w:t>
            </w:r>
          </w:p>
        </w:tc>
        <w:tc>
          <w:tcPr>
            <w:tcW w:w="621" w:type="dxa"/>
            <w:shd w:val="clear" w:color="auto" w:fill="auto"/>
            <w:noWrap/>
            <w:hideMark/>
          </w:tcPr>
          <w:p w:rsidR="0098445A" w:rsidRPr="004B05FE" w:rsidRDefault="0098445A" w:rsidP="0098445A">
            <w:pPr>
              <w:rPr>
                <w:rFonts w:cs="Times New Roman"/>
              </w:rPr>
            </w:pPr>
            <w:r w:rsidRPr="004B05FE">
              <w:rPr>
                <w:rFonts w:cs="Times New Roman"/>
                <w:bCs/>
              </w:rPr>
              <w:t>500</w:t>
            </w:r>
          </w:p>
        </w:tc>
        <w:tc>
          <w:tcPr>
            <w:tcW w:w="621" w:type="dxa"/>
            <w:shd w:val="clear" w:color="auto" w:fill="auto"/>
            <w:noWrap/>
            <w:hideMark/>
          </w:tcPr>
          <w:p w:rsidR="0098445A" w:rsidRPr="004B05FE" w:rsidRDefault="0098445A" w:rsidP="0098445A">
            <w:pPr>
              <w:rPr>
                <w:rFonts w:cs="Times New Roman"/>
              </w:rPr>
            </w:pPr>
            <w:r w:rsidRPr="004B05FE">
              <w:rPr>
                <w:rFonts w:cs="Times New Roman"/>
                <w:bCs/>
              </w:rPr>
              <w:t>600</w:t>
            </w:r>
          </w:p>
        </w:tc>
        <w:tc>
          <w:tcPr>
            <w:tcW w:w="621" w:type="dxa"/>
            <w:shd w:val="clear" w:color="auto" w:fill="auto"/>
            <w:noWrap/>
            <w:hideMark/>
          </w:tcPr>
          <w:p w:rsidR="0098445A" w:rsidRPr="004B05FE" w:rsidRDefault="0098445A" w:rsidP="0098445A">
            <w:pPr>
              <w:rPr>
                <w:rFonts w:cs="Times New Roman"/>
              </w:rPr>
            </w:pPr>
            <w:r w:rsidRPr="004B05FE">
              <w:rPr>
                <w:rFonts w:cs="Times New Roman"/>
                <w:bCs/>
              </w:rPr>
              <w:t>600</w:t>
            </w:r>
          </w:p>
        </w:tc>
        <w:tc>
          <w:tcPr>
            <w:tcW w:w="621" w:type="dxa"/>
            <w:shd w:val="clear" w:color="auto" w:fill="auto"/>
            <w:noWrap/>
            <w:hideMark/>
          </w:tcPr>
          <w:p w:rsidR="0098445A" w:rsidRPr="004B05FE" w:rsidRDefault="0098445A" w:rsidP="0098445A">
            <w:pPr>
              <w:rPr>
                <w:rFonts w:cs="Times New Roman"/>
              </w:rPr>
            </w:pPr>
            <w:r w:rsidRPr="004B05FE">
              <w:rPr>
                <w:rFonts w:cs="Times New Roman"/>
                <w:bCs/>
              </w:rPr>
              <w:t>700</w:t>
            </w:r>
          </w:p>
        </w:tc>
        <w:tc>
          <w:tcPr>
            <w:tcW w:w="621" w:type="dxa"/>
            <w:shd w:val="clear" w:color="auto" w:fill="auto"/>
            <w:noWrap/>
            <w:hideMark/>
          </w:tcPr>
          <w:p w:rsidR="0098445A" w:rsidRPr="004B05FE" w:rsidRDefault="0098445A" w:rsidP="0098445A">
            <w:pPr>
              <w:rPr>
                <w:rFonts w:cs="Times New Roman"/>
              </w:rPr>
            </w:pPr>
            <w:r w:rsidRPr="004B05FE">
              <w:rPr>
                <w:rFonts w:cs="Times New Roman"/>
                <w:bCs/>
              </w:rPr>
              <w:t>700</w:t>
            </w:r>
          </w:p>
        </w:tc>
        <w:tc>
          <w:tcPr>
            <w:tcW w:w="681" w:type="dxa"/>
            <w:shd w:val="clear" w:color="auto" w:fill="auto"/>
            <w:noWrap/>
            <w:hideMark/>
          </w:tcPr>
          <w:p w:rsidR="0098445A" w:rsidRPr="004B05FE" w:rsidRDefault="0098445A" w:rsidP="0098445A">
            <w:pPr>
              <w:rPr>
                <w:rFonts w:cs="Times New Roman"/>
              </w:rPr>
            </w:pPr>
            <w:r w:rsidRPr="004B05FE">
              <w:rPr>
                <w:rFonts w:cs="Times New Roman"/>
                <w:bCs/>
              </w:rPr>
              <w:t>800</w:t>
            </w:r>
          </w:p>
        </w:tc>
      </w:tr>
      <w:tr w:rsidR="0098445A" w:rsidRPr="004B05FE" w:rsidTr="0098445A">
        <w:trPr>
          <w:trHeight w:val="312"/>
        </w:trPr>
        <w:tc>
          <w:tcPr>
            <w:tcW w:w="2437" w:type="dxa"/>
            <w:shd w:val="clear" w:color="auto" w:fill="auto"/>
            <w:noWrap/>
            <w:hideMark/>
          </w:tcPr>
          <w:p w:rsidR="0098445A" w:rsidRPr="004B05FE" w:rsidRDefault="0098445A" w:rsidP="0098445A">
            <w:pPr>
              <w:rPr>
                <w:rFonts w:cs="Times New Roman"/>
                <w:b/>
              </w:rPr>
            </w:pPr>
            <w:r w:rsidRPr="004B05FE">
              <w:rPr>
                <w:rFonts w:cs="Times New Roman"/>
                <w:b/>
              </w:rPr>
              <w:t>nebezpečného odpadu</w:t>
            </w:r>
          </w:p>
        </w:tc>
        <w:tc>
          <w:tcPr>
            <w:tcW w:w="1119" w:type="dxa"/>
            <w:shd w:val="clear" w:color="auto" w:fill="auto"/>
            <w:noWrap/>
            <w:hideMark/>
          </w:tcPr>
          <w:p w:rsidR="0098445A" w:rsidRPr="004B05FE" w:rsidRDefault="0098445A" w:rsidP="0098445A">
            <w:pPr>
              <w:rPr>
                <w:rFonts w:cs="Times New Roman"/>
              </w:rPr>
            </w:pPr>
            <w:r w:rsidRPr="004B05FE">
              <w:rPr>
                <w:rFonts w:cs="Times New Roman"/>
                <w:bCs/>
              </w:rPr>
              <w:t>2000</w:t>
            </w:r>
          </w:p>
        </w:tc>
        <w:tc>
          <w:tcPr>
            <w:tcW w:w="959" w:type="dxa"/>
            <w:shd w:val="clear" w:color="auto" w:fill="auto"/>
            <w:noWrap/>
            <w:hideMark/>
          </w:tcPr>
          <w:p w:rsidR="0098445A" w:rsidRPr="004B05FE" w:rsidRDefault="0098445A" w:rsidP="0098445A">
            <w:pPr>
              <w:rPr>
                <w:rFonts w:cs="Times New Roman"/>
              </w:rPr>
            </w:pPr>
            <w:r w:rsidRPr="004B05FE">
              <w:rPr>
                <w:rFonts w:cs="Times New Roman"/>
                <w:bCs/>
              </w:rPr>
              <w:t>2000</w:t>
            </w:r>
          </w:p>
        </w:tc>
        <w:tc>
          <w:tcPr>
            <w:tcW w:w="957" w:type="dxa"/>
            <w:shd w:val="clear" w:color="auto" w:fill="auto"/>
            <w:noWrap/>
            <w:hideMark/>
          </w:tcPr>
          <w:p w:rsidR="0098445A" w:rsidRPr="004B05FE" w:rsidRDefault="0098445A" w:rsidP="0098445A">
            <w:pPr>
              <w:rPr>
                <w:rFonts w:cs="Times New Roman"/>
              </w:rPr>
            </w:pPr>
            <w:r w:rsidRPr="004B05FE">
              <w:rPr>
                <w:rFonts w:cs="Times New Roman"/>
                <w:bCs/>
              </w:rPr>
              <w:t>2000</w:t>
            </w:r>
          </w:p>
        </w:tc>
        <w:tc>
          <w:tcPr>
            <w:tcW w:w="621" w:type="dxa"/>
            <w:shd w:val="clear" w:color="auto" w:fill="auto"/>
            <w:noWrap/>
            <w:hideMark/>
          </w:tcPr>
          <w:p w:rsidR="0098445A" w:rsidRPr="004B05FE" w:rsidRDefault="0098445A" w:rsidP="0098445A">
            <w:pPr>
              <w:rPr>
                <w:rFonts w:cs="Times New Roman"/>
              </w:rPr>
            </w:pPr>
            <w:r w:rsidRPr="004B05FE">
              <w:rPr>
                <w:rFonts w:cs="Times New Roman"/>
                <w:bCs/>
              </w:rPr>
              <w:t>2000</w:t>
            </w:r>
          </w:p>
        </w:tc>
        <w:tc>
          <w:tcPr>
            <w:tcW w:w="621" w:type="dxa"/>
            <w:shd w:val="clear" w:color="auto" w:fill="auto"/>
            <w:noWrap/>
            <w:hideMark/>
          </w:tcPr>
          <w:p w:rsidR="0098445A" w:rsidRPr="004B05FE" w:rsidRDefault="0098445A" w:rsidP="0098445A">
            <w:pPr>
              <w:rPr>
                <w:rFonts w:cs="Times New Roman"/>
              </w:rPr>
            </w:pPr>
            <w:r w:rsidRPr="004B05FE">
              <w:rPr>
                <w:rFonts w:cs="Times New Roman"/>
                <w:bCs/>
              </w:rPr>
              <w:t>2000</w:t>
            </w:r>
          </w:p>
        </w:tc>
        <w:tc>
          <w:tcPr>
            <w:tcW w:w="621" w:type="dxa"/>
            <w:shd w:val="clear" w:color="auto" w:fill="auto"/>
            <w:noWrap/>
            <w:hideMark/>
          </w:tcPr>
          <w:p w:rsidR="0098445A" w:rsidRPr="004B05FE" w:rsidRDefault="0098445A" w:rsidP="0098445A">
            <w:pPr>
              <w:rPr>
                <w:rFonts w:cs="Times New Roman"/>
              </w:rPr>
            </w:pPr>
            <w:r w:rsidRPr="004B05FE">
              <w:rPr>
                <w:rFonts w:cs="Times New Roman"/>
                <w:bCs/>
              </w:rPr>
              <w:t>2000</w:t>
            </w:r>
          </w:p>
        </w:tc>
        <w:tc>
          <w:tcPr>
            <w:tcW w:w="621" w:type="dxa"/>
            <w:shd w:val="clear" w:color="auto" w:fill="auto"/>
            <w:noWrap/>
            <w:hideMark/>
          </w:tcPr>
          <w:p w:rsidR="0098445A" w:rsidRPr="004B05FE" w:rsidRDefault="0098445A" w:rsidP="0098445A">
            <w:pPr>
              <w:rPr>
                <w:rFonts w:cs="Times New Roman"/>
              </w:rPr>
            </w:pPr>
            <w:r w:rsidRPr="004B05FE">
              <w:rPr>
                <w:rFonts w:cs="Times New Roman"/>
                <w:bCs/>
              </w:rPr>
              <w:t>2000</w:t>
            </w:r>
          </w:p>
        </w:tc>
        <w:tc>
          <w:tcPr>
            <w:tcW w:w="621" w:type="dxa"/>
            <w:shd w:val="clear" w:color="auto" w:fill="auto"/>
            <w:noWrap/>
            <w:hideMark/>
          </w:tcPr>
          <w:p w:rsidR="0098445A" w:rsidRPr="004B05FE" w:rsidRDefault="0098445A" w:rsidP="0098445A">
            <w:pPr>
              <w:rPr>
                <w:rFonts w:cs="Times New Roman"/>
              </w:rPr>
            </w:pPr>
            <w:r w:rsidRPr="004B05FE">
              <w:rPr>
                <w:rFonts w:cs="Times New Roman"/>
                <w:bCs/>
              </w:rPr>
              <w:t>2000</w:t>
            </w:r>
          </w:p>
        </w:tc>
        <w:tc>
          <w:tcPr>
            <w:tcW w:w="621" w:type="dxa"/>
            <w:shd w:val="clear" w:color="auto" w:fill="auto"/>
            <w:noWrap/>
            <w:hideMark/>
          </w:tcPr>
          <w:p w:rsidR="0098445A" w:rsidRPr="004B05FE" w:rsidRDefault="0098445A" w:rsidP="0098445A">
            <w:pPr>
              <w:rPr>
                <w:rFonts w:cs="Times New Roman"/>
              </w:rPr>
            </w:pPr>
            <w:r w:rsidRPr="004B05FE">
              <w:rPr>
                <w:rFonts w:cs="Times New Roman"/>
                <w:bCs/>
              </w:rPr>
              <w:t>2000</w:t>
            </w:r>
          </w:p>
        </w:tc>
        <w:tc>
          <w:tcPr>
            <w:tcW w:w="681" w:type="dxa"/>
            <w:shd w:val="clear" w:color="auto" w:fill="auto"/>
            <w:noWrap/>
            <w:hideMark/>
          </w:tcPr>
          <w:p w:rsidR="0098445A" w:rsidRPr="004B05FE" w:rsidRDefault="0098445A" w:rsidP="0098445A">
            <w:pPr>
              <w:rPr>
                <w:rFonts w:cs="Times New Roman"/>
              </w:rPr>
            </w:pPr>
            <w:r w:rsidRPr="004B05FE">
              <w:rPr>
                <w:rFonts w:cs="Times New Roman"/>
                <w:bCs/>
              </w:rPr>
              <w:t>2000</w:t>
            </w:r>
          </w:p>
        </w:tc>
      </w:tr>
      <w:tr w:rsidR="0098445A" w:rsidRPr="004B05FE" w:rsidTr="0098445A">
        <w:trPr>
          <w:trHeight w:val="312"/>
        </w:trPr>
        <w:tc>
          <w:tcPr>
            <w:tcW w:w="2437" w:type="dxa"/>
            <w:shd w:val="clear" w:color="auto" w:fill="auto"/>
            <w:noWrap/>
            <w:hideMark/>
          </w:tcPr>
          <w:p w:rsidR="0098445A" w:rsidRPr="004B05FE" w:rsidRDefault="0098445A" w:rsidP="0098445A">
            <w:pPr>
              <w:rPr>
                <w:rFonts w:cs="Times New Roman"/>
                <w:b/>
              </w:rPr>
            </w:pPr>
            <w:r w:rsidRPr="004B05FE">
              <w:rPr>
                <w:rFonts w:cs="Times New Roman"/>
                <w:b/>
              </w:rPr>
              <w:t>vybraného technologického odpadu</w:t>
            </w:r>
          </w:p>
        </w:tc>
        <w:tc>
          <w:tcPr>
            <w:tcW w:w="1119" w:type="dxa"/>
            <w:shd w:val="clear" w:color="auto" w:fill="auto"/>
            <w:noWrap/>
            <w:hideMark/>
          </w:tcPr>
          <w:p w:rsidR="0098445A" w:rsidRPr="004B05FE" w:rsidDel="00FB27C8" w:rsidRDefault="0098445A" w:rsidP="0098445A">
            <w:pPr>
              <w:rPr>
                <w:rFonts w:cs="Times New Roman"/>
                <w:bCs/>
              </w:rPr>
            </w:pPr>
            <w:r w:rsidRPr="004B05FE">
              <w:rPr>
                <w:rFonts w:cs="Times New Roman"/>
                <w:bCs/>
              </w:rPr>
              <w:t>45</w:t>
            </w:r>
          </w:p>
        </w:tc>
        <w:tc>
          <w:tcPr>
            <w:tcW w:w="959" w:type="dxa"/>
            <w:shd w:val="clear" w:color="auto" w:fill="auto"/>
            <w:noWrap/>
            <w:hideMark/>
          </w:tcPr>
          <w:p w:rsidR="0098445A" w:rsidRPr="004B05FE" w:rsidDel="00FB27C8" w:rsidRDefault="0098445A" w:rsidP="0098445A">
            <w:pPr>
              <w:rPr>
                <w:rFonts w:cs="Times New Roman"/>
                <w:bCs/>
              </w:rPr>
            </w:pPr>
            <w:r w:rsidRPr="004B05FE">
              <w:rPr>
                <w:rFonts w:cs="Times New Roman"/>
                <w:bCs/>
              </w:rPr>
              <w:t>45</w:t>
            </w:r>
          </w:p>
        </w:tc>
        <w:tc>
          <w:tcPr>
            <w:tcW w:w="957" w:type="dxa"/>
            <w:shd w:val="clear" w:color="auto" w:fill="auto"/>
            <w:noWrap/>
            <w:hideMark/>
          </w:tcPr>
          <w:p w:rsidR="0098445A" w:rsidRPr="004B05FE" w:rsidDel="00FB27C8" w:rsidRDefault="0098445A" w:rsidP="0098445A">
            <w:pPr>
              <w:rPr>
                <w:rFonts w:cs="Times New Roman"/>
                <w:bCs/>
              </w:rPr>
            </w:pPr>
            <w:r w:rsidRPr="004B05FE">
              <w:rPr>
                <w:rFonts w:cs="Times New Roman"/>
                <w:bCs/>
              </w:rPr>
              <w:t>45</w:t>
            </w:r>
          </w:p>
        </w:tc>
        <w:tc>
          <w:tcPr>
            <w:tcW w:w="621" w:type="dxa"/>
            <w:shd w:val="clear" w:color="auto" w:fill="auto"/>
            <w:noWrap/>
            <w:hideMark/>
          </w:tcPr>
          <w:p w:rsidR="0098445A" w:rsidRPr="004B05FE" w:rsidDel="00FB27C8" w:rsidRDefault="0098445A" w:rsidP="0098445A">
            <w:pPr>
              <w:rPr>
                <w:rFonts w:cs="Times New Roman"/>
                <w:bCs/>
              </w:rPr>
            </w:pPr>
            <w:r w:rsidRPr="004B05FE">
              <w:rPr>
                <w:rFonts w:cs="Times New Roman"/>
                <w:bCs/>
              </w:rPr>
              <w:t>45</w:t>
            </w:r>
          </w:p>
        </w:tc>
        <w:tc>
          <w:tcPr>
            <w:tcW w:w="621" w:type="dxa"/>
            <w:shd w:val="clear" w:color="auto" w:fill="auto"/>
            <w:noWrap/>
            <w:hideMark/>
          </w:tcPr>
          <w:p w:rsidR="0098445A" w:rsidRPr="004B05FE" w:rsidDel="00FB27C8" w:rsidRDefault="0098445A" w:rsidP="0098445A">
            <w:pPr>
              <w:rPr>
                <w:rFonts w:cs="Times New Roman"/>
                <w:bCs/>
              </w:rPr>
            </w:pPr>
            <w:r w:rsidRPr="004B05FE">
              <w:rPr>
                <w:rFonts w:cs="Times New Roman"/>
                <w:bCs/>
              </w:rPr>
              <w:t>45</w:t>
            </w:r>
          </w:p>
        </w:tc>
        <w:tc>
          <w:tcPr>
            <w:tcW w:w="621" w:type="dxa"/>
            <w:shd w:val="clear" w:color="auto" w:fill="auto"/>
            <w:noWrap/>
            <w:hideMark/>
          </w:tcPr>
          <w:p w:rsidR="0098445A" w:rsidRPr="004B05FE" w:rsidDel="00FB27C8" w:rsidRDefault="0098445A" w:rsidP="0098445A">
            <w:pPr>
              <w:rPr>
                <w:rFonts w:cs="Times New Roman"/>
                <w:bCs/>
              </w:rPr>
            </w:pPr>
            <w:r w:rsidRPr="004B05FE">
              <w:rPr>
                <w:rFonts w:cs="Times New Roman"/>
                <w:bCs/>
              </w:rPr>
              <w:t>45</w:t>
            </w:r>
          </w:p>
        </w:tc>
        <w:tc>
          <w:tcPr>
            <w:tcW w:w="621" w:type="dxa"/>
            <w:shd w:val="clear" w:color="auto" w:fill="auto"/>
            <w:noWrap/>
            <w:hideMark/>
          </w:tcPr>
          <w:p w:rsidR="0098445A" w:rsidRPr="004B05FE" w:rsidDel="00FB27C8" w:rsidRDefault="0098445A" w:rsidP="0098445A">
            <w:pPr>
              <w:rPr>
                <w:rFonts w:cs="Times New Roman"/>
                <w:bCs/>
              </w:rPr>
            </w:pPr>
            <w:r w:rsidRPr="004B05FE">
              <w:rPr>
                <w:rFonts w:cs="Times New Roman"/>
                <w:bCs/>
              </w:rPr>
              <w:t>45</w:t>
            </w:r>
          </w:p>
        </w:tc>
        <w:tc>
          <w:tcPr>
            <w:tcW w:w="621" w:type="dxa"/>
            <w:shd w:val="clear" w:color="auto" w:fill="auto"/>
            <w:noWrap/>
            <w:hideMark/>
          </w:tcPr>
          <w:p w:rsidR="0098445A" w:rsidRPr="004B05FE" w:rsidDel="00FB27C8" w:rsidRDefault="0098445A" w:rsidP="0098445A">
            <w:pPr>
              <w:rPr>
                <w:rFonts w:cs="Times New Roman"/>
                <w:bCs/>
              </w:rPr>
            </w:pPr>
            <w:r w:rsidRPr="004B05FE">
              <w:rPr>
                <w:rFonts w:cs="Times New Roman"/>
                <w:bCs/>
              </w:rPr>
              <w:t>45</w:t>
            </w:r>
          </w:p>
        </w:tc>
        <w:tc>
          <w:tcPr>
            <w:tcW w:w="621" w:type="dxa"/>
            <w:shd w:val="clear" w:color="auto" w:fill="auto"/>
            <w:noWrap/>
            <w:hideMark/>
          </w:tcPr>
          <w:p w:rsidR="0098445A" w:rsidRPr="004B05FE" w:rsidDel="00FB27C8" w:rsidRDefault="0098445A" w:rsidP="0098445A">
            <w:pPr>
              <w:rPr>
                <w:rFonts w:cs="Times New Roman"/>
                <w:bCs/>
              </w:rPr>
            </w:pPr>
            <w:r w:rsidRPr="004B05FE">
              <w:rPr>
                <w:rFonts w:cs="Times New Roman"/>
                <w:bCs/>
              </w:rPr>
              <w:t>45</w:t>
            </w:r>
          </w:p>
        </w:tc>
        <w:tc>
          <w:tcPr>
            <w:tcW w:w="681" w:type="dxa"/>
            <w:shd w:val="clear" w:color="auto" w:fill="auto"/>
            <w:noWrap/>
            <w:hideMark/>
          </w:tcPr>
          <w:p w:rsidR="0098445A" w:rsidRPr="004B05FE" w:rsidDel="00FB27C8" w:rsidRDefault="0098445A" w:rsidP="0098445A">
            <w:pPr>
              <w:rPr>
                <w:rFonts w:cs="Times New Roman"/>
                <w:bCs/>
              </w:rPr>
            </w:pPr>
            <w:r w:rsidRPr="004B05FE">
              <w:rPr>
                <w:rFonts w:cs="Times New Roman"/>
                <w:bCs/>
              </w:rPr>
              <w:t>45</w:t>
            </w:r>
          </w:p>
        </w:tc>
      </w:tr>
    </w:tbl>
    <w:p w:rsidR="0098445A" w:rsidRPr="004B05FE" w:rsidRDefault="00233FF1" w:rsidP="0098445A">
      <w:pPr>
        <w:pStyle w:val="Textodstavce"/>
      </w:pPr>
      <w:r>
        <w:t>*) podle § 40</w:t>
      </w:r>
    </w:p>
    <w:p w:rsidR="0098445A" w:rsidRPr="00233FF1" w:rsidRDefault="0098445A" w:rsidP="0098445A">
      <w:pPr>
        <w:jc w:val="both"/>
        <w:rPr>
          <w:rFonts w:cs="Times New Roman"/>
          <w:b/>
        </w:rPr>
      </w:pPr>
      <w:r w:rsidRPr="00233FF1">
        <w:rPr>
          <w:rFonts w:cs="Times New Roman"/>
          <w:b/>
        </w:rPr>
        <w:t>Tabulka č. 2: Sazba poplatku za ukládání komunálního odpadu na skládku podle § 106 odst. 1 písm. e) v závislosti na dosažené míře odděleného soustřeďování složek komunálního odpadu podle § 108 (v Kč/t)</w:t>
      </w:r>
    </w:p>
    <w:tbl>
      <w:tblPr>
        <w:tblW w:w="10095" w:type="dxa"/>
        <w:tblBorders>
          <w:top w:val="single" w:sz="4" w:space="0" w:color="888888"/>
          <w:left w:val="single" w:sz="4" w:space="0" w:color="888888"/>
          <w:bottom w:val="single" w:sz="4" w:space="0" w:color="888888"/>
          <w:right w:val="single" w:sz="4" w:space="0" w:color="888888"/>
        </w:tblBorders>
        <w:tblCellMar>
          <w:left w:w="0" w:type="dxa"/>
          <w:right w:w="0" w:type="dxa"/>
        </w:tblCellMar>
        <w:tblLook w:val="04A0" w:firstRow="1" w:lastRow="0" w:firstColumn="1" w:lastColumn="0" w:noHBand="0" w:noVBand="1"/>
      </w:tblPr>
      <w:tblGrid>
        <w:gridCol w:w="1531"/>
        <w:gridCol w:w="541"/>
        <w:gridCol w:w="666"/>
        <w:gridCol w:w="560"/>
        <w:gridCol w:w="547"/>
        <w:gridCol w:w="653"/>
        <w:gridCol w:w="655"/>
        <w:gridCol w:w="574"/>
        <w:gridCol w:w="524"/>
        <w:gridCol w:w="524"/>
        <w:gridCol w:w="566"/>
        <w:gridCol w:w="566"/>
        <w:gridCol w:w="566"/>
        <w:gridCol w:w="566"/>
        <w:gridCol w:w="566"/>
        <w:gridCol w:w="490"/>
      </w:tblGrid>
      <w:tr w:rsidR="0098445A" w:rsidRPr="00233FF1" w:rsidTr="0098445A">
        <w:trPr>
          <w:trHeight w:val="925"/>
        </w:trPr>
        <w:tc>
          <w:tcPr>
            <w:tcW w:w="0" w:type="auto"/>
            <w:vMerge w:val="restart"/>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hideMark/>
          </w:tcPr>
          <w:p w:rsidR="0098445A" w:rsidRPr="00233FF1" w:rsidRDefault="0098445A" w:rsidP="0098445A">
            <w:pPr>
              <w:jc w:val="center"/>
              <w:rPr>
                <w:rFonts w:eastAsia="Times New Roman" w:cs="Times New Roman"/>
                <w:b/>
              </w:rPr>
            </w:pPr>
            <w:r w:rsidRPr="00233FF1">
              <w:rPr>
                <w:rFonts w:eastAsia="Times New Roman" w:cs="Times New Roman"/>
                <w:b/>
              </w:rPr>
              <w:t>Míra odděleného soustřeďování složek komunálního odpadu x [%]</w:t>
            </w:r>
          </w:p>
        </w:tc>
        <w:tc>
          <w:tcPr>
            <w:tcW w:w="8901" w:type="dxa"/>
            <w:gridSpan w:val="15"/>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hideMark/>
          </w:tcPr>
          <w:p w:rsidR="0098445A" w:rsidRPr="00233FF1" w:rsidRDefault="0098445A" w:rsidP="0098445A">
            <w:pPr>
              <w:jc w:val="center"/>
              <w:rPr>
                <w:rFonts w:eastAsia="Times New Roman" w:cs="Times New Roman"/>
                <w:b/>
              </w:rPr>
            </w:pPr>
            <w:r w:rsidRPr="00233FF1">
              <w:rPr>
                <w:rFonts w:eastAsia="Times New Roman" w:cs="Times New Roman"/>
                <w:b/>
              </w:rPr>
              <w:t>Sazba za příslušný rok v Kč/t</w:t>
            </w:r>
          </w:p>
        </w:tc>
      </w:tr>
      <w:tr w:rsidR="0098445A" w:rsidRPr="00233FF1" w:rsidTr="0098445A">
        <w:trPr>
          <w:trHeight w:val="607"/>
        </w:trPr>
        <w:tc>
          <w:tcPr>
            <w:tcW w:w="0" w:type="auto"/>
            <w:vMerge/>
            <w:tcBorders>
              <w:top w:val="single" w:sz="4" w:space="0" w:color="888888"/>
              <w:left w:val="single" w:sz="4" w:space="0" w:color="888888"/>
              <w:bottom w:val="single" w:sz="4" w:space="0" w:color="888888"/>
              <w:right w:val="single" w:sz="4" w:space="0" w:color="888888"/>
            </w:tcBorders>
            <w:vAlign w:val="center"/>
            <w:hideMark/>
          </w:tcPr>
          <w:p w:rsidR="0098445A" w:rsidRPr="00233FF1" w:rsidRDefault="0098445A" w:rsidP="0098445A">
            <w:pPr>
              <w:rPr>
                <w:rFonts w:eastAsia="Times New Roman" w:cs="Times New Roman"/>
                <w:b/>
              </w:rPr>
            </w:pPr>
          </w:p>
        </w:tc>
        <w:tc>
          <w:tcPr>
            <w:tcW w:w="537" w:type="dxa"/>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hideMark/>
          </w:tcPr>
          <w:p w:rsidR="0098445A" w:rsidRPr="00233FF1" w:rsidRDefault="0098445A" w:rsidP="0098445A">
            <w:pPr>
              <w:jc w:val="center"/>
              <w:rPr>
                <w:rFonts w:eastAsia="Times New Roman" w:cs="Times New Roman"/>
                <w:b/>
              </w:rPr>
            </w:pPr>
          </w:p>
          <w:p w:rsidR="0098445A" w:rsidRPr="00233FF1" w:rsidRDefault="0098445A" w:rsidP="0098445A">
            <w:pPr>
              <w:jc w:val="center"/>
              <w:rPr>
                <w:rFonts w:eastAsia="Times New Roman" w:cs="Times New Roman"/>
                <w:b/>
              </w:rPr>
            </w:pPr>
          </w:p>
          <w:p w:rsidR="0098445A" w:rsidRPr="00233FF1" w:rsidRDefault="0098445A" w:rsidP="0098445A">
            <w:pPr>
              <w:jc w:val="center"/>
              <w:rPr>
                <w:rFonts w:eastAsia="Times New Roman" w:cs="Times New Roman"/>
                <w:b/>
              </w:rPr>
            </w:pPr>
            <w:r w:rsidRPr="00233FF1">
              <w:rPr>
                <w:rFonts w:eastAsia="Times New Roman" w:cs="Times New Roman"/>
                <w:b/>
              </w:rPr>
              <w:t>2021</w:t>
            </w:r>
          </w:p>
        </w:tc>
        <w:tc>
          <w:tcPr>
            <w:tcW w:w="709" w:type="dxa"/>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hideMark/>
          </w:tcPr>
          <w:p w:rsidR="0098445A" w:rsidRPr="00233FF1" w:rsidRDefault="0098445A" w:rsidP="0098445A">
            <w:pPr>
              <w:jc w:val="center"/>
              <w:rPr>
                <w:rFonts w:eastAsia="Times New Roman" w:cs="Times New Roman"/>
                <w:b/>
              </w:rPr>
            </w:pPr>
          </w:p>
          <w:p w:rsidR="0098445A" w:rsidRPr="00233FF1" w:rsidRDefault="0098445A" w:rsidP="0098445A">
            <w:pPr>
              <w:jc w:val="center"/>
              <w:rPr>
                <w:rFonts w:eastAsia="Times New Roman" w:cs="Times New Roman"/>
                <w:b/>
              </w:rPr>
            </w:pPr>
          </w:p>
          <w:p w:rsidR="0098445A" w:rsidRPr="00233FF1" w:rsidRDefault="0098445A" w:rsidP="0098445A">
            <w:pPr>
              <w:jc w:val="center"/>
              <w:rPr>
                <w:rFonts w:eastAsia="Times New Roman" w:cs="Times New Roman"/>
                <w:b/>
              </w:rPr>
            </w:pPr>
            <w:r w:rsidRPr="00233FF1">
              <w:rPr>
                <w:rFonts w:eastAsia="Times New Roman" w:cs="Times New Roman"/>
                <w:b/>
              </w:rPr>
              <w:t>2022</w:t>
            </w:r>
          </w:p>
        </w:tc>
        <w:tc>
          <w:tcPr>
            <w:tcW w:w="567" w:type="dxa"/>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hideMark/>
          </w:tcPr>
          <w:p w:rsidR="0098445A" w:rsidRPr="00233FF1" w:rsidRDefault="0098445A" w:rsidP="0098445A">
            <w:pPr>
              <w:jc w:val="center"/>
              <w:rPr>
                <w:rFonts w:eastAsia="Times New Roman" w:cs="Times New Roman"/>
                <w:b/>
              </w:rPr>
            </w:pPr>
          </w:p>
          <w:p w:rsidR="0098445A" w:rsidRPr="00233FF1" w:rsidRDefault="0098445A" w:rsidP="0098445A">
            <w:pPr>
              <w:jc w:val="center"/>
              <w:rPr>
                <w:rFonts w:eastAsia="Times New Roman" w:cs="Times New Roman"/>
                <w:b/>
              </w:rPr>
            </w:pPr>
          </w:p>
          <w:p w:rsidR="0098445A" w:rsidRPr="00233FF1" w:rsidRDefault="0098445A" w:rsidP="0098445A">
            <w:pPr>
              <w:jc w:val="center"/>
              <w:rPr>
                <w:rFonts w:eastAsia="Times New Roman" w:cs="Times New Roman"/>
                <w:b/>
              </w:rPr>
            </w:pPr>
            <w:r w:rsidRPr="00233FF1">
              <w:rPr>
                <w:rFonts w:eastAsia="Times New Roman" w:cs="Times New Roman"/>
                <w:b/>
              </w:rPr>
              <w:t>2023</w:t>
            </w:r>
          </w:p>
        </w:tc>
        <w:tc>
          <w:tcPr>
            <w:tcW w:w="567"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jc w:val="center"/>
              <w:rPr>
                <w:rFonts w:eastAsia="Times New Roman" w:cs="Times New Roman"/>
                <w:b/>
              </w:rPr>
            </w:pPr>
          </w:p>
          <w:p w:rsidR="0098445A" w:rsidRPr="00233FF1" w:rsidRDefault="0098445A" w:rsidP="0098445A">
            <w:pPr>
              <w:jc w:val="center"/>
              <w:rPr>
                <w:rFonts w:eastAsia="Times New Roman" w:cs="Times New Roman"/>
                <w:b/>
              </w:rPr>
            </w:pPr>
          </w:p>
          <w:p w:rsidR="0098445A" w:rsidRPr="00233FF1" w:rsidRDefault="0098445A" w:rsidP="0098445A">
            <w:pPr>
              <w:jc w:val="center"/>
              <w:rPr>
                <w:rFonts w:eastAsia="Times New Roman" w:cs="Times New Roman"/>
                <w:b/>
              </w:rPr>
            </w:pPr>
            <w:r w:rsidRPr="00233FF1">
              <w:rPr>
                <w:rFonts w:eastAsia="Times New Roman" w:cs="Times New Roman"/>
                <w:b/>
              </w:rPr>
              <w:t>2024</w:t>
            </w:r>
          </w:p>
        </w:tc>
        <w:tc>
          <w:tcPr>
            <w:tcW w:w="709"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jc w:val="center"/>
              <w:rPr>
                <w:rFonts w:eastAsia="Times New Roman" w:cs="Times New Roman"/>
                <w:b/>
              </w:rPr>
            </w:pPr>
          </w:p>
          <w:p w:rsidR="0098445A" w:rsidRPr="00233FF1" w:rsidRDefault="0098445A" w:rsidP="0098445A">
            <w:pPr>
              <w:jc w:val="center"/>
              <w:rPr>
                <w:rFonts w:eastAsia="Times New Roman" w:cs="Times New Roman"/>
                <w:b/>
              </w:rPr>
            </w:pPr>
          </w:p>
          <w:p w:rsidR="0098445A" w:rsidRPr="00233FF1" w:rsidRDefault="0098445A" w:rsidP="0098445A">
            <w:pPr>
              <w:jc w:val="center"/>
              <w:rPr>
                <w:rFonts w:eastAsia="Times New Roman" w:cs="Times New Roman"/>
                <w:b/>
              </w:rPr>
            </w:pPr>
            <w:r w:rsidRPr="00233FF1">
              <w:rPr>
                <w:rFonts w:eastAsia="Times New Roman" w:cs="Times New Roman"/>
                <w:b/>
              </w:rPr>
              <w:t>2025</w:t>
            </w:r>
          </w:p>
        </w:tc>
        <w:tc>
          <w:tcPr>
            <w:tcW w:w="712"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jc w:val="center"/>
              <w:rPr>
                <w:rFonts w:eastAsia="Times New Roman" w:cs="Times New Roman"/>
                <w:b/>
              </w:rPr>
            </w:pPr>
          </w:p>
          <w:p w:rsidR="0098445A" w:rsidRPr="00233FF1" w:rsidRDefault="0098445A" w:rsidP="0098445A">
            <w:pPr>
              <w:jc w:val="center"/>
              <w:rPr>
                <w:rFonts w:eastAsia="Times New Roman" w:cs="Times New Roman"/>
                <w:b/>
              </w:rPr>
            </w:pPr>
          </w:p>
          <w:p w:rsidR="0098445A" w:rsidRPr="00233FF1" w:rsidRDefault="0098445A" w:rsidP="0098445A">
            <w:pPr>
              <w:jc w:val="center"/>
              <w:rPr>
                <w:rFonts w:eastAsia="Times New Roman" w:cs="Times New Roman"/>
                <w:b/>
              </w:rPr>
            </w:pPr>
            <w:r w:rsidRPr="00233FF1">
              <w:rPr>
                <w:rFonts w:eastAsia="Times New Roman" w:cs="Times New Roman"/>
                <w:b/>
              </w:rPr>
              <w:t>2026</w:t>
            </w:r>
          </w:p>
        </w:tc>
        <w:tc>
          <w:tcPr>
            <w:tcW w:w="60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jc w:val="center"/>
              <w:rPr>
                <w:rFonts w:eastAsia="Times New Roman" w:cs="Times New Roman"/>
                <w:b/>
              </w:rPr>
            </w:pPr>
          </w:p>
          <w:p w:rsidR="0098445A" w:rsidRPr="00233FF1" w:rsidRDefault="0098445A" w:rsidP="0098445A">
            <w:pPr>
              <w:jc w:val="center"/>
              <w:rPr>
                <w:rFonts w:eastAsia="Times New Roman" w:cs="Times New Roman"/>
                <w:b/>
              </w:rPr>
            </w:pPr>
          </w:p>
          <w:p w:rsidR="0098445A" w:rsidRPr="00233FF1" w:rsidRDefault="0098445A" w:rsidP="0098445A">
            <w:pPr>
              <w:jc w:val="center"/>
              <w:rPr>
                <w:rFonts w:eastAsia="Times New Roman" w:cs="Times New Roman"/>
                <w:b/>
              </w:rPr>
            </w:pPr>
            <w:r w:rsidRPr="00233FF1">
              <w:rPr>
                <w:rFonts w:eastAsia="Times New Roman" w:cs="Times New Roman"/>
                <w:b/>
              </w:rPr>
              <w:t>2027</w:t>
            </w:r>
          </w:p>
        </w:tc>
        <w:tc>
          <w:tcPr>
            <w:tcW w:w="536"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jc w:val="center"/>
              <w:rPr>
                <w:rFonts w:eastAsia="Times New Roman" w:cs="Times New Roman"/>
                <w:b/>
              </w:rPr>
            </w:pPr>
          </w:p>
          <w:p w:rsidR="0098445A" w:rsidRPr="00233FF1" w:rsidRDefault="0098445A" w:rsidP="0098445A">
            <w:pPr>
              <w:jc w:val="center"/>
              <w:rPr>
                <w:rFonts w:eastAsia="Times New Roman" w:cs="Times New Roman"/>
                <w:b/>
              </w:rPr>
            </w:pPr>
          </w:p>
          <w:p w:rsidR="0098445A" w:rsidRPr="00233FF1" w:rsidRDefault="0098445A" w:rsidP="0098445A">
            <w:pPr>
              <w:jc w:val="center"/>
              <w:rPr>
                <w:rFonts w:eastAsia="Times New Roman" w:cs="Times New Roman"/>
                <w:b/>
              </w:rPr>
            </w:pPr>
            <w:r w:rsidRPr="00233FF1">
              <w:rPr>
                <w:rFonts w:eastAsia="Times New Roman" w:cs="Times New Roman"/>
                <w:b/>
              </w:rPr>
              <w:t>2028</w:t>
            </w:r>
          </w:p>
        </w:tc>
        <w:tc>
          <w:tcPr>
            <w:tcW w:w="536"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jc w:val="center"/>
              <w:rPr>
                <w:rFonts w:eastAsia="Times New Roman" w:cs="Times New Roman"/>
                <w:b/>
              </w:rPr>
            </w:pPr>
          </w:p>
          <w:p w:rsidR="0098445A" w:rsidRPr="00233FF1" w:rsidRDefault="0098445A" w:rsidP="0098445A">
            <w:pPr>
              <w:jc w:val="center"/>
              <w:rPr>
                <w:rFonts w:eastAsia="Times New Roman" w:cs="Times New Roman"/>
                <w:b/>
              </w:rPr>
            </w:pPr>
          </w:p>
          <w:p w:rsidR="0098445A" w:rsidRPr="00233FF1" w:rsidRDefault="0098445A" w:rsidP="0098445A">
            <w:pPr>
              <w:jc w:val="center"/>
              <w:rPr>
                <w:rFonts w:eastAsia="Times New Roman" w:cs="Times New Roman"/>
                <w:b/>
              </w:rPr>
            </w:pPr>
            <w:r w:rsidRPr="00233FF1">
              <w:rPr>
                <w:rFonts w:eastAsia="Times New Roman" w:cs="Times New Roman"/>
                <w:b/>
              </w:rPr>
              <w:t>2029</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jc w:val="center"/>
              <w:rPr>
                <w:rFonts w:eastAsia="Times New Roman" w:cs="Times New Roman"/>
                <w:b/>
              </w:rPr>
            </w:pPr>
          </w:p>
          <w:p w:rsidR="0098445A" w:rsidRPr="00233FF1" w:rsidRDefault="0098445A" w:rsidP="0098445A">
            <w:pPr>
              <w:jc w:val="center"/>
              <w:rPr>
                <w:rFonts w:eastAsia="Times New Roman" w:cs="Times New Roman"/>
                <w:b/>
              </w:rPr>
            </w:pPr>
          </w:p>
          <w:p w:rsidR="0098445A" w:rsidRPr="00233FF1" w:rsidRDefault="0098445A" w:rsidP="0098445A">
            <w:pPr>
              <w:jc w:val="center"/>
              <w:rPr>
                <w:rFonts w:eastAsia="Times New Roman" w:cs="Times New Roman"/>
                <w:b/>
              </w:rPr>
            </w:pPr>
            <w:r w:rsidRPr="00233FF1">
              <w:rPr>
                <w:rFonts w:eastAsia="Times New Roman" w:cs="Times New Roman"/>
                <w:b/>
              </w:rPr>
              <w:t>2030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jc w:val="center"/>
              <w:rPr>
                <w:rFonts w:eastAsia="Times New Roman" w:cs="Times New Roman"/>
                <w:b/>
              </w:rPr>
            </w:pPr>
          </w:p>
          <w:p w:rsidR="0098445A" w:rsidRPr="00233FF1" w:rsidRDefault="0098445A" w:rsidP="0098445A">
            <w:pPr>
              <w:jc w:val="center"/>
              <w:rPr>
                <w:rFonts w:eastAsia="Times New Roman" w:cs="Times New Roman"/>
                <w:b/>
              </w:rPr>
            </w:pPr>
          </w:p>
          <w:p w:rsidR="0098445A" w:rsidRPr="00233FF1" w:rsidRDefault="0098445A" w:rsidP="0098445A">
            <w:pPr>
              <w:jc w:val="center"/>
              <w:rPr>
                <w:rFonts w:eastAsia="Times New Roman" w:cs="Times New Roman"/>
                <w:b/>
              </w:rPr>
            </w:pPr>
            <w:r w:rsidRPr="00233FF1">
              <w:rPr>
                <w:rFonts w:eastAsia="Times New Roman" w:cs="Times New Roman"/>
                <w:b/>
              </w:rPr>
              <w:t>2031</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jc w:val="center"/>
              <w:rPr>
                <w:rFonts w:eastAsia="Times New Roman" w:cs="Times New Roman"/>
                <w:b/>
              </w:rPr>
            </w:pPr>
          </w:p>
          <w:p w:rsidR="0098445A" w:rsidRPr="00233FF1" w:rsidRDefault="0098445A" w:rsidP="0098445A">
            <w:pPr>
              <w:jc w:val="center"/>
              <w:rPr>
                <w:rFonts w:eastAsia="Times New Roman" w:cs="Times New Roman"/>
                <w:b/>
              </w:rPr>
            </w:pPr>
          </w:p>
          <w:p w:rsidR="0098445A" w:rsidRPr="00233FF1" w:rsidRDefault="0098445A" w:rsidP="0098445A">
            <w:pPr>
              <w:jc w:val="center"/>
              <w:rPr>
                <w:rFonts w:eastAsia="Times New Roman" w:cs="Times New Roman"/>
                <w:b/>
              </w:rPr>
            </w:pPr>
            <w:r w:rsidRPr="00233FF1">
              <w:rPr>
                <w:rFonts w:eastAsia="Times New Roman" w:cs="Times New Roman"/>
                <w:b/>
              </w:rPr>
              <w:t>2032</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jc w:val="center"/>
              <w:rPr>
                <w:rFonts w:eastAsia="Times New Roman" w:cs="Times New Roman"/>
                <w:b/>
              </w:rPr>
            </w:pPr>
          </w:p>
          <w:p w:rsidR="0098445A" w:rsidRPr="00233FF1" w:rsidRDefault="0098445A" w:rsidP="0098445A">
            <w:pPr>
              <w:jc w:val="center"/>
              <w:rPr>
                <w:rFonts w:eastAsia="Times New Roman" w:cs="Times New Roman"/>
                <w:b/>
              </w:rPr>
            </w:pPr>
          </w:p>
          <w:p w:rsidR="0098445A" w:rsidRPr="00233FF1" w:rsidRDefault="0098445A" w:rsidP="0098445A">
            <w:pPr>
              <w:jc w:val="center"/>
              <w:rPr>
                <w:rFonts w:eastAsia="Times New Roman" w:cs="Times New Roman"/>
                <w:b/>
              </w:rPr>
            </w:pPr>
            <w:r w:rsidRPr="00233FF1">
              <w:rPr>
                <w:rFonts w:eastAsia="Times New Roman" w:cs="Times New Roman"/>
                <w:b/>
              </w:rPr>
              <w:t>2033</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jc w:val="center"/>
              <w:rPr>
                <w:rFonts w:eastAsia="Times New Roman" w:cs="Times New Roman"/>
                <w:b/>
              </w:rPr>
            </w:pPr>
          </w:p>
          <w:p w:rsidR="0098445A" w:rsidRPr="00233FF1" w:rsidRDefault="0098445A" w:rsidP="0098445A">
            <w:pPr>
              <w:jc w:val="center"/>
              <w:rPr>
                <w:rFonts w:eastAsia="Times New Roman" w:cs="Times New Roman"/>
                <w:b/>
              </w:rPr>
            </w:pPr>
          </w:p>
          <w:p w:rsidR="0098445A" w:rsidRPr="00233FF1" w:rsidRDefault="0098445A" w:rsidP="0098445A">
            <w:pPr>
              <w:jc w:val="center"/>
              <w:rPr>
                <w:rFonts w:eastAsia="Times New Roman" w:cs="Times New Roman"/>
                <w:b/>
              </w:rPr>
            </w:pPr>
            <w:r w:rsidRPr="00233FF1">
              <w:rPr>
                <w:rFonts w:eastAsia="Times New Roman" w:cs="Times New Roman"/>
                <w:b/>
              </w:rPr>
              <w:t>2034</w:t>
            </w:r>
          </w:p>
        </w:tc>
        <w:tc>
          <w:tcPr>
            <w:tcW w:w="460"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jc w:val="center"/>
              <w:rPr>
                <w:rFonts w:eastAsia="Times New Roman" w:cs="Times New Roman"/>
                <w:b/>
              </w:rPr>
            </w:pPr>
          </w:p>
          <w:p w:rsidR="0098445A" w:rsidRPr="00233FF1" w:rsidRDefault="0098445A" w:rsidP="0098445A">
            <w:pPr>
              <w:jc w:val="center"/>
              <w:rPr>
                <w:rFonts w:eastAsia="Times New Roman" w:cs="Times New Roman"/>
                <w:b/>
              </w:rPr>
            </w:pPr>
          </w:p>
          <w:p w:rsidR="0098445A" w:rsidRPr="00233FF1" w:rsidRDefault="0098445A" w:rsidP="0098445A">
            <w:pPr>
              <w:jc w:val="center"/>
              <w:rPr>
                <w:rFonts w:eastAsia="Times New Roman" w:cs="Times New Roman"/>
                <w:b/>
              </w:rPr>
            </w:pPr>
            <w:r w:rsidRPr="00233FF1">
              <w:rPr>
                <w:rFonts w:eastAsia="Times New Roman" w:cs="Times New Roman"/>
                <w:b/>
              </w:rPr>
              <w:t>2035</w:t>
            </w:r>
          </w:p>
        </w:tc>
      </w:tr>
      <w:tr w:rsidR="0098445A" w:rsidRPr="00233FF1" w:rsidTr="0098445A">
        <w:trPr>
          <w:trHeight w:val="495"/>
        </w:trPr>
        <w:tc>
          <w:tcPr>
            <w:tcW w:w="0" w:type="auto"/>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hideMark/>
          </w:tcPr>
          <w:p w:rsidR="0098445A" w:rsidRPr="00233FF1" w:rsidRDefault="0098445A" w:rsidP="0098445A">
            <w:pPr>
              <w:jc w:val="center"/>
              <w:rPr>
                <w:rFonts w:eastAsia="Times New Roman" w:cs="Times New Roman"/>
                <w:b/>
              </w:rPr>
            </w:pPr>
            <w:r w:rsidRPr="00233FF1">
              <w:rPr>
                <w:rFonts w:eastAsia="Times New Roman" w:cs="Times New Roman"/>
                <w:b/>
              </w:rPr>
              <w:lastRenderedPageBreak/>
              <w:t>x ≤ 10</w:t>
            </w:r>
          </w:p>
        </w:tc>
        <w:tc>
          <w:tcPr>
            <w:tcW w:w="537" w:type="dxa"/>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hideMark/>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750</w:t>
            </w:r>
          </w:p>
        </w:tc>
        <w:tc>
          <w:tcPr>
            <w:tcW w:w="709" w:type="dxa"/>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hideMark/>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800</w:t>
            </w:r>
          </w:p>
        </w:tc>
        <w:tc>
          <w:tcPr>
            <w:tcW w:w="567" w:type="dxa"/>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hideMark/>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850</w:t>
            </w:r>
          </w:p>
        </w:tc>
        <w:tc>
          <w:tcPr>
            <w:tcW w:w="567"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900</w:t>
            </w:r>
          </w:p>
        </w:tc>
        <w:tc>
          <w:tcPr>
            <w:tcW w:w="709"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950</w:t>
            </w:r>
          </w:p>
        </w:tc>
        <w:tc>
          <w:tcPr>
            <w:tcW w:w="712"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1000</w:t>
            </w:r>
          </w:p>
        </w:tc>
        <w:tc>
          <w:tcPr>
            <w:tcW w:w="60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1050</w:t>
            </w:r>
          </w:p>
        </w:tc>
        <w:tc>
          <w:tcPr>
            <w:tcW w:w="536"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1100</w:t>
            </w:r>
          </w:p>
        </w:tc>
        <w:tc>
          <w:tcPr>
            <w:tcW w:w="536"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1150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1200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1200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1200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1200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1200</w:t>
            </w:r>
          </w:p>
        </w:tc>
        <w:tc>
          <w:tcPr>
            <w:tcW w:w="460"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1200</w:t>
            </w:r>
          </w:p>
        </w:tc>
      </w:tr>
      <w:tr w:rsidR="0098445A" w:rsidRPr="00233FF1" w:rsidTr="0098445A">
        <w:trPr>
          <w:trHeight w:val="495"/>
        </w:trPr>
        <w:tc>
          <w:tcPr>
            <w:tcW w:w="0" w:type="auto"/>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hideMark/>
          </w:tcPr>
          <w:p w:rsidR="0098445A" w:rsidRPr="00233FF1" w:rsidRDefault="0098445A" w:rsidP="0098445A">
            <w:pPr>
              <w:jc w:val="center"/>
              <w:rPr>
                <w:rFonts w:eastAsia="Times New Roman" w:cs="Times New Roman"/>
                <w:b/>
              </w:rPr>
            </w:pPr>
            <w:r w:rsidRPr="00233FF1">
              <w:rPr>
                <w:rFonts w:eastAsia="Times New Roman" w:cs="Times New Roman"/>
                <w:b/>
              </w:rPr>
              <w:t>10 &lt; x ≤ 20</w:t>
            </w:r>
          </w:p>
        </w:tc>
        <w:tc>
          <w:tcPr>
            <w:tcW w:w="537" w:type="dxa"/>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hideMark/>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700</w:t>
            </w:r>
          </w:p>
        </w:tc>
        <w:tc>
          <w:tcPr>
            <w:tcW w:w="709" w:type="dxa"/>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hideMark/>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750</w:t>
            </w:r>
          </w:p>
        </w:tc>
        <w:tc>
          <w:tcPr>
            <w:tcW w:w="567" w:type="dxa"/>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hideMark/>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800</w:t>
            </w:r>
          </w:p>
        </w:tc>
        <w:tc>
          <w:tcPr>
            <w:tcW w:w="567"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850</w:t>
            </w:r>
          </w:p>
        </w:tc>
        <w:tc>
          <w:tcPr>
            <w:tcW w:w="709"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900</w:t>
            </w:r>
          </w:p>
        </w:tc>
        <w:tc>
          <w:tcPr>
            <w:tcW w:w="712"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950</w:t>
            </w:r>
          </w:p>
        </w:tc>
        <w:tc>
          <w:tcPr>
            <w:tcW w:w="60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1000</w:t>
            </w:r>
          </w:p>
        </w:tc>
        <w:tc>
          <w:tcPr>
            <w:tcW w:w="536"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1050</w:t>
            </w:r>
          </w:p>
        </w:tc>
        <w:tc>
          <w:tcPr>
            <w:tcW w:w="536"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1100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1150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1200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1200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1200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1200</w:t>
            </w:r>
          </w:p>
        </w:tc>
        <w:tc>
          <w:tcPr>
            <w:tcW w:w="460"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1200</w:t>
            </w:r>
          </w:p>
        </w:tc>
      </w:tr>
      <w:tr w:rsidR="0098445A" w:rsidRPr="00233FF1" w:rsidTr="0098445A">
        <w:trPr>
          <w:trHeight w:val="495"/>
        </w:trPr>
        <w:tc>
          <w:tcPr>
            <w:tcW w:w="0" w:type="auto"/>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hideMark/>
          </w:tcPr>
          <w:p w:rsidR="0098445A" w:rsidRPr="00233FF1" w:rsidRDefault="0098445A" w:rsidP="0098445A">
            <w:pPr>
              <w:jc w:val="center"/>
              <w:rPr>
                <w:rFonts w:eastAsia="Times New Roman" w:cs="Times New Roman"/>
                <w:b/>
              </w:rPr>
            </w:pPr>
            <w:r w:rsidRPr="00233FF1">
              <w:rPr>
                <w:rFonts w:eastAsia="Times New Roman" w:cs="Times New Roman"/>
                <w:b/>
              </w:rPr>
              <w:t>20 &lt; x ≤ 30</w:t>
            </w:r>
          </w:p>
        </w:tc>
        <w:tc>
          <w:tcPr>
            <w:tcW w:w="537" w:type="dxa"/>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hideMark/>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650</w:t>
            </w:r>
          </w:p>
        </w:tc>
        <w:tc>
          <w:tcPr>
            <w:tcW w:w="709" w:type="dxa"/>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hideMark/>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700</w:t>
            </w:r>
          </w:p>
        </w:tc>
        <w:tc>
          <w:tcPr>
            <w:tcW w:w="567" w:type="dxa"/>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hideMark/>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750</w:t>
            </w:r>
          </w:p>
        </w:tc>
        <w:tc>
          <w:tcPr>
            <w:tcW w:w="567"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800</w:t>
            </w:r>
          </w:p>
        </w:tc>
        <w:tc>
          <w:tcPr>
            <w:tcW w:w="709"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850</w:t>
            </w:r>
          </w:p>
        </w:tc>
        <w:tc>
          <w:tcPr>
            <w:tcW w:w="712"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900</w:t>
            </w:r>
          </w:p>
        </w:tc>
        <w:tc>
          <w:tcPr>
            <w:tcW w:w="60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950</w:t>
            </w:r>
          </w:p>
        </w:tc>
        <w:tc>
          <w:tcPr>
            <w:tcW w:w="536"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1000</w:t>
            </w:r>
          </w:p>
        </w:tc>
        <w:tc>
          <w:tcPr>
            <w:tcW w:w="536"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1050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1100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1100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1200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1200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1200</w:t>
            </w:r>
          </w:p>
        </w:tc>
        <w:tc>
          <w:tcPr>
            <w:tcW w:w="460"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1200</w:t>
            </w:r>
          </w:p>
        </w:tc>
      </w:tr>
      <w:tr w:rsidR="0098445A" w:rsidRPr="00233FF1" w:rsidTr="0098445A">
        <w:trPr>
          <w:trHeight w:val="469"/>
        </w:trPr>
        <w:tc>
          <w:tcPr>
            <w:tcW w:w="0" w:type="auto"/>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hideMark/>
          </w:tcPr>
          <w:p w:rsidR="0098445A" w:rsidRPr="00233FF1" w:rsidRDefault="0098445A" w:rsidP="0098445A">
            <w:pPr>
              <w:jc w:val="center"/>
              <w:rPr>
                <w:rFonts w:eastAsia="Times New Roman" w:cs="Times New Roman"/>
                <w:b/>
              </w:rPr>
            </w:pPr>
            <w:r w:rsidRPr="00233FF1">
              <w:rPr>
                <w:rFonts w:eastAsia="Times New Roman" w:cs="Times New Roman"/>
                <w:b/>
              </w:rPr>
              <w:t>30 &lt; x ≤ 40</w:t>
            </w:r>
          </w:p>
        </w:tc>
        <w:tc>
          <w:tcPr>
            <w:tcW w:w="537" w:type="dxa"/>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hideMark/>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600</w:t>
            </w:r>
          </w:p>
        </w:tc>
        <w:tc>
          <w:tcPr>
            <w:tcW w:w="709" w:type="dxa"/>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hideMark/>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650</w:t>
            </w:r>
          </w:p>
        </w:tc>
        <w:tc>
          <w:tcPr>
            <w:tcW w:w="567" w:type="dxa"/>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hideMark/>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700</w:t>
            </w:r>
          </w:p>
        </w:tc>
        <w:tc>
          <w:tcPr>
            <w:tcW w:w="567"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750</w:t>
            </w:r>
          </w:p>
        </w:tc>
        <w:tc>
          <w:tcPr>
            <w:tcW w:w="709"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800</w:t>
            </w:r>
          </w:p>
        </w:tc>
        <w:tc>
          <w:tcPr>
            <w:tcW w:w="712"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850</w:t>
            </w:r>
          </w:p>
        </w:tc>
        <w:tc>
          <w:tcPr>
            <w:tcW w:w="60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900</w:t>
            </w:r>
          </w:p>
        </w:tc>
        <w:tc>
          <w:tcPr>
            <w:tcW w:w="536"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950</w:t>
            </w:r>
          </w:p>
        </w:tc>
        <w:tc>
          <w:tcPr>
            <w:tcW w:w="536"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1000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1050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1050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1100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1150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1200</w:t>
            </w:r>
          </w:p>
        </w:tc>
        <w:tc>
          <w:tcPr>
            <w:tcW w:w="460"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1200</w:t>
            </w:r>
          </w:p>
        </w:tc>
      </w:tr>
      <w:tr w:rsidR="0098445A" w:rsidRPr="00233FF1" w:rsidTr="0098445A">
        <w:trPr>
          <w:trHeight w:val="495"/>
        </w:trPr>
        <w:tc>
          <w:tcPr>
            <w:tcW w:w="0" w:type="auto"/>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hideMark/>
          </w:tcPr>
          <w:p w:rsidR="0098445A" w:rsidRPr="00233FF1" w:rsidRDefault="0098445A" w:rsidP="0098445A">
            <w:pPr>
              <w:jc w:val="center"/>
              <w:rPr>
                <w:rFonts w:eastAsia="Times New Roman" w:cs="Times New Roman"/>
                <w:b/>
              </w:rPr>
            </w:pPr>
            <w:r w:rsidRPr="00233FF1">
              <w:rPr>
                <w:rFonts w:eastAsia="Times New Roman" w:cs="Times New Roman"/>
                <w:b/>
              </w:rPr>
              <w:t>40 &lt; x ≤ 50</w:t>
            </w:r>
          </w:p>
        </w:tc>
        <w:tc>
          <w:tcPr>
            <w:tcW w:w="537" w:type="dxa"/>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hideMark/>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500</w:t>
            </w:r>
          </w:p>
        </w:tc>
        <w:tc>
          <w:tcPr>
            <w:tcW w:w="709" w:type="dxa"/>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hideMark/>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550</w:t>
            </w:r>
          </w:p>
        </w:tc>
        <w:tc>
          <w:tcPr>
            <w:tcW w:w="567" w:type="dxa"/>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hideMark/>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550</w:t>
            </w:r>
          </w:p>
        </w:tc>
        <w:tc>
          <w:tcPr>
            <w:tcW w:w="567"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600</w:t>
            </w:r>
          </w:p>
        </w:tc>
        <w:tc>
          <w:tcPr>
            <w:tcW w:w="709"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650</w:t>
            </w:r>
          </w:p>
        </w:tc>
        <w:tc>
          <w:tcPr>
            <w:tcW w:w="712"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650</w:t>
            </w:r>
          </w:p>
        </w:tc>
        <w:tc>
          <w:tcPr>
            <w:tcW w:w="60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700</w:t>
            </w:r>
          </w:p>
        </w:tc>
        <w:tc>
          <w:tcPr>
            <w:tcW w:w="536"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750</w:t>
            </w:r>
          </w:p>
        </w:tc>
        <w:tc>
          <w:tcPr>
            <w:tcW w:w="536"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800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900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900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1000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1100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1150</w:t>
            </w:r>
          </w:p>
        </w:tc>
        <w:tc>
          <w:tcPr>
            <w:tcW w:w="460"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1200</w:t>
            </w:r>
          </w:p>
        </w:tc>
      </w:tr>
      <w:tr w:rsidR="0098445A" w:rsidRPr="00233FF1" w:rsidTr="0098445A">
        <w:trPr>
          <w:trHeight w:val="495"/>
        </w:trPr>
        <w:tc>
          <w:tcPr>
            <w:tcW w:w="0" w:type="auto"/>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hideMark/>
          </w:tcPr>
          <w:p w:rsidR="0098445A" w:rsidRPr="00233FF1" w:rsidRDefault="0098445A" w:rsidP="0098445A">
            <w:pPr>
              <w:jc w:val="center"/>
              <w:rPr>
                <w:rFonts w:eastAsia="Times New Roman" w:cs="Times New Roman"/>
                <w:b/>
              </w:rPr>
            </w:pPr>
            <w:r w:rsidRPr="00233FF1">
              <w:rPr>
                <w:rFonts w:eastAsia="Times New Roman" w:cs="Times New Roman"/>
                <w:b/>
              </w:rPr>
              <w:t>50 &lt; x ≤ 60</w:t>
            </w:r>
          </w:p>
        </w:tc>
        <w:tc>
          <w:tcPr>
            <w:tcW w:w="537" w:type="dxa"/>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hideMark/>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450</w:t>
            </w:r>
          </w:p>
        </w:tc>
        <w:tc>
          <w:tcPr>
            <w:tcW w:w="709" w:type="dxa"/>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hideMark/>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450</w:t>
            </w:r>
          </w:p>
        </w:tc>
        <w:tc>
          <w:tcPr>
            <w:tcW w:w="567" w:type="dxa"/>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hideMark/>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450</w:t>
            </w:r>
          </w:p>
        </w:tc>
        <w:tc>
          <w:tcPr>
            <w:tcW w:w="567"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450</w:t>
            </w:r>
          </w:p>
        </w:tc>
        <w:tc>
          <w:tcPr>
            <w:tcW w:w="709"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500</w:t>
            </w:r>
          </w:p>
        </w:tc>
        <w:tc>
          <w:tcPr>
            <w:tcW w:w="712"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500</w:t>
            </w:r>
          </w:p>
        </w:tc>
        <w:tc>
          <w:tcPr>
            <w:tcW w:w="60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500</w:t>
            </w:r>
          </w:p>
        </w:tc>
        <w:tc>
          <w:tcPr>
            <w:tcW w:w="536"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550</w:t>
            </w:r>
          </w:p>
        </w:tc>
        <w:tc>
          <w:tcPr>
            <w:tcW w:w="536"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550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600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600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600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1000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1100</w:t>
            </w:r>
          </w:p>
        </w:tc>
        <w:tc>
          <w:tcPr>
            <w:tcW w:w="460"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1150</w:t>
            </w:r>
          </w:p>
        </w:tc>
      </w:tr>
      <w:tr w:rsidR="0098445A" w:rsidRPr="00233FF1" w:rsidTr="0098445A">
        <w:trPr>
          <w:trHeight w:val="469"/>
        </w:trPr>
        <w:tc>
          <w:tcPr>
            <w:tcW w:w="0" w:type="auto"/>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hideMark/>
          </w:tcPr>
          <w:p w:rsidR="0098445A" w:rsidRPr="00233FF1" w:rsidRDefault="0098445A" w:rsidP="0098445A">
            <w:pPr>
              <w:jc w:val="center"/>
              <w:rPr>
                <w:rFonts w:eastAsia="Times New Roman" w:cs="Times New Roman"/>
                <w:b/>
              </w:rPr>
            </w:pPr>
            <w:r w:rsidRPr="00233FF1">
              <w:rPr>
                <w:rFonts w:eastAsia="Times New Roman" w:cs="Times New Roman"/>
                <w:b/>
              </w:rPr>
              <w:t>60 &lt; x ≤ 70</w:t>
            </w:r>
          </w:p>
        </w:tc>
        <w:tc>
          <w:tcPr>
            <w:tcW w:w="537" w:type="dxa"/>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hideMark/>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350</w:t>
            </w:r>
          </w:p>
        </w:tc>
        <w:tc>
          <w:tcPr>
            <w:tcW w:w="709" w:type="dxa"/>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hideMark/>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350</w:t>
            </w:r>
          </w:p>
        </w:tc>
        <w:tc>
          <w:tcPr>
            <w:tcW w:w="567" w:type="dxa"/>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hideMark/>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350</w:t>
            </w:r>
          </w:p>
        </w:tc>
        <w:tc>
          <w:tcPr>
            <w:tcW w:w="567"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350</w:t>
            </w:r>
          </w:p>
        </w:tc>
        <w:tc>
          <w:tcPr>
            <w:tcW w:w="709"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400</w:t>
            </w:r>
          </w:p>
        </w:tc>
        <w:tc>
          <w:tcPr>
            <w:tcW w:w="712"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400</w:t>
            </w:r>
          </w:p>
        </w:tc>
        <w:tc>
          <w:tcPr>
            <w:tcW w:w="60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450</w:t>
            </w:r>
          </w:p>
        </w:tc>
        <w:tc>
          <w:tcPr>
            <w:tcW w:w="536"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450</w:t>
            </w:r>
          </w:p>
        </w:tc>
        <w:tc>
          <w:tcPr>
            <w:tcW w:w="536"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500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500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500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600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800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900</w:t>
            </w:r>
          </w:p>
        </w:tc>
        <w:tc>
          <w:tcPr>
            <w:tcW w:w="460"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1000</w:t>
            </w:r>
          </w:p>
        </w:tc>
      </w:tr>
      <w:tr w:rsidR="0098445A" w:rsidRPr="00233FF1" w:rsidTr="0098445A">
        <w:trPr>
          <w:trHeight w:val="495"/>
        </w:trPr>
        <w:tc>
          <w:tcPr>
            <w:tcW w:w="0" w:type="auto"/>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tcPr>
          <w:p w:rsidR="0098445A" w:rsidRPr="00233FF1" w:rsidRDefault="0098445A" w:rsidP="0098445A">
            <w:pPr>
              <w:jc w:val="center"/>
              <w:rPr>
                <w:rFonts w:eastAsia="Times New Roman" w:cs="Times New Roman"/>
                <w:b/>
              </w:rPr>
            </w:pPr>
            <w:r w:rsidRPr="00233FF1">
              <w:rPr>
                <w:rFonts w:eastAsia="Times New Roman" w:cs="Times New Roman"/>
                <w:b/>
              </w:rPr>
              <w:t>x ˃ 70</w:t>
            </w:r>
          </w:p>
        </w:tc>
        <w:tc>
          <w:tcPr>
            <w:tcW w:w="537" w:type="dxa"/>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350</w:t>
            </w:r>
          </w:p>
        </w:tc>
        <w:tc>
          <w:tcPr>
            <w:tcW w:w="709" w:type="dxa"/>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350</w:t>
            </w:r>
          </w:p>
        </w:tc>
        <w:tc>
          <w:tcPr>
            <w:tcW w:w="567" w:type="dxa"/>
            <w:tcBorders>
              <w:top w:val="single" w:sz="4" w:space="0" w:color="888888"/>
              <w:left w:val="single" w:sz="4" w:space="0" w:color="888888"/>
              <w:bottom w:val="single" w:sz="4" w:space="0" w:color="888888"/>
              <w:right w:val="single" w:sz="4" w:space="0" w:color="888888"/>
            </w:tcBorders>
            <w:tcMar>
              <w:top w:w="20" w:type="dxa"/>
              <w:left w:w="30" w:type="dxa"/>
              <w:bottom w:w="20" w:type="dxa"/>
              <w:right w:w="30" w:type="dxa"/>
            </w:tcMar>
            <w:vAlign w:val="center"/>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350</w:t>
            </w:r>
          </w:p>
        </w:tc>
        <w:tc>
          <w:tcPr>
            <w:tcW w:w="567"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350</w:t>
            </w:r>
          </w:p>
        </w:tc>
        <w:tc>
          <w:tcPr>
            <w:tcW w:w="709"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400</w:t>
            </w:r>
          </w:p>
        </w:tc>
        <w:tc>
          <w:tcPr>
            <w:tcW w:w="712"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400</w:t>
            </w:r>
          </w:p>
        </w:tc>
        <w:tc>
          <w:tcPr>
            <w:tcW w:w="60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450</w:t>
            </w:r>
          </w:p>
        </w:tc>
        <w:tc>
          <w:tcPr>
            <w:tcW w:w="536"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450</w:t>
            </w:r>
          </w:p>
        </w:tc>
        <w:tc>
          <w:tcPr>
            <w:tcW w:w="536"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500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500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500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500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500</w:t>
            </w:r>
          </w:p>
        </w:tc>
        <w:tc>
          <w:tcPr>
            <w:tcW w:w="593"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800</w:t>
            </w:r>
          </w:p>
        </w:tc>
        <w:tc>
          <w:tcPr>
            <w:tcW w:w="460" w:type="dxa"/>
            <w:tcBorders>
              <w:top w:val="single" w:sz="4" w:space="0" w:color="888888"/>
              <w:left w:val="single" w:sz="4" w:space="0" w:color="888888"/>
              <w:bottom w:val="single" w:sz="4" w:space="0" w:color="888888"/>
              <w:right w:val="single" w:sz="4" w:space="0" w:color="888888"/>
            </w:tcBorders>
          </w:tcPr>
          <w:p w:rsidR="0098445A" w:rsidRPr="00233FF1" w:rsidRDefault="0098445A" w:rsidP="0098445A">
            <w:pPr>
              <w:spacing w:line="480" w:lineRule="auto"/>
              <w:jc w:val="center"/>
              <w:rPr>
                <w:rFonts w:eastAsia="Times New Roman" w:cs="Times New Roman"/>
                <w:b/>
              </w:rPr>
            </w:pPr>
            <w:r w:rsidRPr="00233FF1">
              <w:rPr>
                <w:rFonts w:eastAsia="Times New Roman" w:cs="Times New Roman"/>
                <w:b/>
              </w:rPr>
              <w:t>900</w:t>
            </w:r>
          </w:p>
        </w:tc>
      </w:tr>
    </w:tbl>
    <w:p w:rsidR="0098445A" w:rsidRPr="004B05FE" w:rsidRDefault="0098445A" w:rsidP="0098445A">
      <w:pPr>
        <w:rPr>
          <w:rFonts w:cs="Times New Roman"/>
          <w:b/>
        </w:rPr>
      </w:pPr>
    </w:p>
    <w:p w:rsidR="0098445A" w:rsidRPr="004B05FE" w:rsidRDefault="0098445A" w:rsidP="0098445A">
      <w:pPr>
        <w:rPr>
          <w:rFonts w:cs="Times New Roman"/>
          <w:b/>
          <w:u w:val="single"/>
        </w:rPr>
      </w:pPr>
      <w:r w:rsidRPr="004B05FE">
        <w:rPr>
          <w:rFonts w:cs="Times New Roman"/>
          <w:b/>
        </w:rPr>
        <w:t>2. Dělení částí výnosu ve výši dílčích poplatků (v %; rozpočet obce, na jejímž území se skládka nachází/rozpočet Státního fondu životního prostředí České republiky)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4"/>
        <w:gridCol w:w="721"/>
        <w:gridCol w:w="721"/>
        <w:gridCol w:w="720"/>
        <w:gridCol w:w="721"/>
        <w:gridCol w:w="720"/>
        <w:gridCol w:w="721"/>
        <w:gridCol w:w="720"/>
        <w:gridCol w:w="721"/>
        <w:gridCol w:w="720"/>
        <w:gridCol w:w="1059"/>
      </w:tblGrid>
      <w:tr w:rsidR="0098445A" w:rsidRPr="004B05FE" w:rsidTr="0098445A">
        <w:trPr>
          <w:trHeight w:val="300"/>
        </w:trPr>
        <w:tc>
          <w:tcPr>
            <w:tcW w:w="2563" w:type="dxa"/>
            <w:vMerge w:val="restart"/>
            <w:shd w:val="clear" w:color="auto" w:fill="auto"/>
            <w:noWrap/>
            <w:hideMark/>
          </w:tcPr>
          <w:p w:rsidR="0098445A" w:rsidRPr="004B05FE" w:rsidRDefault="0098445A" w:rsidP="0098445A">
            <w:pPr>
              <w:rPr>
                <w:rFonts w:cs="Times New Roman"/>
                <w:b/>
              </w:rPr>
            </w:pPr>
            <w:r w:rsidRPr="004B05FE">
              <w:rPr>
                <w:rFonts w:cs="Times New Roman"/>
                <w:b/>
              </w:rPr>
              <w:t>Dílčí poplatek za ukládání</w:t>
            </w:r>
          </w:p>
        </w:tc>
        <w:tc>
          <w:tcPr>
            <w:tcW w:w="8928" w:type="dxa"/>
            <w:gridSpan w:val="10"/>
            <w:shd w:val="clear" w:color="auto" w:fill="auto"/>
          </w:tcPr>
          <w:p w:rsidR="0098445A" w:rsidRPr="004B05FE" w:rsidRDefault="0098445A" w:rsidP="0098445A">
            <w:pPr>
              <w:jc w:val="center"/>
              <w:rPr>
                <w:rFonts w:cs="Times New Roman"/>
                <w:b/>
              </w:rPr>
            </w:pPr>
            <w:r w:rsidRPr="004B05FE">
              <w:rPr>
                <w:rFonts w:cs="Times New Roman"/>
                <w:b/>
              </w:rPr>
              <w:t>Poplatkové období v roce</w:t>
            </w:r>
          </w:p>
        </w:tc>
      </w:tr>
      <w:tr w:rsidR="0098445A" w:rsidRPr="004B05FE" w:rsidTr="0098445A">
        <w:trPr>
          <w:trHeight w:val="300"/>
        </w:trPr>
        <w:tc>
          <w:tcPr>
            <w:tcW w:w="2563" w:type="dxa"/>
            <w:vMerge/>
            <w:shd w:val="clear" w:color="auto" w:fill="auto"/>
            <w:noWrap/>
            <w:hideMark/>
          </w:tcPr>
          <w:p w:rsidR="0098445A" w:rsidRPr="004B05FE" w:rsidRDefault="0098445A" w:rsidP="0098445A">
            <w:pPr>
              <w:rPr>
                <w:rFonts w:cs="Times New Roman"/>
                <w:b/>
              </w:rPr>
            </w:pPr>
          </w:p>
        </w:tc>
        <w:tc>
          <w:tcPr>
            <w:tcW w:w="849" w:type="dxa"/>
            <w:shd w:val="clear" w:color="auto" w:fill="auto"/>
            <w:noWrap/>
            <w:hideMark/>
          </w:tcPr>
          <w:p w:rsidR="0098445A" w:rsidRPr="004B05FE" w:rsidRDefault="0098445A" w:rsidP="0098445A">
            <w:pPr>
              <w:rPr>
                <w:rFonts w:cs="Times New Roman"/>
                <w:b/>
              </w:rPr>
            </w:pPr>
            <w:r w:rsidRPr="004B05FE">
              <w:rPr>
                <w:rFonts w:cs="Times New Roman"/>
                <w:b/>
              </w:rPr>
              <w:t>2021</w:t>
            </w:r>
          </w:p>
        </w:tc>
        <w:tc>
          <w:tcPr>
            <w:tcW w:w="851" w:type="dxa"/>
            <w:shd w:val="clear" w:color="auto" w:fill="auto"/>
            <w:noWrap/>
            <w:hideMark/>
          </w:tcPr>
          <w:p w:rsidR="0098445A" w:rsidRPr="004B05FE" w:rsidRDefault="0098445A" w:rsidP="0098445A">
            <w:pPr>
              <w:rPr>
                <w:rFonts w:cs="Times New Roman"/>
                <w:b/>
              </w:rPr>
            </w:pPr>
            <w:r w:rsidRPr="004B05FE">
              <w:rPr>
                <w:rFonts w:cs="Times New Roman"/>
                <w:b/>
              </w:rPr>
              <w:t>2022</w:t>
            </w:r>
          </w:p>
        </w:tc>
        <w:tc>
          <w:tcPr>
            <w:tcW w:w="850" w:type="dxa"/>
            <w:shd w:val="clear" w:color="auto" w:fill="auto"/>
            <w:noWrap/>
            <w:hideMark/>
          </w:tcPr>
          <w:p w:rsidR="0098445A" w:rsidRPr="004B05FE" w:rsidRDefault="0098445A" w:rsidP="0098445A">
            <w:pPr>
              <w:rPr>
                <w:rFonts w:cs="Times New Roman"/>
                <w:b/>
              </w:rPr>
            </w:pPr>
            <w:r w:rsidRPr="004B05FE">
              <w:rPr>
                <w:rFonts w:cs="Times New Roman"/>
                <w:b/>
              </w:rPr>
              <w:t>2023</w:t>
            </w:r>
          </w:p>
        </w:tc>
        <w:tc>
          <w:tcPr>
            <w:tcW w:w="851" w:type="dxa"/>
            <w:shd w:val="clear" w:color="auto" w:fill="auto"/>
            <w:noWrap/>
            <w:hideMark/>
          </w:tcPr>
          <w:p w:rsidR="0098445A" w:rsidRPr="004B05FE" w:rsidRDefault="0098445A" w:rsidP="0098445A">
            <w:pPr>
              <w:rPr>
                <w:rFonts w:cs="Times New Roman"/>
                <w:b/>
              </w:rPr>
            </w:pPr>
            <w:r w:rsidRPr="004B05FE">
              <w:rPr>
                <w:rFonts w:cs="Times New Roman"/>
                <w:b/>
              </w:rPr>
              <w:t>2024</w:t>
            </w:r>
          </w:p>
        </w:tc>
        <w:tc>
          <w:tcPr>
            <w:tcW w:w="850" w:type="dxa"/>
            <w:shd w:val="clear" w:color="auto" w:fill="auto"/>
            <w:noWrap/>
            <w:hideMark/>
          </w:tcPr>
          <w:p w:rsidR="0098445A" w:rsidRPr="004B05FE" w:rsidRDefault="0098445A" w:rsidP="0098445A">
            <w:pPr>
              <w:rPr>
                <w:rFonts w:cs="Times New Roman"/>
                <w:b/>
              </w:rPr>
            </w:pPr>
            <w:r w:rsidRPr="004B05FE">
              <w:rPr>
                <w:rFonts w:cs="Times New Roman"/>
                <w:b/>
              </w:rPr>
              <w:t>2025</w:t>
            </w:r>
          </w:p>
        </w:tc>
        <w:tc>
          <w:tcPr>
            <w:tcW w:w="851" w:type="dxa"/>
            <w:shd w:val="clear" w:color="auto" w:fill="auto"/>
            <w:noWrap/>
            <w:hideMark/>
          </w:tcPr>
          <w:p w:rsidR="0098445A" w:rsidRPr="004B05FE" w:rsidRDefault="0098445A" w:rsidP="0098445A">
            <w:pPr>
              <w:rPr>
                <w:rFonts w:cs="Times New Roman"/>
                <w:b/>
              </w:rPr>
            </w:pPr>
            <w:r w:rsidRPr="004B05FE">
              <w:rPr>
                <w:rFonts w:cs="Times New Roman"/>
                <w:b/>
              </w:rPr>
              <w:t>2026</w:t>
            </w:r>
          </w:p>
        </w:tc>
        <w:tc>
          <w:tcPr>
            <w:tcW w:w="850" w:type="dxa"/>
            <w:shd w:val="clear" w:color="auto" w:fill="auto"/>
            <w:noWrap/>
            <w:hideMark/>
          </w:tcPr>
          <w:p w:rsidR="0098445A" w:rsidRPr="004B05FE" w:rsidRDefault="0098445A" w:rsidP="0098445A">
            <w:pPr>
              <w:rPr>
                <w:rFonts w:cs="Times New Roman"/>
                <w:b/>
              </w:rPr>
            </w:pPr>
            <w:r w:rsidRPr="004B05FE">
              <w:rPr>
                <w:rFonts w:cs="Times New Roman"/>
                <w:b/>
              </w:rPr>
              <w:t>2027</w:t>
            </w:r>
          </w:p>
        </w:tc>
        <w:tc>
          <w:tcPr>
            <w:tcW w:w="851" w:type="dxa"/>
            <w:shd w:val="clear" w:color="auto" w:fill="auto"/>
            <w:noWrap/>
            <w:hideMark/>
          </w:tcPr>
          <w:p w:rsidR="0098445A" w:rsidRPr="004B05FE" w:rsidRDefault="0098445A" w:rsidP="0098445A">
            <w:pPr>
              <w:rPr>
                <w:rFonts w:cs="Times New Roman"/>
                <w:b/>
              </w:rPr>
            </w:pPr>
            <w:r w:rsidRPr="004B05FE">
              <w:rPr>
                <w:rFonts w:cs="Times New Roman"/>
                <w:b/>
              </w:rPr>
              <w:t>2028</w:t>
            </w:r>
          </w:p>
        </w:tc>
        <w:tc>
          <w:tcPr>
            <w:tcW w:w="850" w:type="dxa"/>
            <w:shd w:val="clear" w:color="auto" w:fill="auto"/>
            <w:noWrap/>
            <w:hideMark/>
          </w:tcPr>
          <w:p w:rsidR="0098445A" w:rsidRPr="004B05FE" w:rsidRDefault="0098445A" w:rsidP="0098445A">
            <w:pPr>
              <w:rPr>
                <w:rFonts w:cs="Times New Roman"/>
                <w:b/>
              </w:rPr>
            </w:pPr>
            <w:r w:rsidRPr="004B05FE">
              <w:rPr>
                <w:rFonts w:cs="Times New Roman"/>
                <w:b/>
              </w:rPr>
              <w:t>2029</w:t>
            </w:r>
          </w:p>
        </w:tc>
        <w:tc>
          <w:tcPr>
            <w:tcW w:w="1275" w:type="dxa"/>
            <w:shd w:val="clear" w:color="auto" w:fill="auto"/>
            <w:noWrap/>
            <w:hideMark/>
          </w:tcPr>
          <w:p w:rsidR="0098445A" w:rsidRPr="004B05FE" w:rsidRDefault="0098445A" w:rsidP="0098445A">
            <w:pPr>
              <w:rPr>
                <w:rFonts w:cs="Times New Roman"/>
                <w:b/>
              </w:rPr>
            </w:pPr>
            <w:r w:rsidRPr="004B05FE">
              <w:rPr>
                <w:rFonts w:cs="Times New Roman"/>
                <w:b/>
              </w:rPr>
              <w:t>2030 a dále</w:t>
            </w:r>
          </w:p>
        </w:tc>
      </w:tr>
      <w:tr w:rsidR="0098445A" w:rsidRPr="004B05FE" w:rsidTr="0098445A">
        <w:trPr>
          <w:trHeight w:val="300"/>
        </w:trPr>
        <w:tc>
          <w:tcPr>
            <w:tcW w:w="2563" w:type="dxa"/>
            <w:shd w:val="clear" w:color="auto" w:fill="auto"/>
            <w:noWrap/>
            <w:hideMark/>
          </w:tcPr>
          <w:p w:rsidR="0098445A" w:rsidRPr="004B05FE" w:rsidRDefault="0098445A" w:rsidP="0098445A">
            <w:pPr>
              <w:rPr>
                <w:rFonts w:cs="Times New Roman"/>
                <w:b/>
                <w:vertAlign w:val="superscript"/>
              </w:rPr>
            </w:pPr>
            <w:r w:rsidRPr="004B05FE">
              <w:rPr>
                <w:rFonts w:cs="Times New Roman"/>
                <w:b/>
              </w:rPr>
              <w:t>využitelného odpadu</w:t>
            </w:r>
            <w:r w:rsidRPr="004B05FE">
              <w:rPr>
                <w:rFonts w:cs="Times New Roman"/>
                <w:b/>
                <w:vertAlign w:val="superscript"/>
              </w:rPr>
              <w:t>*)</w:t>
            </w:r>
          </w:p>
        </w:tc>
        <w:tc>
          <w:tcPr>
            <w:tcW w:w="849" w:type="dxa"/>
            <w:shd w:val="clear" w:color="auto" w:fill="auto"/>
            <w:noWrap/>
            <w:hideMark/>
          </w:tcPr>
          <w:p w:rsidR="0098445A" w:rsidRPr="004B05FE" w:rsidRDefault="0098445A" w:rsidP="0098445A">
            <w:pPr>
              <w:rPr>
                <w:rFonts w:cs="Times New Roman"/>
              </w:rPr>
            </w:pPr>
            <w:r w:rsidRPr="004B05FE">
              <w:rPr>
                <w:rFonts w:cs="Times New Roman"/>
                <w:bCs/>
              </w:rPr>
              <w:t>60/40</w:t>
            </w:r>
          </w:p>
        </w:tc>
        <w:tc>
          <w:tcPr>
            <w:tcW w:w="851" w:type="dxa"/>
            <w:shd w:val="clear" w:color="auto" w:fill="auto"/>
            <w:noWrap/>
            <w:hideMark/>
          </w:tcPr>
          <w:p w:rsidR="0098445A" w:rsidRPr="004B05FE" w:rsidRDefault="0098445A" w:rsidP="0098445A">
            <w:pPr>
              <w:rPr>
                <w:rFonts w:cs="Times New Roman"/>
              </w:rPr>
            </w:pPr>
            <w:r w:rsidRPr="004B05FE">
              <w:rPr>
                <w:rFonts w:cs="Times New Roman"/>
                <w:bCs/>
              </w:rPr>
              <w:t>50/50</w:t>
            </w:r>
          </w:p>
        </w:tc>
        <w:tc>
          <w:tcPr>
            <w:tcW w:w="850" w:type="dxa"/>
            <w:shd w:val="clear" w:color="auto" w:fill="auto"/>
            <w:noWrap/>
            <w:hideMark/>
          </w:tcPr>
          <w:p w:rsidR="0098445A" w:rsidRPr="004B05FE" w:rsidRDefault="0098445A" w:rsidP="0098445A">
            <w:pPr>
              <w:rPr>
                <w:rFonts w:cs="Times New Roman"/>
              </w:rPr>
            </w:pPr>
            <w:r w:rsidRPr="004B05FE">
              <w:rPr>
                <w:rFonts w:cs="Times New Roman"/>
                <w:bCs/>
              </w:rPr>
              <w:t>45/55</w:t>
            </w:r>
          </w:p>
        </w:tc>
        <w:tc>
          <w:tcPr>
            <w:tcW w:w="851" w:type="dxa"/>
            <w:shd w:val="clear" w:color="auto" w:fill="auto"/>
            <w:noWrap/>
            <w:hideMark/>
          </w:tcPr>
          <w:p w:rsidR="0098445A" w:rsidRPr="004B05FE" w:rsidRDefault="0098445A" w:rsidP="0098445A">
            <w:pPr>
              <w:rPr>
                <w:rFonts w:cs="Times New Roman"/>
              </w:rPr>
            </w:pPr>
            <w:r w:rsidRPr="004B05FE">
              <w:rPr>
                <w:rFonts w:cs="Times New Roman"/>
                <w:bCs/>
              </w:rPr>
              <w:t>36/64</w:t>
            </w:r>
          </w:p>
        </w:tc>
        <w:tc>
          <w:tcPr>
            <w:tcW w:w="850" w:type="dxa"/>
            <w:shd w:val="clear" w:color="auto" w:fill="auto"/>
            <w:noWrap/>
            <w:hideMark/>
          </w:tcPr>
          <w:p w:rsidR="0098445A" w:rsidRPr="004B05FE" w:rsidRDefault="0098445A" w:rsidP="0098445A">
            <w:pPr>
              <w:rPr>
                <w:rFonts w:cs="Times New Roman"/>
              </w:rPr>
            </w:pPr>
            <w:r w:rsidRPr="004B05FE">
              <w:rPr>
                <w:rFonts w:cs="Times New Roman"/>
                <w:bCs/>
              </w:rPr>
              <w:t>28/72</w:t>
            </w:r>
          </w:p>
        </w:tc>
        <w:tc>
          <w:tcPr>
            <w:tcW w:w="851" w:type="dxa"/>
            <w:shd w:val="clear" w:color="auto" w:fill="auto"/>
            <w:noWrap/>
            <w:hideMark/>
          </w:tcPr>
          <w:p w:rsidR="0098445A" w:rsidRPr="004B05FE" w:rsidRDefault="0098445A" w:rsidP="0098445A">
            <w:pPr>
              <w:rPr>
                <w:rFonts w:cs="Times New Roman"/>
              </w:rPr>
            </w:pPr>
            <w:r w:rsidRPr="004B05FE">
              <w:rPr>
                <w:rFonts w:cs="Times New Roman"/>
                <w:bCs/>
              </w:rPr>
              <w:t>26/74</w:t>
            </w:r>
          </w:p>
        </w:tc>
        <w:tc>
          <w:tcPr>
            <w:tcW w:w="850" w:type="dxa"/>
            <w:shd w:val="clear" w:color="auto" w:fill="auto"/>
            <w:noWrap/>
            <w:hideMark/>
          </w:tcPr>
          <w:p w:rsidR="0098445A" w:rsidRPr="004B05FE" w:rsidRDefault="0098445A" w:rsidP="0098445A">
            <w:pPr>
              <w:rPr>
                <w:rFonts w:cs="Times New Roman"/>
              </w:rPr>
            </w:pPr>
            <w:r w:rsidRPr="004B05FE">
              <w:rPr>
                <w:rFonts w:cs="Times New Roman"/>
                <w:bCs/>
              </w:rPr>
              <w:t>24/76</w:t>
            </w:r>
          </w:p>
        </w:tc>
        <w:tc>
          <w:tcPr>
            <w:tcW w:w="851" w:type="dxa"/>
            <w:shd w:val="clear" w:color="auto" w:fill="auto"/>
            <w:noWrap/>
            <w:hideMark/>
          </w:tcPr>
          <w:p w:rsidR="0098445A" w:rsidRPr="004B05FE" w:rsidRDefault="0098445A" w:rsidP="0098445A">
            <w:pPr>
              <w:rPr>
                <w:rFonts w:cs="Times New Roman"/>
              </w:rPr>
            </w:pPr>
            <w:r w:rsidRPr="004B05FE">
              <w:rPr>
                <w:rFonts w:cs="Times New Roman"/>
                <w:bCs/>
              </w:rPr>
              <w:t>22/78</w:t>
            </w:r>
          </w:p>
        </w:tc>
        <w:tc>
          <w:tcPr>
            <w:tcW w:w="850" w:type="dxa"/>
            <w:shd w:val="clear" w:color="auto" w:fill="auto"/>
            <w:noWrap/>
            <w:hideMark/>
          </w:tcPr>
          <w:p w:rsidR="0098445A" w:rsidRPr="004B05FE" w:rsidRDefault="0098445A" w:rsidP="0098445A">
            <w:pPr>
              <w:rPr>
                <w:rFonts w:cs="Times New Roman"/>
              </w:rPr>
            </w:pPr>
            <w:r w:rsidRPr="004B05FE">
              <w:rPr>
                <w:rFonts w:cs="Times New Roman"/>
                <w:bCs/>
              </w:rPr>
              <w:t>20/80</w:t>
            </w:r>
          </w:p>
        </w:tc>
        <w:tc>
          <w:tcPr>
            <w:tcW w:w="1275" w:type="dxa"/>
            <w:shd w:val="clear" w:color="auto" w:fill="auto"/>
            <w:noWrap/>
            <w:hideMark/>
          </w:tcPr>
          <w:p w:rsidR="0098445A" w:rsidRPr="004B05FE" w:rsidRDefault="0098445A" w:rsidP="0098445A">
            <w:pPr>
              <w:rPr>
                <w:rFonts w:cs="Times New Roman"/>
              </w:rPr>
            </w:pPr>
            <w:r w:rsidRPr="004B05FE">
              <w:rPr>
                <w:rFonts w:cs="Times New Roman"/>
                <w:bCs/>
              </w:rPr>
              <w:t>20/80</w:t>
            </w:r>
          </w:p>
        </w:tc>
      </w:tr>
      <w:tr w:rsidR="0098445A" w:rsidRPr="004B05FE" w:rsidTr="0098445A">
        <w:trPr>
          <w:trHeight w:val="300"/>
        </w:trPr>
        <w:tc>
          <w:tcPr>
            <w:tcW w:w="2563" w:type="dxa"/>
            <w:shd w:val="clear" w:color="auto" w:fill="auto"/>
            <w:noWrap/>
            <w:hideMark/>
          </w:tcPr>
          <w:p w:rsidR="0098445A" w:rsidRPr="004B05FE" w:rsidRDefault="0098445A" w:rsidP="0098445A">
            <w:pPr>
              <w:rPr>
                <w:rFonts w:cs="Times New Roman"/>
                <w:b/>
              </w:rPr>
            </w:pPr>
            <w:r w:rsidRPr="004B05FE">
              <w:rPr>
                <w:rFonts w:cs="Times New Roman"/>
                <w:b/>
              </w:rPr>
              <w:t>zbytkového odpadu</w:t>
            </w:r>
          </w:p>
          <w:p w:rsidR="0098445A" w:rsidRPr="004B05FE" w:rsidRDefault="0098445A" w:rsidP="0098445A">
            <w:pPr>
              <w:rPr>
                <w:rFonts w:cs="Times New Roman"/>
                <w:b/>
                <w:color w:val="FF0000"/>
              </w:rPr>
            </w:pPr>
            <w:r w:rsidRPr="00233FF1">
              <w:rPr>
                <w:rFonts w:cs="Times New Roman"/>
                <w:b/>
              </w:rPr>
              <w:t>a komunálního odpadu**</w:t>
            </w:r>
          </w:p>
        </w:tc>
        <w:tc>
          <w:tcPr>
            <w:tcW w:w="849" w:type="dxa"/>
            <w:shd w:val="clear" w:color="auto" w:fill="auto"/>
            <w:noWrap/>
            <w:hideMark/>
          </w:tcPr>
          <w:p w:rsidR="0098445A" w:rsidRPr="004B05FE" w:rsidRDefault="0098445A" w:rsidP="0098445A">
            <w:pPr>
              <w:rPr>
                <w:rFonts w:cs="Times New Roman"/>
              </w:rPr>
            </w:pPr>
            <w:r w:rsidRPr="004B05FE">
              <w:rPr>
                <w:rFonts w:cs="Times New Roman"/>
                <w:bCs/>
              </w:rPr>
              <w:t>80/20</w:t>
            </w:r>
          </w:p>
        </w:tc>
        <w:tc>
          <w:tcPr>
            <w:tcW w:w="851" w:type="dxa"/>
            <w:shd w:val="clear" w:color="auto" w:fill="auto"/>
            <w:noWrap/>
            <w:hideMark/>
          </w:tcPr>
          <w:p w:rsidR="0098445A" w:rsidRPr="004B05FE" w:rsidRDefault="0098445A" w:rsidP="0098445A">
            <w:pPr>
              <w:rPr>
                <w:rFonts w:cs="Times New Roman"/>
              </w:rPr>
            </w:pPr>
            <w:r w:rsidRPr="004B05FE">
              <w:rPr>
                <w:rFonts w:cs="Times New Roman"/>
                <w:bCs/>
              </w:rPr>
              <w:t>75/25</w:t>
            </w:r>
          </w:p>
        </w:tc>
        <w:tc>
          <w:tcPr>
            <w:tcW w:w="850" w:type="dxa"/>
            <w:shd w:val="clear" w:color="auto" w:fill="auto"/>
            <w:noWrap/>
            <w:hideMark/>
          </w:tcPr>
          <w:p w:rsidR="0098445A" w:rsidRPr="004B05FE" w:rsidRDefault="0098445A" w:rsidP="0098445A">
            <w:pPr>
              <w:rPr>
                <w:rFonts w:cs="Times New Roman"/>
              </w:rPr>
            </w:pPr>
            <w:r w:rsidRPr="004B05FE">
              <w:rPr>
                <w:rFonts w:cs="Times New Roman"/>
                <w:bCs/>
              </w:rPr>
              <w:t>75/25</w:t>
            </w:r>
          </w:p>
        </w:tc>
        <w:tc>
          <w:tcPr>
            <w:tcW w:w="851" w:type="dxa"/>
            <w:shd w:val="clear" w:color="auto" w:fill="auto"/>
            <w:noWrap/>
            <w:hideMark/>
          </w:tcPr>
          <w:p w:rsidR="0098445A" w:rsidRPr="004B05FE" w:rsidRDefault="0098445A" w:rsidP="0098445A">
            <w:pPr>
              <w:rPr>
                <w:rFonts w:cs="Times New Roman"/>
              </w:rPr>
            </w:pPr>
            <w:r w:rsidRPr="004B05FE">
              <w:rPr>
                <w:rFonts w:cs="Times New Roman"/>
                <w:bCs/>
              </w:rPr>
              <w:t>75/25</w:t>
            </w:r>
          </w:p>
        </w:tc>
        <w:tc>
          <w:tcPr>
            <w:tcW w:w="850" w:type="dxa"/>
            <w:shd w:val="clear" w:color="auto" w:fill="auto"/>
            <w:noWrap/>
            <w:hideMark/>
          </w:tcPr>
          <w:p w:rsidR="0098445A" w:rsidRPr="004B05FE" w:rsidRDefault="0098445A" w:rsidP="0098445A">
            <w:pPr>
              <w:rPr>
                <w:rFonts w:cs="Times New Roman"/>
              </w:rPr>
            </w:pPr>
            <w:r w:rsidRPr="004B05FE">
              <w:rPr>
                <w:rFonts w:cs="Times New Roman"/>
                <w:bCs/>
              </w:rPr>
              <w:t>75/25</w:t>
            </w:r>
          </w:p>
        </w:tc>
        <w:tc>
          <w:tcPr>
            <w:tcW w:w="851" w:type="dxa"/>
            <w:shd w:val="clear" w:color="auto" w:fill="auto"/>
            <w:noWrap/>
            <w:hideMark/>
          </w:tcPr>
          <w:p w:rsidR="0098445A" w:rsidRPr="004B05FE" w:rsidRDefault="0098445A" w:rsidP="0098445A">
            <w:pPr>
              <w:rPr>
                <w:rFonts w:cs="Times New Roman"/>
              </w:rPr>
            </w:pPr>
            <w:r w:rsidRPr="004B05FE">
              <w:rPr>
                <w:rFonts w:cs="Times New Roman"/>
                <w:bCs/>
              </w:rPr>
              <w:t>60/40</w:t>
            </w:r>
          </w:p>
        </w:tc>
        <w:tc>
          <w:tcPr>
            <w:tcW w:w="850" w:type="dxa"/>
            <w:shd w:val="clear" w:color="auto" w:fill="auto"/>
            <w:noWrap/>
            <w:hideMark/>
          </w:tcPr>
          <w:p w:rsidR="0098445A" w:rsidRPr="004B05FE" w:rsidRDefault="0098445A" w:rsidP="0098445A">
            <w:pPr>
              <w:rPr>
                <w:rFonts w:cs="Times New Roman"/>
              </w:rPr>
            </w:pPr>
            <w:r w:rsidRPr="004B05FE">
              <w:rPr>
                <w:rFonts w:cs="Times New Roman"/>
                <w:bCs/>
              </w:rPr>
              <w:t>60/40</w:t>
            </w:r>
          </w:p>
        </w:tc>
        <w:tc>
          <w:tcPr>
            <w:tcW w:w="851" w:type="dxa"/>
            <w:shd w:val="clear" w:color="auto" w:fill="auto"/>
            <w:noWrap/>
            <w:hideMark/>
          </w:tcPr>
          <w:p w:rsidR="0098445A" w:rsidRPr="004B05FE" w:rsidRDefault="0098445A" w:rsidP="0098445A">
            <w:pPr>
              <w:rPr>
                <w:rFonts w:cs="Times New Roman"/>
              </w:rPr>
            </w:pPr>
            <w:r w:rsidRPr="004B05FE">
              <w:rPr>
                <w:rFonts w:cs="Times New Roman"/>
                <w:bCs/>
              </w:rPr>
              <w:t>50/50</w:t>
            </w:r>
          </w:p>
        </w:tc>
        <w:tc>
          <w:tcPr>
            <w:tcW w:w="850" w:type="dxa"/>
            <w:shd w:val="clear" w:color="auto" w:fill="auto"/>
            <w:noWrap/>
            <w:hideMark/>
          </w:tcPr>
          <w:p w:rsidR="0098445A" w:rsidRPr="004B05FE" w:rsidRDefault="0098445A" w:rsidP="0098445A">
            <w:pPr>
              <w:rPr>
                <w:rFonts w:cs="Times New Roman"/>
              </w:rPr>
            </w:pPr>
            <w:r w:rsidRPr="004B05FE">
              <w:rPr>
                <w:rFonts w:cs="Times New Roman"/>
                <w:bCs/>
              </w:rPr>
              <w:t>50/50</w:t>
            </w:r>
          </w:p>
        </w:tc>
        <w:tc>
          <w:tcPr>
            <w:tcW w:w="1275" w:type="dxa"/>
            <w:shd w:val="clear" w:color="auto" w:fill="auto"/>
            <w:noWrap/>
            <w:hideMark/>
          </w:tcPr>
          <w:p w:rsidR="0098445A" w:rsidRPr="004B05FE" w:rsidRDefault="0098445A" w:rsidP="0098445A">
            <w:pPr>
              <w:rPr>
                <w:rFonts w:cs="Times New Roman"/>
              </w:rPr>
            </w:pPr>
            <w:r w:rsidRPr="004B05FE">
              <w:rPr>
                <w:rFonts w:cs="Times New Roman"/>
                <w:bCs/>
              </w:rPr>
              <w:t>40/60</w:t>
            </w:r>
          </w:p>
        </w:tc>
      </w:tr>
      <w:tr w:rsidR="0098445A" w:rsidRPr="004B05FE" w:rsidTr="0098445A">
        <w:trPr>
          <w:trHeight w:val="300"/>
        </w:trPr>
        <w:tc>
          <w:tcPr>
            <w:tcW w:w="2563" w:type="dxa"/>
            <w:shd w:val="clear" w:color="auto" w:fill="auto"/>
            <w:noWrap/>
            <w:hideMark/>
          </w:tcPr>
          <w:p w:rsidR="0098445A" w:rsidRPr="004B05FE" w:rsidRDefault="0098445A" w:rsidP="0098445A">
            <w:pPr>
              <w:rPr>
                <w:rFonts w:cs="Times New Roman"/>
                <w:b/>
              </w:rPr>
            </w:pPr>
            <w:r w:rsidRPr="004B05FE">
              <w:rPr>
                <w:rFonts w:cs="Times New Roman"/>
                <w:b/>
              </w:rPr>
              <w:t>nebezpečného odpadu</w:t>
            </w:r>
          </w:p>
        </w:tc>
        <w:tc>
          <w:tcPr>
            <w:tcW w:w="849" w:type="dxa"/>
            <w:shd w:val="clear" w:color="auto" w:fill="auto"/>
            <w:noWrap/>
            <w:hideMark/>
          </w:tcPr>
          <w:p w:rsidR="0098445A" w:rsidRPr="004B05FE" w:rsidRDefault="0098445A" w:rsidP="0098445A">
            <w:pPr>
              <w:rPr>
                <w:rFonts w:cs="Times New Roman"/>
              </w:rPr>
            </w:pPr>
            <w:r w:rsidRPr="004B05FE">
              <w:rPr>
                <w:rFonts w:cs="Times New Roman"/>
                <w:bCs/>
              </w:rPr>
              <w:t>50/50</w:t>
            </w:r>
          </w:p>
        </w:tc>
        <w:tc>
          <w:tcPr>
            <w:tcW w:w="851" w:type="dxa"/>
            <w:shd w:val="clear" w:color="auto" w:fill="auto"/>
            <w:noWrap/>
            <w:hideMark/>
          </w:tcPr>
          <w:p w:rsidR="0098445A" w:rsidRPr="004B05FE" w:rsidRDefault="0098445A" w:rsidP="0098445A">
            <w:pPr>
              <w:rPr>
                <w:rFonts w:cs="Times New Roman"/>
              </w:rPr>
            </w:pPr>
            <w:r w:rsidRPr="004B05FE">
              <w:rPr>
                <w:rFonts w:cs="Times New Roman"/>
                <w:bCs/>
              </w:rPr>
              <w:t>50/50</w:t>
            </w:r>
          </w:p>
        </w:tc>
        <w:tc>
          <w:tcPr>
            <w:tcW w:w="850" w:type="dxa"/>
            <w:shd w:val="clear" w:color="auto" w:fill="auto"/>
            <w:noWrap/>
            <w:hideMark/>
          </w:tcPr>
          <w:p w:rsidR="0098445A" w:rsidRPr="004B05FE" w:rsidRDefault="0098445A" w:rsidP="0098445A">
            <w:pPr>
              <w:rPr>
                <w:rFonts w:cs="Times New Roman"/>
              </w:rPr>
            </w:pPr>
            <w:r w:rsidRPr="004B05FE">
              <w:rPr>
                <w:rFonts w:cs="Times New Roman"/>
                <w:bCs/>
              </w:rPr>
              <w:t>50/50</w:t>
            </w:r>
          </w:p>
        </w:tc>
        <w:tc>
          <w:tcPr>
            <w:tcW w:w="851" w:type="dxa"/>
            <w:shd w:val="clear" w:color="auto" w:fill="auto"/>
            <w:noWrap/>
            <w:hideMark/>
          </w:tcPr>
          <w:p w:rsidR="0098445A" w:rsidRPr="004B05FE" w:rsidRDefault="0098445A" w:rsidP="0098445A">
            <w:pPr>
              <w:rPr>
                <w:rFonts w:cs="Times New Roman"/>
              </w:rPr>
            </w:pPr>
            <w:r w:rsidRPr="004B05FE">
              <w:rPr>
                <w:rFonts w:cs="Times New Roman"/>
                <w:bCs/>
              </w:rPr>
              <w:t>50/50</w:t>
            </w:r>
          </w:p>
        </w:tc>
        <w:tc>
          <w:tcPr>
            <w:tcW w:w="850" w:type="dxa"/>
            <w:shd w:val="clear" w:color="auto" w:fill="auto"/>
            <w:noWrap/>
            <w:hideMark/>
          </w:tcPr>
          <w:p w:rsidR="0098445A" w:rsidRPr="004B05FE" w:rsidRDefault="0098445A" w:rsidP="0098445A">
            <w:pPr>
              <w:rPr>
                <w:rFonts w:cs="Times New Roman"/>
              </w:rPr>
            </w:pPr>
            <w:r w:rsidRPr="004B05FE">
              <w:rPr>
                <w:rFonts w:cs="Times New Roman"/>
                <w:bCs/>
              </w:rPr>
              <w:t>50/50</w:t>
            </w:r>
          </w:p>
        </w:tc>
        <w:tc>
          <w:tcPr>
            <w:tcW w:w="851" w:type="dxa"/>
            <w:shd w:val="clear" w:color="auto" w:fill="auto"/>
            <w:noWrap/>
            <w:hideMark/>
          </w:tcPr>
          <w:p w:rsidR="0098445A" w:rsidRPr="004B05FE" w:rsidRDefault="0098445A" w:rsidP="0098445A">
            <w:pPr>
              <w:rPr>
                <w:rFonts w:cs="Times New Roman"/>
              </w:rPr>
            </w:pPr>
            <w:r w:rsidRPr="004B05FE">
              <w:rPr>
                <w:rFonts w:cs="Times New Roman"/>
                <w:bCs/>
              </w:rPr>
              <w:t>50/50</w:t>
            </w:r>
          </w:p>
        </w:tc>
        <w:tc>
          <w:tcPr>
            <w:tcW w:w="850" w:type="dxa"/>
            <w:shd w:val="clear" w:color="auto" w:fill="auto"/>
            <w:noWrap/>
            <w:hideMark/>
          </w:tcPr>
          <w:p w:rsidR="0098445A" w:rsidRPr="004B05FE" w:rsidRDefault="0098445A" w:rsidP="0098445A">
            <w:pPr>
              <w:rPr>
                <w:rFonts w:cs="Times New Roman"/>
              </w:rPr>
            </w:pPr>
            <w:r w:rsidRPr="004B05FE">
              <w:rPr>
                <w:rFonts w:cs="Times New Roman"/>
                <w:bCs/>
              </w:rPr>
              <w:t>50/50</w:t>
            </w:r>
          </w:p>
        </w:tc>
        <w:tc>
          <w:tcPr>
            <w:tcW w:w="851" w:type="dxa"/>
            <w:shd w:val="clear" w:color="auto" w:fill="auto"/>
            <w:noWrap/>
            <w:hideMark/>
          </w:tcPr>
          <w:p w:rsidR="0098445A" w:rsidRPr="004B05FE" w:rsidRDefault="0098445A" w:rsidP="0098445A">
            <w:pPr>
              <w:rPr>
                <w:rFonts w:cs="Times New Roman"/>
              </w:rPr>
            </w:pPr>
            <w:r w:rsidRPr="004B05FE">
              <w:rPr>
                <w:rFonts w:cs="Times New Roman"/>
                <w:bCs/>
              </w:rPr>
              <w:t>50/50</w:t>
            </w:r>
          </w:p>
        </w:tc>
        <w:tc>
          <w:tcPr>
            <w:tcW w:w="850" w:type="dxa"/>
            <w:shd w:val="clear" w:color="auto" w:fill="auto"/>
            <w:noWrap/>
            <w:hideMark/>
          </w:tcPr>
          <w:p w:rsidR="0098445A" w:rsidRPr="004B05FE" w:rsidRDefault="0098445A" w:rsidP="0098445A">
            <w:pPr>
              <w:rPr>
                <w:rFonts w:cs="Times New Roman"/>
              </w:rPr>
            </w:pPr>
            <w:r w:rsidRPr="004B05FE">
              <w:rPr>
                <w:rFonts w:cs="Times New Roman"/>
                <w:bCs/>
              </w:rPr>
              <w:t>50/50</w:t>
            </w:r>
          </w:p>
        </w:tc>
        <w:tc>
          <w:tcPr>
            <w:tcW w:w="1275" w:type="dxa"/>
            <w:shd w:val="clear" w:color="auto" w:fill="auto"/>
            <w:noWrap/>
            <w:hideMark/>
          </w:tcPr>
          <w:p w:rsidR="0098445A" w:rsidRPr="004B05FE" w:rsidRDefault="0098445A" w:rsidP="0098445A">
            <w:pPr>
              <w:rPr>
                <w:rFonts w:cs="Times New Roman"/>
              </w:rPr>
            </w:pPr>
            <w:r w:rsidRPr="004B05FE">
              <w:rPr>
                <w:rFonts w:cs="Times New Roman"/>
                <w:bCs/>
              </w:rPr>
              <w:t>50/50</w:t>
            </w:r>
          </w:p>
        </w:tc>
      </w:tr>
      <w:tr w:rsidR="0098445A" w:rsidRPr="004B05FE" w:rsidTr="0098445A">
        <w:trPr>
          <w:trHeight w:val="300"/>
        </w:trPr>
        <w:tc>
          <w:tcPr>
            <w:tcW w:w="2563" w:type="dxa"/>
            <w:shd w:val="clear" w:color="auto" w:fill="auto"/>
            <w:noWrap/>
            <w:hideMark/>
          </w:tcPr>
          <w:p w:rsidR="0098445A" w:rsidRPr="004B05FE" w:rsidRDefault="0098445A" w:rsidP="0098445A">
            <w:pPr>
              <w:rPr>
                <w:rFonts w:cs="Times New Roman"/>
                <w:b/>
              </w:rPr>
            </w:pPr>
            <w:r w:rsidRPr="004B05FE">
              <w:rPr>
                <w:rFonts w:cs="Times New Roman"/>
                <w:b/>
              </w:rPr>
              <w:t>vybraného technologického odpadu</w:t>
            </w:r>
          </w:p>
        </w:tc>
        <w:tc>
          <w:tcPr>
            <w:tcW w:w="849" w:type="dxa"/>
            <w:shd w:val="clear" w:color="auto" w:fill="auto"/>
            <w:noWrap/>
          </w:tcPr>
          <w:p w:rsidR="0098445A" w:rsidRPr="004B05FE" w:rsidRDefault="0098445A" w:rsidP="0098445A">
            <w:pPr>
              <w:rPr>
                <w:rFonts w:cs="Times New Roman"/>
              </w:rPr>
            </w:pPr>
            <w:r w:rsidRPr="004B05FE">
              <w:rPr>
                <w:rFonts w:cs="Times New Roman"/>
              </w:rPr>
              <w:t>100/0</w:t>
            </w:r>
          </w:p>
        </w:tc>
        <w:tc>
          <w:tcPr>
            <w:tcW w:w="851" w:type="dxa"/>
            <w:shd w:val="clear" w:color="auto" w:fill="auto"/>
            <w:noWrap/>
          </w:tcPr>
          <w:p w:rsidR="0098445A" w:rsidRPr="004B05FE" w:rsidRDefault="0098445A" w:rsidP="0098445A">
            <w:pPr>
              <w:rPr>
                <w:rFonts w:cs="Times New Roman"/>
              </w:rPr>
            </w:pPr>
            <w:r w:rsidRPr="004B05FE">
              <w:rPr>
                <w:rFonts w:cs="Times New Roman"/>
              </w:rPr>
              <w:t>100/0</w:t>
            </w:r>
          </w:p>
        </w:tc>
        <w:tc>
          <w:tcPr>
            <w:tcW w:w="850" w:type="dxa"/>
            <w:shd w:val="clear" w:color="auto" w:fill="auto"/>
            <w:noWrap/>
          </w:tcPr>
          <w:p w:rsidR="0098445A" w:rsidRPr="004B05FE" w:rsidRDefault="0098445A" w:rsidP="0098445A">
            <w:pPr>
              <w:rPr>
                <w:rFonts w:cs="Times New Roman"/>
              </w:rPr>
            </w:pPr>
            <w:r w:rsidRPr="004B05FE">
              <w:rPr>
                <w:rFonts w:cs="Times New Roman"/>
              </w:rPr>
              <w:t>100/0</w:t>
            </w:r>
          </w:p>
        </w:tc>
        <w:tc>
          <w:tcPr>
            <w:tcW w:w="851" w:type="dxa"/>
            <w:shd w:val="clear" w:color="auto" w:fill="auto"/>
            <w:noWrap/>
          </w:tcPr>
          <w:p w:rsidR="0098445A" w:rsidRPr="004B05FE" w:rsidRDefault="0098445A" w:rsidP="0098445A">
            <w:pPr>
              <w:rPr>
                <w:rFonts w:cs="Times New Roman"/>
              </w:rPr>
            </w:pPr>
            <w:r w:rsidRPr="004B05FE">
              <w:rPr>
                <w:rFonts w:cs="Times New Roman"/>
              </w:rPr>
              <w:t>100/0</w:t>
            </w:r>
          </w:p>
        </w:tc>
        <w:tc>
          <w:tcPr>
            <w:tcW w:w="850" w:type="dxa"/>
            <w:shd w:val="clear" w:color="auto" w:fill="auto"/>
            <w:noWrap/>
          </w:tcPr>
          <w:p w:rsidR="0098445A" w:rsidRPr="004B05FE" w:rsidRDefault="0098445A" w:rsidP="0098445A">
            <w:pPr>
              <w:rPr>
                <w:rFonts w:cs="Times New Roman"/>
              </w:rPr>
            </w:pPr>
            <w:r w:rsidRPr="004B05FE">
              <w:rPr>
                <w:rFonts w:cs="Times New Roman"/>
              </w:rPr>
              <w:t>100/0</w:t>
            </w:r>
          </w:p>
        </w:tc>
        <w:tc>
          <w:tcPr>
            <w:tcW w:w="851" w:type="dxa"/>
            <w:shd w:val="clear" w:color="auto" w:fill="auto"/>
            <w:noWrap/>
          </w:tcPr>
          <w:p w:rsidR="0098445A" w:rsidRPr="004B05FE" w:rsidRDefault="0098445A" w:rsidP="0098445A">
            <w:pPr>
              <w:rPr>
                <w:rFonts w:cs="Times New Roman"/>
              </w:rPr>
            </w:pPr>
            <w:r w:rsidRPr="004B05FE">
              <w:rPr>
                <w:rFonts w:cs="Times New Roman"/>
              </w:rPr>
              <w:t>100/0</w:t>
            </w:r>
          </w:p>
        </w:tc>
        <w:tc>
          <w:tcPr>
            <w:tcW w:w="850" w:type="dxa"/>
            <w:shd w:val="clear" w:color="auto" w:fill="auto"/>
            <w:noWrap/>
          </w:tcPr>
          <w:p w:rsidR="0098445A" w:rsidRPr="004B05FE" w:rsidRDefault="0098445A" w:rsidP="0098445A">
            <w:pPr>
              <w:rPr>
                <w:rFonts w:cs="Times New Roman"/>
              </w:rPr>
            </w:pPr>
            <w:r w:rsidRPr="004B05FE">
              <w:rPr>
                <w:rFonts w:cs="Times New Roman"/>
              </w:rPr>
              <w:t>100/0</w:t>
            </w:r>
          </w:p>
        </w:tc>
        <w:tc>
          <w:tcPr>
            <w:tcW w:w="851" w:type="dxa"/>
            <w:shd w:val="clear" w:color="auto" w:fill="auto"/>
            <w:noWrap/>
          </w:tcPr>
          <w:p w:rsidR="0098445A" w:rsidRPr="004B05FE" w:rsidRDefault="0098445A" w:rsidP="0098445A">
            <w:pPr>
              <w:rPr>
                <w:rFonts w:cs="Times New Roman"/>
              </w:rPr>
            </w:pPr>
            <w:r w:rsidRPr="004B05FE">
              <w:rPr>
                <w:rFonts w:cs="Times New Roman"/>
              </w:rPr>
              <w:t>100/0</w:t>
            </w:r>
          </w:p>
        </w:tc>
        <w:tc>
          <w:tcPr>
            <w:tcW w:w="850" w:type="dxa"/>
            <w:shd w:val="clear" w:color="auto" w:fill="auto"/>
            <w:noWrap/>
          </w:tcPr>
          <w:p w:rsidR="0098445A" w:rsidRPr="004B05FE" w:rsidRDefault="0098445A" w:rsidP="0098445A">
            <w:pPr>
              <w:rPr>
                <w:rFonts w:cs="Times New Roman"/>
              </w:rPr>
            </w:pPr>
            <w:r w:rsidRPr="004B05FE">
              <w:rPr>
                <w:rFonts w:cs="Times New Roman"/>
              </w:rPr>
              <w:t>100/0</w:t>
            </w:r>
          </w:p>
        </w:tc>
        <w:tc>
          <w:tcPr>
            <w:tcW w:w="1275" w:type="dxa"/>
            <w:shd w:val="clear" w:color="auto" w:fill="auto"/>
            <w:noWrap/>
          </w:tcPr>
          <w:p w:rsidR="0098445A" w:rsidRPr="004B05FE" w:rsidRDefault="0098445A" w:rsidP="0098445A">
            <w:pPr>
              <w:rPr>
                <w:rFonts w:cs="Times New Roman"/>
              </w:rPr>
            </w:pPr>
            <w:r w:rsidRPr="004B05FE">
              <w:rPr>
                <w:rFonts w:cs="Times New Roman"/>
              </w:rPr>
              <w:t>100/0</w:t>
            </w:r>
          </w:p>
        </w:tc>
      </w:tr>
    </w:tbl>
    <w:p w:rsidR="0098445A" w:rsidRPr="00233FF1" w:rsidRDefault="0098445A" w:rsidP="0098445A">
      <w:pPr>
        <w:rPr>
          <w:rFonts w:cs="Times New Roman"/>
        </w:rPr>
      </w:pPr>
      <w:r w:rsidRPr="00233FF1">
        <w:rPr>
          <w:rFonts w:cs="Times New Roman"/>
        </w:rPr>
        <w:t>** podle § 108</w:t>
      </w:r>
      <w:r w:rsidR="00233FF1">
        <w:rPr>
          <w:rFonts w:cs="Times New Roman"/>
        </w:rPr>
        <w:t>“.</w:t>
      </w:r>
    </w:p>
    <w:p w:rsidR="0098445A" w:rsidRPr="004B05FE" w:rsidRDefault="0098445A" w:rsidP="0098445A">
      <w:pPr>
        <w:ind w:left="9912"/>
        <w:rPr>
          <w:rFonts w:cs="Times New Roman"/>
          <w:b/>
        </w:rPr>
      </w:pPr>
    </w:p>
    <w:p w:rsidR="0098445A" w:rsidRPr="004B05FE" w:rsidRDefault="0098445A" w:rsidP="0098445A">
      <w:pPr>
        <w:rPr>
          <w:rFonts w:cs="Times New Roman"/>
        </w:rPr>
      </w:pPr>
    </w:p>
    <w:p w:rsidR="0098445A" w:rsidRPr="00233FF1" w:rsidRDefault="00554EAF" w:rsidP="0098445A">
      <w:pPr>
        <w:rPr>
          <w:rFonts w:cs="Times New Roman"/>
        </w:rPr>
      </w:pPr>
      <w:r w:rsidRPr="00233FF1">
        <w:rPr>
          <w:rFonts w:cs="Times New Roman"/>
          <w:b/>
        </w:rPr>
        <w:t>21</w:t>
      </w:r>
      <w:r w:rsidR="0098445A" w:rsidRPr="00233FF1">
        <w:rPr>
          <w:rFonts w:cs="Times New Roman"/>
          <w:b/>
        </w:rPr>
        <w:t>.</w:t>
      </w:r>
      <w:r w:rsidR="0098445A" w:rsidRPr="00233FF1">
        <w:rPr>
          <w:rFonts w:cs="Times New Roman"/>
        </w:rPr>
        <w:t xml:space="preserve"> Příloha č. 12 zní:</w:t>
      </w:r>
    </w:p>
    <w:p w:rsidR="0098445A" w:rsidRPr="00233FF1" w:rsidRDefault="00233FF1" w:rsidP="0098445A">
      <w:pPr>
        <w:jc w:val="right"/>
        <w:rPr>
          <w:rFonts w:cs="Times New Roman"/>
        </w:rPr>
      </w:pPr>
      <w:r w:rsidRPr="00233FF1">
        <w:rPr>
          <w:rFonts w:cs="Times New Roman"/>
        </w:rPr>
        <w:t>„</w:t>
      </w:r>
      <w:r w:rsidR="0098445A" w:rsidRPr="00233FF1">
        <w:rPr>
          <w:rFonts w:cs="Times New Roman"/>
          <w:b/>
        </w:rPr>
        <w:t>Příloha č. 12 k zákonu č…/2020</w:t>
      </w:r>
      <w:r w:rsidR="003E19BF">
        <w:rPr>
          <w:rFonts w:cs="Times New Roman"/>
          <w:b/>
        </w:rPr>
        <w:t xml:space="preserve"> </w:t>
      </w:r>
      <w:r w:rsidR="0098445A" w:rsidRPr="00233FF1">
        <w:rPr>
          <w:rFonts w:cs="Times New Roman"/>
          <w:b/>
        </w:rPr>
        <w:t>Sb</w:t>
      </w:r>
      <w:r w:rsidR="003E19BF">
        <w:rPr>
          <w:rFonts w:cs="Times New Roman"/>
          <w:b/>
        </w:rPr>
        <w:t>.</w:t>
      </w:r>
    </w:p>
    <w:p w:rsidR="0098445A" w:rsidRPr="00233FF1" w:rsidRDefault="0098445A" w:rsidP="0098445A">
      <w:pPr>
        <w:jc w:val="center"/>
        <w:rPr>
          <w:rFonts w:cs="Times New Roman"/>
        </w:rPr>
      </w:pPr>
      <w:r w:rsidRPr="00233FF1">
        <w:rPr>
          <w:rFonts w:cs="Times New Roman"/>
        </w:rPr>
        <w:t xml:space="preserve">VZOREC PRO VÝPOČET MÍRY ODDĚLENÉHO SOUSTŘEĎOVÁNÍ SLOŽEK KOMUNÁLNÍHO ODPADU  </w:t>
      </w:r>
    </w:p>
    <w:p w:rsidR="0098445A" w:rsidRPr="00233FF1" w:rsidRDefault="0098445A" w:rsidP="00233FF1">
      <w:pPr>
        <w:spacing w:after="120"/>
        <w:rPr>
          <w:rFonts w:cs="Times New Roman"/>
        </w:rPr>
      </w:pPr>
      <w:r w:rsidRPr="00233FF1">
        <w:rPr>
          <w:rFonts w:cs="Times New Roman"/>
        </w:rPr>
        <w:t>Pro výpočet dosažené míry odděleného soustřeďování složek komunálního odpadu v obci pro příslušný kalendářní rok se použije vzorec:</w:t>
      </w:r>
    </w:p>
    <w:p w:rsidR="0098445A" w:rsidRPr="00233FF1" w:rsidRDefault="0098445A" w:rsidP="0098445A">
      <w:pPr>
        <w:rPr>
          <w:rFonts w:cs="Times New Roman"/>
        </w:rPr>
      </w:pPr>
      <w:r w:rsidRPr="00233FF1">
        <w:rPr>
          <w:rFonts w:cs="Times New Roman"/>
        </w:rPr>
        <w:t>MOSS</w:t>
      </w:r>
      <w:r w:rsidRPr="00233FF1">
        <w:rPr>
          <w:rFonts w:cs="Times New Roman"/>
          <w:vertAlign w:val="subscript"/>
        </w:rPr>
        <w:t>KO</w:t>
      </w:r>
      <w:r w:rsidRPr="00233FF1">
        <w:rPr>
          <w:rFonts w:cs="Times New Roman"/>
        </w:rPr>
        <w:t xml:space="preserve"> = </w:t>
      </w:r>
      <m:oMath>
        <m:f>
          <m:fPr>
            <m:ctrlPr>
              <w:rPr>
                <w:rFonts w:ascii="Cambria Math" w:hAnsi="Cambria Math" w:cs="Times New Roman"/>
                <w:i/>
              </w:rPr>
            </m:ctrlPr>
          </m:fPr>
          <m:num>
            <m:r>
              <w:rPr>
                <w:rFonts w:ascii="Cambria Math" w:hAnsi="Cambria Math" w:cs="Times New Roman"/>
              </w:rPr>
              <m:t>msložkaKO 1+ msložkaKO 2 + msložkaKOn</m:t>
            </m:r>
          </m:num>
          <m:den>
            <m:r>
              <w:rPr>
                <w:rFonts w:ascii="Cambria Math" w:hAnsi="Cambria Math" w:cs="Times New Roman"/>
              </w:rPr>
              <m:t>mKO</m:t>
            </m:r>
          </m:den>
        </m:f>
      </m:oMath>
      <w:r w:rsidRPr="00233FF1">
        <w:rPr>
          <w:rFonts w:eastAsia="Times New Roman" w:cs="Times New Roman"/>
        </w:rPr>
        <w:t xml:space="preserve"> x 100 [ %]</w:t>
      </w:r>
    </w:p>
    <w:p w:rsidR="0098445A" w:rsidRPr="00233FF1" w:rsidRDefault="0098445A" w:rsidP="0098445A">
      <w:pPr>
        <w:rPr>
          <w:rFonts w:cs="Times New Roman"/>
        </w:rPr>
      </w:pPr>
    </w:p>
    <w:p w:rsidR="0098445A" w:rsidRPr="00233FF1" w:rsidRDefault="0098445A" w:rsidP="0098445A">
      <w:pPr>
        <w:jc w:val="both"/>
        <w:rPr>
          <w:rFonts w:cs="Times New Roman"/>
        </w:rPr>
      </w:pPr>
      <w:r w:rsidRPr="00233FF1">
        <w:rPr>
          <w:rFonts w:cs="Times New Roman"/>
        </w:rPr>
        <w:t>kde:</w:t>
      </w:r>
    </w:p>
    <w:p w:rsidR="0098445A" w:rsidRPr="00233FF1" w:rsidRDefault="0098445A" w:rsidP="0098445A">
      <w:pPr>
        <w:jc w:val="both"/>
        <w:rPr>
          <w:rFonts w:cs="Times New Roman"/>
        </w:rPr>
      </w:pPr>
      <w:r w:rsidRPr="00233FF1">
        <w:rPr>
          <w:rFonts w:cs="Times New Roman"/>
          <w:b/>
        </w:rPr>
        <w:t>MOSS</w:t>
      </w:r>
      <w:r w:rsidRPr="00233FF1">
        <w:rPr>
          <w:rFonts w:cs="Times New Roman"/>
          <w:b/>
          <w:vertAlign w:val="subscript"/>
        </w:rPr>
        <w:t>ko</w:t>
      </w:r>
      <w:r w:rsidRPr="00233FF1">
        <w:rPr>
          <w:rFonts w:cs="Times New Roman"/>
        </w:rPr>
        <w:t xml:space="preserve">   - je míra odděleného soustřeďování složek komunálního odpadu za předchozí kalendářní rok vyjádřený v %. Výsledek se zaokrouhluje na 2 desetinná místa.</w:t>
      </w:r>
    </w:p>
    <w:p w:rsidR="0098445A" w:rsidRPr="00233FF1" w:rsidRDefault="0098445A" w:rsidP="0098445A">
      <w:pPr>
        <w:jc w:val="both"/>
        <w:rPr>
          <w:rFonts w:cs="Times New Roman"/>
        </w:rPr>
      </w:pPr>
      <w:r w:rsidRPr="00233FF1">
        <w:rPr>
          <w:rFonts w:cs="Times New Roman"/>
          <w:b/>
        </w:rPr>
        <w:t xml:space="preserve">m složka - </w:t>
      </w:r>
      <w:r w:rsidRPr="00233FF1">
        <w:rPr>
          <w:rFonts w:cs="Times New Roman"/>
        </w:rPr>
        <w:t xml:space="preserve"> je hmotnost složky komunálního odpadu odděleně soustředěné za předchozí kalendářní rok v obecním systému podle § 59; hmotnost složky se vyjadřuje v kilogramech. Seznam odděleně </w:t>
      </w:r>
      <w:r w:rsidRPr="00233FF1">
        <w:rPr>
          <w:rFonts w:cs="Times New Roman"/>
        </w:rPr>
        <w:lastRenderedPageBreak/>
        <w:t xml:space="preserve">soustřeďovaných složek komunálního odpadu, které je možné zahrnout do výpočtu, je stanoven v tabulce č. 1 této přílohy.  </w:t>
      </w:r>
    </w:p>
    <w:p w:rsidR="0098445A" w:rsidRPr="00233FF1" w:rsidRDefault="0098445A" w:rsidP="0098445A">
      <w:pPr>
        <w:jc w:val="both"/>
        <w:rPr>
          <w:rFonts w:cs="Times New Roman"/>
        </w:rPr>
      </w:pPr>
      <w:r w:rsidRPr="00233FF1">
        <w:rPr>
          <w:rFonts w:cs="Times New Roman"/>
          <w:b/>
        </w:rPr>
        <w:t>m KO</w:t>
      </w:r>
      <w:r w:rsidRPr="00233FF1">
        <w:rPr>
          <w:rFonts w:cs="Times New Roman"/>
        </w:rPr>
        <w:t xml:space="preserve">  - je hmotnost komunálního odpadu vzniklého v obci za předcházející kalendářní rok; hmotnost vzniklého komunálního odpadů se vyjadřuje v kilogramech.</w:t>
      </w:r>
    </w:p>
    <w:p w:rsidR="0098445A" w:rsidRPr="00233FF1" w:rsidRDefault="0098445A" w:rsidP="0098445A">
      <w:pPr>
        <w:rPr>
          <w:rFonts w:cs="Times New Roman"/>
          <w:b/>
        </w:rPr>
      </w:pPr>
    </w:p>
    <w:p w:rsidR="0098445A" w:rsidRPr="00233FF1" w:rsidRDefault="0098445A" w:rsidP="0098445A">
      <w:pPr>
        <w:rPr>
          <w:rFonts w:cs="Times New Roman"/>
          <w:b/>
        </w:rPr>
      </w:pPr>
      <w:r w:rsidRPr="00233FF1">
        <w:rPr>
          <w:rFonts w:cs="Times New Roman"/>
          <w:b/>
        </w:rPr>
        <w:t>Tabulka č. 1:</w:t>
      </w:r>
    </w:p>
    <w:p w:rsidR="0098445A" w:rsidRPr="00233FF1" w:rsidRDefault="0098445A" w:rsidP="0098445A">
      <w:pPr>
        <w:jc w:val="center"/>
        <w:rPr>
          <w:rFonts w:cs="Times New Roman"/>
          <w:b/>
        </w:rPr>
      </w:pPr>
      <w:r w:rsidRPr="00233FF1">
        <w:rPr>
          <w:rFonts w:cs="Times New Roman"/>
          <w:b/>
        </w:rPr>
        <w:t>Seznam odděleně soustřeďovaných složek komunálního odpadu</w:t>
      </w:r>
    </w:p>
    <w:p w:rsidR="0098445A" w:rsidRPr="00233FF1" w:rsidRDefault="0098445A" w:rsidP="0098445A">
      <w:pPr>
        <w:pStyle w:val="Default"/>
        <w:rPr>
          <w:color w:val="auto"/>
        </w:rPr>
      </w:pPr>
      <w:r w:rsidRPr="00233FF1">
        <w:rPr>
          <w:color w:val="auto"/>
        </w:rPr>
        <w:t xml:space="preserve">15 01 01 Papírové a lepenkové obaly </w:t>
      </w:r>
    </w:p>
    <w:p w:rsidR="0098445A" w:rsidRPr="00233FF1" w:rsidRDefault="0098445A" w:rsidP="0098445A">
      <w:pPr>
        <w:pStyle w:val="Default"/>
        <w:rPr>
          <w:color w:val="auto"/>
        </w:rPr>
      </w:pPr>
      <w:r w:rsidRPr="00233FF1">
        <w:rPr>
          <w:color w:val="auto"/>
        </w:rPr>
        <w:t xml:space="preserve">15 01 02 Plastové obaly </w:t>
      </w:r>
    </w:p>
    <w:p w:rsidR="0098445A" w:rsidRPr="00233FF1" w:rsidRDefault="0098445A" w:rsidP="0098445A">
      <w:pPr>
        <w:pStyle w:val="Default"/>
        <w:rPr>
          <w:color w:val="auto"/>
        </w:rPr>
      </w:pPr>
      <w:r w:rsidRPr="00233FF1">
        <w:rPr>
          <w:color w:val="auto"/>
        </w:rPr>
        <w:t xml:space="preserve">15 01 03 Dřevěné obaly </w:t>
      </w:r>
    </w:p>
    <w:p w:rsidR="0098445A" w:rsidRPr="00233FF1" w:rsidRDefault="0098445A" w:rsidP="0098445A">
      <w:pPr>
        <w:pStyle w:val="Default"/>
        <w:rPr>
          <w:color w:val="auto"/>
        </w:rPr>
      </w:pPr>
      <w:r w:rsidRPr="00233FF1">
        <w:rPr>
          <w:color w:val="auto"/>
        </w:rPr>
        <w:t xml:space="preserve">15 01 04 Kovové obaly </w:t>
      </w:r>
    </w:p>
    <w:p w:rsidR="0098445A" w:rsidRPr="00233FF1" w:rsidRDefault="0098445A" w:rsidP="0098445A">
      <w:pPr>
        <w:pStyle w:val="Default"/>
        <w:rPr>
          <w:color w:val="auto"/>
        </w:rPr>
      </w:pPr>
      <w:r w:rsidRPr="00233FF1">
        <w:rPr>
          <w:color w:val="auto"/>
        </w:rPr>
        <w:t xml:space="preserve">15 01 05 Kompozitní obaly </w:t>
      </w:r>
    </w:p>
    <w:p w:rsidR="0098445A" w:rsidRPr="00233FF1" w:rsidRDefault="0098445A" w:rsidP="0098445A">
      <w:pPr>
        <w:pStyle w:val="Default"/>
        <w:rPr>
          <w:color w:val="auto"/>
        </w:rPr>
      </w:pPr>
      <w:r w:rsidRPr="00233FF1">
        <w:rPr>
          <w:color w:val="auto"/>
        </w:rPr>
        <w:t xml:space="preserve">15 01 06 Směsné obaly </w:t>
      </w:r>
    </w:p>
    <w:p w:rsidR="0098445A" w:rsidRPr="00233FF1" w:rsidRDefault="0098445A" w:rsidP="0098445A">
      <w:pPr>
        <w:pStyle w:val="Default"/>
        <w:rPr>
          <w:color w:val="auto"/>
        </w:rPr>
      </w:pPr>
      <w:r w:rsidRPr="00233FF1">
        <w:rPr>
          <w:color w:val="auto"/>
        </w:rPr>
        <w:t xml:space="preserve">15 01 07 Skleněné obaly </w:t>
      </w:r>
    </w:p>
    <w:p w:rsidR="0098445A" w:rsidRPr="00233FF1" w:rsidRDefault="0098445A" w:rsidP="0098445A">
      <w:pPr>
        <w:pStyle w:val="Default"/>
        <w:rPr>
          <w:color w:val="auto"/>
        </w:rPr>
      </w:pPr>
      <w:r w:rsidRPr="00233FF1">
        <w:rPr>
          <w:color w:val="auto"/>
        </w:rPr>
        <w:t xml:space="preserve">15 01 09 Textilní obaly </w:t>
      </w:r>
    </w:p>
    <w:p w:rsidR="0098445A" w:rsidRPr="00233FF1" w:rsidRDefault="0098445A" w:rsidP="0098445A">
      <w:pPr>
        <w:pStyle w:val="Default"/>
        <w:rPr>
          <w:color w:val="auto"/>
        </w:rPr>
      </w:pPr>
      <w:r w:rsidRPr="00233FF1">
        <w:rPr>
          <w:color w:val="auto"/>
        </w:rPr>
        <w:t xml:space="preserve">15 01 10* Obaly obsahující zbytky nebezpečných látek </w:t>
      </w:r>
    </w:p>
    <w:p w:rsidR="0098445A" w:rsidRPr="00233FF1" w:rsidRDefault="0098445A" w:rsidP="0098445A">
      <w:pPr>
        <w:pStyle w:val="Default"/>
        <w:rPr>
          <w:color w:val="auto"/>
        </w:rPr>
      </w:pPr>
      <w:r w:rsidRPr="00233FF1">
        <w:rPr>
          <w:color w:val="auto"/>
        </w:rPr>
        <w:t xml:space="preserve">15 01 11* Kovové obaly obsahující nebezpečnou výplňovou hmotu </w:t>
      </w:r>
    </w:p>
    <w:p w:rsidR="0098445A" w:rsidRPr="00233FF1" w:rsidRDefault="0098445A" w:rsidP="0098445A">
      <w:pPr>
        <w:pStyle w:val="Default"/>
        <w:rPr>
          <w:color w:val="auto"/>
        </w:rPr>
      </w:pPr>
      <w:r w:rsidRPr="00233FF1">
        <w:rPr>
          <w:color w:val="auto"/>
        </w:rPr>
        <w:t xml:space="preserve">20 01 01 Papír a lepenka </w:t>
      </w:r>
    </w:p>
    <w:p w:rsidR="0098445A" w:rsidRPr="00233FF1" w:rsidRDefault="0098445A" w:rsidP="0098445A">
      <w:pPr>
        <w:pStyle w:val="Default"/>
        <w:rPr>
          <w:color w:val="auto"/>
        </w:rPr>
      </w:pPr>
      <w:r w:rsidRPr="00233FF1">
        <w:rPr>
          <w:color w:val="auto"/>
        </w:rPr>
        <w:t xml:space="preserve">20 01 02 Sklo </w:t>
      </w:r>
    </w:p>
    <w:p w:rsidR="0098445A" w:rsidRPr="00233FF1" w:rsidRDefault="0098445A" w:rsidP="0098445A">
      <w:pPr>
        <w:pStyle w:val="Default"/>
        <w:rPr>
          <w:color w:val="auto"/>
        </w:rPr>
      </w:pPr>
      <w:r w:rsidRPr="00233FF1">
        <w:rPr>
          <w:color w:val="auto"/>
        </w:rPr>
        <w:t xml:space="preserve">20 01 08 Biologicky rozložitelný odpad z kuchyní a stravoven </w:t>
      </w:r>
    </w:p>
    <w:p w:rsidR="0098445A" w:rsidRPr="00233FF1" w:rsidRDefault="0098445A" w:rsidP="0098445A">
      <w:pPr>
        <w:pStyle w:val="Default"/>
        <w:rPr>
          <w:color w:val="auto"/>
        </w:rPr>
      </w:pPr>
      <w:r w:rsidRPr="00233FF1">
        <w:rPr>
          <w:color w:val="auto"/>
        </w:rPr>
        <w:t xml:space="preserve">20 01 10 Oděvy </w:t>
      </w:r>
    </w:p>
    <w:p w:rsidR="0098445A" w:rsidRPr="00233FF1" w:rsidRDefault="0098445A" w:rsidP="0098445A">
      <w:pPr>
        <w:pStyle w:val="Default"/>
        <w:rPr>
          <w:color w:val="auto"/>
        </w:rPr>
      </w:pPr>
      <w:r w:rsidRPr="00233FF1">
        <w:rPr>
          <w:color w:val="auto"/>
        </w:rPr>
        <w:t xml:space="preserve">20 01 11 Textilní materiály </w:t>
      </w:r>
    </w:p>
    <w:p w:rsidR="0098445A" w:rsidRPr="00233FF1" w:rsidRDefault="0098445A" w:rsidP="0098445A">
      <w:pPr>
        <w:pStyle w:val="Default"/>
        <w:rPr>
          <w:color w:val="auto"/>
        </w:rPr>
      </w:pPr>
      <w:r w:rsidRPr="00233FF1">
        <w:rPr>
          <w:color w:val="auto"/>
        </w:rPr>
        <w:t xml:space="preserve">20 01 25 Jedlý olej a tuk </w:t>
      </w:r>
    </w:p>
    <w:p w:rsidR="0098445A" w:rsidRPr="00233FF1" w:rsidRDefault="0098445A" w:rsidP="0098445A">
      <w:pPr>
        <w:pStyle w:val="Default"/>
        <w:rPr>
          <w:color w:val="auto"/>
        </w:rPr>
      </w:pPr>
      <w:r w:rsidRPr="00233FF1">
        <w:rPr>
          <w:color w:val="auto"/>
        </w:rPr>
        <w:t xml:space="preserve">20 01 38 Dřevo </w:t>
      </w:r>
    </w:p>
    <w:p w:rsidR="0098445A" w:rsidRPr="00233FF1" w:rsidRDefault="0098445A" w:rsidP="0098445A">
      <w:pPr>
        <w:pStyle w:val="Default"/>
        <w:rPr>
          <w:color w:val="auto"/>
        </w:rPr>
      </w:pPr>
      <w:r w:rsidRPr="00233FF1">
        <w:rPr>
          <w:color w:val="auto"/>
        </w:rPr>
        <w:t xml:space="preserve">20 01 39 Plasty </w:t>
      </w:r>
    </w:p>
    <w:p w:rsidR="0098445A" w:rsidRPr="00233FF1" w:rsidRDefault="0098445A" w:rsidP="0098445A">
      <w:pPr>
        <w:pStyle w:val="Default"/>
        <w:rPr>
          <w:color w:val="auto"/>
        </w:rPr>
      </w:pPr>
      <w:r w:rsidRPr="00233FF1">
        <w:rPr>
          <w:color w:val="auto"/>
        </w:rPr>
        <w:t xml:space="preserve">20 01 40 Kovy </w:t>
      </w:r>
    </w:p>
    <w:p w:rsidR="0098445A" w:rsidRPr="00233FF1" w:rsidRDefault="0098445A" w:rsidP="0098445A">
      <w:pPr>
        <w:rPr>
          <w:rFonts w:cs="Times New Roman"/>
        </w:rPr>
      </w:pPr>
      <w:r w:rsidRPr="00233FF1">
        <w:rPr>
          <w:rFonts w:cs="Times New Roman"/>
        </w:rPr>
        <w:t>20 02 01 Biologicky rozložitelný odpad</w:t>
      </w:r>
      <w:r w:rsidR="00233FF1">
        <w:rPr>
          <w:rFonts w:cs="Times New Roman"/>
        </w:rPr>
        <w:t>“</w:t>
      </w:r>
      <w:r w:rsidR="003E19BF">
        <w:rPr>
          <w:rFonts w:cs="Times New Roman"/>
        </w:rPr>
        <w:t>.</w:t>
      </w:r>
    </w:p>
    <w:p w:rsidR="000C6893" w:rsidRDefault="000C6893"/>
    <w:p w:rsidR="00894DC6" w:rsidRDefault="00894DC6"/>
    <w:p w:rsidR="000C6893" w:rsidRPr="0098445A" w:rsidRDefault="0098445A" w:rsidP="00233FF1">
      <w:pPr>
        <w:spacing w:after="120"/>
        <w:rPr>
          <w:i/>
        </w:rPr>
      </w:pPr>
      <w:r w:rsidRPr="0098445A">
        <w:rPr>
          <w:i/>
        </w:rPr>
        <w:t>SD 5778</w:t>
      </w:r>
      <w:r w:rsidR="007D6D08">
        <w:rPr>
          <w:i/>
        </w:rPr>
        <w:t xml:space="preserve"> – předloženo společně s posl. </w:t>
      </w:r>
      <w:r w:rsidR="008E2091">
        <w:rPr>
          <w:i/>
        </w:rPr>
        <w:t xml:space="preserve">Františkem </w:t>
      </w:r>
      <w:r w:rsidR="007D6D08">
        <w:rPr>
          <w:i/>
        </w:rPr>
        <w:t>Elfmarkem</w:t>
      </w:r>
    </w:p>
    <w:p w:rsidR="0098445A" w:rsidRDefault="00554EAF" w:rsidP="0098445A">
      <w:r>
        <w:rPr>
          <w:rFonts w:eastAsia="Times New Roman" w:cs="Times New Roman"/>
          <w:b/>
        </w:rPr>
        <w:t>22</w:t>
      </w:r>
      <w:r w:rsidR="0098445A">
        <w:rPr>
          <w:rFonts w:eastAsia="Times New Roman" w:cs="Times New Roman"/>
          <w:b/>
        </w:rPr>
        <w:t>.</w:t>
      </w:r>
      <w:r w:rsidR="0098445A">
        <w:rPr>
          <w:rFonts w:eastAsia="Times New Roman" w:cs="Times New Roman"/>
        </w:rPr>
        <w:t xml:space="preserve"> § 111 až 115 včetně nadpisů zn</w:t>
      </w:r>
      <w:r w:rsidR="003E19BF">
        <w:rPr>
          <w:rFonts w:eastAsia="Times New Roman" w:cs="Times New Roman"/>
        </w:rPr>
        <w:t>ěj</w:t>
      </w:r>
      <w:r w:rsidR="0098445A">
        <w:rPr>
          <w:rFonts w:eastAsia="Times New Roman" w:cs="Times New Roman"/>
        </w:rPr>
        <w:t>í:</w:t>
      </w:r>
    </w:p>
    <w:p w:rsidR="0098445A" w:rsidRDefault="0098445A" w:rsidP="0098445A">
      <w:pPr>
        <w:spacing w:before="120"/>
        <w:jc w:val="center"/>
      </w:pPr>
      <w:r>
        <w:rPr>
          <w:rFonts w:eastAsia="Times New Roman" w:cs="Times New Roman"/>
        </w:rPr>
        <w:t>„§ 111</w:t>
      </w:r>
    </w:p>
    <w:p w:rsidR="0098445A" w:rsidRDefault="0098445A" w:rsidP="0098445A">
      <w:pPr>
        <w:keepNext/>
        <w:spacing w:before="120" w:after="240"/>
        <w:jc w:val="center"/>
      </w:pPr>
      <w:r>
        <w:rPr>
          <w:rFonts w:eastAsia="Times New Roman" w:cs="Times New Roman"/>
          <w:b/>
        </w:rPr>
        <w:t>Obecná ustanovení</w:t>
      </w:r>
    </w:p>
    <w:p w:rsidR="0098445A" w:rsidRDefault="0098445A" w:rsidP="0098445A">
      <w:pPr>
        <w:ind w:firstLine="708"/>
        <w:jc w:val="both"/>
      </w:pPr>
      <w:r>
        <w:rPr>
          <w:rFonts w:eastAsia="Times New Roman" w:cs="Times New Roman"/>
        </w:rPr>
        <w:t xml:space="preserve">(1) Správcem poplatku za ukládání odpadů na skládku je Státní fond životního prostředí České republiky. </w:t>
      </w:r>
    </w:p>
    <w:p w:rsidR="0098445A" w:rsidRDefault="0098445A" w:rsidP="0098445A">
      <w:pPr>
        <w:ind w:firstLine="708"/>
        <w:jc w:val="both"/>
        <w:rPr>
          <w:rFonts w:eastAsia="Times New Roman" w:cs="Times New Roman"/>
        </w:rPr>
      </w:pPr>
    </w:p>
    <w:p w:rsidR="0098445A" w:rsidRDefault="0098445A" w:rsidP="0098445A">
      <w:pPr>
        <w:ind w:firstLine="708"/>
        <w:jc w:val="both"/>
      </w:pPr>
      <w:r>
        <w:rPr>
          <w:rFonts w:eastAsia="Times New Roman" w:cs="Times New Roman"/>
        </w:rPr>
        <w:t>(2) Správu placení poplatku vykonává celní úřad. Místní příslušnost celního úřadu se řídí podle místa skládky.</w:t>
      </w:r>
    </w:p>
    <w:p w:rsidR="0098445A" w:rsidRDefault="0098445A" w:rsidP="0098445A">
      <w:pPr>
        <w:ind w:firstLine="708"/>
        <w:jc w:val="both"/>
        <w:rPr>
          <w:rFonts w:eastAsia="Times New Roman" w:cs="Times New Roman"/>
        </w:rPr>
      </w:pPr>
    </w:p>
    <w:p w:rsidR="0098445A" w:rsidRDefault="0098445A" w:rsidP="0098445A">
      <w:pPr>
        <w:ind w:firstLine="708"/>
        <w:jc w:val="both"/>
      </w:pPr>
      <w:r>
        <w:rPr>
          <w:rFonts w:eastAsia="Times New Roman" w:cs="Times New Roman"/>
        </w:rPr>
        <w:t>(3) Státní fond životního prostředí České republiky vydá do 30 dnů ode dne podání vyúčtování platební výměr, který zašle plátci poplatku a obci, popřípadě obcím, na jejichž území se skládka nachází.</w:t>
      </w:r>
    </w:p>
    <w:p w:rsidR="0098445A" w:rsidRDefault="0098445A" w:rsidP="003E19BF">
      <w:pPr>
        <w:spacing w:before="120"/>
        <w:jc w:val="center"/>
      </w:pPr>
      <w:r>
        <w:rPr>
          <w:rFonts w:eastAsia="Times New Roman" w:cs="Times New Roman"/>
        </w:rPr>
        <w:t>§ 112</w:t>
      </w:r>
    </w:p>
    <w:p w:rsidR="0098445A" w:rsidRDefault="0098445A" w:rsidP="003E19BF">
      <w:pPr>
        <w:keepNext/>
        <w:spacing w:before="120" w:after="240"/>
        <w:jc w:val="center"/>
      </w:pPr>
      <w:r>
        <w:rPr>
          <w:rFonts w:eastAsia="Times New Roman" w:cs="Times New Roman"/>
          <w:b/>
        </w:rPr>
        <w:t>Plátce poplatku</w:t>
      </w:r>
    </w:p>
    <w:p w:rsidR="0098445A" w:rsidRDefault="0098445A" w:rsidP="003E19BF">
      <w:pPr>
        <w:ind w:firstLine="708"/>
        <w:jc w:val="both"/>
      </w:pPr>
      <w:r>
        <w:rPr>
          <w:rFonts w:eastAsia="Times New Roman" w:cs="Times New Roman"/>
        </w:rPr>
        <w:t>(1) Plátcem poplatku za ukládání odpadů na skládku je provozovatel skládky.</w:t>
      </w:r>
    </w:p>
    <w:p w:rsidR="0098445A" w:rsidRDefault="0098445A" w:rsidP="003E19BF">
      <w:pPr>
        <w:ind w:firstLine="708"/>
        <w:jc w:val="both"/>
        <w:rPr>
          <w:rFonts w:eastAsia="Times New Roman" w:cs="Times New Roman"/>
        </w:rPr>
      </w:pPr>
    </w:p>
    <w:p w:rsidR="0098445A" w:rsidRDefault="0098445A" w:rsidP="003E19BF">
      <w:pPr>
        <w:ind w:firstLine="708"/>
        <w:jc w:val="both"/>
      </w:pPr>
      <w:r>
        <w:rPr>
          <w:rFonts w:eastAsia="Times New Roman" w:cs="Times New Roman"/>
        </w:rPr>
        <w:t>(2) Plátce poplatku je povinen poplatek za ukládání odpadů na skládku od poplatníka vybrat.</w:t>
      </w:r>
    </w:p>
    <w:p w:rsidR="0098445A" w:rsidRDefault="0098445A" w:rsidP="003E19BF">
      <w:pPr>
        <w:ind w:firstLine="708"/>
        <w:jc w:val="both"/>
        <w:rPr>
          <w:rFonts w:eastAsia="Times New Roman" w:cs="Times New Roman"/>
        </w:rPr>
      </w:pPr>
    </w:p>
    <w:p w:rsidR="0098445A" w:rsidRDefault="0098445A" w:rsidP="003E19BF">
      <w:pPr>
        <w:ind w:firstLine="708"/>
        <w:jc w:val="both"/>
      </w:pPr>
      <w:r>
        <w:rPr>
          <w:rFonts w:eastAsia="Times New Roman" w:cs="Times New Roman"/>
        </w:rPr>
        <w:lastRenderedPageBreak/>
        <w:t>(3) Plátce poplatku je povinen odvést poplatek za ukládání odpadů na skládku správci poplatku.</w:t>
      </w:r>
    </w:p>
    <w:p w:rsidR="0098445A" w:rsidRDefault="0098445A" w:rsidP="0098445A">
      <w:pPr>
        <w:ind w:firstLine="708"/>
        <w:jc w:val="both"/>
        <w:rPr>
          <w:rFonts w:eastAsia="Times New Roman" w:cs="Times New Roman"/>
        </w:rPr>
      </w:pPr>
    </w:p>
    <w:p w:rsidR="0098445A" w:rsidRDefault="0098445A" w:rsidP="0098445A">
      <w:pPr>
        <w:spacing w:before="120"/>
        <w:jc w:val="center"/>
      </w:pPr>
      <w:r>
        <w:rPr>
          <w:rFonts w:eastAsia="Times New Roman" w:cs="Times New Roman"/>
        </w:rPr>
        <w:t>§ 113</w:t>
      </w:r>
    </w:p>
    <w:p w:rsidR="0098445A" w:rsidRDefault="0098445A" w:rsidP="0098445A">
      <w:pPr>
        <w:spacing w:before="120" w:after="240"/>
        <w:jc w:val="center"/>
      </w:pPr>
      <w:r>
        <w:rPr>
          <w:rFonts w:eastAsia="Times New Roman" w:cs="Times New Roman"/>
          <w:b/>
        </w:rPr>
        <w:t>Vyúčtování</w:t>
      </w:r>
    </w:p>
    <w:p w:rsidR="0098445A" w:rsidRDefault="0098445A" w:rsidP="0098445A">
      <w:pPr>
        <w:ind w:firstLine="708"/>
        <w:jc w:val="both"/>
      </w:pPr>
      <w:r>
        <w:rPr>
          <w:rFonts w:eastAsia="Times New Roman" w:cs="Times New Roman"/>
        </w:rPr>
        <w:t>(1) Plátce poplatku za ukládání odpadů na skládku je povinen podat vyúčtování.</w:t>
      </w:r>
    </w:p>
    <w:p w:rsidR="0098445A" w:rsidRDefault="0098445A" w:rsidP="0098445A">
      <w:pPr>
        <w:ind w:firstLine="708"/>
        <w:jc w:val="both"/>
        <w:rPr>
          <w:rFonts w:eastAsia="Times New Roman" w:cs="Times New Roman"/>
        </w:rPr>
      </w:pPr>
    </w:p>
    <w:p w:rsidR="0098445A" w:rsidRDefault="0098445A" w:rsidP="0098445A">
      <w:pPr>
        <w:ind w:firstLine="708"/>
        <w:jc w:val="both"/>
      </w:pPr>
      <w:r>
        <w:rPr>
          <w:rFonts w:eastAsia="Times New Roman" w:cs="Times New Roman"/>
        </w:rPr>
        <w:t>(2) Vyúčtování se podává do 25 dnů po uplynutí poplatkového období.</w:t>
      </w:r>
    </w:p>
    <w:p w:rsidR="0098445A" w:rsidRDefault="0098445A" w:rsidP="0098445A">
      <w:pPr>
        <w:ind w:firstLine="708"/>
        <w:jc w:val="both"/>
        <w:rPr>
          <w:rFonts w:eastAsia="Times New Roman" w:cs="Times New Roman"/>
        </w:rPr>
      </w:pPr>
    </w:p>
    <w:p w:rsidR="0098445A" w:rsidRDefault="0098445A" w:rsidP="0098445A">
      <w:pPr>
        <w:ind w:firstLine="708"/>
        <w:jc w:val="both"/>
      </w:pPr>
      <w:r>
        <w:rPr>
          <w:rFonts w:eastAsia="Times New Roman" w:cs="Times New Roman"/>
        </w:rPr>
        <w:t>(3) Vyúčtování se podává správci poplatku prostřednictvím integrovaného systému plnění ohlašovacích povinností v oblasti životního prostředí</w:t>
      </w:r>
      <w:r>
        <w:rPr>
          <w:rFonts w:eastAsia="Times New Roman" w:cs="Times New Roman"/>
          <w:vertAlign w:val="superscript"/>
        </w:rPr>
        <w:t>37)</w:t>
      </w:r>
      <w:r>
        <w:rPr>
          <w:rFonts w:eastAsia="Times New Roman" w:cs="Times New Roman"/>
        </w:rPr>
        <w:t xml:space="preserve">. </w:t>
      </w:r>
    </w:p>
    <w:p w:rsidR="0098445A" w:rsidRDefault="0098445A" w:rsidP="0098445A">
      <w:pPr>
        <w:ind w:firstLine="708"/>
        <w:jc w:val="both"/>
        <w:rPr>
          <w:rFonts w:eastAsia="Times New Roman" w:cs="Times New Roman"/>
        </w:rPr>
      </w:pPr>
    </w:p>
    <w:p w:rsidR="0098445A" w:rsidRDefault="0098445A" w:rsidP="0098445A">
      <w:pPr>
        <w:ind w:firstLine="708"/>
        <w:jc w:val="both"/>
      </w:pPr>
      <w:r>
        <w:rPr>
          <w:rFonts w:eastAsia="Times New Roman" w:cs="Times New Roman"/>
        </w:rPr>
        <w:t>(4) Formát a strukturu vyúčtování zveřejní správce poplatku způsobem umožňujícím dálkový přístup.</w:t>
      </w:r>
    </w:p>
    <w:p w:rsidR="0098445A" w:rsidRDefault="0098445A" w:rsidP="0098445A">
      <w:pPr>
        <w:ind w:firstLine="708"/>
        <w:jc w:val="both"/>
        <w:rPr>
          <w:rFonts w:eastAsia="Times New Roman" w:cs="Times New Roman"/>
        </w:rPr>
      </w:pPr>
    </w:p>
    <w:p w:rsidR="0098445A" w:rsidRDefault="0098445A" w:rsidP="0098445A">
      <w:pPr>
        <w:keepNext/>
        <w:spacing w:before="120"/>
        <w:jc w:val="center"/>
      </w:pPr>
      <w:r>
        <w:rPr>
          <w:rFonts w:eastAsia="Times New Roman" w:cs="Times New Roman"/>
        </w:rPr>
        <w:t>§ 114</w:t>
      </w:r>
    </w:p>
    <w:p w:rsidR="0098445A" w:rsidRDefault="0098445A" w:rsidP="0098445A">
      <w:pPr>
        <w:keepNext/>
        <w:spacing w:before="120" w:after="240"/>
        <w:jc w:val="center"/>
      </w:pPr>
      <w:r>
        <w:rPr>
          <w:rFonts w:eastAsia="Times New Roman" w:cs="Times New Roman"/>
          <w:b/>
        </w:rPr>
        <w:t>Splatnost poplatku</w:t>
      </w:r>
    </w:p>
    <w:p w:rsidR="0098445A" w:rsidRDefault="0098445A" w:rsidP="0098445A">
      <w:pPr>
        <w:ind w:firstLine="708"/>
        <w:jc w:val="both"/>
      </w:pPr>
      <w:r>
        <w:rPr>
          <w:rFonts w:eastAsia="Times New Roman" w:cs="Times New Roman"/>
        </w:rPr>
        <w:t>Poplatek za ukládání odpadů na skládku je splatný do 30 dnů ode dne právní moci platebního výměru.</w:t>
      </w:r>
    </w:p>
    <w:p w:rsidR="0098445A" w:rsidRDefault="0098445A" w:rsidP="0098445A">
      <w:pPr>
        <w:spacing w:before="120"/>
        <w:jc w:val="center"/>
      </w:pPr>
      <w:r>
        <w:rPr>
          <w:rFonts w:eastAsia="Times New Roman" w:cs="Times New Roman"/>
        </w:rPr>
        <w:t>§ 115</w:t>
      </w:r>
    </w:p>
    <w:p w:rsidR="0098445A" w:rsidRDefault="0098445A" w:rsidP="0098445A">
      <w:pPr>
        <w:spacing w:before="120" w:after="240"/>
        <w:jc w:val="center"/>
      </w:pPr>
      <w:r>
        <w:rPr>
          <w:rFonts w:eastAsia="Times New Roman" w:cs="Times New Roman"/>
          <w:b/>
        </w:rPr>
        <w:t>Úrok z prodlení</w:t>
      </w:r>
    </w:p>
    <w:p w:rsidR="0098445A" w:rsidRDefault="0098445A" w:rsidP="0098445A">
      <w:pPr>
        <w:ind w:firstLine="708"/>
      </w:pPr>
      <w:r>
        <w:rPr>
          <w:rFonts w:eastAsia="Times New Roman" w:cs="Times New Roman"/>
        </w:rPr>
        <w:t>U nedoplatku na poplatku za ukládání odpadů na skládku vzniká úrok z prodlení.“.</w:t>
      </w:r>
    </w:p>
    <w:p w:rsidR="0098445A" w:rsidRDefault="0098445A" w:rsidP="0098445A">
      <w:pPr>
        <w:ind w:firstLine="708"/>
        <w:jc w:val="both"/>
        <w:rPr>
          <w:rFonts w:eastAsia="Times New Roman" w:cs="Times New Roman"/>
        </w:rPr>
      </w:pPr>
    </w:p>
    <w:p w:rsidR="0098445A" w:rsidRDefault="0098445A" w:rsidP="0098445A">
      <w:pPr>
        <w:rPr>
          <w:rFonts w:eastAsia="Times New Roman" w:cs="Times New Roman"/>
          <w:b/>
        </w:rPr>
      </w:pPr>
    </w:p>
    <w:p w:rsidR="0098445A" w:rsidRDefault="0098445A" w:rsidP="003E19BF">
      <w:pPr>
        <w:spacing w:after="120"/>
      </w:pPr>
      <w:r>
        <w:rPr>
          <w:rFonts w:eastAsia="Times New Roman" w:cs="Times New Roman"/>
          <w:b/>
        </w:rPr>
        <w:t>2</w:t>
      </w:r>
      <w:r w:rsidR="00554EAF">
        <w:rPr>
          <w:rFonts w:eastAsia="Times New Roman" w:cs="Times New Roman"/>
          <w:b/>
        </w:rPr>
        <w:t>3</w:t>
      </w:r>
      <w:r>
        <w:rPr>
          <w:rFonts w:eastAsia="Times New Roman" w:cs="Times New Roman"/>
          <w:b/>
        </w:rPr>
        <w:t xml:space="preserve">. </w:t>
      </w:r>
      <w:r>
        <w:rPr>
          <w:rFonts w:eastAsia="Times New Roman" w:cs="Times New Roman"/>
        </w:rPr>
        <w:t xml:space="preserve">§ 116 až 120 se zrušují. </w:t>
      </w:r>
    </w:p>
    <w:p w:rsidR="0098445A" w:rsidRDefault="0098445A" w:rsidP="003E19BF">
      <w:pPr>
        <w:spacing w:after="120"/>
        <w:ind w:left="284"/>
        <w:rPr>
          <w:rFonts w:eastAsia="Times New Roman" w:cs="Times New Roman"/>
        </w:rPr>
      </w:pPr>
      <w:r>
        <w:rPr>
          <w:rFonts w:eastAsia="Times New Roman" w:cs="Times New Roman"/>
        </w:rPr>
        <w:t>Dosavadní § 121 až 164 se označují jako § 116 až 160.</w:t>
      </w:r>
    </w:p>
    <w:p w:rsidR="0098445A" w:rsidRDefault="0098445A" w:rsidP="003E19BF">
      <w:pPr>
        <w:ind w:left="284"/>
        <w:rPr>
          <w:rFonts w:eastAsia="Times New Roman" w:cs="Times New Roman"/>
        </w:rPr>
      </w:pPr>
      <w:r>
        <w:rPr>
          <w:rFonts w:eastAsia="Times New Roman" w:cs="Times New Roman"/>
        </w:rPr>
        <w:t>Odkazy na přečísl</w:t>
      </w:r>
      <w:r w:rsidR="003E19BF">
        <w:rPr>
          <w:rFonts w:eastAsia="Times New Roman" w:cs="Times New Roman"/>
        </w:rPr>
        <w:t xml:space="preserve">ované paragrafy v textu zákona </w:t>
      </w:r>
      <w:r>
        <w:rPr>
          <w:rFonts w:eastAsia="Times New Roman" w:cs="Times New Roman"/>
        </w:rPr>
        <w:t>se přečíslují podle předchozí věty.</w:t>
      </w:r>
    </w:p>
    <w:p w:rsidR="0098445A" w:rsidRDefault="0098445A" w:rsidP="0098445A">
      <w:pPr>
        <w:rPr>
          <w:rFonts w:eastAsia="Times New Roman" w:cs="Times New Roman"/>
        </w:rPr>
      </w:pPr>
    </w:p>
    <w:p w:rsidR="0098445A" w:rsidRDefault="00554EAF" w:rsidP="0098445A">
      <w:r>
        <w:rPr>
          <w:rFonts w:eastAsia="Times New Roman" w:cs="Times New Roman"/>
          <w:b/>
        </w:rPr>
        <w:t>24</w:t>
      </w:r>
      <w:r w:rsidR="0098445A">
        <w:rPr>
          <w:rFonts w:eastAsia="Times New Roman" w:cs="Times New Roman"/>
          <w:b/>
        </w:rPr>
        <w:t>.</w:t>
      </w:r>
      <w:r w:rsidR="0098445A">
        <w:rPr>
          <w:rFonts w:eastAsia="Times New Roman" w:cs="Times New Roman"/>
        </w:rPr>
        <w:t xml:space="preserve"> § 158 zní:</w:t>
      </w:r>
    </w:p>
    <w:p w:rsidR="0098445A" w:rsidRDefault="0098445A" w:rsidP="0098445A">
      <w:pPr>
        <w:ind w:firstLine="708"/>
        <w:jc w:val="center"/>
      </w:pPr>
      <w:r>
        <w:rPr>
          <w:rFonts w:eastAsia="Times New Roman" w:cs="Times New Roman"/>
        </w:rPr>
        <w:t>„§ 158</w:t>
      </w:r>
    </w:p>
    <w:p w:rsidR="0098445A" w:rsidRDefault="0098445A" w:rsidP="0098445A">
      <w:pPr>
        <w:ind w:firstLine="708"/>
        <w:jc w:val="both"/>
        <w:rPr>
          <w:rFonts w:eastAsia="Times New Roman" w:cs="Times New Roman"/>
        </w:rPr>
      </w:pPr>
    </w:p>
    <w:p w:rsidR="0098445A" w:rsidRDefault="0098445A" w:rsidP="0098445A">
      <w:pPr>
        <w:ind w:firstLine="708"/>
        <w:jc w:val="both"/>
      </w:pPr>
      <w:r>
        <w:rPr>
          <w:rFonts w:eastAsia="Times New Roman" w:cs="Times New Roman"/>
        </w:rPr>
        <w:t>(1) V poplatkovém období do roku 2029 se komunální odpad splňující podmínky podle § 40 odst. 1 s výjimkou nebezpečných odpadů, jehož původcem je obec, zahrne namísto dílčího základu poplatku za ukládání využitelných odpadů do dílčího základu poplatku za ukládání komunálního odpadu, pokud celková hmotnost směsného komunálního odpadu a objemného odpadu (odpady 20 03 01 a 20 03 07 podle Katalogu odpadů) vyprodukovaného plátcem poplatku od prvního dne kalendářního roku, ve kterém nastane toto poplatkové období, ve vztahu ke kterému uplatní obec nárok podle odstavce 2, nepřesáhne množství vypočtené podle přílohy č. 12 k tomuto zákonu. Pokud se v poplatkovém období toto množství přesáhne, zahrne se do dílčího základu poplatku za ukládání komunálního odpadu pouze část odpadu do jeho dosažení.</w:t>
      </w:r>
    </w:p>
    <w:p w:rsidR="0098445A" w:rsidRDefault="0098445A" w:rsidP="0098445A">
      <w:pPr>
        <w:ind w:firstLine="708"/>
        <w:jc w:val="both"/>
        <w:rPr>
          <w:rFonts w:eastAsia="Times New Roman" w:cs="Times New Roman"/>
        </w:rPr>
      </w:pPr>
    </w:p>
    <w:p w:rsidR="0098445A" w:rsidRDefault="0098445A" w:rsidP="0098445A">
      <w:pPr>
        <w:ind w:firstLine="708"/>
        <w:jc w:val="both"/>
      </w:pPr>
      <w:r>
        <w:rPr>
          <w:rFonts w:eastAsia="Times New Roman" w:cs="Times New Roman"/>
        </w:rPr>
        <w:t>(2) Plátce poplatku zahrne odpad do dílčího základu poplatku za ukládání komunálního odpadu pouze tehdy, pokud u něj obec uplatní nárok na toto zahrnutí a současně mu sdělí rozhodné údaje, ze kterých vyplývá, zda jí na toto zahrnutí vznikl nárok. Plátce poplatku vede evidenci o uplatněných nárocích na zahrnutí odpadu do dílčího základu poplatku za ukládání komunálního odpadu, ve které současně uchovává tyto sdělené údaje.</w:t>
      </w:r>
    </w:p>
    <w:p w:rsidR="0098445A" w:rsidRDefault="0098445A" w:rsidP="0098445A">
      <w:pPr>
        <w:ind w:firstLine="708"/>
        <w:jc w:val="both"/>
        <w:rPr>
          <w:rFonts w:eastAsia="Times New Roman" w:cs="Times New Roman"/>
        </w:rPr>
      </w:pPr>
    </w:p>
    <w:p w:rsidR="0098445A" w:rsidRDefault="0098445A" w:rsidP="0098445A">
      <w:pPr>
        <w:ind w:firstLine="708"/>
        <w:jc w:val="both"/>
      </w:pPr>
      <w:r>
        <w:rPr>
          <w:rFonts w:eastAsia="Times New Roman" w:cs="Times New Roman"/>
        </w:rPr>
        <w:t>(3) Dílčí základ poplatku za ukládání komunálního odpadu je dílčím základem poplatku za ukládání odpadů na skládku.</w:t>
      </w:r>
    </w:p>
    <w:p w:rsidR="0098445A" w:rsidRDefault="0098445A" w:rsidP="0098445A">
      <w:pPr>
        <w:ind w:firstLine="708"/>
        <w:jc w:val="both"/>
        <w:rPr>
          <w:rFonts w:eastAsia="Times New Roman" w:cs="Times New Roman"/>
        </w:rPr>
      </w:pPr>
    </w:p>
    <w:p w:rsidR="0098445A" w:rsidRDefault="0098445A" w:rsidP="0098445A">
      <w:pPr>
        <w:ind w:firstLine="708"/>
        <w:jc w:val="both"/>
      </w:pPr>
      <w:r>
        <w:rPr>
          <w:rFonts w:eastAsia="Times New Roman" w:cs="Times New Roman"/>
        </w:rPr>
        <w:t>(4) Sazba poplatku za ukládání odpadů na skládku pro dílčí základ poplatku za ukládání komunálního odpadu činí 500 Kč za tunu.</w:t>
      </w:r>
    </w:p>
    <w:p w:rsidR="0098445A" w:rsidRDefault="0098445A" w:rsidP="0098445A">
      <w:pPr>
        <w:ind w:firstLine="708"/>
        <w:jc w:val="both"/>
        <w:rPr>
          <w:rFonts w:eastAsia="Times New Roman" w:cs="Times New Roman"/>
        </w:rPr>
      </w:pPr>
    </w:p>
    <w:p w:rsidR="0098445A" w:rsidRDefault="0098445A" w:rsidP="0098445A">
      <w:pPr>
        <w:ind w:firstLine="708"/>
        <w:jc w:val="both"/>
      </w:pPr>
      <w:r>
        <w:rPr>
          <w:rFonts w:eastAsia="Times New Roman" w:cs="Times New Roman"/>
        </w:rPr>
        <w:t>(5) Pro dílčí poplatek za ukládání komunálního odpadu se použijí obdobně ustanovení o rozpočtovém určení dílčího poplatku za ukládání zbytkového odpadu.“.</w:t>
      </w:r>
    </w:p>
    <w:p w:rsidR="0098445A" w:rsidRPr="0098445A" w:rsidRDefault="0098445A" w:rsidP="0098445A">
      <w:pPr>
        <w:rPr>
          <w:rFonts w:eastAsia="Times New Roman" w:cs="Times New Roman"/>
        </w:rPr>
      </w:pPr>
    </w:p>
    <w:p w:rsidR="0098445A" w:rsidRDefault="00554EAF" w:rsidP="0098445A">
      <w:r>
        <w:rPr>
          <w:rFonts w:eastAsia="Times New Roman" w:cs="Times New Roman"/>
          <w:b/>
        </w:rPr>
        <w:t>25</w:t>
      </w:r>
      <w:r w:rsidR="0098445A">
        <w:rPr>
          <w:rFonts w:eastAsia="Times New Roman" w:cs="Times New Roman"/>
          <w:b/>
        </w:rPr>
        <w:t>.</w:t>
      </w:r>
      <w:r w:rsidR="0098445A">
        <w:rPr>
          <w:rFonts w:eastAsia="Times New Roman" w:cs="Times New Roman"/>
        </w:rPr>
        <w:t xml:space="preserve"> Příloha č. 12 zní:</w:t>
      </w:r>
    </w:p>
    <w:p w:rsidR="0098445A" w:rsidRDefault="0098445A" w:rsidP="0098445A">
      <w:pPr>
        <w:jc w:val="right"/>
      </w:pPr>
      <w:r w:rsidRPr="003E19BF">
        <w:rPr>
          <w:rFonts w:eastAsia="Times New Roman" w:cs="Times New Roman"/>
        </w:rPr>
        <w:t>„</w:t>
      </w:r>
      <w:r>
        <w:rPr>
          <w:rFonts w:eastAsia="Times New Roman" w:cs="Times New Roman"/>
          <w:b/>
        </w:rPr>
        <w:t>Příloha č. 12 k zákonu č. …/2020</w:t>
      </w:r>
      <w:r w:rsidR="008B2330">
        <w:rPr>
          <w:rFonts w:eastAsia="Times New Roman" w:cs="Times New Roman"/>
          <w:b/>
        </w:rPr>
        <w:t xml:space="preserve"> Sb.</w:t>
      </w:r>
    </w:p>
    <w:p w:rsidR="0098445A" w:rsidRDefault="0098445A" w:rsidP="0098445A">
      <w:pPr>
        <w:jc w:val="both"/>
        <w:rPr>
          <w:rFonts w:eastAsia="Times New Roman" w:cs="Times New Roman"/>
          <w:b/>
        </w:rPr>
      </w:pPr>
    </w:p>
    <w:p w:rsidR="0098445A" w:rsidRDefault="0098445A" w:rsidP="0098445A">
      <w:pPr>
        <w:jc w:val="center"/>
        <w:rPr>
          <w:rFonts w:eastAsia="Times New Roman" w:cs="Times New Roman"/>
        </w:rPr>
      </w:pPr>
      <w:r>
        <w:rPr>
          <w:rFonts w:eastAsia="Times New Roman" w:cs="Times New Roman"/>
          <w:b/>
        </w:rPr>
        <w:t>Množství odpadů, na které se vztahuje výjimka podle § 158</w:t>
      </w:r>
    </w:p>
    <w:p w:rsidR="0098445A" w:rsidRDefault="0098445A" w:rsidP="0098445A">
      <w:pPr>
        <w:widowControl/>
        <w:numPr>
          <w:ilvl w:val="0"/>
          <w:numId w:val="7"/>
        </w:numPr>
        <w:suppressAutoHyphens w:val="0"/>
        <w:spacing w:after="120"/>
        <w:ind w:left="714" w:hanging="357"/>
        <w:jc w:val="both"/>
      </w:pPr>
      <w:r>
        <w:rPr>
          <w:rFonts w:eastAsia="Times New Roman" w:cs="Times New Roman"/>
        </w:rPr>
        <w:t xml:space="preserve">Celkové množství odpadů, na které se vztahuje v kalendářním roce výjimka pro zařazení do dílčího základu poplatku podle § 158, se vypočte jako </w:t>
      </w:r>
      <w:r>
        <w:rPr>
          <w:rFonts w:eastAsia="Times New Roman" w:cs="Times New Roman"/>
          <w:b/>
        </w:rPr>
        <w:t>násobek počtu obyvatel obce</w:t>
      </w:r>
      <w:r>
        <w:rPr>
          <w:rFonts w:eastAsia="Times New Roman" w:cs="Times New Roman"/>
        </w:rPr>
        <w:t xml:space="preserve"> uvedeného v bilanci obyvatel České republiky zpracované Českým statistickým úřadem k 1. lednu kalendářního roku bezprostředně předcházejícího poplatkovému období (dále jen „bilance obyvatel“) a </w:t>
      </w:r>
      <w:r>
        <w:rPr>
          <w:rFonts w:eastAsia="Times New Roman" w:cs="Times New Roman"/>
          <w:b/>
        </w:rPr>
        <w:t xml:space="preserve">množství odpadů na jednoho obyvatele </w:t>
      </w:r>
      <w:r>
        <w:rPr>
          <w:rFonts w:eastAsia="Times New Roman" w:cs="Times New Roman"/>
        </w:rPr>
        <w:t>uvedeného v následující tabulce pro kalendářní rok, ve kterém nastane poplatkové období.</w:t>
      </w:r>
    </w:p>
    <w:p w:rsidR="0098445A" w:rsidRDefault="0098445A" w:rsidP="0098445A">
      <w:pPr>
        <w:widowControl/>
        <w:numPr>
          <w:ilvl w:val="0"/>
          <w:numId w:val="7"/>
        </w:numPr>
        <w:suppressAutoHyphens w:val="0"/>
        <w:spacing w:after="120"/>
        <w:jc w:val="both"/>
      </w:pPr>
      <w:r>
        <w:rPr>
          <w:rFonts w:eastAsia="Times New Roman" w:cs="Times New Roman"/>
        </w:rPr>
        <w:t xml:space="preserve">V případě sloučení obcí nebo připojení obce se v poplatkových obdobích, která nastanou v kalendářním roce, ve kterém došlo ke sloučení obcí nebo připojení obce, pro účely bodu 1 hledí na součet počtů obyvatel dotčených obcí uvedených v bilanci obyvatel jako na počet obyvatel obce vzniklé jejich sloučením nebo obce, která při připojení obce nezaniká, uvedený v bilanci obyvatel. </w:t>
      </w:r>
    </w:p>
    <w:p w:rsidR="0098445A" w:rsidRDefault="0098445A" w:rsidP="0098445A">
      <w:pPr>
        <w:widowControl/>
        <w:numPr>
          <w:ilvl w:val="0"/>
          <w:numId w:val="7"/>
        </w:numPr>
        <w:suppressAutoHyphens w:val="0"/>
        <w:spacing w:after="120"/>
        <w:ind w:left="714" w:hanging="357"/>
        <w:jc w:val="both"/>
      </w:pPr>
      <w:r>
        <w:rPr>
          <w:rFonts w:eastAsia="Times New Roman" w:cs="Times New Roman"/>
        </w:rPr>
        <w:t xml:space="preserve">V případě oddělení části obce se v poplatkových obdobích, která nastanou v kalendářním roce, ve kterém došlo k oddělení části obce, pro účely bodu 1 hledí na ukazatel X vypočtený podle vzorce </w:t>
      </w:r>
    </w:p>
    <w:p w:rsidR="0098445A" w:rsidRDefault="0098445A" w:rsidP="0098445A">
      <w:pPr>
        <w:spacing w:after="120"/>
        <w:ind w:left="714"/>
        <w:jc w:val="both"/>
        <w:rPr>
          <w:rFonts w:eastAsia="Times New Roman" w:cs="Times New Roman"/>
        </w:rPr>
      </w:pPr>
      <w:r>
        <w:rPr>
          <w:noProof/>
          <w:lang w:eastAsia="cs-CZ" w:bidi="ar-SA"/>
        </w:rPr>
        <w:drawing>
          <wp:inline distT="0" distB="0" distL="114300" distR="114300" wp14:anchorId="5B3ACF46" wp14:editId="7A2E9402">
            <wp:extent cx="1942465" cy="381000"/>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942465" cy="381000"/>
                    </a:xfrm>
                    <a:prstGeom prst="rect">
                      <a:avLst/>
                    </a:prstGeom>
                    <a:ln/>
                  </pic:spPr>
                </pic:pic>
              </a:graphicData>
            </a:graphic>
          </wp:inline>
        </w:drawing>
      </w:r>
    </w:p>
    <w:p w:rsidR="0098445A" w:rsidRDefault="0098445A" w:rsidP="0098445A">
      <w:pPr>
        <w:spacing w:after="120"/>
        <w:ind w:left="714"/>
        <w:jc w:val="both"/>
      </w:pPr>
      <w:r>
        <w:rPr>
          <w:rFonts w:eastAsia="Times New Roman" w:cs="Times New Roman"/>
        </w:rPr>
        <w:t xml:space="preserve">jako na </w:t>
      </w:r>
      <w:r>
        <w:rPr>
          <w:rFonts w:eastAsia="Times New Roman" w:cs="Times New Roman"/>
          <w:b/>
        </w:rPr>
        <w:t>počet obyvatel původní obce uvedený v bilanci obyvatel</w:t>
      </w:r>
      <w:r>
        <w:rPr>
          <w:rFonts w:eastAsia="Times New Roman" w:cs="Times New Roman"/>
        </w:rPr>
        <w:t xml:space="preserve"> a na ukazatel Y vypočtený podle vzorce </w:t>
      </w:r>
    </w:p>
    <w:p w:rsidR="0098445A" w:rsidRDefault="0098445A" w:rsidP="0098445A">
      <w:pPr>
        <w:spacing w:after="120"/>
        <w:ind w:left="714"/>
        <w:jc w:val="both"/>
        <w:rPr>
          <w:rFonts w:eastAsia="Times New Roman" w:cs="Times New Roman"/>
        </w:rPr>
      </w:pPr>
      <w:r>
        <w:rPr>
          <w:noProof/>
          <w:lang w:eastAsia="cs-CZ" w:bidi="ar-SA"/>
        </w:rPr>
        <w:drawing>
          <wp:inline distT="0" distB="0" distL="114300" distR="114300" wp14:anchorId="67F0F9EC" wp14:editId="22B0D3D7">
            <wp:extent cx="1905000" cy="371475"/>
            <wp:effectExtent l="0" t="0" r="0" b="0"/>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905000" cy="371475"/>
                    </a:xfrm>
                    <a:prstGeom prst="rect">
                      <a:avLst/>
                    </a:prstGeom>
                    <a:ln/>
                  </pic:spPr>
                </pic:pic>
              </a:graphicData>
            </a:graphic>
          </wp:inline>
        </w:drawing>
      </w:r>
    </w:p>
    <w:p w:rsidR="0098445A" w:rsidRDefault="0098445A" w:rsidP="0098445A">
      <w:pPr>
        <w:tabs>
          <w:tab w:val="left" w:pos="2127"/>
        </w:tabs>
        <w:spacing w:before="240" w:after="120"/>
        <w:ind w:left="2126" w:hanging="1412"/>
        <w:jc w:val="both"/>
      </w:pPr>
      <w:r>
        <w:rPr>
          <w:rFonts w:eastAsia="Times New Roman" w:cs="Times New Roman"/>
        </w:rPr>
        <w:t>jako na počet obyvatel nově vzniklé obce uvedený v bilanci obyvatel.</w:t>
      </w:r>
    </w:p>
    <w:p w:rsidR="0098445A" w:rsidRDefault="0098445A" w:rsidP="0098445A">
      <w:pPr>
        <w:tabs>
          <w:tab w:val="left" w:pos="2127"/>
        </w:tabs>
        <w:spacing w:before="240" w:after="120"/>
        <w:ind w:left="2126" w:hanging="1412"/>
        <w:jc w:val="both"/>
      </w:pPr>
      <w:r>
        <w:rPr>
          <w:rFonts w:eastAsia="Times New Roman" w:cs="Times New Roman"/>
        </w:rPr>
        <w:t>V těchto vzorcích mají jednotlivé ukazatele následující význam:</w:t>
      </w:r>
    </w:p>
    <w:p w:rsidR="0098445A" w:rsidRDefault="0098445A" w:rsidP="0098445A">
      <w:pPr>
        <w:tabs>
          <w:tab w:val="left" w:pos="2410"/>
        </w:tabs>
        <w:spacing w:after="120"/>
        <w:ind w:left="2410" w:hanging="1696"/>
        <w:jc w:val="both"/>
      </w:pPr>
      <w:r>
        <w:rPr>
          <w:rFonts w:eastAsia="Times New Roman" w:cs="Times New Roman"/>
          <w:i/>
        </w:rPr>
        <w:t>O</w:t>
      </w:r>
      <w:r>
        <w:rPr>
          <w:rFonts w:eastAsia="Times New Roman" w:cs="Times New Roman"/>
        </w:rPr>
        <w:tab/>
        <w:t>počet obyvatel původní obce skutečně uvedený v bilanci obyvatel</w:t>
      </w:r>
    </w:p>
    <w:p w:rsidR="0098445A" w:rsidRDefault="0098445A" w:rsidP="0098445A">
      <w:pPr>
        <w:tabs>
          <w:tab w:val="left" w:pos="2410"/>
        </w:tabs>
        <w:spacing w:after="120"/>
        <w:ind w:left="2410" w:hanging="1696"/>
        <w:jc w:val="both"/>
      </w:pPr>
      <w:r>
        <w:rPr>
          <w:rFonts w:eastAsia="Times New Roman" w:cs="Times New Roman"/>
          <w:i/>
        </w:rPr>
        <w:t>TP</w:t>
      </w:r>
      <w:r>
        <w:rPr>
          <w:rFonts w:eastAsia="Times New Roman" w:cs="Times New Roman"/>
          <w:vertAlign w:val="subscript"/>
        </w:rPr>
        <w:t>původní</w:t>
      </w:r>
      <w:r>
        <w:rPr>
          <w:rFonts w:eastAsia="Times New Roman" w:cs="Times New Roman"/>
        </w:rPr>
        <w:tab/>
        <w:t>počet občanů přihlášených k trvalému pobytu podle zákona o evidenci obyvatel v původní obci k 1. lednu kalendářního roku, ve kterém nastane poplatkové období</w:t>
      </w:r>
    </w:p>
    <w:p w:rsidR="0098445A" w:rsidRDefault="0098445A" w:rsidP="0098445A">
      <w:pPr>
        <w:tabs>
          <w:tab w:val="left" w:pos="2410"/>
        </w:tabs>
        <w:spacing w:after="120"/>
        <w:ind w:left="2410" w:hanging="1696"/>
        <w:jc w:val="both"/>
      </w:pPr>
      <w:r>
        <w:rPr>
          <w:rFonts w:eastAsia="Times New Roman" w:cs="Times New Roman"/>
          <w:i/>
        </w:rPr>
        <w:t>TP</w:t>
      </w:r>
      <w:r>
        <w:rPr>
          <w:rFonts w:eastAsia="Times New Roman" w:cs="Times New Roman"/>
          <w:vertAlign w:val="subscript"/>
        </w:rPr>
        <w:t>nově vzniklá</w:t>
      </w:r>
      <w:r>
        <w:rPr>
          <w:rFonts w:eastAsia="Times New Roman" w:cs="Times New Roman"/>
        </w:rPr>
        <w:tab/>
        <w:t>počet občanů přihlášených k trvalému pobytu podle zákona o evidenci obyvatel v nově vzniklé obci k 1. lednu kalendářního roku, ve kterém nastane poplatkové období</w:t>
      </w:r>
    </w:p>
    <w:p w:rsidR="0098445A" w:rsidRDefault="0098445A" w:rsidP="0098445A">
      <w:pPr>
        <w:keepNext/>
        <w:tabs>
          <w:tab w:val="left" w:pos="851"/>
        </w:tabs>
        <w:spacing w:after="200" w:line="276" w:lineRule="auto"/>
      </w:pPr>
      <w:r>
        <w:lastRenderedPageBreak/>
        <w:t>Tabulka</w:t>
      </w:r>
    </w:p>
    <w:tbl>
      <w:tblPr>
        <w:tblW w:w="9776" w:type="dxa"/>
        <w:tblLayout w:type="fixed"/>
        <w:tblLook w:val="0000" w:firstRow="0" w:lastRow="0" w:firstColumn="0" w:lastColumn="0" w:noHBand="0" w:noVBand="0"/>
      </w:tblPr>
      <w:tblGrid>
        <w:gridCol w:w="2547"/>
        <w:gridCol w:w="803"/>
        <w:gridCol w:w="803"/>
        <w:gridCol w:w="803"/>
        <w:gridCol w:w="803"/>
        <w:gridCol w:w="804"/>
        <w:gridCol w:w="803"/>
        <w:gridCol w:w="803"/>
        <w:gridCol w:w="803"/>
        <w:gridCol w:w="804"/>
      </w:tblGrid>
      <w:tr w:rsidR="0098445A" w:rsidTr="00894DC6">
        <w:tc>
          <w:tcPr>
            <w:tcW w:w="2547" w:type="dxa"/>
            <w:tcBorders>
              <w:top w:val="single" w:sz="4" w:space="0" w:color="000000"/>
              <w:left w:val="single" w:sz="4" w:space="0" w:color="000000"/>
              <w:bottom w:val="single" w:sz="4" w:space="0" w:color="000000"/>
            </w:tcBorders>
            <w:shd w:val="clear" w:color="auto" w:fill="auto"/>
            <w:vAlign w:val="center"/>
          </w:tcPr>
          <w:p w:rsidR="0098445A" w:rsidRDefault="0098445A" w:rsidP="0098445A">
            <w:pPr>
              <w:keepNext/>
              <w:jc w:val="both"/>
            </w:pPr>
            <w:r>
              <w:rPr>
                <w:rFonts w:eastAsia="Times New Roman" w:cs="Times New Roman"/>
                <w:b/>
              </w:rPr>
              <w:t>Rok</w:t>
            </w:r>
          </w:p>
        </w:tc>
        <w:tc>
          <w:tcPr>
            <w:tcW w:w="803" w:type="dxa"/>
            <w:tcBorders>
              <w:top w:val="single" w:sz="4" w:space="0" w:color="000000"/>
              <w:left w:val="single" w:sz="4" w:space="0" w:color="000000"/>
              <w:bottom w:val="single" w:sz="4" w:space="0" w:color="000000"/>
            </w:tcBorders>
            <w:shd w:val="clear" w:color="auto" w:fill="auto"/>
            <w:vAlign w:val="center"/>
          </w:tcPr>
          <w:p w:rsidR="0098445A" w:rsidRDefault="0098445A" w:rsidP="0098445A">
            <w:pPr>
              <w:keepNext/>
              <w:jc w:val="center"/>
            </w:pPr>
            <w:r>
              <w:rPr>
                <w:rFonts w:eastAsia="Times New Roman" w:cs="Times New Roman"/>
                <w:b/>
              </w:rPr>
              <w:t>2021</w:t>
            </w:r>
          </w:p>
        </w:tc>
        <w:tc>
          <w:tcPr>
            <w:tcW w:w="803" w:type="dxa"/>
            <w:tcBorders>
              <w:top w:val="single" w:sz="4" w:space="0" w:color="000000"/>
              <w:left w:val="single" w:sz="4" w:space="0" w:color="000000"/>
              <w:bottom w:val="single" w:sz="4" w:space="0" w:color="000000"/>
            </w:tcBorders>
            <w:shd w:val="clear" w:color="auto" w:fill="auto"/>
            <w:vAlign w:val="center"/>
          </w:tcPr>
          <w:p w:rsidR="0098445A" w:rsidRDefault="0098445A" w:rsidP="0098445A">
            <w:pPr>
              <w:keepNext/>
              <w:jc w:val="center"/>
            </w:pPr>
            <w:r>
              <w:rPr>
                <w:rFonts w:eastAsia="Times New Roman" w:cs="Times New Roman"/>
                <w:b/>
              </w:rPr>
              <w:t>2022</w:t>
            </w:r>
          </w:p>
        </w:tc>
        <w:tc>
          <w:tcPr>
            <w:tcW w:w="803" w:type="dxa"/>
            <w:tcBorders>
              <w:top w:val="single" w:sz="4" w:space="0" w:color="000000"/>
              <w:left w:val="single" w:sz="4" w:space="0" w:color="000000"/>
              <w:bottom w:val="single" w:sz="4" w:space="0" w:color="000000"/>
            </w:tcBorders>
            <w:shd w:val="clear" w:color="auto" w:fill="auto"/>
            <w:vAlign w:val="center"/>
          </w:tcPr>
          <w:p w:rsidR="0098445A" w:rsidRDefault="0098445A" w:rsidP="0098445A">
            <w:pPr>
              <w:keepNext/>
              <w:jc w:val="center"/>
            </w:pPr>
            <w:r>
              <w:rPr>
                <w:rFonts w:eastAsia="Times New Roman" w:cs="Times New Roman"/>
                <w:b/>
              </w:rPr>
              <w:t>2023</w:t>
            </w:r>
          </w:p>
        </w:tc>
        <w:tc>
          <w:tcPr>
            <w:tcW w:w="803" w:type="dxa"/>
            <w:tcBorders>
              <w:top w:val="single" w:sz="4" w:space="0" w:color="000000"/>
              <w:left w:val="single" w:sz="4" w:space="0" w:color="000000"/>
              <w:bottom w:val="single" w:sz="4" w:space="0" w:color="000000"/>
            </w:tcBorders>
            <w:shd w:val="clear" w:color="auto" w:fill="auto"/>
            <w:vAlign w:val="center"/>
          </w:tcPr>
          <w:p w:rsidR="0098445A" w:rsidRDefault="0098445A" w:rsidP="0098445A">
            <w:pPr>
              <w:keepNext/>
              <w:jc w:val="center"/>
            </w:pPr>
            <w:r>
              <w:rPr>
                <w:rFonts w:eastAsia="Times New Roman" w:cs="Times New Roman"/>
                <w:b/>
              </w:rPr>
              <w:t>2024</w:t>
            </w:r>
          </w:p>
        </w:tc>
        <w:tc>
          <w:tcPr>
            <w:tcW w:w="804" w:type="dxa"/>
            <w:tcBorders>
              <w:top w:val="single" w:sz="4" w:space="0" w:color="000000"/>
              <w:left w:val="single" w:sz="4" w:space="0" w:color="000000"/>
              <w:bottom w:val="single" w:sz="4" w:space="0" w:color="000000"/>
            </w:tcBorders>
            <w:shd w:val="clear" w:color="auto" w:fill="auto"/>
            <w:vAlign w:val="center"/>
          </w:tcPr>
          <w:p w:rsidR="0098445A" w:rsidRDefault="0098445A" w:rsidP="0098445A">
            <w:pPr>
              <w:keepNext/>
              <w:jc w:val="center"/>
            </w:pPr>
            <w:r>
              <w:rPr>
                <w:rFonts w:eastAsia="Times New Roman" w:cs="Times New Roman"/>
                <w:b/>
              </w:rPr>
              <w:t>2025</w:t>
            </w:r>
          </w:p>
        </w:tc>
        <w:tc>
          <w:tcPr>
            <w:tcW w:w="803" w:type="dxa"/>
            <w:tcBorders>
              <w:top w:val="single" w:sz="4" w:space="0" w:color="000000"/>
              <w:left w:val="single" w:sz="4" w:space="0" w:color="000000"/>
              <w:bottom w:val="single" w:sz="4" w:space="0" w:color="000000"/>
            </w:tcBorders>
            <w:shd w:val="clear" w:color="auto" w:fill="auto"/>
            <w:vAlign w:val="center"/>
          </w:tcPr>
          <w:p w:rsidR="0098445A" w:rsidRDefault="0098445A" w:rsidP="0098445A">
            <w:pPr>
              <w:keepNext/>
              <w:jc w:val="center"/>
            </w:pPr>
            <w:r>
              <w:rPr>
                <w:rFonts w:eastAsia="Times New Roman" w:cs="Times New Roman"/>
                <w:b/>
              </w:rPr>
              <w:t>2026</w:t>
            </w:r>
          </w:p>
        </w:tc>
        <w:tc>
          <w:tcPr>
            <w:tcW w:w="803" w:type="dxa"/>
            <w:tcBorders>
              <w:top w:val="single" w:sz="4" w:space="0" w:color="000000"/>
              <w:left w:val="single" w:sz="4" w:space="0" w:color="000000"/>
              <w:bottom w:val="single" w:sz="4" w:space="0" w:color="000000"/>
            </w:tcBorders>
            <w:shd w:val="clear" w:color="auto" w:fill="auto"/>
            <w:vAlign w:val="center"/>
          </w:tcPr>
          <w:p w:rsidR="0098445A" w:rsidRDefault="0098445A" w:rsidP="0098445A">
            <w:pPr>
              <w:keepNext/>
              <w:jc w:val="center"/>
            </w:pPr>
            <w:r>
              <w:rPr>
                <w:rFonts w:eastAsia="Times New Roman" w:cs="Times New Roman"/>
                <w:b/>
              </w:rPr>
              <w:t>2027</w:t>
            </w:r>
          </w:p>
        </w:tc>
        <w:tc>
          <w:tcPr>
            <w:tcW w:w="803" w:type="dxa"/>
            <w:tcBorders>
              <w:top w:val="single" w:sz="4" w:space="0" w:color="000000"/>
              <w:left w:val="single" w:sz="4" w:space="0" w:color="000000"/>
              <w:bottom w:val="single" w:sz="4" w:space="0" w:color="000000"/>
            </w:tcBorders>
            <w:shd w:val="clear" w:color="auto" w:fill="auto"/>
            <w:vAlign w:val="center"/>
          </w:tcPr>
          <w:p w:rsidR="0098445A" w:rsidRDefault="0098445A" w:rsidP="0098445A">
            <w:pPr>
              <w:keepNext/>
              <w:jc w:val="center"/>
            </w:pPr>
            <w:r>
              <w:rPr>
                <w:rFonts w:eastAsia="Times New Roman" w:cs="Times New Roman"/>
                <w:b/>
              </w:rPr>
              <w:t>2028</w:t>
            </w:r>
          </w:p>
        </w:tc>
        <w:tc>
          <w:tcPr>
            <w:tcW w:w="8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445A" w:rsidRDefault="0098445A" w:rsidP="0098445A">
            <w:pPr>
              <w:keepNext/>
              <w:jc w:val="center"/>
            </w:pPr>
            <w:r>
              <w:rPr>
                <w:rFonts w:eastAsia="Times New Roman" w:cs="Times New Roman"/>
                <w:b/>
              </w:rPr>
              <w:t>2029</w:t>
            </w:r>
          </w:p>
        </w:tc>
      </w:tr>
      <w:tr w:rsidR="0098445A" w:rsidTr="00894DC6">
        <w:tc>
          <w:tcPr>
            <w:tcW w:w="2547" w:type="dxa"/>
            <w:tcBorders>
              <w:top w:val="single" w:sz="4" w:space="0" w:color="000000"/>
              <w:left w:val="single" w:sz="4" w:space="0" w:color="000000"/>
              <w:bottom w:val="single" w:sz="4" w:space="0" w:color="000000"/>
            </w:tcBorders>
            <w:shd w:val="clear" w:color="auto" w:fill="auto"/>
            <w:vAlign w:val="center"/>
          </w:tcPr>
          <w:p w:rsidR="0098445A" w:rsidRDefault="0098445A" w:rsidP="0098445A">
            <w:pPr>
              <w:keepNext/>
            </w:pPr>
            <w:r>
              <w:rPr>
                <w:rFonts w:eastAsia="Times New Roman" w:cs="Times New Roman"/>
                <w:b/>
              </w:rPr>
              <w:t>Množství odpadu na obyvatele v tunách</w:t>
            </w:r>
          </w:p>
        </w:tc>
        <w:tc>
          <w:tcPr>
            <w:tcW w:w="803" w:type="dxa"/>
            <w:tcBorders>
              <w:top w:val="single" w:sz="4" w:space="0" w:color="000000"/>
              <w:left w:val="single" w:sz="4" w:space="0" w:color="000000"/>
              <w:bottom w:val="single" w:sz="4" w:space="0" w:color="000000"/>
            </w:tcBorders>
            <w:shd w:val="clear" w:color="auto" w:fill="auto"/>
            <w:vAlign w:val="center"/>
          </w:tcPr>
          <w:p w:rsidR="0098445A" w:rsidRDefault="0098445A" w:rsidP="0098445A">
            <w:pPr>
              <w:keepNext/>
              <w:jc w:val="center"/>
            </w:pPr>
            <w:r>
              <w:rPr>
                <w:rFonts w:eastAsia="Times New Roman" w:cs="Times New Roman"/>
              </w:rPr>
              <w:t>0,2</w:t>
            </w:r>
          </w:p>
        </w:tc>
        <w:tc>
          <w:tcPr>
            <w:tcW w:w="803" w:type="dxa"/>
            <w:tcBorders>
              <w:top w:val="single" w:sz="4" w:space="0" w:color="000000"/>
              <w:left w:val="single" w:sz="4" w:space="0" w:color="000000"/>
              <w:bottom w:val="single" w:sz="4" w:space="0" w:color="000000"/>
            </w:tcBorders>
            <w:shd w:val="clear" w:color="auto" w:fill="auto"/>
            <w:vAlign w:val="center"/>
          </w:tcPr>
          <w:p w:rsidR="0098445A" w:rsidRDefault="0098445A" w:rsidP="0098445A">
            <w:pPr>
              <w:keepNext/>
              <w:jc w:val="center"/>
            </w:pPr>
            <w:r>
              <w:rPr>
                <w:rFonts w:eastAsia="Times New Roman" w:cs="Times New Roman"/>
              </w:rPr>
              <w:t>0,19</w:t>
            </w:r>
          </w:p>
        </w:tc>
        <w:tc>
          <w:tcPr>
            <w:tcW w:w="803" w:type="dxa"/>
            <w:tcBorders>
              <w:top w:val="single" w:sz="4" w:space="0" w:color="000000"/>
              <w:left w:val="single" w:sz="4" w:space="0" w:color="000000"/>
              <w:bottom w:val="single" w:sz="4" w:space="0" w:color="000000"/>
            </w:tcBorders>
            <w:shd w:val="clear" w:color="auto" w:fill="auto"/>
            <w:vAlign w:val="center"/>
          </w:tcPr>
          <w:p w:rsidR="0098445A" w:rsidRDefault="0098445A" w:rsidP="0098445A">
            <w:pPr>
              <w:keepNext/>
              <w:jc w:val="center"/>
            </w:pPr>
            <w:r>
              <w:rPr>
                <w:rFonts w:eastAsia="Times New Roman" w:cs="Times New Roman"/>
              </w:rPr>
              <w:t>0,18</w:t>
            </w:r>
          </w:p>
        </w:tc>
        <w:tc>
          <w:tcPr>
            <w:tcW w:w="803" w:type="dxa"/>
            <w:tcBorders>
              <w:top w:val="single" w:sz="4" w:space="0" w:color="000000"/>
              <w:left w:val="single" w:sz="4" w:space="0" w:color="000000"/>
              <w:bottom w:val="single" w:sz="4" w:space="0" w:color="000000"/>
            </w:tcBorders>
            <w:shd w:val="clear" w:color="auto" w:fill="auto"/>
            <w:vAlign w:val="center"/>
          </w:tcPr>
          <w:p w:rsidR="0098445A" w:rsidRDefault="0098445A" w:rsidP="0098445A">
            <w:pPr>
              <w:keepNext/>
              <w:jc w:val="center"/>
            </w:pPr>
            <w:r>
              <w:rPr>
                <w:rFonts w:eastAsia="Times New Roman" w:cs="Times New Roman"/>
              </w:rPr>
              <w:t>0,17</w:t>
            </w:r>
          </w:p>
        </w:tc>
        <w:tc>
          <w:tcPr>
            <w:tcW w:w="804" w:type="dxa"/>
            <w:tcBorders>
              <w:top w:val="single" w:sz="4" w:space="0" w:color="000000"/>
              <w:left w:val="single" w:sz="4" w:space="0" w:color="000000"/>
              <w:bottom w:val="single" w:sz="4" w:space="0" w:color="000000"/>
            </w:tcBorders>
            <w:shd w:val="clear" w:color="auto" w:fill="auto"/>
            <w:vAlign w:val="center"/>
          </w:tcPr>
          <w:p w:rsidR="0098445A" w:rsidRDefault="0098445A" w:rsidP="0098445A">
            <w:pPr>
              <w:keepNext/>
              <w:jc w:val="center"/>
            </w:pPr>
            <w:r>
              <w:rPr>
                <w:rFonts w:eastAsia="Times New Roman" w:cs="Times New Roman"/>
              </w:rPr>
              <w:t>0,16</w:t>
            </w:r>
          </w:p>
        </w:tc>
        <w:tc>
          <w:tcPr>
            <w:tcW w:w="803" w:type="dxa"/>
            <w:tcBorders>
              <w:top w:val="single" w:sz="4" w:space="0" w:color="000000"/>
              <w:left w:val="single" w:sz="4" w:space="0" w:color="000000"/>
              <w:bottom w:val="single" w:sz="4" w:space="0" w:color="000000"/>
            </w:tcBorders>
            <w:shd w:val="clear" w:color="auto" w:fill="auto"/>
            <w:vAlign w:val="center"/>
          </w:tcPr>
          <w:p w:rsidR="0098445A" w:rsidRDefault="0098445A" w:rsidP="0098445A">
            <w:pPr>
              <w:keepNext/>
              <w:jc w:val="center"/>
            </w:pPr>
            <w:r>
              <w:rPr>
                <w:rFonts w:eastAsia="Times New Roman" w:cs="Times New Roman"/>
              </w:rPr>
              <w:t>0,15</w:t>
            </w:r>
          </w:p>
        </w:tc>
        <w:tc>
          <w:tcPr>
            <w:tcW w:w="803" w:type="dxa"/>
            <w:tcBorders>
              <w:top w:val="single" w:sz="4" w:space="0" w:color="000000"/>
              <w:left w:val="single" w:sz="4" w:space="0" w:color="000000"/>
              <w:bottom w:val="single" w:sz="4" w:space="0" w:color="000000"/>
            </w:tcBorders>
            <w:shd w:val="clear" w:color="auto" w:fill="auto"/>
            <w:vAlign w:val="center"/>
          </w:tcPr>
          <w:p w:rsidR="0098445A" w:rsidRDefault="0098445A" w:rsidP="0098445A">
            <w:pPr>
              <w:keepNext/>
              <w:jc w:val="center"/>
            </w:pPr>
            <w:r>
              <w:rPr>
                <w:rFonts w:eastAsia="Times New Roman" w:cs="Times New Roman"/>
              </w:rPr>
              <w:t>0,14</w:t>
            </w:r>
          </w:p>
        </w:tc>
        <w:tc>
          <w:tcPr>
            <w:tcW w:w="803" w:type="dxa"/>
            <w:tcBorders>
              <w:top w:val="single" w:sz="4" w:space="0" w:color="000000"/>
              <w:left w:val="single" w:sz="4" w:space="0" w:color="000000"/>
              <w:bottom w:val="single" w:sz="4" w:space="0" w:color="000000"/>
            </w:tcBorders>
            <w:shd w:val="clear" w:color="auto" w:fill="auto"/>
            <w:vAlign w:val="center"/>
          </w:tcPr>
          <w:p w:rsidR="0098445A" w:rsidRDefault="0098445A" w:rsidP="0098445A">
            <w:pPr>
              <w:keepNext/>
              <w:jc w:val="center"/>
            </w:pPr>
            <w:r>
              <w:rPr>
                <w:rFonts w:eastAsia="Times New Roman" w:cs="Times New Roman"/>
              </w:rPr>
              <w:t>0,13</w:t>
            </w:r>
          </w:p>
        </w:tc>
        <w:tc>
          <w:tcPr>
            <w:tcW w:w="8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445A" w:rsidRDefault="0098445A" w:rsidP="0098445A">
            <w:pPr>
              <w:keepNext/>
              <w:jc w:val="center"/>
            </w:pPr>
            <w:r>
              <w:rPr>
                <w:rFonts w:eastAsia="Times New Roman" w:cs="Times New Roman"/>
              </w:rPr>
              <w:t>0,12</w:t>
            </w:r>
          </w:p>
        </w:tc>
      </w:tr>
    </w:tbl>
    <w:p w:rsidR="0098445A" w:rsidRDefault="0098445A" w:rsidP="0098445A">
      <w:pPr>
        <w:keepNext/>
        <w:spacing w:line="276" w:lineRule="auto"/>
      </w:pPr>
      <w:r>
        <w:rPr>
          <w:rFonts w:eastAsia="Times New Roman" w:cs="Times New Roman"/>
        </w:rPr>
        <w:t>“.</w:t>
      </w:r>
    </w:p>
    <w:p w:rsidR="000C6893" w:rsidRDefault="000C6893"/>
    <w:p w:rsidR="000C6893" w:rsidRDefault="000C6893"/>
    <w:p w:rsidR="000C6893" w:rsidRDefault="0098445A" w:rsidP="0098445A">
      <w:pPr>
        <w:pStyle w:val="PNposlanec"/>
      </w:pPr>
      <w:r>
        <w:t>Poslanec Jan Schiller</w:t>
      </w:r>
    </w:p>
    <w:p w:rsidR="000C6893" w:rsidRPr="0098445A" w:rsidRDefault="0098445A">
      <w:pPr>
        <w:rPr>
          <w:i/>
        </w:rPr>
      </w:pPr>
      <w:r w:rsidRPr="0098445A">
        <w:rPr>
          <w:i/>
        </w:rPr>
        <w:t>SD 5566</w:t>
      </w:r>
    </w:p>
    <w:p w:rsidR="0098445A" w:rsidRPr="007136C9" w:rsidRDefault="00627E10" w:rsidP="00627E10">
      <w:pPr>
        <w:ind w:left="284" w:hanging="284"/>
        <w:jc w:val="both"/>
      </w:pPr>
      <w:r>
        <w:rPr>
          <w:b/>
        </w:rPr>
        <w:t xml:space="preserve">1. </w:t>
      </w:r>
      <w:r w:rsidR="0098445A" w:rsidRPr="007136C9">
        <w:t>V § 150 se na konci odstavce 2 doplňuje věta „V případě mobilního zařízení je k vedení řízení o vydání povolení provozu zařízení</w:t>
      </w:r>
      <w:r>
        <w:t>,</w:t>
      </w:r>
      <w:r w:rsidR="0098445A" w:rsidRPr="007136C9">
        <w:t xml:space="preserve"> jeho změně nebo zrušení příslušný krajský úřad, v jehož správním obvodu má sídlo provozovatel zařízení v okamžiku podání žádosti o povolení provozu zařízení.“. </w:t>
      </w:r>
    </w:p>
    <w:p w:rsidR="000C6893" w:rsidRDefault="000C6893"/>
    <w:p w:rsidR="0098445A" w:rsidRPr="00D92AB2" w:rsidRDefault="00D92AB2">
      <w:pPr>
        <w:rPr>
          <w:i/>
        </w:rPr>
      </w:pPr>
      <w:r w:rsidRPr="00D92AB2">
        <w:rPr>
          <w:i/>
        </w:rPr>
        <w:t>SD 5567</w:t>
      </w:r>
    </w:p>
    <w:p w:rsidR="00D92AB2" w:rsidRDefault="00627E10" w:rsidP="00D92AB2">
      <w:pPr>
        <w:rPr>
          <w:rFonts w:eastAsia="Calibri" w:cs="Times New Roman"/>
          <w:kern w:val="0"/>
          <w:sz w:val="22"/>
          <w:szCs w:val="22"/>
          <w:lang w:eastAsia="en-US" w:bidi="ar-SA"/>
        </w:rPr>
      </w:pPr>
      <w:r w:rsidRPr="00627E10">
        <w:rPr>
          <w:b/>
        </w:rPr>
        <w:t>2.</w:t>
      </w:r>
      <w:r w:rsidR="00D92AB2">
        <w:t xml:space="preserve"> V § 30 odst. 2 se číslo „71“ nahrazuje číslem „72“.</w:t>
      </w:r>
    </w:p>
    <w:p w:rsidR="00D92AB2" w:rsidRDefault="00D92AB2" w:rsidP="00D92AB2"/>
    <w:p w:rsidR="00D92AB2" w:rsidRDefault="00627E10" w:rsidP="00D92AB2">
      <w:r>
        <w:rPr>
          <w:b/>
        </w:rPr>
        <w:t>3.</w:t>
      </w:r>
      <w:r w:rsidR="00D92AB2">
        <w:t xml:space="preserve"> V § 63 odst. 6 se slova „a Ministerstvo zdravotnictví“ zrušují.</w:t>
      </w:r>
    </w:p>
    <w:p w:rsidR="00D92AB2" w:rsidRDefault="00D92AB2" w:rsidP="00D92AB2"/>
    <w:p w:rsidR="00D92AB2" w:rsidRDefault="00627E10" w:rsidP="00D92AB2">
      <w:r>
        <w:rPr>
          <w:b/>
        </w:rPr>
        <w:t>4.</w:t>
      </w:r>
      <w:r w:rsidR="00D92AB2">
        <w:t xml:space="preserve"> V § 66 odst. 4 písm. c) se slovo „obecních“ nahrazuje slovem „komunitních“.</w:t>
      </w:r>
    </w:p>
    <w:p w:rsidR="00D92AB2" w:rsidRDefault="00D92AB2" w:rsidP="00D92AB2"/>
    <w:p w:rsidR="00D92AB2" w:rsidRDefault="00627E10" w:rsidP="00627E10">
      <w:pPr>
        <w:ind w:left="284" w:hanging="284"/>
      </w:pPr>
      <w:r>
        <w:rPr>
          <w:b/>
        </w:rPr>
        <w:t>5.</w:t>
      </w:r>
      <w:r w:rsidR="00D92AB2">
        <w:t xml:space="preserve"> V § 74 odst. 7 a v § 76 odst. 7 se za slovo „Ministerstvo“ vkládají slova „a Ministerstvo zdravotnictví“.</w:t>
      </w:r>
    </w:p>
    <w:p w:rsidR="00D92AB2" w:rsidRDefault="00D92AB2" w:rsidP="00D92AB2"/>
    <w:p w:rsidR="00D92AB2" w:rsidRDefault="00627E10" w:rsidP="00D92AB2">
      <w:r>
        <w:rPr>
          <w:b/>
        </w:rPr>
        <w:t>6.</w:t>
      </w:r>
      <w:r w:rsidR="00D92AB2">
        <w:t xml:space="preserve"> V § 76 odst. 2 se za slovo „ministerstva“ vkládají slova „a Ministerstva zdravotnictví“.</w:t>
      </w:r>
    </w:p>
    <w:p w:rsidR="00D92AB2" w:rsidRDefault="00D92AB2" w:rsidP="00D92AB2"/>
    <w:p w:rsidR="00D92AB2" w:rsidRDefault="00D92AB2" w:rsidP="00627E10">
      <w:pPr>
        <w:ind w:left="284" w:hanging="284"/>
        <w:jc w:val="both"/>
      </w:pPr>
      <w:r w:rsidRPr="00627E10">
        <w:rPr>
          <w:b/>
        </w:rPr>
        <w:t>7.</w:t>
      </w:r>
      <w:r>
        <w:t xml:space="preserve"> V § 95 se na konci odstavce 1 doplňuje věta „Provozovatel zařízení podle § 21 odst. 3 je povinen ohlásit změnu údajů o zařízení vymezených vyhláškou ministerstva před zahájením provozu na základě změněných údajů.“.  </w:t>
      </w:r>
    </w:p>
    <w:p w:rsidR="0098445A" w:rsidRDefault="0098445A"/>
    <w:p w:rsidR="0098445A" w:rsidRPr="00D92AB2" w:rsidRDefault="00D92AB2">
      <w:pPr>
        <w:rPr>
          <w:i/>
        </w:rPr>
      </w:pPr>
      <w:r w:rsidRPr="00D92AB2">
        <w:rPr>
          <w:i/>
        </w:rPr>
        <w:t>SD 5568</w:t>
      </w:r>
    </w:p>
    <w:p w:rsidR="00D92AB2" w:rsidRDefault="00627E10" w:rsidP="00627E10">
      <w:pPr>
        <w:spacing w:after="120"/>
        <w:rPr>
          <w:rFonts w:eastAsia="Calibri" w:cs="Times New Roman"/>
          <w:kern w:val="0"/>
          <w:sz w:val="22"/>
          <w:szCs w:val="22"/>
          <w:lang w:eastAsia="en-US" w:bidi="ar-SA"/>
        </w:rPr>
      </w:pPr>
      <w:r>
        <w:rPr>
          <w:b/>
        </w:rPr>
        <w:t>8.</w:t>
      </w:r>
      <w:r w:rsidR="00D92AB2">
        <w:t xml:space="preserve"> V § 159 se </w:t>
      </w:r>
      <w:r>
        <w:t>doplňuje</w:t>
      </w:r>
      <w:r w:rsidR="00D92AB2">
        <w:t xml:space="preserve"> odstavec 6, který zní: </w:t>
      </w:r>
    </w:p>
    <w:p w:rsidR="00D92AB2" w:rsidRDefault="00D92AB2" w:rsidP="00627E10">
      <w:pPr>
        <w:ind w:left="284" w:firstLine="425"/>
        <w:jc w:val="both"/>
      </w:pPr>
      <w:r>
        <w:t>„(6) Povinnost podle § 15 odst. 1 písm. c) se po dobu jednoho roku ode dne účinnosti tohoto zákona nevztahuje na nepodnikající fyzické osoby.“.</w:t>
      </w:r>
    </w:p>
    <w:p w:rsidR="00D92AB2" w:rsidRDefault="00D92AB2" w:rsidP="00D92AB2"/>
    <w:p w:rsidR="00D92AB2" w:rsidRDefault="00627E10" w:rsidP="00627E10">
      <w:pPr>
        <w:spacing w:after="120"/>
      </w:pPr>
      <w:r>
        <w:rPr>
          <w:b/>
        </w:rPr>
        <w:t>9.</w:t>
      </w:r>
      <w:r w:rsidR="00D92AB2">
        <w:t xml:space="preserve"> V § 160 se </w:t>
      </w:r>
      <w:r>
        <w:t>doplňují</w:t>
      </w:r>
      <w:r w:rsidR="00D92AB2">
        <w:t xml:space="preserve"> odstavce 6 až 8, které znějí:</w:t>
      </w:r>
    </w:p>
    <w:p w:rsidR="00D92AB2" w:rsidRDefault="00D92AB2" w:rsidP="00627E10">
      <w:pPr>
        <w:ind w:left="284" w:firstLine="709"/>
      </w:pPr>
      <w:r>
        <w:t xml:space="preserve">„(6) Právnická nebo podnikající fyzická osoba je povinná zpracovat pokyny podle § 89 odst. 1 nebo 2 do dvou let ode dne nabytí účinnosti tohoto zákona. </w:t>
      </w:r>
    </w:p>
    <w:p w:rsidR="00D92AB2" w:rsidRDefault="00D92AB2" w:rsidP="00D92AB2"/>
    <w:p w:rsidR="00D92AB2" w:rsidRDefault="00D92AB2" w:rsidP="00627E10">
      <w:pPr>
        <w:ind w:left="284" w:firstLine="709"/>
      </w:pPr>
      <w:r>
        <w:t xml:space="preserve">(7) Poskytovatel zdravotních služeb není povinen poučit pacienta v souladu s § 89 odst. 2 po dobu jednoho roku ode dne nabytí účinnosti tohoto zákona. </w:t>
      </w:r>
    </w:p>
    <w:p w:rsidR="00D92AB2" w:rsidRDefault="00D92AB2" w:rsidP="00D92AB2">
      <w:pPr>
        <w:ind w:firstLine="709"/>
      </w:pPr>
    </w:p>
    <w:p w:rsidR="00D92AB2" w:rsidRDefault="00D92AB2" w:rsidP="00627E10">
      <w:pPr>
        <w:ind w:left="284" w:firstLine="709"/>
      </w:pPr>
      <w:r>
        <w:t>(8) Poskytovatel veterinární péče není povinen poučit chovatele v souladu s § 89 odst. 4 po dobu jednoho roku ode dne nabytí účinnosti tohoto zákona.“.</w:t>
      </w:r>
    </w:p>
    <w:p w:rsidR="0098445A" w:rsidRDefault="0098445A"/>
    <w:p w:rsidR="008E2091" w:rsidRDefault="008E2091">
      <w:pPr>
        <w:widowControl/>
        <w:suppressAutoHyphens w:val="0"/>
        <w:rPr>
          <w:i/>
        </w:rPr>
      </w:pPr>
      <w:r>
        <w:rPr>
          <w:i/>
        </w:rPr>
        <w:br w:type="page"/>
      </w:r>
    </w:p>
    <w:p w:rsidR="0098445A" w:rsidRPr="00D92AB2" w:rsidRDefault="00D92AB2">
      <w:pPr>
        <w:rPr>
          <w:i/>
        </w:rPr>
      </w:pPr>
      <w:r w:rsidRPr="00D92AB2">
        <w:rPr>
          <w:i/>
        </w:rPr>
        <w:lastRenderedPageBreak/>
        <w:t>SD 5569</w:t>
      </w:r>
      <w:r>
        <w:rPr>
          <w:i/>
        </w:rPr>
        <w:t xml:space="preserve"> – předložen společně s posl. Ondřejem Babkou</w:t>
      </w:r>
    </w:p>
    <w:p w:rsidR="00D92AB2" w:rsidRPr="00F04931" w:rsidRDefault="00D92AB2" w:rsidP="00D92AB2">
      <w:r w:rsidRPr="00F04931">
        <w:rPr>
          <w:b/>
        </w:rPr>
        <w:t>1</w:t>
      </w:r>
      <w:r w:rsidR="00627E10">
        <w:rPr>
          <w:b/>
        </w:rPr>
        <w:t>0</w:t>
      </w:r>
      <w:r w:rsidRPr="00F04931">
        <w:rPr>
          <w:b/>
        </w:rPr>
        <w:t>.</w:t>
      </w:r>
      <w:r w:rsidRPr="00F04931">
        <w:t xml:space="preserve"> § 111 až 115 zn</w:t>
      </w:r>
      <w:r w:rsidR="008B2330">
        <w:t>ěj</w:t>
      </w:r>
      <w:r w:rsidRPr="00F04931">
        <w:t>í:</w:t>
      </w:r>
    </w:p>
    <w:p w:rsidR="00D92AB2" w:rsidRPr="00F04931" w:rsidRDefault="00D92AB2" w:rsidP="00D92AB2">
      <w:pPr>
        <w:spacing w:before="120"/>
        <w:jc w:val="center"/>
        <w:rPr>
          <w:rFonts w:eastAsia="Times New Roman"/>
        </w:rPr>
      </w:pPr>
      <w:r w:rsidRPr="00F04931">
        <w:rPr>
          <w:rFonts w:eastAsia="Times New Roman"/>
        </w:rPr>
        <w:t>„§ 111</w:t>
      </w:r>
    </w:p>
    <w:p w:rsidR="00D92AB2" w:rsidRPr="00F04931" w:rsidRDefault="00D92AB2" w:rsidP="00D92AB2">
      <w:pPr>
        <w:keepNext/>
        <w:spacing w:before="120" w:after="240"/>
        <w:jc w:val="center"/>
        <w:rPr>
          <w:b/>
        </w:rPr>
      </w:pPr>
      <w:r w:rsidRPr="00F04931">
        <w:rPr>
          <w:b/>
        </w:rPr>
        <w:t>Obecná ustanovení</w:t>
      </w:r>
    </w:p>
    <w:p w:rsidR="00D92AB2" w:rsidRPr="00F04931" w:rsidRDefault="00D92AB2" w:rsidP="00D92AB2">
      <w:pPr>
        <w:ind w:firstLine="708"/>
        <w:jc w:val="both"/>
      </w:pPr>
      <w:r w:rsidRPr="00F04931">
        <w:t xml:space="preserve">(1) Správcem poplatku za ukládání odpadů na skládku je Státní fond životního prostředí České republiky. </w:t>
      </w:r>
    </w:p>
    <w:p w:rsidR="00D92AB2" w:rsidRPr="00F04931" w:rsidRDefault="00D92AB2" w:rsidP="00D92AB2">
      <w:pPr>
        <w:ind w:firstLine="708"/>
        <w:jc w:val="both"/>
      </w:pPr>
    </w:p>
    <w:p w:rsidR="00D92AB2" w:rsidRPr="00F04931" w:rsidRDefault="00D92AB2" w:rsidP="00D92AB2">
      <w:pPr>
        <w:ind w:firstLine="708"/>
        <w:jc w:val="both"/>
      </w:pPr>
      <w:r w:rsidRPr="00F04931">
        <w:t>(2) Správu placení poplatku vykonává celní úřad. Místní příslušnost celního úřadu se řídí podle místa skládky.</w:t>
      </w:r>
    </w:p>
    <w:p w:rsidR="00D92AB2" w:rsidRPr="00F04931" w:rsidRDefault="00D92AB2" w:rsidP="00D92AB2">
      <w:pPr>
        <w:ind w:firstLine="708"/>
        <w:jc w:val="both"/>
      </w:pPr>
    </w:p>
    <w:p w:rsidR="00D92AB2" w:rsidRPr="00F04931" w:rsidRDefault="00D92AB2" w:rsidP="00D92AB2">
      <w:pPr>
        <w:ind w:firstLine="708"/>
        <w:jc w:val="both"/>
      </w:pPr>
      <w:r w:rsidRPr="00F04931">
        <w:t>(3) Státní fond životního prostředí České republiky vydá do 30 dnů ode dne podání vyúčtování platební výměr, který zašle plátci poplatku a obci, popřípadě obcím, na jejichž území se skládka nachází.</w:t>
      </w:r>
    </w:p>
    <w:p w:rsidR="00D92AB2" w:rsidRPr="00F04931" w:rsidRDefault="00D92AB2" w:rsidP="00D92AB2">
      <w:pPr>
        <w:spacing w:before="120"/>
        <w:jc w:val="center"/>
        <w:rPr>
          <w:rFonts w:eastAsia="Times New Roman"/>
        </w:rPr>
      </w:pPr>
      <w:r w:rsidRPr="00F04931">
        <w:rPr>
          <w:rFonts w:eastAsia="Times New Roman"/>
        </w:rPr>
        <w:t>§ 112</w:t>
      </w:r>
    </w:p>
    <w:p w:rsidR="00D92AB2" w:rsidRPr="00F04931" w:rsidRDefault="00D92AB2" w:rsidP="00D92AB2">
      <w:pPr>
        <w:keepNext/>
        <w:spacing w:before="120" w:after="240"/>
        <w:jc w:val="center"/>
        <w:rPr>
          <w:b/>
        </w:rPr>
      </w:pPr>
      <w:r w:rsidRPr="00F04931">
        <w:rPr>
          <w:b/>
        </w:rPr>
        <w:t>Plátce poplatku</w:t>
      </w:r>
    </w:p>
    <w:p w:rsidR="00D92AB2" w:rsidRPr="00F04931" w:rsidRDefault="00D92AB2" w:rsidP="00D92AB2">
      <w:pPr>
        <w:ind w:firstLine="708"/>
        <w:jc w:val="both"/>
      </w:pPr>
      <w:r w:rsidRPr="00F04931">
        <w:t>(1) Plátcem poplatku za ukládání odpadů na skládku je provozovatel skládky.</w:t>
      </w:r>
    </w:p>
    <w:p w:rsidR="00D92AB2" w:rsidRPr="00F04931" w:rsidRDefault="00D92AB2" w:rsidP="00D92AB2">
      <w:pPr>
        <w:ind w:firstLine="708"/>
        <w:jc w:val="both"/>
      </w:pPr>
    </w:p>
    <w:p w:rsidR="00D92AB2" w:rsidRPr="00F04931" w:rsidRDefault="00D92AB2" w:rsidP="00D92AB2">
      <w:pPr>
        <w:ind w:firstLine="708"/>
        <w:jc w:val="both"/>
      </w:pPr>
      <w:r w:rsidRPr="00F04931">
        <w:t>(2) Plátce poplatku je povinen poplatek za ukládání odpadů na skládku od poplatníka vybrat.</w:t>
      </w:r>
    </w:p>
    <w:p w:rsidR="00D92AB2" w:rsidRPr="00F04931" w:rsidRDefault="00D92AB2" w:rsidP="00D92AB2">
      <w:pPr>
        <w:ind w:firstLine="708"/>
        <w:jc w:val="both"/>
      </w:pPr>
    </w:p>
    <w:p w:rsidR="00D92AB2" w:rsidRPr="00F04931" w:rsidRDefault="00D92AB2" w:rsidP="00D92AB2">
      <w:pPr>
        <w:ind w:firstLine="708"/>
        <w:jc w:val="both"/>
      </w:pPr>
      <w:r w:rsidRPr="00F04931">
        <w:t>(3) Plátce poplatku je povinen odvést poplatek za ukládání odpadů na skládku správci poplatku.</w:t>
      </w:r>
    </w:p>
    <w:p w:rsidR="00D92AB2" w:rsidRPr="00F04931" w:rsidRDefault="00D92AB2" w:rsidP="00D92AB2">
      <w:pPr>
        <w:ind w:firstLine="708"/>
        <w:jc w:val="both"/>
      </w:pPr>
    </w:p>
    <w:p w:rsidR="00D92AB2" w:rsidRPr="00F04931" w:rsidRDefault="00D92AB2" w:rsidP="00D92AB2">
      <w:pPr>
        <w:spacing w:before="120"/>
        <w:jc w:val="center"/>
        <w:rPr>
          <w:rFonts w:eastAsia="Times New Roman"/>
        </w:rPr>
      </w:pPr>
      <w:r w:rsidRPr="00F04931">
        <w:rPr>
          <w:rFonts w:eastAsia="Times New Roman"/>
        </w:rPr>
        <w:t>§ 113</w:t>
      </w:r>
    </w:p>
    <w:p w:rsidR="00D92AB2" w:rsidRPr="00F04931" w:rsidRDefault="00D92AB2" w:rsidP="00D92AB2">
      <w:pPr>
        <w:spacing w:before="120" w:after="240"/>
        <w:jc w:val="center"/>
        <w:rPr>
          <w:b/>
        </w:rPr>
      </w:pPr>
      <w:r w:rsidRPr="00F04931">
        <w:rPr>
          <w:b/>
        </w:rPr>
        <w:t>Vyúčtování</w:t>
      </w:r>
    </w:p>
    <w:p w:rsidR="00D92AB2" w:rsidRPr="00F04931" w:rsidRDefault="00D92AB2" w:rsidP="00D92AB2">
      <w:pPr>
        <w:ind w:firstLine="708"/>
        <w:jc w:val="both"/>
      </w:pPr>
      <w:r w:rsidRPr="00F04931">
        <w:t>(1) Plátce poplatku za ukládání odpadů na skládku je povinen podat vyúčtování.</w:t>
      </w:r>
    </w:p>
    <w:p w:rsidR="00D92AB2" w:rsidRPr="00F04931" w:rsidRDefault="00D92AB2" w:rsidP="00D92AB2">
      <w:pPr>
        <w:ind w:firstLine="708"/>
        <w:jc w:val="both"/>
      </w:pPr>
    </w:p>
    <w:p w:rsidR="00D92AB2" w:rsidRPr="00F04931" w:rsidRDefault="00D92AB2" w:rsidP="00D92AB2">
      <w:pPr>
        <w:ind w:firstLine="708"/>
        <w:jc w:val="both"/>
      </w:pPr>
      <w:r w:rsidRPr="00F04931">
        <w:t>(2) Vyúčtování se podává do 25 dnů po uplynutí poplatkového období.</w:t>
      </w:r>
    </w:p>
    <w:p w:rsidR="00D92AB2" w:rsidRPr="00F04931" w:rsidRDefault="00D92AB2" w:rsidP="00D92AB2">
      <w:pPr>
        <w:ind w:firstLine="708"/>
        <w:jc w:val="both"/>
      </w:pPr>
    </w:p>
    <w:p w:rsidR="00D92AB2" w:rsidRPr="00F04931" w:rsidRDefault="00D92AB2" w:rsidP="00D92AB2">
      <w:pPr>
        <w:ind w:firstLine="708"/>
        <w:jc w:val="both"/>
      </w:pPr>
      <w:r w:rsidRPr="00F04931">
        <w:t>(3) Vyúčtování se podává správci poplatku prostřednictvím integrovaného systému plnění ohlašovacích povinností v oblasti životního prostředí</w:t>
      </w:r>
      <w:r w:rsidRPr="00F04931">
        <w:rPr>
          <w:vertAlign w:val="superscript"/>
        </w:rPr>
        <w:t>37)</w:t>
      </w:r>
      <w:r w:rsidRPr="00F04931">
        <w:t xml:space="preserve">. </w:t>
      </w:r>
    </w:p>
    <w:p w:rsidR="00D92AB2" w:rsidRPr="00F04931" w:rsidRDefault="00D92AB2" w:rsidP="00D92AB2">
      <w:pPr>
        <w:ind w:firstLine="708"/>
        <w:jc w:val="both"/>
      </w:pPr>
    </w:p>
    <w:p w:rsidR="00D92AB2" w:rsidRPr="00F04931" w:rsidRDefault="00D92AB2" w:rsidP="00D92AB2">
      <w:pPr>
        <w:ind w:firstLine="708"/>
        <w:jc w:val="both"/>
      </w:pPr>
      <w:r w:rsidRPr="00F04931">
        <w:t>(4) Formát a strukturu vyúčtování zveřejní správce poplatku způsobem umožňujícím dálkový přístup.</w:t>
      </w:r>
    </w:p>
    <w:p w:rsidR="00D92AB2" w:rsidRPr="00F04931" w:rsidRDefault="00D92AB2" w:rsidP="00D92AB2">
      <w:pPr>
        <w:ind w:firstLine="708"/>
        <w:jc w:val="both"/>
      </w:pPr>
    </w:p>
    <w:p w:rsidR="00D92AB2" w:rsidRPr="00F04931" w:rsidRDefault="00D92AB2" w:rsidP="00D92AB2">
      <w:pPr>
        <w:keepNext/>
        <w:spacing w:before="120"/>
        <w:jc w:val="center"/>
        <w:rPr>
          <w:rFonts w:eastAsia="Times New Roman"/>
        </w:rPr>
      </w:pPr>
      <w:r w:rsidRPr="00F04931">
        <w:rPr>
          <w:rFonts w:eastAsia="Times New Roman"/>
        </w:rPr>
        <w:t>§ 114</w:t>
      </w:r>
    </w:p>
    <w:p w:rsidR="00D92AB2" w:rsidRPr="00F04931" w:rsidRDefault="00D92AB2" w:rsidP="00D92AB2">
      <w:pPr>
        <w:keepNext/>
        <w:spacing w:before="120" w:after="240"/>
        <w:jc w:val="center"/>
        <w:rPr>
          <w:b/>
        </w:rPr>
      </w:pPr>
      <w:r w:rsidRPr="00F04931">
        <w:rPr>
          <w:b/>
        </w:rPr>
        <w:t>Splatnost poplatku</w:t>
      </w:r>
    </w:p>
    <w:p w:rsidR="00D92AB2" w:rsidRPr="00F04931" w:rsidRDefault="00D92AB2" w:rsidP="00D92AB2">
      <w:pPr>
        <w:ind w:firstLine="708"/>
        <w:jc w:val="both"/>
      </w:pPr>
      <w:r w:rsidRPr="00F04931">
        <w:t>Poplatek za ukládání odpadů na skládku je splatný do 30 dnů ode dne právní moci platebního výměru.</w:t>
      </w:r>
    </w:p>
    <w:p w:rsidR="00D92AB2" w:rsidRPr="00F04931" w:rsidRDefault="00D92AB2" w:rsidP="00D92AB2">
      <w:pPr>
        <w:spacing w:before="120"/>
        <w:jc w:val="center"/>
        <w:rPr>
          <w:rFonts w:eastAsia="Times New Roman"/>
        </w:rPr>
      </w:pPr>
      <w:r w:rsidRPr="00F04931">
        <w:rPr>
          <w:rFonts w:eastAsia="Times New Roman"/>
        </w:rPr>
        <w:t>§ 115</w:t>
      </w:r>
    </w:p>
    <w:p w:rsidR="00D92AB2" w:rsidRPr="00F04931" w:rsidRDefault="00D92AB2" w:rsidP="00D92AB2">
      <w:pPr>
        <w:spacing w:before="120" w:after="240"/>
        <w:jc w:val="center"/>
        <w:rPr>
          <w:b/>
        </w:rPr>
      </w:pPr>
      <w:r w:rsidRPr="00F04931">
        <w:rPr>
          <w:b/>
        </w:rPr>
        <w:t>Úrok z prodlení</w:t>
      </w:r>
    </w:p>
    <w:p w:rsidR="00D92AB2" w:rsidRPr="00F04931" w:rsidRDefault="00D92AB2" w:rsidP="00D92AB2">
      <w:pPr>
        <w:ind w:firstLine="708"/>
      </w:pPr>
      <w:r w:rsidRPr="00F04931">
        <w:t>U nedoplatku na poplatku za ukládání odpadů na skládku vzniká úrok z prodlení.“.</w:t>
      </w:r>
    </w:p>
    <w:p w:rsidR="00D92AB2" w:rsidRPr="00F04931" w:rsidRDefault="00D92AB2" w:rsidP="00D92AB2">
      <w:pPr>
        <w:ind w:firstLine="708"/>
        <w:jc w:val="both"/>
      </w:pPr>
    </w:p>
    <w:p w:rsidR="00D92AB2" w:rsidRPr="00F04931" w:rsidRDefault="00D92AB2" w:rsidP="00D92AB2">
      <w:pPr>
        <w:rPr>
          <w:b/>
          <w:lang w:eastAsia="cs-CZ"/>
        </w:rPr>
      </w:pPr>
    </w:p>
    <w:p w:rsidR="00D92AB2" w:rsidRPr="00F04931" w:rsidRDefault="00627E10" w:rsidP="00627E10">
      <w:pPr>
        <w:spacing w:after="120"/>
        <w:rPr>
          <w:bCs/>
          <w:lang w:eastAsia="cs-CZ"/>
        </w:rPr>
      </w:pPr>
      <w:r>
        <w:rPr>
          <w:b/>
          <w:bCs/>
          <w:lang w:eastAsia="cs-CZ"/>
        </w:rPr>
        <w:lastRenderedPageBreak/>
        <w:t>11</w:t>
      </w:r>
      <w:r w:rsidR="00D92AB2" w:rsidRPr="00F04931">
        <w:rPr>
          <w:b/>
          <w:bCs/>
          <w:lang w:eastAsia="cs-CZ"/>
        </w:rPr>
        <w:t xml:space="preserve">. </w:t>
      </w:r>
      <w:r w:rsidR="00D92AB2" w:rsidRPr="00F04931">
        <w:rPr>
          <w:bCs/>
          <w:lang w:eastAsia="cs-CZ"/>
        </w:rPr>
        <w:t xml:space="preserve">§ 116 až 119 se zrušují. </w:t>
      </w:r>
    </w:p>
    <w:p w:rsidR="00D92AB2" w:rsidRPr="00F04931" w:rsidRDefault="00D92AB2" w:rsidP="00627E10">
      <w:pPr>
        <w:ind w:left="284"/>
        <w:rPr>
          <w:bCs/>
          <w:lang w:eastAsia="cs-CZ"/>
        </w:rPr>
      </w:pPr>
      <w:r w:rsidRPr="00F04931">
        <w:rPr>
          <w:bCs/>
          <w:lang w:eastAsia="cs-CZ"/>
        </w:rPr>
        <w:t>Dosavadní § 120 až 164 se označují jako § 116 až 160.</w:t>
      </w:r>
    </w:p>
    <w:p w:rsidR="00D92AB2" w:rsidRPr="00F04931" w:rsidRDefault="00D92AB2" w:rsidP="00D92AB2">
      <w:pPr>
        <w:rPr>
          <w:bCs/>
          <w:lang w:eastAsia="cs-CZ"/>
        </w:rPr>
      </w:pPr>
    </w:p>
    <w:p w:rsidR="00D92AB2" w:rsidRPr="00F04931" w:rsidRDefault="00627E10" w:rsidP="00D92AB2">
      <w:pPr>
        <w:rPr>
          <w:lang w:eastAsia="cs-CZ"/>
        </w:rPr>
      </w:pPr>
      <w:r>
        <w:rPr>
          <w:b/>
          <w:bCs/>
          <w:lang w:eastAsia="cs-CZ"/>
        </w:rPr>
        <w:t>12</w:t>
      </w:r>
      <w:r w:rsidR="00D92AB2" w:rsidRPr="00F04931">
        <w:rPr>
          <w:b/>
          <w:bCs/>
          <w:lang w:eastAsia="cs-CZ"/>
        </w:rPr>
        <w:t>.</w:t>
      </w:r>
      <w:r w:rsidR="00D92AB2" w:rsidRPr="00F04931">
        <w:rPr>
          <w:lang w:eastAsia="cs-CZ"/>
        </w:rPr>
        <w:t xml:space="preserve"> § 158 zní:</w:t>
      </w:r>
    </w:p>
    <w:p w:rsidR="00D92AB2" w:rsidRPr="00F04931" w:rsidRDefault="00D92AB2" w:rsidP="00D92AB2">
      <w:pPr>
        <w:ind w:firstLine="708"/>
        <w:jc w:val="center"/>
        <w:rPr>
          <w:lang w:eastAsia="cs-CZ"/>
        </w:rPr>
      </w:pPr>
      <w:r w:rsidRPr="00F04931">
        <w:rPr>
          <w:lang w:eastAsia="cs-CZ"/>
        </w:rPr>
        <w:t>„§ 158</w:t>
      </w:r>
    </w:p>
    <w:p w:rsidR="00D92AB2" w:rsidRPr="00F04931" w:rsidRDefault="00D92AB2" w:rsidP="00D92AB2">
      <w:pPr>
        <w:ind w:firstLine="708"/>
        <w:jc w:val="both"/>
        <w:rPr>
          <w:lang w:eastAsia="cs-CZ"/>
        </w:rPr>
      </w:pPr>
    </w:p>
    <w:p w:rsidR="00D92AB2" w:rsidRPr="00F04931" w:rsidRDefault="00D92AB2" w:rsidP="00D92AB2">
      <w:pPr>
        <w:ind w:firstLine="708"/>
        <w:jc w:val="both"/>
        <w:rPr>
          <w:lang w:eastAsia="cs-CZ"/>
        </w:rPr>
      </w:pPr>
      <w:r w:rsidRPr="00F04931">
        <w:rPr>
          <w:lang w:eastAsia="cs-CZ"/>
        </w:rPr>
        <w:t>(1) V poplatkovém období do roku 2029 se komunální odpad splňující podmínky podle § 40 odst. 1 s výjimkou nebezpečných odpadů, jehož původcem je obec, zahrne namísto dílčího základu poplatku za ukládání využitelných odpadů do dílčího základu poplatku za ukládání komunálního odpadu, pokud celková hmotnost takového odpadu uloženého na libovolnou skládku od prvního dne kalendářního roku, ve kterém nastane toto poplatkové období, ve vztahu ke kterému uplatní obec nárok podle odstavce 2, nepřesáhne množství vypočtené podle přílohy č. 12 k tomuto zákonu. Pokud se v poplatkovém období toto množství přesáhne, zahrne se do dílčího základu poplatku za ukládání komunálního odpadu pouze část odpadu do jeho dosažení.</w:t>
      </w:r>
    </w:p>
    <w:p w:rsidR="00D92AB2" w:rsidRPr="00F04931" w:rsidRDefault="00D92AB2" w:rsidP="00D92AB2">
      <w:pPr>
        <w:ind w:firstLine="708"/>
        <w:jc w:val="both"/>
        <w:rPr>
          <w:lang w:eastAsia="cs-CZ"/>
        </w:rPr>
      </w:pPr>
    </w:p>
    <w:p w:rsidR="00D92AB2" w:rsidRPr="00F04931" w:rsidRDefault="00D92AB2" w:rsidP="00D92AB2">
      <w:pPr>
        <w:ind w:firstLine="708"/>
        <w:jc w:val="both"/>
        <w:rPr>
          <w:lang w:eastAsia="cs-CZ"/>
        </w:rPr>
      </w:pPr>
      <w:r w:rsidRPr="00F04931">
        <w:rPr>
          <w:lang w:eastAsia="cs-CZ"/>
        </w:rPr>
        <w:t>(2) Plátce poplatku zahrne odpad do dílčího základu poplatku za ukládání komunálního odpadu pouze tehdy, pokud u něj obec uplatní nárok na toto zahrnutí a současně mu sdělí rozhodné údaje, ze kterých vyplývá, zda jí na toto zahrnutí vznikl nárok. Plátce poplatku vede evidenci o uplatněných nárocích na zahrnutí odpadu do dílčího základu poplatku za ukládání komunálního odpadu, ve které současně uchovává tyto sdělené údaje.</w:t>
      </w:r>
    </w:p>
    <w:p w:rsidR="00D92AB2" w:rsidRPr="00F04931" w:rsidRDefault="00D92AB2" w:rsidP="00D92AB2">
      <w:pPr>
        <w:ind w:firstLine="708"/>
        <w:jc w:val="both"/>
        <w:rPr>
          <w:lang w:eastAsia="cs-CZ"/>
        </w:rPr>
      </w:pPr>
    </w:p>
    <w:p w:rsidR="00D92AB2" w:rsidRPr="00F04931" w:rsidRDefault="00D92AB2" w:rsidP="00D92AB2">
      <w:pPr>
        <w:ind w:firstLine="708"/>
        <w:jc w:val="both"/>
        <w:rPr>
          <w:lang w:eastAsia="cs-CZ"/>
        </w:rPr>
      </w:pPr>
      <w:r w:rsidRPr="00F04931">
        <w:rPr>
          <w:lang w:eastAsia="cs-CZ"/>
        </w:rPr>
        <w:t>(3) Dílčí základ poplatku za ukládání komunálního odpadu je dílčím základem poplatku za ukládání odpadů na skládku.</w:t>
      </w:r>
    </w:p>
    <w:p w:rsidR="00D92AB2" w:rsidRPr="00F04931" w:rsidRDefault="00D92AB2" w:rsidP="00D92AB2">
      <w:pPr>
        <w:ind w:firstLine="708"/>
        <w:jc w:val="both"/>
        <w:rPr>
          <w:lang w:eastAsia="cs-CZ"/>
        </w:rPr>
      </w:pPr>
    </w:p>
    <w:p w:rsidR="00D92AB2" w:rsidRPr="00F04931" w:rsidRDefault="00D92AB2" w:rsidP="00D92AB2">
      <w:pPr>
        <w:ind w:firstLine="708"/>
        <w:jc w:val="both"/>
        <w:rPr>
          <w:lang w:eastAsia="cs-CZ"/>
        </w:rPr>
      </w:pPr>
      <w:r w:rsidRPr="00F04931">
        <w:rPr>
          <w:lang w:eastAsia="cs-CZ"/>
        </w:rPr>
        <w:t>(4) Sazba poplatku za ukládání odpadů na skládku pro dílčí základ poplatku za ukládání komunálního odpadu činí 500 Kč za tunu.</w:t>
      </w:r>
    </w:p>
    <w:p w:rsidR="00D92AB2" w:rsidRPr="00F04931" w:rsidRDefault="00D92AB2" w:rsidP="00D92AB2">
      <w:pPr>
        <w:ind w:firstLine="708"/>
        <w:jc w:val="both"/>
        <w:rPr>
          <w:lang w:eastAsia="cs-CZ"/>
        </w:rPr>
      </w:pPr>
    </w:p>
    <w:p w:rsidR="00D92AB2" w:rsidRPr="00F04931" w:rsidRDefault="00D92AB2" w:rsidP="00D92AB2">
      <w:pPr>
        <w:ind w:firstLine="708"/>
        <w:jc w:val="both"/>
        <w:rPr>
          <w:lang w:eastAsia="cs-CZ"/>
        </w:rPr>
      </w:pPr>
      <w:r w:rsidRPr="00F04931">
        <w:rPr>
          <w:lang w:eastAsia="cs-CZ"/>
        </w:rPr>
        <w:t>(5) Pro dílčí poplatek za ukládání komunálního odpadu se použijí obdobně ustanovení o rozpočtovém určení dílčího poplatku za ukládání zbytkového odpadu.“.</w:t>
      </w:r>
    </w:p>
    <w:p w:rsidR="00D92AB2" w:rsidRPr="00D92AB2" w:rsidRDefault="00D92AB2" w:rsidP="00D92AB2">
      <w:pPr>
        <w:rPr>
          <w:lang w:eastAsia="cs-CZ"/>
        </w:rPr>
      </w:pPr>
    </w:p>
    <w:p w:rsidR="00D92AB2" w:rsidRPr="00F04931" w:rsidRDefault="00627E10" w:rsidP="00D92AB2">
      <w:pPr>
        <w:rPr>
          <w:lang w:eastAsia="cs-CZ"/>
        </w:rPr>
      </w:pPr>
      <w:r>
        <w:rPr>
          <w:b/>
          <w:bCs/>
          <w:lang w:eastAsia="cs-CZ"/>
        </w:rPr>
        <w:t>1</w:t>
      </w:r>
      <w:r w:rsidR="00D92AB2" w:rsidRPr="00F04931">
        <w:rPr>
          <w:b/>
          <w:bCs/>
          <w:lang w:eastAsia="cs-CZ"/>
        </w:rPr>
        <w:t>3.</w:t>
      </w:r>
      <w:r w:rsidR="00D92AB2" w:rsidRPr="00F04931">
        <w:rPr>
          <w:lang w:eastAsia="cs-CZ"/>
        </w:rPr>
        <w:t xml:space="preserve"> Příloha č. 12 zní:</w:t>
      </w:r>
    </w:p>
    <w:p w:rsidR="00D92AB2" w:rsidRPr="00F04931" w:rsidRDefault="00D92AB2" w:rsidP="00D92AB2">
      <w:pPr>
        <w:jc w:val="right"/>
        <w:rPr>
          <w:b/>
          <w:bCs/>
          <w:lang w:eastAsia="cs-CZ"/>
        </w:rPr>
      </w:pPr>
      <w:r w:rsidRPr="00112A8F">
        <w:rPr>
          <w:bCs/>
          <w:lang w:eastAsia="cs-CZ"/>
        </w:rPr>
        <w:t>„</w:t>
      </w:r>
      <w:r w:rsidRPr="00F04931">
        <w:rPr>
          <w:b/>
          <w:bCs/>
          <w:lang w:eastAsia="cs-CZ"/>
        </w:rPr>
        <w:t>Příloha č. 12 k zákonu č. …/2020</w:t>
      </w:r>
      <w:r w:rsidR="00112A8F">
        <w:rPr>
          <w:b/>
          <w:bCs/>
          <w:lang w:eastAsia="cs-CZ"/>
        </w:rPr>
        <w:t xml:space="preserve"> Sb.</w:t>
      </w:r>
    </w:p>
    <w:p w:rsidR="00D92AB2" w:rsidRPr="00F04931" w:rsidRDefault="00D92AB2" w:rsidP="00D92AB2">
      <w:pPr>
        <w:jc w:val="both"/>
        <w:rPr>
          <w:b/>
          <w:bCs/>
          <w:lang w:eastAsia="cs-CZ"/>
        </w:rPr>
      </w:pPr>
    </w:p>
    <w:p w:rsidR="00D92AB2" w:rsidRPr="00F04931" w:rsidRDefault="00D92AB2" w:rsidP="00D92AB2">
      <w:pPr>
        <w:jc w:val="center"/>
        <w:rPr>
          <w:b/>
          <w:bCs/>
          <w:lang w:eastAsia="cs-CZ"/>
        </w:rPr>
      </w:pPr>
      <w:r w:rsidRPr="00F04931">
        <w:rPr>
          <w:b/>
          <w:bCs/>
          <w:lang w:eastAsia="cs-CZ"/>
        </w:rPr>
        <w:t>Množství odpadů, na které se vztahuje výjimka podle § 162</w:t>
      </w:r>
    </w:p>
    <w:p w:rsidR="00D92AB2" w:rsidRPr="00F04931" w:rsidRDefault="00D92AB2" w:rsidP="00D92AB2">
      <w:pPr>
        <w:widowControl/>
        <w:numPr>
          <w:ilvl w:val="0"/>
          <w:numId w:val="8"/>
        </w:numPr>
        <w:suppressAutoHyphens w:val="0"/>
        <w:spacing w:after="120"/>
        <w:ind w:left="714" w:hanging="357"/>
        <w:jc w:val="both"/>
        <w:rPr>
          <w:lang w:eastAsia="cs-CZ"/>
        </w:rPr>
      </w:pPr>
      <w:r w:rsidRPr="00F04931">
        <w:rPr>
          <w:lang w:eastAsia="cs-CZ"/>
        </w:rPr>
        <w:t xml:space="preserve">Celkové množství odpadů, na které se vztahuje v kalendářním roce výjimka pro zařazení do dílčího základu poplatku podle § 162, se vypočte jako </w:t>
      </w:r>
      <w:r w:rsidRPr="00F04931">
        <w:rPr>
          <w:b/>
          <w:lang w:eastAsia="cs-CZ"/>
        </w:rPr>
        <w:t>násobek počtu obyvatel obce</w:t>
      </w:r>
      <w:r w:rsidRPr="00F04931">
        <w:rPr>
          <w:lang w:eastAsia="cs-CZ"/>
        </w:rPr>
        <w:t xml:space="preserve"> uvedeného v bilanci obyvatel České republiky zpracované Českým statistickým úřadem k 1. lednu kalendářního roku bezprostředně předcházejícího poplatkovému období (dále jen „bilance obyvatel“) a </w:t>
      </w:r>
      <w:r w:rsidRPr="00F04931">
        <w:rPr>
          <w:b/>
          <w:lang w:eastAsia="cs-CZ"/>
        </w:rPr>
        <w:t xml:space="preserve">množství odpadů na jednoho obyvatele </w:t>
      </w:r>
      <w:r w:rsidRPr="00F04931">
        <w:rPr>
          <w:lang w:eastAsia="cs-CZ"/>
        </w:rPr>
        <w:t>uvedeného v následující tabulce pro kalendářní rok, ve kterém nastane poplatkové období.</w:t>
      </w:r>
    </w:p>
    <w:p w:rsidR="00D92AB2" w:rsidRPr="00F04931" w:rsidRDefault="00D92AB2" w:rsidP="00D92AB2">
      <w:pPr>
        <w:widowControl/>
        <w:numPr>
          <w:ilvl w:val="0"/>
          <w:numId w:val="8"/>
        </w:numPr>
        <w:suppressAutoHyphens w:val="0"/>
        <w:spacing w:after="120"/>
        <w:jc w:val="both"/>
        <w:rPr>
          <w:lang w:eastAsia="cs-CZ"/>
        </w:rPr>
      </w:pPr>
      <w:r w:rsidRPr="00F04931">
        <w:rPr>
          <w:lang w:eastAsia="cs-CZ"/>
        </w:rPr>
        <w:t xml:space="preserve">V případě sloučení obcí nebo připojení obce se v poplatkových obdobích, která nastanou v kalendářním roce, ve kterém došlo ke sloučení obcí nebo připojení obce, pro účely bodu 1 hledí na součet počtů obyvatel dotčených obcí uvedených v bilanci obyvatel jako na počet obyvatel obce vzniklé jejich sloučením nebo obce, která při připojení obce nezaniká, uvedený v bilanci obyvatel. </w:t>
      </w:r>
    </w:p>
    <w:p w:rsidR="00D92AB2" w:rsidRPr="00F04931" w:rsidRDefault="00D92AB2" w:rsidP="00D92AB2">
      <w:pPr>
        <w:widowControl/>
        <w:numPr>
          <w:ilvl w:val="0"/>
          <w:numId w:val="8"/>
        </w:numPr>
        <w:suppressAutoHyphens w:val="0"/>
        <w:spacing w:after="120"/>
        <w:ind w:left="714" w:hanging="357"/>
        <w:jc w:val="both"/>
        <w:rPr>
          <w:lang w:eastAsia="cs-CZ"/>
        </w:rPr>
      </w:pPr>
      <w:r w:rsidRPr="00F04931">
        <w:rPr>
          <w:lang w:eastAsia="cs-CZ"/>
        </w:rPr>
        <w:t xml:space="preserve">V případě oddělení části obce se v poplatkových obdobích, která nastanou v kalendářním roce, ve kterém došlo k oddělení části obce, pro účely bodu 1 hledí na ukazatel X vypočtený podle vzorce </w:t>
      </w:r>
    </w:p>
    <w:p w:rsidR="00D92AB2" w:rsidRPr="00D92AB2" w:rsidRDefault="00D92AB2" w:rsidP="00D92AB2">
      <w:pPr>
        <w:spacing w:after="120"/>
        <w:ind w:left="714"/>
        <w:jc w:val="both"/>
        <w:rPr>
          <w:rFonts w:eastAsia="Times New Roman"/>
          <w:lang w:eastAsia="cs-CZ"/>
        </w:rPr>
      </w:pPr>
      <m:oMathPara>
        <m:oMath>
          <m:r>
            <w:rPr>
              <w:rFonts w:ascii="Cambria Math" w:hAnsi="Cambria Math"/>
              <w:lang w:eastAsia="cs-CZ"/>
            </w:rPr>
            <m:t xml:space="preserve">X=O × </m:t>
          </m:r>
          <m:f>
            <m:fPr>
              <m:ctrlPr>
                <w:rPr>
                  <w:rFonts w:ascii="Cambria Math" w:eastAsia="Times New Roman" w:hAnsi="Cambria Math"/>
                  <w:i/>
                  <w:lang w:eastAsia="cs-CZ"/>
                </w:rPr>
              </m:ctrlPr>
            </m:fPr>
            <m:num>
              <m:r>
                <w:rPr>
                  <w:rFonts w:ascii="Cambria Math" w:eastAsia="Times New Roman" w:hAnsi="Cambria Math"/>
                  <w:lang w:eastAsia="cs-CZ"/>
                </w:rPr>
                <m:t>T</m:t>
              </m:r>
              <m:sSub>
                <m:sSubPr>
                  <m:ctrlPr>
                    <w:rPr>
                      <w:rFonts w:ascii="Cambria Math" w:eastAsia="Times New Roman" w:hAnsi="Cambria Math"/>
                      <w:i/>
                      <w:lang w:eastAsia="cs-CZ"/>
                    </w:rPr>
                  </m:ctrlPr>
                </m:sSubPr>
                <m:e>
                  <m:r>
                    <w:rPr>
                      <w:rFonts w:ascii="Cambria Math" w:eastAsia="Times New Roman" w:hAnsi="Cambria Math"/>
                      <w:lang w:eastAsia="cs-CZ"/>
                    </w:rPr>
                    <m:t>P</m:t>
                  </m:r>
                </m:e>
                <m:sub>
                  <m:r>
                    <m:rPr>
                      <m:nor/>
                    </m:rPr>
                    <w:rPr>
                      <w:rFonts w:eastAsia="Times New Roman"/>
                      <w:lang w:eastAsia="cs-CZ"/>
                    </w:rPr>
                    <m:t>původní</m:t>
                  </m:r>
                </m:sub>
              </m:sSub>
            </m:num>
            <m:den>
              <m:r>
                <w:rPr>
                  <w:rFonts w:ascii="Cambria Math" w:eastAsia="Times New Roman" w:hAnsi="Cambria Math"/>
                  <w:lang w:eastAsia="cs-CZ"/>
                </w:rPr>
                <m:t>T</m:t>
              </m:r>
              <m:sSub>
                <m:sSubPr>
                  <m:ctrlPr>
                    <w:rPr>
                      <w:rFonts w:ascii="Cambria Math" w:eastAsia="Times New Roman" w:hAnsi="Cambria Math"/>
                      <w:i/>
                      <w:lang w:eastAsia="cs-CZ"/>
                    </w:rPr>
                  </m:ctrlPr>
                </m:sSubPr>
                <m:e>
                  <m:r>
                    <w:rPr>
                      <w:rFonts w:ascii="Cambria Math" w:eastAsia="Times New Roman" w:hAnsi="Cambria Math"/>
                      <w:lang w:eastAsia="cs-CZ"/>
                    </w:rPr>
                    <m:t>P</m:t>
                  </m:r>
                </m:e>
                <m:sub>
                  <m:r>
                    <m:rPr>
                      <m:nor/>
                    </m:rPr>
                    <w:rPr>
                      <w:rFonts w:eastAsia="Times New Roman"/>
                      <w:lang w:eastAsia="cs-CZ"/>
                    </w:rPr>
                    <m:t>původní</m:t>
                  </m:r>
                </m:sub>
              </m:sSub>
              <m:r>
                <w:rPr>
                  <w:rFonts w:ascii="Cambria Math" w:eastAsia="Times New Roman" w:hAnsi="Cambria Math"/>
                  <w:lang w:eastAsia="cs-CZ"/>
                </w:rPr>
                <m:t>+T</m:t>
              </m:r>
              <m:sSub>
                <m:sSubPr>
                  <m:ctrlPr>
                    <w:rPr>
                      <w:rFonts w:ascii="Cambria Math" w:eastAsia="Times New Roman" w:hAnsi="Cambria Math"/>
                      <w:i/>
                      <w:lang w:eastAsia="cs-CZ"/>
                    </w:rPr>
                  </m:ctrlPr>
                </m:sSubPr>
                <m:e>
                  <m:r>
                    <w:rPr>
                      <w:rFonts w:ascii="Cambria Math" w:eastAsia="Times New Roman" w:hAnsi="Cambria Math"/>
                      <w:lang w:eastAsia="cs-CZ"/>
                    </w:rPr>
                    <m:t>P</m:t>
                  </m:r>
                </m:e>
                <m:sub>
                  <m:r>
                    <m:rPr>
                      <m:nor/>
                    </m:rPr>
                    <w:rPr>
                      <w:rFonts w:eastAsia="Times New Roman"/>
                      <w:lang w:eastAsia="cs-CZ"/>
                    </w:rPr>
                    <m:t>nově vzniklá</m:t>
                  </m:r>
                </m:sub>
              </m:sSub>
            </m:den>
          </m:f>
        </m:oMath>
      </m:oMathPara>
    </w:p>
    <w:p w:rsidR="00D92AB2" w:rsidRPr="00F04931" w:rsidRDefault="00D92AB2" w:rsidP="00D92AB2">
      <w:pPr>
        <w:spacing w:after="120"/>
        <w:ind w:left="714"/>
        <w:jc w:val="both"/>
        <w:rPr>
          <w:rFonts w:eastAsia="Times New Roman"/>
          <w:lang w:eastAsia="cs-CZ"/>
        </w:rPr>
      </w:pPr>
      <w:r w:rsidRPr="00F04931">
        <w:rPr>
          <w:lang w:eastAsia="cs-CZ"/>
        </w:rPr>
        <w:lastRenderedPageBreak/>
        <w:t xml:space="preserve">jako na </w:t>
      </w:r>
      <w:r w:rsidRPr="00F04931">
        <w:rPr>
          <w:b/>
          <w:lang w:eastAsia="cs-CZ"/>
        </w:rPr>
        <w:t>počet obyvatel původní obce uvedený v bilanci obyvatel</w:t>
      </w:r>
      <w:r w:rsidRPr="00F04931">
        <w:rPr>
          <w:lang w:eastAsia="cs-CZ"/>
        </w:rPr>
        <w:t xml:space="preserve"> a na ukazatel Y vypočtený podle vzorce </w:t>
      </w:r>
    </w:p>
    <w:p w:rsidR="00D92AB2" w:rsidRPr="00D92AB2" w:rsidRDefault="00D92AB2" w:rsidP="00D92AB2">
      <w:pPr>
        <w:spacing w:after="120"/>
        <w:ind w:left="714"/>
        <w:jc w:val="both"/>
        <w:rPr>
          <w:rFonts w:eastAsia="Times New Roman"/>
          <w:lang w:eastAsia="cs-CZ"/>
        </w:rPr>
      </w:pPr>
      <m:oMathPara>
        <m:oMath>
          <m:r>
            <w:rPr>
              <w:rFonts w:ascii="Cambria Math" w:hAnsi="Cambria Math"/>
              <w:lang w:eastAsia="cs-CZ"/>
            </w:rPr>
            <m:t xml:space="preserve">Y=O× </m:t>
          </m:r>
          <m:f>
            <m:fPr>
              <m:ctrlPr>
                <w:rPr>
                  <w:rFonts w:ascii="Cambria Math" w:eastAsia="Times New Roman" w:hAnsi="Cambria Math"/>
                  <w:i/>
                  <w:lang w:eastAsia="cs-CZ"/>
                </w:rPr>
              </m:ctrlPr>
            </m:fPr>
            <m:num>
              <m:r>
                <w:rPr>
                  <w:rFonts w:ascii="Cambria Math" w:eastAsia="Times New Roman" w:hAnsi="Cambria Math"/>
                  <w:lang w:eastAsia="cs-CZ"/>
                </w:rPr>
                <m:t>T</m:t>
              </m:r>
              <m:sSub>
                <m:sSubPr>
                  <m:ctrlPr>
                    <w:rPr>
                      <w:rFonts w:ascii="Cambria Math" w:eastAsia="Times New Roman" w:hAnsi="Cambria Math"/>
                      <w:i/>
                      <w:lang w:eastAsia="cs-CZ"/>
                    </w:rPr>
                  </m:ctrlPr>
                </m:sSubPr>
                <m:e>
                  <m:r>
                    <w:rPr>
                      <w:rFonts w:ascii="Cambria Math" w:eastAsia="Times New Roman" w:hAnsi="Cambria Math"/>
                      <w:lang w:eastAsia="cs-CZ"/>
                    </w:rPr>
                    <m:t>P</m:t>
                  </m:r>
                </m:e>
                <m:sub>
                  <m:r>
                    <m:rPr>
                      <m:nor/>
                    </m:rPr>
                    <w:rPr>
                      <w:rFonts w:eastAsia="Times New Roman"/>
                      <w:lang w:eastAsia="cs-CZ"/>
                    </w:rPr>
                    <m:t>nově vzniklá</m:t>
                  </m:r>
                </m:sub>
              </m:sSub>
            </m:num>
            <m:den>
              <m:r>
                <w:rPr>
                  <w:rFonts w:ascii="Cambria Math" w:eastAsia="Times New Roman" w:hAnsi="Cambria Math"/>
                  <w:lang w:eastAsia="cs-CZ"/>
                </w:rPr>
                <m:t>T</m:t>
              </m:r>
              <m:sSub>
                <m:sSubPr>
                  <m:ctrlPr>
                    <w:rPr>
                      <w:rFonts w:ascii="Cambria Math" w:eastAsia="Times New Roman" w:hAnsi="Cambria Math"/>
                      <w:i/>
                      <w:lang w:eastAsia="cs-CZ"/>
                    </w:rPr>
                  </m:ctrlPr>
                </m:sSubPr>
                <m:e>
                  <m:r>
                    <w:rPr>
                      <w:rFonts w:ascii="Cambria Math" w:eastAsia="Times New Roman" w:hAnsi="Cambria Math"/>
                      <w:lang w:eastAsia="cs-CZ"/>
                    </w:rPr>
                    <m:t>P</m:t>
                  </m:r>
                </m:e>
                <m:sub>
                  <m:r>
                    <m:rPr>
                      <m:nor/>
                    </m:rPr>
                    <w:rPr>
                      <w:rFonts w:eastAsia="Times New Roman"/>
                      <w:lang w:eastAsia="cs-CZ"/>
                    </w:rPr>
                    <m:t>původní</m:t>
                  </m:r>
                </m:sub>
              </m:sSub>
              <m:r>
                <w:rPr>
                  <w:rFonts w:ascii="Cambria Math" w:eastAsia="Times New Roman" w:hAnsi="Cambria Math"/>
                  <w:lang w:eastAsia="cs-CZ"/>
                </w:rPr>
                <m:t>+T</m:t>
              </m:r>
              <m:sSub>
                <m:sSubPr>
                  <m:ctrlPr>
                    <w:rPr>
                      <w:rFonts w:ascii="Cambria Math" w:eastAsia="Times New Roman" w:hAnsi="Cambria Math"/>
                      <w:i/>
                      <w:lang w:eastAsia="cs-CZ"/>
                    </w:rPr>
                  </m:ctrlPr>
                </m:sSubPr>
                <m:e>
                  <m:r>
                    <w:rPr>
                      <w:rFonts w:ascii="Cambria Math" w:eastAsia="Times New Roman" w:hAnsi="Cambria Math"/>
                      <w:lang w:eastAsia="cs-CZ"/>
                    </w:rPr>
                    <m:t>P</m:t>
                  </m:r>
                </m:e>
                <m:sub>
                  <m:r>
                    <m:rPr>
                      <m:nor/>
                    </m:rPr>
                    <w:rPr>
                      <w:rFonts w:eastAsia="Times New Roman"/>
                      <w:lang w:eastAsia="cs-CZ"/>
                    </w:rPr>
                    <m:t>nově vzniklá</m:t>
                  </m:r>
                </m:sub>
              </m:sSub>
            </m:den>
          </m:f>
        </m:oMath>
      </m:oMathPara>
    </w:p>
    <w:p w:rsidR="00D92AB2" w:rsidRPr="00F04931" w:rsidRDefault="00D92AB2" w:rsidP="00D92AB2">
      <w:pPr>
        <w:tabs>
          <w:tab w:val="left" w:leader="dot" w:pos="2127"/>
        </w:tabs>
        <w:spacing w:before="240" w:after="120"/>
        <w:ind w:left="2126" w:hanging="1412"/>
        <w:jc w:val="both"/>
        <w:rPr>
          <w:lang w:eastAsia="cs-CZ"/>
        </w:rPr>
      </w:pPr>
      <w:r w:rsidRPr="00F04931">
        <w:rPr>
          <w:lang w:eastAsia="cs-CZ"/>
        </w:rPr>
        <w:t>jako na počet obyvatel nově vzniklé obce uvedený v bilanci obyvatel.</w:t>
      </w:r>
    </w:p>
    <w:p w:rsidR="00D92AB2" w:rsidRPr="00F04931" w:rsidRDefault="00D92AB2" w:rsidP="00D92AB2">
      <w:pPr>
        <w:tabs>
          <w:tab w:val="left" w:leader="dot" w:pos="2127"/>
        </w:tabs>
        <w:spacing w:before="240" w:after="120"/>
        <w:ind w:left="2126" w:hanging="1412"/>
        <w:jc w:val="both"/>
        <w:rPr>
          <w:lang w:eastAsia="cs-CZ"/>
        </w:rPr>
      </w:pPr>
      <w:r w:rsidRPr="00F04931">
        <w:rPr>
          <w:lang w:eastAsia="cs-CZ"/>
        </w:rPr>
        <w:t>V těchto vzorcích mají jednotlivé ukazatele následující význam:</w:t>
      </w:r>
    </w:p>
    <w:p w:rsidR="00D92AB2" w:rsidRPr="00F04931" w:rsidRDefault="00D92AB2" w:rsidP="00D92AB2">
      <w:pPr>
        <w:tabs>
          <w:tab w:val="left" w:leader="dot" w:pos="2410"/>
        </w:tabs>
        <w:spacing w:after="120"/>
        <w:ind w:left="2410" w:hanging="1696"/>
        <w:jc w:val="both"/>
        <w:rPr>
          <w:lang w:eastAsia="cs-CZ"/>
        </w:rPr>
      </w:pPr>
      <w:r w:rsidRPr="00F04931">
        <w:rPr>
          <w:i/>
          <w:lang w:eastAsia="cs-CZ"/>
        </w:rPr>
        <w:t>O</w:t>
      </w:r>
      <w:r w:rsidRPr="00F04931">
        <w:rPr>
          <w:lang w:eastAsia="cs-CZ"/>
        </w:rPr>
        <w:tab/>
        <w:t>počet obyvatel původní obce skutečně uvedený v bilanci obyvatel</w:t>
      </w:r>
    </w:p>
    <w:p w:rsidR="00D92AB2" w:rsidRPr="00F04931" w:rsidRDefault="00D92AB2" w:rsidP="00D92AB2">
      <w:pPr>
        <w:tabs>
          <w:tab w:val="left" w:leader="dot" w:pos="2410"/>
        </w:tabs>
        <w:spacing w:after="120"/>
        <w:ind w:left="2410" w:hanging="1696"/>
        <w:jc w:val="both"/>
        <w:rPr>
          <w:lang w:eastAsia="cs-CZ"/>
        </w:rPr>
      </w:pPr>
      <w:r w:rsidRPr="00F04931">
        <w:rPr>
          <w:i/>
          <w:lang w:eastAsia="cs-CZ"/>
        </w:rPr>
        <w:t>TP</w:t>
      </w:r>
      <w:r w:rsidRPr="00F04931">
        <w:rPr>
          <w:vertAlign w:val="subscript"/>
          <w:lang w:eastAsia="cs-CZ"/>
        </w:rPr>
        <w:t>původní</w:t>
      </w:r>
      <w:r w:rsidRPr="00F04931">
        <w:rPr>
          <w:lang w:eastAsia="cs-CZ"/>
        </w:rPr>
        <w:tab/>
        <w:t>počet občanů přihlášených k trvalému pobytu podle zákona o evidenci obyvatel v původní obci k 1. lednu kalendářního roku, ve kterém nastane poplatkové období</w:t>
      </w:r>
    </w:p>
    <w:p w:rsidR="00D92AB2" w:rsidRPr="00F04931" w:rsidRDefault="00D92AB2" w:rsidP="00D92AB2">
      <w:pPr>
        <w:tabs>
          <w:tab w:val="left" w:leader="dot" w:pos="2410"/>
        </w:tabs>
        <w:spacing w:after="120"/>
        <w:ind w:left="2410" w:hanging="1696"/>
        <w:jc w:val="both"/>
        <w:rPr>
          <w:lang w:eastAsia="cs-CZ"/>
        </w:rPr>
      </w:pPr>
      <w:r w:rsidRPr="00F04931">
        <w:rPr>
          <w:i/>
          <w:lang w:eastAsia="cs-CZ"/>
        </w:rPr>
        <w:t>TP</w:t>
      </w:r>
      <w:r w:rsidRPr="00F04931">
        <w:rPr>
          <w:vertAlign w:val="subscript"/>
          <w:lang w:eastAsia="cs-CZ"/>
        </w:rPr>
        <w:t>nově vzniklá</w:t>
      </w:r>
      <w:r w:rsidRPr="00F04931">
        <w:rPr>
          <w:lang w:eastAsia="cs-CZ"/>
        </w:rPr>
        <w:tab/>
        <w:t>počet občanů přihlášených k trvalému pobytu podle zákona o evidenci obyvatel v nově vzniklé obci k 1. lednu kalendářního roku, ve kterém nastane poplatkové období</w:t>
      </w:r>
    </w:p>
    <w:p w:rsidR="00D92AB2" w:rsidRPr="00F04931" w:rsidRDefault="00D92AB2" w:rsidP="00D92AB2">
      <w:pPr>
        <w:keepNext/>
        <w:spacing w:after="200" w:line="276" w:lineRule="auto"/>
        <w:contextualSpacing/>
        <w:rPr>
          <w:b/>
          <w:bCs/>
          <w:lang w:eastAsia="cs-CZ"/>
        </w:rPr>
      </w:pPr>
    </w:p>
    <w:p w:rsidR="00D92AB2" w:rsidRPr="00F04931" w:rsidRDefault="00D92AB2" w:rsidP="00D92AB2">
      <w:pPr>
        <w:keepNext/>
        <w:tabs>
          <w:tab w:val="left" w:pos="851"/>
        </w:tabs>
        <w:spacing w:after="200" w:line="276" w:lineRule="auto"/>
        <w:contextualSpacing/>
        <w:outlineLvl w:val="6"/>
        <w:rPr>
          <w:b/>
          <w:lang w:eastAsia="cs-CZ"/>
        </w:rPr>
      </w:pPr>
      <w:r w:rsidRPr="00F04931">
        <w:rPr>
          <w:b/>
          <w:lang w:eastAsia="cs-CZ"/>
        </w:rPr>
        <w:t>Tabulka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68"/>
        <w:gridCol w:w="861"/>
        <w:gridCol w:w="801"/>
        <w:gridCol w:w="801"/>
        <w:gridCol w:w="801"/>
        <w:gridCol w:w="801"/>
        <w:gridCol w:w="711"/>
        <w:gridCol w:w="888"/>
        <w:gridCol w:w="801"/>
        <w:gridCol w:w="795"/>
      </w:tblGrid>
      <w:tr w:rsidR="00D92AB2" w:rsidRPr="00F04931" w:rsidTr="00685831">
        <w:tc>
          <w:tcPr>
            <w:tcW w:w="1230" w:type="pct"/>
            <w:vAlign w:val="center"/>
          </w:tcPr>
          <w:p w:rsidR="00D92AB2" w:rsidRPr="00F04931" w:rsidRDefault="00D92AB2" w:rsidP="00685831">
            <w:pPr>
              <w:keepNext/>
              <w:spacing w:before="100" w:beforeAutospacing="1" w:after="100" w:afterAutospacing="1"/>
              <w:jc w:val="both"/>
              <w:rPr>
                <w:rFonts w:eastAsia="Times New Roman"/>
                <w:b/>
                <w:bCs/>
                <w:lang w:eastAsia="cs-CZ"/>
              </w:rPr>
            </w:pPr>
            <w:r w:rsidRPr="00F04931">
              <w:rPr>
                <w:rFonts w:eastAsia="Times New Roman"/>
                <w:b/>
                <w:bCs/>
                <w:lang w:eastAsia="cs-CZ"/>
              </w:rPr>
              <w:t>Rok</w:t>
            </w:r>
          </w:p>
        </w:tc>
        <w:tc>
          <w:tcPr>
            <w:tcW w:w="447" w:type="pct"/>
            <w:tcMar>
              <w:top w:w="0" w:type="dxa"/>
              <w:left w:w="108" w:type="dxa"/>
              <w:bottom w:w="0" w:type="dxa"/>
              <w:right w:w="108" w:type="dxa"/>
            </w:tcMar>
            <w:vAlign w:val="center"/>
            <w:hideMark/>
          </w:tcPr>
          <w:p w:rsidR="00D92AB2" w:rsidRPr="00F04931" w:rsidRDefault="00D92AB2" w:rsidP="00685831">
            <w:pPr>
              <w:keepNext/>
              <w:spacing w:before="100" w:beforeAutospacing="1" w:after="100" w:afterAutospacing="1"/>
              <w:jc w:val="center"/>
              <w:rPr>
                <w:rFonts w:eastAsia="Times New Roman"/>
                <w:b/>
                <w:bCs/>
                <w:lang w:eastAsia="cs-CZ"/>
              </w:rPr>
            </w:pPr>
            <w:r w:rsidRPr="00F04931">
              <w:rPr>
                <w:rFonts w:eastAsia="Times New Roman"/>
                <w:b/>
                <w:bCs/>
                <w:lang w:eastAsia="cs-CZ"/>
              </w:rPr>
              <w:t>2021</w:t>
            </w:r>
          </w:p>
        </w:tc>
        <w:tc>
          <w:tcPr>
            <w:tcW w:w="416" w:type="pct"/>
            <w:vAlign w:val="center"/>
          </w:tcPr>
          <w:p w:rsidR="00D92AB2" w:rsidRPr="00F04931" w:rsidRDefault="00D92AB2" w:rsidP="00685831">
            <w:pPr>
              <w:keepNext/>
              <w:spacing w:before="100" w:beforeAutospacing="1" w:after="100" w:afterAutospacing="1"/>
              <w:jc w:val="center"/>
              <w:rPr>
                <w:rFonts w:eastAsia="Times New Roman"/>
                <w:b/>
                <w:bCs/>
                <w:lang w:eastAsia="cs-CZ"/>
              </w:rPr>
            </w:pPr>
            <w:r w:rsidRPr="00F04931">
              <w:rPr>
                <w:rFonts w:eastAsia="Times New Roman"/>
                <w:b/>
                <w:bCs/>
                <w:lang w:eastAsia="cs-CZ"/>
              </w:rPr>
              <w:t>2022</w:t>
            </w:r>
          </w:p>
        </w:tc>
        <w:tc>
          <w:tcPr>
            <w:tcW w:w="416" w:type="pct"/>
            <w:vAlign w:val="center"/>
          </w:tcPr>
          <w:p w:rsidR="00D92AB2" w:rsidRPr="00F04931" w:rsidRDefault="00D92AB2" w:rsidP="00685831">
            <w:pPr>
              <w:keepNext/>
              <w:spacing w:before="100" w:beforeAutospacing="1" w:after="100" w:afterAutospacing="1"/>
              <w:jc w:val="center"/>
              <w:rPr>
                <w:rFonts w:eastAsia="Times New Roman"/>
                <w:b/>
                <w:bCs/>
                <w:lang w:eastAsia="cs-CZ"/>
              </w:rPr>
            </w:pPr>
            <w:r w:rsidRPr="00F04931">
              <w:rPr>
                <w:rFonts w:eastAsia="Times New Roman"/>
                <w:b/>
                <w:bCs/>
                <w:lang w:eastAsia="cs-CZ"/>
              </w:rPr>
              <w:t>2023</w:t>
            </w:r>
          </w:p>
        </w:tc>
        <w:tc>
          <w:tcPr>
            <w:tcW w:w="416" w:type="pct"/>
            <w:vAlign w:val="center"/>
          </w:tcPr>
          <w:p w:rsidR="00D92AB2" w:rsidRPr="00F04931" w:rsidRDefault="00D92AB2" w:rsidP="00685831">
            <w:pPr>
              <w:keepNext/>
              <w:spacing w:before="100" w:beforeAutospacing="1" w:after="100" w:afterAutospacing="1"/>
              <w:jc w:val="center"/>
              <w:rPr>
                <w:rFonts w:eastAsia="Times New Roman"/>
                <w:b/>
                <w:bCs/>
                <w:lang w:eastAsia="cs-CZ"/>
              </w:rPr>
            </w:pPr>
            <w:r w:rsidRPr="00F04931">
              <w:rPr>
                <w:rFonts w:eastAsia="Times New Roman"/>
                <w:b/>
                <w:bCs/>
                <w:lang w:eastAsia="cs-CZ"/>
              </w:rPr>
              <w:t>2024</w:t>
            </w:r>
          </w:p>
        </w:tc>
        <w:tc>
          <w:tcPr>
            <w:tcW w:w="416" w:type="pct"/>
            <w:vAlign w:val="center"/>
          </w:tcPr>
          <w:p w:rsidR="00D92AB2" w:rsidRPr="00F04931" w:rsidRDefault="00D92AB2" w:rsidP="00685831">
            <w:pPr>
              <w:keepNext/>
              <w:spacing w:before="100" w:beforeAutospacing="1" w:after="100" w:afterAutospacing="1"/>
              <w:jc w:val="center"/>
              <w:rPr>
                <w:rFonts w:eastAsia="Times New Roman"/>
                <w:b/>
                <w:bCs/>
                <w:lang w:eastAsia="cs-CZ"/>
              </w:rPr>
            </w:pPr>
            <w:r w:rsidRPr="00F04931">
              <w:rPr>
                <w:rFonts w:eastAsia="Times New Roman"/>
                <w:b/>
                <w:bCs/>
                <w:lang w:eastAsia="cs-CZ"/>
              </w:rPr>
              <w:t>2025</w:t>
            </w:r>
          </w:p>
        </w:tc>
        <w:tc>
          <w:tcPr>
            <w:tcW w:w="369" w:type="pct"/>
            <w:vAlign w:val="center"/>
          </w:tcPr>
          <w:p w:rsidR="00D92AB2" w:rsidRPr="00F04931" w:rsidRDefault="00D92AB2" w:rsidP="00685831">
            <w:pPr>
              <w:keepNext/>
              <w:spacing w:before="100" w:beforeAutospacing="1" w:after="100" w:afterAutospacing="1"/>
              <w:jc w:val="center"/>
              <w:rPr>
                <w:rFonts w:eastAsia="Times New Roman"/>
                <w:b/>
                <w:bCs/>
                <w:lang w:eastAsia="cs-CZ"/>
              </w:rPr>
            </w:pPr>
            <w:r w:rsidRPr="00F04931">
              <w:rPr>
                <w:rFonts w:eastAsia="Times New Roman"/>
                <w:b/>
                <w:bCs/>
                <w:lang w:eastAsia="cs-CZ"/>
              </w:rPr>
              <w:t>2026</w:t>
            </w:r>
          </w:p>
        </w:tc>
        <w:tc>
          <w:tcPr>
            <w:tcW w:w="461" w:type="pct"/>
            <w:vAlign w:val="center"/>
          </w:tcPr>
          <w:p w:rsidR="00D92AB2" w:rsidRPr="00F04931" w:rsidRDefault="00D92AB2" w:rsidP="00685831">
            <w:pPr>
              <w:keepNext/>
              <w:spacing w:before="100" w:beforeAutospacing="1" w:after="100" w:afterAutospacing="1"/>
              <w:jc w:val="center"/>
              <w:rPr>
                <w:rFonts w:eastAsia="Times New Roman"/>
                <w:b/>
                <w:bCs/>
                <w:lang w:eastAsia="cs-CZ"/>
              </w:rPr>
            </w:pPr>
            <w:r w:rsidRPr="00F04931">
              <w:rPr>
                <w:rFonts w:eastAsia="Times New Roman"/>
                <w:b/>
                <w:bCs/>
                <w:lang w:eastAsia="cs-CZ"/>
              </w:rPr>
              <w:t>2027</w:t>
            </w:r>
          </w:p>
        </w:tc>
        <w:tc>
          <w:tcPr>
            <w:tcW w:w="416" w:type="pct"/>
            <w:vAlign w:val="center"/>
          </w:tcPr>
          <w:p w:rsidR="00D92AB2" w:rsidRPr="00F04931" w:rsidRDefault="00D92AB2" w:rsidP="00685831">
            <w:pPr>
              <w:keepNext/>
              <w:spacing w:before="100" w:beforeAutospacing="1" w:after="100" w:afterAutospacing="1"/>
              <w:jc w:val="center"/>
              <w:rPr>
                <w:rFonts w:eastAsia="Times New Roman"/>
                <w:b/>
                <w:bCs/>
                <w:lang w:eastAsia="cs-CZ"/>
              </w:rPr>
            </w:pPr>
            <w:r w:rsidRPr="00F04931">
              <w:rPr>
                <w:rFonts w:eastAsia="Times New Roman"/>
                <w:b/>
                <w:bCs/>
                <w:lang w:eastAsia="cs-CZ"/>
              </w:rPr>
              <w:t>2028</w:t>
            </w:r>
          </w:p>
        </w:tc>
        <w:tc>
          <w:tcPr>
            <w:tcW w:w="416" w:type="pct"/>
            <w:vAlign w:val="center"/>
          </w:tcPr>
          <w:p w:rsidR="00D92AB2" w:rsidRPr="00F04931" w:rsidRDefault="00D92AB2" w:rsidP="00685831">
            <w:pPr>
              <w:keepNext/>
              <w:spacing w:before="100" w:beforeAutospacing="1" w:after="100" w:afterAutospacing="1"/>
              <w:jc w:val="center"/>
              <w:rPr>
                <w:rFonts w:eastAsia="Times New Roman"/>
                <w:b/>
                <w:bCs/>
                <w:lang w:eastAsia="cs-CZ"/>
              </w:rPr>
            </w:pPr>
            <w:r w:rsidRPr="00F04931">
              <w:rPr>
                <w:rFonts w:eastAsia="Times New Roman"/>
                <w:b/>
                <w:bCs/>
                <w:lang w:eastAsia="cs-CZ"/>
              </w:rPr>
              <w:t>2029</w:t>
            </w:r>
          </w:p>
        </w:tc>
      </w:tr>
      <w:tr w:rsidR="00D92AB2" w:rsidRPr="00F04931" w:rsidTr="00685831">
        <w:tc>
          <w:tcPr>
            <w:tcW w:w="1230" w:type="pct"/>
            <w:vAlign w:val="center"/>
          </w:tcPr>
          <w:p w:rsidR="00D92AB2" w:rsidRPr="00F04931" w:rsidRDefault="00D92AB2" w:rsidP="00685831">
            <w:pPr>
              <w:keepNext/>
              <w:spacing w:before="100" w:beforeAutospacing="1" w:after="100" w:afterAutospacing="1"/>
              <w:rPr>
                <w:rFonts w:eastAsia="Times New Roman"/>
                <w:b/>
                <w:bCs/>
                <w:lang w:eastAsia="cs-CZ"/>
              </w:rPr>
            </w:pPr>
            <w:r w:rsidRPr="00F04931">
              <w:rPr>
                <w:rFonts w:eastAsia="Times New Roman"/>
                <w:b/>
                <w:bCs/>
                <w:lang w:eastAsia="cs-CZ"/>
              </w:rPr>
              <w:t>Množství odpadu na obyvatele v tunách</w:t>
            </w:r>
          </w:p>
        </w:tc>
        <w:tc>
          <w:tcPr>
            <w:tcW w:w="447" w:type="pct"/>
            <w:tcMar>
              <w:top w:w="0" w:type="dxa"/>
              <w:left w:w="108" w:type="dxa"/>
              <w:bottom w:w="0" w:type="dxa"/>
              <w:right w:w="108" w:type="dxa"/>
            </w:tcMar>
            <w:vAlign w:val="center"/>
            <w:hideMark/>
          </w:tcPr>
          <w:p w:rsidR="00D92AB2" w:rsidRPr="00F04931" w:rsidRDefault="00D92AB2" w:rsidP="00685831">
            <w:pPr>
              <w:keepNext/>
              <w:spacing w:before="100" w:beforeAutospacing="1" w:after="100" w:afterAutospacing="1"/>
              <w:jc w:val="center"/>
              <w:rPr>
                <w:rFonts w:eastAsia="Times New Roman"/>
                <w:lang w:eastAsia="cs-CZ"/>
              </w:rPr>
            </w:pPr>
            <w:r w:rsidRPr="00F04931">
              <w:rPr>
                <w:rFonts w:eastAsia="Times New Roman"/>
                <w:lang w:eastAsia="cs-CZ"/>
              </w:rPr>
              <w:t>0,2</w:t>
            </w:r>
          </w:p>
        </w:tc>
        <w:tc>
          <w:tcPr>
            <w:tcW w:w="416" w:type="pct"/>
            <w:vAlign w:val="center"/>
          </w:tcPr>
          <w:p w:rsidR="00D92AB2" w:rsidRPr="00F04931" w:rsidRDefault="00D92AB2" w:rsidP="00685831">
            <w:pPr>
              <w:keepNext/>
              <w:spacing w:before="100" w:beforeAutospacing="1" w:after="100" w:afterAutospacing="1"/>
              <w:jc w:val="center"/>
              <w:rPr>
                <w:rFonts w:eastAsia="Times New Roman"/>
                <w:lang w:eastAsia="cs-CZ"/>
              </w:rPr>
            </w:pPr>
            <w:r w:rsidRPr="00F04931">
              <w:rPr>
                <w:rFonts w:eastAsia="Times New Roman"/>
                <w:lang w:eastAsia="cs-CZ"/>
              </w:rPr>
              <w:t>0,19</w:t>
            </w:r>
          </w:p>
        </w:tc>
        <w:tc>
          <w:tcPr>
            <w:tcW w:w="416" w:type="pct"/>
            <w:vAlign w:val="center"/>
          </w:tcPr>
          <w:p w:rsidR="00D92AB2" w:rsidRPr="00F04931" w:rsidRDefault="00D92AB2" w:rsidP="00685831">
            <w:pPr>
              <w:keepNext/>
              <w:spacing w:before="100" w:beforeAutospacing="1" w:after="100" w:afterAutospacing="1"/>
              <w:jc w:val="center"/>
              <w:rPr>
                <w:rFonts w:eastAsia="Times New Roman"/>
                <w:lang w:eastAsia="cs-CZ"/>
              </w:rPr>
            </w:pPr>
            <w:r w:rsidRPr="00F04931">
              <w:rPr>
                <w:rFonts w:eastAsia="Times New Roman"/>
                <w:lang w:eastAsia="cs-CZ"/>
              </w:rPr>
              <w:t>0,18</w:t>
            </w:r>
          </w:p>
        </w:tc>
        <w:tc>
          <w:tcPr>
            <w:tcW w:w="416" w:type="pct"/>
            <w:vAlign w:val="center"/>
          </w:tcPr>
          <w:p w:rsidR="00D92AB2" w:rsidRPr="00F04931" w:rsidRDefault="00D92AB2" w:rsidP="00685831">
            <w:pPr>
              <w:keepNext/>
              <w:spacing w:before="100" w:beforeAutospacing="1" w:after="100" w:afterAutospacing="1"/>
              <w:jc w:val="center"/>
              <w:rPr>
                <w:rFonts w:eastAsia="Times New Roman"/>
                <w:lang w:eastAsia="cs-CZ"/>
              </w:rPr>
            </w:pPr>
            <w:r w:rsidRPr="00F04931">
              <w:rPr>
                <w:rFonts w:eastAsia="Times New Roman"/>
                <w:lang w:eastAsia="cs-CZ"/>
              </w:rPr>
              <w:t>0,17</w:t>
            </w:r>
          </w:p>
        </w:tc>
        <w:tc>
          <w:tcPr>
            <w:tcW w:w="416" w:type="pct"/>
            <w:vAlign w:val="center"/>
          </w:tcPr>
          <w:p w:rsidR="00D92AB2" w:rsidRPr="00F04931" w:rsidRDefault="00D92AB2" w:rsidP="00685831">
            <w:pPr>
              <w:keepNext/>
              <w:spacing w:before="100" w:beforeAutospacing="1" w:after="100" w:afterAutospacing="1"/>
              <w:jc w:val="center"/>
              <w:rPr>
                <w:rFonts w:eastAsia="Times New Roman"/>
                <w:lang w:eastAsia="cs-CZ"/>
              </w:rPr>
            </w:pPr>
            <w:r w:rsidRPr="00F04931">
              <w:rPr>
                <w:rFonts w:eastAsia="Times New Roman"/>
                <w:lang w:eastAsia="cs-CZ"/>
              </w:rPr>
              <w:t>0,16</w:t>
            </w:r>
          </w:p>
        </w:tc>
        <w:tc>
          <w:tcPr>
            <w:tcW w:w="369" w:type="pct"/>
            <w:vAlign w:val="center"/>
          </w:tcPr>
          <w:p w:rsidR="00D92AB2" w:rsidRPr="00F04931" w:rsidRDefault="00D92AB2" w:rsidP="00685831">
            <w:pPr>
              <w:keepNext/>
              <w:spacing w:before="100" w:beforeAutospacing="1" w:after="100" w:afterAutospacing="1"/>
              <w:jc w:val="center"/>
              <w:rPr>
                <w:rFonts w:eastAsia="Times New Roman"/>
                <w:lang w:eastAsia="cs-CZ"/>
              </w:rPr>
            </w:pPr>
            <w:r w:rsidRPr="00F04931">
              <w:rPr>
                <w:rFonts w:eastAsia="Times New Roman"/>
                <w:lang w:eastAsia="cs-CZ"/>
              </w:rPr>
              <w:t>0,15</w:t>
            </w:r>
          </w:p>
        </w:tc>
        <w:tc>
          <w:tcPr>
            <w:tcW w:w="461" w:type="pct"/>
            <w:vAlign w:val="center"/>
          </w:tcPr>
          <w:p w:rsidR="00D92AB2" w:rsidRPr="00F04931" w:rsidRDefault="00D92AB2" w:rsidP="00685831">
            <w:pPr>
              <w:keepNext/>
              <w:spacing w:before="100" w:beforeAutospacing="1" w:after="100" w:afterAutospacing="1"/>
              <w:jc w:val="center"/>
              <w:rPr>
                <w:rFonts w:eastAsia="Times New Roman"/>
                <w:lang w:eastAsia="cs-CZ"/>
              </w:rPr>
            </w:pPr>
            <w:r w:rsidRPr="00F04931">
              <w:rPr>
                <w:rFonts w:eastAsia="Times New Roman"/>
                <w:lang w:eastAsia="cs-CZ"/>
              </w:rPr>
              <w:t>0,14</w:t>
            </w:r>
          </w:p>
        </w:tc>
        <w:tc>
          <w:tcPr>
            <w:tcW w:w="416" w:type="pct"/>
            <w:vAlign w:val="center"/>
          </w:tcPr>
          <w:p w:rsidR="00D92AB2" w:rsidRPr="00F04931" w:rsidRDefault="00D92AB2" w:rsidP="00685831">
            <w:pPr>
              <w:keepNext/>
              <w:spacing w:before="100" w:beforeAutospacing="1" w:after="100" w:afterAutospacing="1"/>
              <w:jc w:val="center"/>
              <w:rPr>
                <w:rFonts w:eastAsia="Times New Roman"/>
                <w:lang w:eastAsia="cs-CZ"/>
              </w:rPr>
            </w:pPr>
            <w:r w:rsidRPr="00F04931">
              <w:rPr>
                <w:rFonts w:eastAsia="Times New Roman"/>
                <w:lang w:eastAsia="cs-CZ"/>
              </w:rPr>
              <w:t>0,13</w:t>
            </w:r>
          </w:p>
        </w:tc>
        <w:tc>
          <w:tcPr>
            <w:tcW w:w="416" w:type="pct"/>
            <w:vAlign w:val="center"/>
          </w:tcPr>
          <w:p w:rsidR="00D92AB2" w:rsidRPr="00F04931" w:rsidRDefault="00D92AB2" w:rsidP="00685831">
            <w:pPr>
              <w:keepNext/>
              <w:spacing w:before="100" w:beforeAutospacing="1" w:after="100" w:afterAutospacing="1"/>
              <w:jc w:val="center"/>
              <w:rPr>
                <w:rFonts w:eastAsia="Times New Roman"/>
                <w:lang w:eastAsia="cs-CZ"/>
              </w:rPr>
            </w:pPr>
            <w:r w:rsidRPr="00F04931">
              <w:rPr>
                <w:rFonts w:eastAsia="Times New Roman"/>
                <w:lang w:eastAsia="cs-CZ"/>
              </w:rPr>
              <w:t>0,12</w:t>
            </w:r>
          </w:p>
        </w:tc>
      </w:tr>
    </w:tbl>
    <w:p w:rsidR="00D92AB2" w:rsidRPr="00F04931" w:rsidRDefault="00D92AB2" w:rsidP="00D92AB2">
      <w:pPr>
        <w:keepNext/>
        <w:spacing w:after="200" w:line="276" w:lineRule="auto"/>
        <w:contextualSpacing/>
        <w:rPr>
          <w:lang w:eastAsia="cs-CZ"/>
        </w:rPr>
      </w:pPr>
      <w:r w:rsidRPr="00F04931">
        <w:rPr>
          <w:lang w:eastAsia="cs-CZ"/>
        </w:rPr>
        <w:t>“.</w:t>
      </w:r>
    </w:p>
    <w:p w:rsidR="008B322F" w:rsidRDefault="008B322F"/>
    <w:p w:rsidR="0098445A" w:rsidRPr="008B322F" w:rsidRDefault="008B322F">
      <w:pPr>
        <w:rPr>
          <w:i/>
        </w:rPr>
      </w:pPr>
      <w:r w:rsidRPr="008B322F">
        <w:rPr>
          <w:i/>
        </w:rPr>
        <w:t>SD 5</w:t>
      </w:r>
      <w:r w:rsidR="008E2091">
        <w:rPr>
          <w:i/>
        </w:rPr>
        <w:t>7</w:t>
      </w:r>
      <w:r w:rsidRPr="008B322F">
        <w:rPr>
          <w:i/>
        </w:rPr>
        <w:t>99</w:t>
      </w:r>
    </w:p>
    <w:p w:rsidR="008E2091" w:rsidRPr="008E2091" w:rsidRDefault="008E2091" w:rsidP="008E2091">
      <w:pPr>
        <w:autoSpaceDE w:val="0"/>
        <w:autoSpaceDN w:val="0"/>
        <w:adjustRightInd w:val="0"/>
        <w:jc w:val="both"/>
        <w:rPr>
          <w:rFonts w:eastAsiaTheme="minorHAnsi" w:cs="Times New Roman"/>
          <w:kern w:val="0"/>
          <w:sz w:val="22"/>
          <w:szCs w:val="22"/>
          <w:lang w:eastAsia="en-US" w:bidi="ar-SA"/>
        </w:rPr>
      </w:pPr>
      <w:r w:rsidRPr="00627E10">
        <w:rPr>
          <w:rFonts w:eastAsiaTheme="minorHAnsi" w:cs="Times New Roman"/>
          <w:b/>
          <w:lang w:eastAsia="en-US"/>
        </w:rPr>
        <w:t>1</w:t>
      </w:r>
      <w:r w:rsidR="00627E10">
        <w:rPr>
          <w:rFonts w:eastAsiaTheme="minorHAnsi" w:cs="Times New Roman"/>
          <w:b/>
          <w:lang w:eastAsia="en-US"/>
        </w:rPr>
        <w:t>4</w:t>
      </w:r>
      <w:r w:rsidRPr="00627E10">
        <w:rPr>
          <w:rFonts w:eastAsiaTheme="minorHAnsi" w:cs="Times New Roman"/>
          <w:b/>
          <w:lang w:eastAsia="en-US"/>
        </w:rPr>
        <w:t>.</w:t>
      </w:r>
      <w:r w:rsidRPr="008E2091">
        <w:rPr>
          <w:rFonts w:eastAsiaTheme="minorHAnsi" w:cs="Times New Roman"/>
          <w:lang w:eastAsia="en-US"/>
        </w:rPr>
        <w:t xml:space="preserve"> V § 106 odst. 1 písm. b) se za slovo „azbestu“ vklád</w:t>
      </w:r>
      <w:r w:rsidR="00112A8F">
        <w:rPr>
          <w:rFonts w:eastAsiaTheme="minorHAnsi" w:cs="Times New Roman"/>
          <w:lang w:eastAsia="en-US"/>
        </w:rPr>
        <w:t xml:space="preserve">ají slova </w:t>
      </w:r>
      <w:r w:rsidRPr="008E2091">
        <w:rPr>
          <w:rFonts w:eastAsiaTheme="minorHAnsi" w:cs="Times New Roman"/>
          <w:lang w:eastAsia="en-US"/>
        </w:rPr>
        <w:t>„a odpadů podle písmene d)“.</w:t>
      </w:r>
    </w:p>
    <w:p w:rsidR="008E2091" w:rsidRPr="008E2091" w:rsidRDefault="008E2091" w:rsidP="008E2091">
      <w:pPr>
        <w:autoSpaceDE w:val="0"/>
        <w:autoSpaceDN w:val="0"/>
        <w:adjustRightInd w:val="0"/>
        <w:jc w:val="both"/>
        <w:rPr>
          <w:rFonts w:eastAsiaTheme="minorHAnsi" w:cs="Times New Roman"/>
          <w:lang w:eastAsia="en-US"/>
        </w:rPr>
      </w:pPr>
    </w:p>
    <w:p w:rsidR="008E2091" w:rsidRPr="008E2091" w:rsidRDefault="00627E10" w:rsidP="00112A8F">
      <w:pPr>
        <w:autoSpaceDE w:val="0"/>
        <w:autoSpaceDN w:val="0"/>
        <w:adjustRightInd w:val="0"/>
        <w:spacing w:after="120"/>
        <w:ind w:left="284" w:hanging="284"/>
        <w:jc w:val="both"/>
        <w:rPr>
          <w:rFonts w:eastAsiaTheme="minorHAnsi" w:cs="Times New Roman"/>
          <w:lang w:eastAsia="en-US"/>
        </w:rPr>
      </w:pPr>
      <w:r>
        <w:rPr>
          <w:rFonts w:eastAsiaTheme="minorHAnsi" w:cs="Times New Roman"/>
          <w:b/>
          <w:lang w:eastAsia="en-US"/>
        </w:rPr>
        <w:t>15.</w:t>
      </w:r>
      <w:r w:rsidR="008E2091" w:rsidRPr="008E2091">
        <w:rPr>
          <w:rFonts w:eastAsiaTheme="minorHAnsi" w:cs="Times New Roman"/>
          <w:lang w:eastAsia="en-US"/>
        </w:rPr>
        <w:t xml:space="preserve"> V § 106 odst. 1 se na konci písmene c) slovo „a“ nahrazuje čárkou a vkládá se nové písmeno d), které zní:</w:t>
      </w:r>
    </w:p>
    <w:p w:rsidR="008E2091" w:rsidRPr="008E2091" w:rsidRDefault="008E2091" w:rsidP="00112A8F">
      <w:pPr>
        <w:autoSpaceDE w:val="0"/>
        <w:autoSpaceDN w:val="0"/>
        <w:adjustRightInd w:val="0"/>
        <w:spacing w:after="120"/>
        <w:ind w:left="284"/>
        <w:jc w:val="both"/>
        <w:rPr>
          <w:rFonts w:eastAsiaTheme="minorHAnsi" w:cs="Times New Roman"/>
          <w:lang w:eastAsia="en-US"/>
        </w:rPr>
      </w:pPr>
      <w:r w:rsidRPr="008E2091">
        <w:rPr>
          <w:rFonts w:eastAsiaTheme="minorHAnsi" w:cs="Times New Roman"/>
          <w:lang w:eastAsia="en-US"/>
        </w:rPr>
        <w:t>„d) nebezpečných odpadů pocházejících z odstraňování nebo sanací ekologických zátěží vzniklých kontaminací horninového prostředí, podzemních nebo povrchových vod nebo stavebních konstrukcí, k níž došlo nakládáním s nebezpečnými látkami, pokud je odstranění těchto odpadů uložením na skládku hrazeno z veřejných prostředků v souladu s podmínkami, za kterých je možné tyto veřejné prostředky k tomuto účelu použít, v případě dílčího poplatku</w:t>
      </w:r>
      <w:r w:rsidR="00112A8F">
        <w:rPr>
          <w:rFonts w:eastAsiaTheme="minorHAnsi" w:cs="Times New Roman"/>
          <w:lang w:eastAsia="en-US"/>
        </w:rPr>
        <w:t xml:space="preserve"> za ukládání sanačních odpadů a</w:t>
      </w:r>
      <w:r w:rsidRPr="008E2091">
        <w:rPr>
          <w:rFonts w:eastAsiaTheme="minorHAnsi" w:cs="Times New Roman"/>
          <w:lang w:eastAsia="en-US"/>
        </w:rPr>
        <w:t>“.</w:t>
      </w:r>
    </w:p>
    <w:p w:rsidR="008E2091" w:rsidRPr="008E2091" w:rsidRDefault="008E2091" w:rsidP="00112A8F">
      <w:pPr>
        <w:ind w:left="284"/>
        <w:jc w:val="both"/>
        <w:rPr>
          <w:rFonts w:eastAsiaTheme="minorHAnsi" w:cs="Times New Roman"/>
          <w:lang w:eastAsia="en-US"/>
        </w:rPr>
      </w:pPr>
      <w:r w:rsidRPr="008E2091">
        <w:rPr>
          <w:rFonts w:eastAsiaTheme="minorHAnsi" w:cs="Times New Roman"/>
          <w:lang w:eastAsia="en-US"/>
        </w:rPr>
        <w:t xml:space="preserve">Dosavadní písmeno d) se označuje jako písmeno e). </w:t>
      </w:r>
    </w:p>
    <w:p w:rsidR="008E2091" w:rsidRPr="008E2091" w:rsidRDefault="008E2091" w:rsidP="008E2091">
      <w:pPr>
        <w:jc w:val="both"/>
        <w:rPr>
          <w:rFonts w:eastAsiaTheme="minorHAnsi" w:cs="Times New Roman"/>
          <w:lang w:eastAsia="en-US"/>
        </w:rPr>
      </w:pPr>
    </w:p>
    <w:p w:rsidR="008E2091" w:rsidRPr="008E2091" w:rsidRDefault="00627E10" w:rsidP="008E2091">
      <w:pPr>
        <w:jc w:val="both"/>
        <w:rPr>
          <w:rFonts w:eastAsiaTheme="minorHAnsi" w:cs="Times New Roman"/>
          <w:lang w:eastAsia="en-US"/>
        </w:rPr>
      </w:pPr>
      <w:r>
        <w:rPr>
          <w:rFonts w:eastAsiaTheme="minorHAnsi" w:cs="Times New Roman"/>
          <w:b/>
          <w:lang w:eastAsia="en-US"/>
        </w:rPr>
        <w:t>16.</w:t>
      </w:r>
      <w:r w:rsidR="008E2091" w:rsidRPr="008E2091">
        <w:rPr>
          <w:rFonts w:eastAsiaTheme="minorHAnsi" w:cs="Times New Roman"/>
          <w:lang w:eastAsia="en-US"/>
        </w:rPr>
        <w:t xml:space="preserve"> V § 106 odst. 1 písm. e) se </w:t>
      </w:r>
      <w:r w:rsidR="00112A8F">
        <w:rPr>
          <w:rFonts w:eastAsiaTheme="minorHAnsi" w:cs="Times New Roman"/>
          <w:lang w:eastAsia="en-US"/>
        </w:rPr>
        <w:t>text</w:t>
      </w:r>
      <w:r w:rsidR="008E2091" w:rsidRPr="008E2091">
        <w:rPr>
          <w:rFonts w:eastAsiaTheme="minorHAnsi" w:cs="Times New Roman"/>
          <w:lang w:eastAsia="en-US"/>
        </w:rPr>
        <w:t xml:space="preserve"> „c)“ nahrazuje </w:t>
      </w:r>
      <w:r w:rsidR="00112A8F">
        <w:rPr>
          <w:rFonts w:eastAsiaTheme="minorHAnsi" w:cs="Times New Roman"/>
          <w:lang w:eastAsia="en-US"/>
        </w:rPr>
        <w:t>textem</w:t>
      </w:r>
      <w:r w:rsidR="008E2091" w:rsidRPr="008E2091">
        <w:rPr>
          <w:rFonts w:eastAsiaTheme="minorHAnsi" w:cs="Times New Roman"/>
          <w:lang w:eastAsia="en-US"/>
        </w:rPr>
        <w:t xml:space="preserve"> „d)“.</w:t>
      </w:r>
    </w:p>
    <w:p w:rsidR="008E2091" w:rsidRPr="008E2091" w:rsidRDefault="008E2091" w:rsidP="008E2091">
      <w:pPr>
        <w:jc w:val="both"/>
        <w:rPr>
          <w:rFonts w:eastAsiaTheme="minorHAnsi" w:cs="Times New Roman"/>
          <w:lang w:eastAsia="en-US"/>
        </w:rPr>
      </w:pPr>
    </w:p>
    <w:p w:rsidR="008E2091" w:rsidRPr="008E2091" w:rsidRDefault="00627E10" w:rsidP="008E2091">
      <w:pPr>
        <w:jc w:val="both"/>
        <w:rPr>
          <w:rFonts w:eastAsiaTheme="minorHAnsi" w:cs="Times New Roman"/>
          <w:lang w:eastAsia="en-US"/>
        </w:rPr>
      </w:pPr>
      <w:r>
        <w:rPr>
          <w:rFonts w:eastAsiaTheme="minorHAnsi" w:cs="Times New Roman"/>
          <w:b/>
          <w:lang w:eastAsia="en-US"/>
        </w:rPr>
        <w:t>17.</w:t>
      </w:r>
      <w:r w:rsidR="008E2091" w:rsidRPr="008E2091">
        <w:rPr>
          <w:rFonts w:eastAsiaTheme="minorHAnsi" w:cs="Times New Roman"/>
          <w:lang w:eastAsia="en-US"/>
        </w:rPr>
        <w:t xml:space="preserve"> V § 110 odst. 1 se </w:t>
      </w:r>
      <w:r w:rsidR="00112A8F">
        <w:rPr>
          <w:rFonts w:eastAsiaTheme="minorHAnsi" w:cs="Times New Roman"/>
          <w:lang w:eastAsia="en-US"/>
        </w:rPr>
        <w:t xml:space="preserve">za </w:t>
      </w:r>
      <w:r w:rsidR="008E2091" w:rsidRPr="008E2091">
        <w:rPr>
          <w:rFonts w:eastAsiaTheme="minorHAnsi" w:cs="Times New Roman"/>
          <w:lang w:eastAsia="en-US"/>
        </w:rPr>
        <w:t>slovo „skládku“ vkládají slova „s výjimkou výnosu podle odstavce 2“.</w:t>
      </w:r>
    </w:p>
    <w:p w:rsidR="008E2091" w:rsidRPr="008E2091" w:rsidRDefault="008E2091" w:rsidP="008E2091">
      <w:pPr>
        <w:jc w:val="both"/>
        <w:rPr>
          <w:rFonts w:eastAsiaTheme="minorHAnsi" w:cs="Times New Roman"/>
          <w:lang w:eastAsia="en-US"/>
        </w:rPr>
      </w:pPr>
    </w:p>
    <w:p w:rsidR="008E2091" w:rsidRPr="008E2091" w:rsidRDefault="00627E10" w:rsidP="00112A8F">
      <w:pPr>
        <w:spacing w:after="120"/>
        <w:jc w:val="both"/>
        <w:rPr>
          <w:rFonts w:eastAsiaTheme="minorHAnsi" w:cs="Times New Roman"/>
          <w:lang w:eastAsia="en-US"/>
        </w:rPr>
      </w:pPr>
      <w:r>
        <w:rPr>
          <w:rFonts w:eastAsiaTheme="minorHAnsi" w:cs="Times New Roman"/>
          <w:b/>
          <w:lang w:eastAsia="en-US"/>
        </w:rPr>
        <w:t>18.</w:t>
      </w:r>
      <w:r w:rsidR="008E2091" w:rsidRPr="008E2091">
        <w:rPr>
          <w:rFonts w:eastAsiaTheme="minorHAnsi" w:cs="Times New Roman"/>
          <w:lang w:eastAsia="en-US"/>
        </w:rPr>
        <w:t xml:space="preserve"> V § 110 se </w:t>
      </w:r>
      <w:r w:rsidR="00112A8F">
        <w:rPr>
          <w:rFonts w:eastAsiaTheme="minorHAnsi" w:cs="Times New Roman"/>
          <w:lang w:eastAsia="en-US"/>
        </w:rPr>
        <w:t xml:space="preserve">za odstavec 1 </w:t>
      </w:r>
      <w:r w:rsidR="008E2091" w:rsidRPr="008E2091">
        <w:rPr>
          <w:rFonts w:eastAsiaTheme="minorHAnsi" w:cs="Times New Roman"/>
          <w:lang w:eastAsia="en-US"/>
        </w:rPr>
        <w:t>vkládá nový odstavec 2, který zní:</w:t>
      </w:r>
    </w:p>
    <w:p w:rsidR="008E2091" w:rsidRPr="008E2091" w:rsidRDefault="008E2091" w:rsidP="00112A8F">
      <w:pPr>
        <w:spacing w:after="120"/>
        <w:ind w:left="284" w:firstLine="425"/>
        <w:jc w:val="both"/>
        <w:rPr>
          <w:rFonts w:eastAsiaTheme="minorHAnsi" w:cs="Times New Roman"/>
          <w:lang w:eastAsia="en-US"/>
        </w:rPr>
      </w:pPr>
      <w:r w:rsidRPr="008E2091">
        <w:rPr>
          <w:rFonts w:eastAsiaTheme="minorHAnsi" w:cs="Times New Roman"/>
          <w:lang w:eastAsia="en-US"/>
        </w:rPr>
        <w:t>„(2) Část výnosu poplatku za ukládání odpadů na skládku ve výši dílčího poplatku za ukládání sanačních odpadů je příjmem rozpočtu obce, na jejímž území se skládka nachází.“</w:t>
      </w:r>
      <w:r w:rsidR="00112A8F">
        <w:rPr>
          <w:rFonts w:eastAsiaTheme="minorHAnsi" w:cs="Times New Roman"/>
          <w:lang w:eastAsia="en-US"/>
        </w:rPr>
        <w:t>.</w:t>
      </w:r>
    </w:p>
    <w:p w:rsidR="008E2091" w:rsidRPr="008E2091" w:rsidRDefault="008E2091" w:rsidP="00112A8F">
      <w:pPr>
        <w:ind w:left="284"/>
        <w:jc w:val="both"/>
        <w:rPr>
          <w:rFonts w:eastAsiaTheme="minorHAnsi" w:cs="Times New Roman"/>
          <w:lang w:eastAsia="en-US"/>
        </w:rPr>
      </w:pPr>
      <w:r w:rsidRPr="008E2091">
        <w:rPr>
          <w:rFonts w:eastAsiaTheme="minorHAnsi" w:cs="Times New Roman"/>
          <w:lang w:eastAsia="en-US"/>
        </w:rPr>
        <w:t xml:space="preserve">Dosavadní odstavec 2 se označuje jako odstavec 3.  </w:t>
      </w:r>
    </w:p>
    <w:p w:rsidR="008E2091" w:rsidRPr="008E2091" w:rsidRDefault="008E2091" w:rsidP="008E2091">
      <w:pPr>
        <w:jc w:val="both"/>
        <w:rPr>
          <w:rFonts w:eastAsiaTheme="minorHAnsi" w:cs="Times New Roman"/>
          <w:lang w:eastAsia="en-US"/>
        </w:rPr>
      </w:pPr>
    </w:p>
    <w:p w:rsidR="008E2091" w:rsidRPr="008E2091" w:rsidRDefault="00627E10" w:rsidP="008E2091">
      <w:pPr>
        <w:jc w:val="both"/>
        <w:rPr>
          <w:rFonts w:eastAsiaTheme="minorHAnsi" w:cs="Times New Roman"/>
          <w:lang w:eastAsia="en-US"/>
        </w:rPr>
      </w:pPr>
      <w:r>
        <w:rPr>
          <w:rFonts w:eastAsiaTheme="minorHAnsi" w:cs="Times New Roman"/>
          <w:b/>
          <w:lang w:eastAsia="en-US"/>
        </w:rPr>
        <w:t>19.</w:t>
      </w:r>
      <w:r w:rsidR="008E2091" w:rsidRPr="008E2091">
        <w:rPr>
          <w:rFonts w:eastAsiaTheme="minorHAnsi" w:cs="Times New Roman"/>
          <w:lang w:eastAsia="en-US"/>
        </w:rPr>
        <w:t xml:space="preserve"> V § 160 odst. 5 se číslo „2“ nahrazuje číslem „3“.</w:t>
      </w:r>
    </w:p>
    <w:p w:rsidR="008E2091" w:rsidRPr="008E2091" w:rsidRDefault="008E2091" w:rsidP="008E2091">
      <w:pPr>
        <w:jc w:val="both"/>
        <w:rPr>
          <w:rFonts w:eastAsiaTheme="minorHAnsi" w:cs="Times New Roman"/>
          <w:lang w:eastAsia="en-US"/>
        </w:rPr>
      </w:pPr>
    </w:p>
    <w:p w:rsidR="003C5887" w:rsidRDefault="003C5887">
      <w:pPr>
        <w:widowControl/>
        <w:suppressAutoHyphens w:val="0"/>
        <w:rPr>
          <w:rFonts w:eastAsiaTheme="minorHAnsi" w:cs="Times New Roman"/>
          <w:b/>
          <w:lang w:eastAsia="en-US"/>
        </w:rPr>
      </w:pPr>
      <w:r>
        <w:rPr>
          <w:rFonts w:eastAsiaTheme="minorHAnsi" w:cs="Times New Roman"/>
          <w:b/>
          <w:lang w:eastAsia="en-US"/>
        </w:rPr>
        <w:br w:type="page"/>
      </w:r>
    </w:p>
    <w:p w:rsidR="008E2091" w:rsidRPr="008E2091" w:rsidRDefault="00627E10" w:rsidP="008E2091">
      <w:pPr>
        <w:jc w:val="both"/>
        <w:rPr>
          <w:rFonts w:eastAsiaTheme="minorHAnsi" w:cs="Times New Roman"/>
          <w:lang w:eastAsia="en-US"/>
        </w:rPr>
      </w:pPr>
      <w:r>
        <w:rPr>
          <w:rFonts w:eastAsiaTheme="minorHAnsi" w:cs="Times New Roman"/>
          <w:b/>
          <w:lang w:eastAsia="en-US"/>
        </w:rPr>
        <w:lastRenderedPageBreak/>
        <w:t>20.</w:t>
      </w:r>
      <w:r w:rsidR="008E2091" w:rsidRPr="008E2091">
        <w:rPr>
          <w:rFonts w:eastAsiaTheme="minorHAnsi" w:cs="Times New Roman"/>
          <w:lang w:eastAsia="en-US"/>
        </w:rPr>
        <w:t xml:space="preserve"> V příloze č. 9 bodě 1 se na konec tabulky doplňuje řádek, který zní:</w:t>
      </w:r>
    </w:p>
    <w:tbl>
      <w:tblPr>
        <w:tblStyle w:val="Mkatabulky1"/>
        <w:tblW w:w="0" w:type="auto"/>
        <w:tblLook w:val="04A0" w:firstRow="1" w:lastRow="0" w:firstColumn="1" w:lastColumn="0" w:noHBand="0" w:noVBand="1"/>
      </w:tblPr>
      <w:tblGrid>
        <w:gridCol w:w="1389"/>
        <w:gridCol w:w="721"/>
        <w:gridCol w:w="767"/>
        <w:gridCol w:w="747"/>
        <w:gridCol w:w="763"/>
        <w:gridCol w:w="711"/>
        <w:gridCol w:w="709"/>
        <w:gridCol w:w="709"/>
        <w:gridCol w:w="709"/>
        <w:gridCol w:w="708"/>
        <w:gridCol w:w="863"/>
      </w:tblGrid>
      <w:tr w:rsidR="008E2091" w:rsidRPr="008E2091" w:rsidTr="008E2091">
        <w:trPr>
          <w:trHeight w:val="300"/>
        </w:trPr>
        <w:tc>
          <w:tcPr>
            <w:tcW w:w="1389" w:type="dxa"/>
            <w:tcBorders>
              <w:top w:val="single" w:sz="4" w:space="0" w:color="auto"/>
              <w:left w:val="single" w:sz="4" w:space="0" w:color="auto"/>
              <w:bottom w:val="single" w:sz="4" w:space="0" w:color="auto"/>
              <w:right w:val="single" w:sz="4" w:space="0" w:color="auto"/>
            </w:tcBorders>
            <w:noWrap/>
            <w:hideMark/>
          </w:tcPr>
          <w:p w:rsidR="008E2091" w:rsidRPr="008E2091" w:rsidRDefault="008E2091">
            <w:pPr>
              <w:keepNext/>
              <w:rPr>
                <w:rFonts w:eastAsia="Calibri" w:cs="Times New Roman"/>
                <w:b/>
                <w:lang w:eastAsia="en-US"/>
              </w:rPr>
            </w:pPr>
            <w:r w:rsidRPr="008E2091">
              <w:rPr>
                <w:rFonts w:cs="Times New Roman"/>
              </w:rPr>
              <w:t>„</w:t>
            </w:r>
            <w:r w:rsidRPr="008E2091">
              <w:rPr>
                <w:rFonts w:eastAsia="Calibri" w:cs="Times New Roman"/>
                <w:b/>
              </w:rPr>
              <w:t>sanačních odpadů</w:t>
            </w:r>
          </w:p>
        </w:tc>
        <w:tc>
          <w:tcPr>
            <w:tcW w:w="721" w:type="dxa"/>
            <w:tcBorders>
              <w:top w:val="single" w:sz="4" w:space="0" w:color="auto"/>
              <w:left w:val="single" w:sz="4" w:space="0" w:color="auto"/>
              <w:bottom w:val="single" w:sz="4" w:space="0" w:color="auto"/>
              <w:right w:val="single" w:sz="4" w:space="0" w:color="auto"/>
            </w:tcBorders>
            <w:noWrap/>
            <w:hideMark/>
          </w:tcPr>
          <w:p w:rsidR="008E2091" w:rsidRPr="008E2091" w:rsidRDefault="008E2091">
            <w:pPr>
              <w:keepNext/>
              <w:rPr>
                <w:rFonts w:eastAsia="Calibri" w:cs="Times New Roman"/>
                <w:bCs/>
              </w:rPr>
            </w:pPr>
            <w:r w:rsidRPr="008E2091">
              <w:rPr>
                <w:rFonts w:eastAsia="Calibri" w:cs="Times New Roman"/>
                <w:bCs/>
              </w:rPr>
              <w:t>1000</w:t>
            </w:r>
          </w:p>
        </w:tc>
        <w:tc>
          <w:tcPr>
            <w:tcW w:w="767" w:type="dxa"/>
            <w:tcBorders>
              <w:top w:val="single" w:sz="4" w:space="0" w:color="auto"/>
              <w:left w:val="single" w:sz="4" w:space="0" w:color="auto"/>
              <w:bottom w:val="single" w:sz="4" w:space="0" w:color="auto"/>
              <w:right w:val="single" w:sz="4" w:space="0" w:color="auto"/>
            </w:tcBorders>
            <w:noWrap/>
            <w:hideMark/>
          </w:tcPr>
          <w:p w:rsidR="008E2091" w:rsidRPr="008E2091" w:rsidRDefault="008E2091">
            <w:pPr>
              <w:keepNext/>
              <w:rPr>
                <w:rFonts w:eastAsia="Calibri" w:cs="Times New Roman"/>
                <w:bCs/>
              </w:rPr>
            </w:pPr>
            <w:r w:rsidRPr="008E2091">
              <w:rPr>
                <w:rFonts w:eastAsia="Calibri" w:cs="Times New Roman"/>
                <w:bCs/>
              </w:rPr>
              <w:t>1000</w:t>
            </w:r>
          </w:p>
        </w:tc>
        <w:tc>
          <w:tcPr>
            <w:tcW w:w="747" w:type="dxa"/>
            <w:tcBorders>
              <w:top w:val="single" w:sz="4" w:space="0" w:color="auto"/>
              <w:left w:val="single" w:sz="4" w:space="0" w:color="auto"/>
              <w:bottom w:val="single" w:sz="4" w:space="0" w:color="auto"/>
              <w:right w:val="single" w:sz="4" w:space="0" w:color="auto"/>
            </w:tcBorders>
            <w:noWrap/>
            <w:hideMark/>
          </w:tcPr>
          <w:p w:rsidR="008E2091" w:rsidRPr="008E2091" w:rsidRDefault="008E2091">
            <w:pPr>
              <w:keepNext/>
              <w:rPr>
                <w:rFonts w:eastAsia="Calibri" w:cs="Times New Roman"/>
                <w:bCs/>
              </w:rPr>
            </w:pPr>
            <w:r w:rsidRPr="008E2091">
              <w:rPr>
                <w:rFonts w:eastAsia="Calibri" w:cs="Times New Roman"/>
                <w:bCs/>
              </w:rPr>
              <w:t>1000</w:t>
            </w:r>
          </w:p>
        </w:tc>
        <w:tc>
          <w:tcPr>
            <w:tcW w:w="763" w:type="dxa"/>
            <w:tcBorders>
              <w:top w:val="single" w:sz="4" w:space="0" w:color="auto"/>
              <w:left w:val="single" w:sz="4" w:space="0" w:color="auto"/>
              <w:bottom w:val="single" w:sz="4" w:space="0" w:color="auto"/>
              <w:right w:val="single" w:sz="4" w:space="0" w:color="auto"/>
            </w:tcBorders>
            <w:noWrap/>
            <w:hideMark/>
          </w:tcPr>
          <w:p w:rsidR="008E2091" w:rsidRPr="008E2091" w:rsidRDefault="008E2091">
            <w:pPr>
              <w:keepNext/>
              <w:rPr>
                <w:rFonts w:eastAsia="Calibri" w:cs="Times New Roman"/>
                <w:bCs/>
              </w:rPr>
            </w:pPr>
            <w:r w:rsidRPr="008E2091">
              <w:rPr>
                <w:rFonts w:eastAsia="Calibri" w:cs="Times New Roman"/>
                <w:bCs/>
              </w:rPr>
              <w:t>1000</w:t>
            </w:r>
          </w:p>
        </w:tc>
        <w:tc>
          <w:tcPr>
            <w:tcW w:w="711" w:type="dxa"/>
            <w:tcBorders>
              <w:top w:val="single" w:sz="4" w:space="0" w:color="auto"/>
              <w:left w:val="single" w:sz="4" w:space="0" w:color="auto"/>
              <w:bottom w:val="single" w:sz="4" w:space="0" w:color="auto"/>
              <w:right w:val="single" w:sz="4" w:space="0" w:color="auto"/>
            </w:tcBorders>
            <w:noWrap/>
            <w:hideMark/>
          </w:tcPr>
          <w:p w:rsidR="008E2091" w:rsidRPr="008E2091" w:rsidRDefault="008E2091">
            <w:pPr>
              <w:keepNext/>
              <w:rPr>
                <w:rFonts w:eastAsia="Calibri" w:cs="Times New Roman"/>
                <w:bCs/>
              </w:rPr>
            </w:pPr>
            <w:r w:rsidRPr="008E2091">
              <w:rPr>
                <w:rFonts w:eastAsia="Calibri" w:cs="Times New Roman"/>
                <w:bCs/>
              </w:rPr>
              <w:t>1000</w:t>
            </w:r>
          </w:p>
        </w:tc>
        <w:tc>
          <w:tcPr>
            <w:tcW w:w="709" w:type="dxa"/>
            <w:tcBorders>
              <w:top w:val="single" w:sz="4" w:space="0" w:color="auto"/>
              <w:left w:val="single" w:sz="4" w:space="0" w:color="auto"/>
              <w:bottom w:val="single" w:sz="4" w:space="0" w:color="auto"/>
              <w:right w:val="single" w:sz="4" w:space="0" w:color="auto"/>
            </w:tcBorders>
            <w:noWrap/>
            <w:hideMark/>
          </w:tcPr>
          <w:p w:rsidR="008E2091" w:rsidRPr="008E2091" w:rsidRDefault="008E2091">
            <w:pPr>
              <w:keepNext/>
              <w:rPr>
                <w:rFonts w:eastAsia="Calibri" w:cs="Times New Roman"/>
                <w:bCs/>
              </w:rPr>
            </w:pPr>
            <w:r w:rsidRPr="008E2091">
              <w:rPr>
                <w:rFonts w:eastAsia="Calibri" w:cs="Times New Roman"/>
                <w:bCs/>
              </w:rPr>
              <w:t>1000</w:t>
            </w:r>
          </w:p>
        </w:tc>
        <w:tc>
          <w:tcPr>
            <w:tcW w:w="709" w:type="dxa"/>
            <w:tcBorders>
              <w:top w:val="single" w:sz="4" w:space="0" w:color="auto"/>
              <w:left w:val="single" w:sz="4" w:space="0" w:color="auto"/>
              <w:bottom w:val="single" w:sz="4" w:space="0" w:color="auto"/>
              <w:right w:val="single" w:sz="4" w:space="0" w:color="auto"/>
            </w:tcBorders>
            <w:noWrap/>
            <w:hideMark/>
          </w:tcPr>
          <w:p w:rsidR="008E2091" w:rsidRPr="008E2091" w:rsidRDefault="008E2091">
            <w:pPr>
              <w:keepNext/>
              <w:rPr>
                <w:rFonts w:eastAsia="Calibri" w:cs="Times New Roman"/>
                <w:bCs/>
              </w:rPr>
            </w:pPr>
            <w:r w:rsidRPr="008E2091">
              <w:rPr>
                <w:rFonts w:eastAsia="Calibri" w:cs="Times New Roman"/>
                <w:bCs/>
              </w:rPr>
              <w:t>1000</w:t>
            </w:r>
          </w:p>
        </w:tc>
        <w:tc>
          <w:tcPr>
            <w:tcW w:w="709" w:type="dxa"/>
            <w:tcBorders>
              <w:top w:val="single" w:sz="4" w:space="0" w:color="auto"/>
              <w:left w:val="single" w:sz="4" w:space="0" w:color="auto"/>
              <w:bottom w:val="single" w:sz="4" w:space="0" w:color="auto"/>
              <w:right w:val="single" w:sz="4" w:space="0" w:color="auto"/>
            </w:tcBorders>
            <w:noWrap/>
            <w:hideMark/>
          </w:tcPr>
          <w:p w:rsidR="008E2091" w:rsidRPr="008E2091" w:rsidRDefault="008E2091">
            <w:pPr>
              <w:keepNext/>
              <w:rPr>
                <w:rFonts w:eastAsia="Calibri" w:cs="Times New Roman"/>
                <w:bCs/>
              </w:rPr>
            </w:pPr>
            <w:r w:rsidRPr="008E2091">
              <w:rPr>
                <w:rFonts w:eastAsia="Calibri" w:cs="Times New Roman"/>
                <w:bCs/>
              </w:rPr>
              <w:t>1000</w:t>
            </w:r>
          </w:p>
        </w:tc>
        <w:tc>
          <w:tcPr>
            <w:tcW w:w="708" w:type="dxa"/>
            <w:tcBorders>
              <w:top w:val="single" w:sz="4" w:space="0" w:color="auto"/>
              <w:left w:val="single" w:sz="4" w:space="0" w:color="auto"/>
              <w:bottom w:val="single" w:sz="4" w:space="0" w:color="auto"/>
              <w:right w:val="single" w:sz="4" w:space="0" w:color="auto"/>
            </w:tcBorders>
            <w:noWrap/>
            <w:hideMark/>
          </w:tcPr>
          <w:p w:rsidR="008E2091" w:rsidRPr="008E2091" w:rsidRDefault="008E2091">
            <w:pPr>
              <w:keepNext/>
              <w:rPr>
                <w:rFonts w:eastAsia="Calibri" w:cs="Times New Roman"/>
                <w:bCs/>
              </w:rPr>
            </w:pPr>
            <w:r w:rsidRPr="008E2091">
              <w:rPr>
                <w:rFonts w:eastAsia="Calibri" w:cs="Times New Roman"/>
                <w:bCs/>
              </w:rPr>
              <w:t>1000</w:t>
            </w:r>
          </w:p>
        </w:tc>
        <w:tc>
          <w:tcPr>
            <w:tcW w:w="851" w:type="dxa"/>
            <w:tcBorders>
              <w:top w:val="single" w:sz="4" w:space="0" w:color="auto"/>
              <w:left w:val="single" w:sz="4" w:space="0" w:color="auto"/>
              <w:bottom w:val="single" w:sz="4" w:space="0" w:color="auto"/>
              <w:right w:val="single" w:sz="4" w:space="0" w:color="auto"/>
            </w:tcBorders>
            <w:noWrap/>
            <w:hideMark/>
          </w:tcPr>
          <w:p w:rsidR="008E2091" w:rsidRPr="008E2091" w:rsidRDefault="008E2091">
            <w:pPr>
              <w:keepNext/>
              <w:rPr>
                <w:rFonts w:eastAsia="Calibri" w:cs="Times New Roman"/>
                <w:bCs/>
              </w:rPr>
            </w:pPr>
            <w:r w:rsidRPr="008E2091">
              <w:rPr>
                <w:rFonts w:eastAsia="Calibri" w:cs="Times New Roman"/>
                <w:bCs/>
              </w:rPr>
              <w:t>1000“</w:t>
            </w:r>
            <w:r w:rsidR="001521FE">
              <w:rPr>
                <w:rFonts w:eastAsia="Calibri" w:cs="Times New Roman"/>
                <w:bCs/>
              </w:rPr>
              <w:t>.</w:t>
            </w:r>
          </w:p>
        </w:tc>
      </w:tr>
    </w:tbl>
    <w:p w:rsidR="0098445A" w:rsidRDefault="0098445A"/>
    <w:p w:rsidR="0098445A" w:rsidRDefault="0098445A"/>
    <w:p w:rsidR="0098445A" w:rsidRDefault="008B322F" w:rsidP="000D57BD">
      <w:pPr>
        <w:pStyle w:val="PNposlanec"/>
      </w:pPr>
      <w:r>
        <w:t>Poslanec Josef Kott</w:t>
      </w:r>
    </w:p>
    <w:p w:rsidR="0098445A" w:rsidRPr="000D57BD" w:rsidRDefault="008B322F">
      <w:pPr>
        <w:rPr>
          <w:i/>
        </w:rPr>
      </w:pPr>
      <w:r w:rsidRPr="000D57BD">
        <w:rPr>
          <w:i/>
        </w:rPr>
        <w:t xml:space="preserve">SD </w:t>
      </w:r>
      <w:r w:rsidR="000D57BD" w:rsidRPr="000D57BD">
        <w:rPr>
          <w:i/>
        </w:rPr>
        <w:t>5708</w:t>
      </w:r>
    </w:p>
    <w:p w:rsidR="00912607" w:rsidRDefault="00912607" w:rsidP="001521FE">
      <w:pPr>
        <w:ind w:left="284" w:hanging="284"/>
        <w:jc w:val="both"/>
        <w:rPr>
          <w:rFonts w:eastAsiaTheme="minorHAnsi" w:cs="Times New Roman"/>
          <w:kern w:val="0"/>
          <w:lang w:eastAsia="en-US" w:bidi="ar-SA"/>
        </w:rPr>
      </w:pPr>
      <w:r w:rsidRPr="001521FE">
        <w:rPr>
          <w:rFonts w:cs="Times New Roman"/>
          <w:b/>
        </w:rPr>
        <w:t>1.</w:t>
      </w:r>
      <w:r>
        <w:rPr>
          <w:rFonts w:cs="Times New Roman"/>
        </w:rPr>
        <w:t xml:space="preserve"> V § 68 odst. 2 se slova „a předložit jej ke schválení Ústřednímu kontrolnímu a zkušebnímu ústavu zemědělskému“ zrušují. </w:t>
      </w:r>
    </w:p>
    <w:p w:rsidR="00912607" w:rsidRDefault="00912607" w:rsidP="00912607">
      <w:pPr>
        <w:rPr>
          <w:rFonts w:cs="Times New Roman"/>
        </w:rPr>
      </w:pPr>
    </w:p>
    <w:p w:rsidR="00912607" w:rsidRDefault="001521FE" w:rsidP="00912607">
      <w:pPr>
        <w:rPr>
          <w:rFonts w:cs="Times New Roman"/>
        </w:rPr>
      </w:pPr>
      <w:r>
        <w:rPr>
          <w:rFonts w:cs="Times New Roman"/>
          <w:b/>
        </w:rPr>
        <w:t>2.</w:t>
      </w:r>
      <w:r w:rsidR="00912607">
        <w:rPr>
          <w:rFonts w:cs="Times New Roman"/>
        </w:rPr>
        <w:t xml:space="preserve"> V § 136 písm. a) se slova „rozhoduje o schválení programu použití kalů a“ zrušují.</w:t>
      </w:r>
    </w:p>
    <w:p w:rsidR="0098445A" w:rsidRDefault="0098445A"/>
    <w:p w:rsidR="0098445A" w:rsidRPr="00912607" w:rsidRDefault="00912607">
      <w:pPr>
        <w:rPr>
          <w:i/>
        </w:rPr>
      </w:pPr>
      <w:r w:rsidRPr="00912607">
        <w:rPr>
          <w:i/>
        </w:rPr>
        <w:t>SD 5709</w:t>
      </w:r>
    </w:p>
    <w:p w:rsidR="00912607" w:rsidRPr="00912607" w:rsidRDefault="001521FE" w:rsidP="00E478D1">
      <w:pPr>
        <w:pStyle w:val="Nadpis1"/>
        <w:numPr>
          <w:ilvl w:val="0"/>
          <w:numId w:val="0"/>
        </w:numPr>
        <w:spacing w:before="0"/>
        <w:ind w:left="284" w:hanging="284"/>
        <w:jc w:val="both"/>
        <w:rPr>
          <w:rFonts w:cs="Times New Roman"/>
          <w:b w:val="0"/>
          <w:sz w:val="24"/>
          <w:szCs w:val="24"/>
        </w:rPr>
      </w:pPr>
      <w:r>
        <w:rPr>
          <w:rFonts w:cs="Times New Roman"/>
          <w:sz w:val="24"/>
          <w:szCs w:val="24"/>
        </w:rPr>
        <w:t xml:space="preserve">3. </w:t>
      </w:r>
      <w:r>
        <w:rPr>
          <w:rFonts w:cs="Times New Roman"/>
          <w:b w:val="0"/>
          <w:sz w:val="24"/>
          <w:szCs w:val="24"/>
        </w:rPr>
        <w:t>V</w:t>
      </w:r>
      <w:r w:rsidR="00912607" w:rsidRPr="00912607">
        <w:rPr>
          <w:rFonts w:cs="Times New Roman"/>
          <w:b w:val="0"/>
          <w:sz w:val="24"/>
          <w:szCs w:val="24"/>
        </w:rPr>
        <w:t xml:space="preserve"> § 105 </w:t>
      </w:r>
      <w:r>
        <w:rPr>
          <w:rFonts w:cs="Times New Roman"/>
          <w:b w:val="0"/>
          <w:sz w:val="24"/>
          <w:szCs w:val="24"/>
        </w:rPr>
        <w:t>se</w:t>
      </w:r>
      <w:r w:rsidR="00912607" w:rsidRPr="00912607">
        <w:rPr>
          <w:rFonts w:cs="Times New Roman"/>
          <w:b w:val="0"/>
          <w:sz w:val="24"/>
          <w:szCs w:val="24"/>
        </w:rPr>
        <w:t xml:space="preserve"> za odst</w:t>
      </w:r>
      <w:r>
        <w:rPr>
          <w:rFonts w:cs="Times New Roman"/>
          <w:b w:val="0"/>
          <w:sz w:val="24"/>
          <w:szCs w:val="24"/>
        </w:rPr>
        <w:t>avec</w:t>
      </w:r>
      <w:r w:rsidR="00912607" w:rsidRPr="00912607">
        <w:rPr>
          <w:rFonts w:cs="Times New Roman"/>
          <w:b w:val="0"/>
          <w:sz w:val="24"/>
          <w:szCs w:val="24"/>
        </w:rPr>
        <w:t xml:space="preserve"> 1 </w:t>
      </w:r>
      <w:r>
        <w:rPr>
          <w:rFonts w:cs="Times New Roman"/>
          <w:b w:val="0"/>
          <w:sz w:val="24"/>
          <w:szCs w:val="24"/>
        </w:rPr>
        <w:t>vkládá nový odstavec 2, který zní:</w:t>
      </w:r>
    </w:p>
    <w:p w:rsidR="00912607" w:rsidRDefault="00E478D1" w:rsidP="00E478D1">
      <w:pPr>
        <w:pStyle w:val="Nadpis2"/>
        <w:keepNext w:val="0"/>
        <w:numPr>
          <w:ilvl w:val="0"/>
          <w:numId w:val="0"/>
        </w:numPr>
        <w:suppressAutoHyphens w:val="0"/>
        <w:spacing w:before="0"/>
        <w:ind w:left="284" w:firstLine="624"/>
        <w:jc w:val="both"/>
        <w:rPr>
          <w:rFonts w:cs="Times New Roman"/>
          <w:b w:val="0"/>
          <w:bCs w:val="0"/>
          <w:kern w:val="28"/>
          <w:sz w:val="24"/>
          <w:szCs w:val="24"/>
        </w:rPr>
      </w:pPr>
      <w:r>
        <w:rPr>
          <w:rFonts w:cs="Times New Roman"/>
          <w:b w:val="0"/>
          <w:bCs w:val="0"/>
          <w:kern w:val="28"/>
          <w:sz w:val="24"/>
          <w:szCs w:val="24"/>
        </w:rPr>
        <w:t xml:space="preserve">„(2) </w:t>
      </w:r>
      <w:r w:rsidR="00912607" w:rsidRPr="00912607">
        <w:rPr>
          <w:rFonts w:cs="Times New Roman"/>
          <w:b w:val="0"/>
          <w:bCs w:val="0"/>
          <w:kern w:val="28"/>
          <w:sz w:val="24"/>
          <w:szCs w:val="24"/>
        </w:rPr>
        <w:t>Od poplatku za ukládání odpadů na skládku se osvob</w:t>
      </w:r>
      <w:r>
        <w:rPr>
          <w:rFonts w:cs="Times New Roman"/>
          <w:b w:val="0"/>
          <w:bCs w:val="0"/>
          <w:kern w:val="28"/>
          <w:sz w:val="24"/>
          <w:szCs w:val="24"/>
        </w:rPr>
        <w:t xml:space="preserve">ozuje uložení odpadu na skládku </w:t>
      </w:r>
      <w:r w:rsidR="00912607" w:rsidRPr="00912607">
        <w:rPr>
          <w:rFonts w:cs="Times New Roman"/>
          <w:b w:val="0"/>
          <w:bCs w:val="0"/>
          <w:kern w:val="28"/>
          <w:sz w:val="24"/>
          <w:szCs w:val="24"/>
        </w:rPr>
        <w:t>pocházejícího z odstraňování či sanací ekologických zátěží vzniklých kontaminací horninového prostředí, podzemních vod či povrchových vod, stavebních konstrukcí, k níž došlo nakládáním s nebezpečnými látkami, pokud původce takové kontaminace není znám nebo již neexistuje, anebo je jím státní podnik.</w:t>
      </w:r>
      <w:r>
        <w:rPr>
          <w:rFonts w:cs="Times New Roman"/>
          <w:b w:val="0"/>
          <w:bCs w:val="0"/>
          <w:kern w:val="28"/>
          <w:sz w:val="24"/>
          <w:szCs w:val="24"/>
        </w:rPr>
        <w:t>“.</w:t>
      </w:r>
    </w:p>
    <w:p w:rsidR="00E478D1" w:rsidRPr="00E478D1" w:rsidRDefault="00E478D1" w:rsidP="00E478D1">
      <w:pPr>
        <w:pStyle w:val="Zkladntext"/>
        <w:ind w:left="284"/>
      </w:pPr>
      <w:r>
        <w:t>Dosavadní odstavec 2 se označuje jako odstavec 3.</w:t>
      </w:r>
    </w:p>
    <w:p w:rsidR="0098445A" w:rsidRDefault="0098445A"/>
    <w:p w:rsidR="0098445A" w:rsidRDefault="0098445A"/>
    <w:p w:rsidR="0098445A" w:rsidRDefault="00912607" w:rsidP="00912607">
      <w:pPr>
        <w:pStyle w:val="PNposlanec"/>
      </w:pPr>
      <w:r>
        <w:t>Poslankyně Marie Pěnčíková</w:t>
      </w:r>
    </w:p>
    <w:p w:rsidR="0098445A" w:rsidRPr="00912607" w:rsidRDefault="00912607">
      <w:pPr>
        <w:rPr>
          <w:i/>
        </w:rPr>
      </w:pPr>
      <w:r w:rsidRPr="00912607">
        <w:rPr>
          <w:i/>
        </w:rPr>
        <w:t>SD 5766</w:t>
      </w:r>
    </w:p>
    <w:p w:rsidR="00DF5F93" w:rsidRDefault="00DF5F93" w:rsidP="00E478D1">
      <w:pPr>
        <w:pStyle w:val="Novelizanbod"/>
        <w:numPr>
          <w:ilvl w:val="0"/>
          <w:numId w:val="25"/>
        </w:numPr>
        <w:spacing w:before="0"/>
      </w:pPr>
      <w:r>
        <w:t>§ 162 zní:</w:t>
      </w:r>
    </w:p>
    <w:p w:rsidR="00DF5F93" w:rsidRPr="00C572C6" w:rsidRDefault="00DF5F93" w:rsidP="00E478D1">
      <w:pPr>
        <w:spacing w:after="120"/>
        <w:jc w:val="center"/>
      </w:pPr>
      <w:r>
        <w:t>„</w:t>
      </w:r>
      <w:r w:rsidRPr="00C572C6">
        <w:t>§ 162</w:t>
      </w:r>
    </w:p>
    <w:p w:rsidR="00DF5F93" w:rsidRDefault="00DF5F93" w:rsidP="00E478D1">
      <w:pPr>
        <w:widowControl/>
        <w:numPr>
          <w:ilvl w:val="2"/>
          <w:numId w:val="12"/>
        </w:numPr>
        <w:suppressAutoHyphens w:val="0"/>
        <w:spacing w:after="120"/>
        <w:jc w:val="both"/>
      </w:pPr>
      <w:r w:rsidRPr="00C572C6">
        <w:t>V </w:t>
      </w:r>
      <w:r>
        <w:t>poplatkovém období do roku 2027</w:t>
      </w:r>
      <w:r w:rsidRPr="00C572C6">
        <w:t xml:space="preserve"> se komunální odpad </w:t>
      </w:r>
      <w:r>
        <w:t>splňující podmínky podle §</w:t>
      </w:r>
      <w:r w:rsidR="00E478D1">
        <w:t xml:space="preserve"> </w:t>
      </w:r>
      <w:r>
        <w:t xml:space="preserve">40 odst. 1 </w:t>
      </w:r>
      <w:r w:rsidRPr="00121B8B">
        <w:t>s výjimkou nebezpečných odpadů</w:t>
      </w:r>
      <w:r>
        <w:t>,</w:t>
      </w:r>
      <w:r w:rsidRPr="00C572C6">
        <w:t xml:space="preserve"> jehož původcem je obec</w:t>
      </w:r>
      <w:r>
        <w:t xml:space="preserve"> vrátí část poplatku, pokud splní podmínky podle odst</w:t>
      </w:r>
      <w:r w:rsidR="00E478D1">
        <w:t>avce</w:t>
      </w:r>
      <w:r>
        <w:t xml:space="preserve"> 3</w:t>
      </w:r>
      <w:r w:rsidRPr="00C572C6">
        <w:t>.</w:t>
      </w:r>
      <w:r>
        <w:t xml:space="preserve"> </w:t>
      </w:r>
      <w:r w:rsidRPr="00121B8B">
        <w:t xml:space="preserve">Vrácená část poplatku bude odpovídat rozdílu poplatků vypočítaných dle dílčího základu poplatku za ukládání využitelných odpadů </w:t>
      </w:r>
      <w:r>
        <w:t xml:space="preserve">a </w:t>
      </w:r>
      <w:r w:rsidRPr="00121B8B">
        <w:t>dle dílčího základu poplatku</w:t>
      </w:r>
      <w:r>
        <w:t xml:space="preserve"> za ukládání zbytkových odpadů</w:t>
      </w:r>
      <w:r w:rsidRPr="00121B8B">
        <w:t>.</w:t>
      </w:r>
    </w:p>
    <w:p w:rsidR="00DF5F93" w:rsidRDefault="00DF5F93" w:rsidP="00E478D1">
      <w:pPr>
        <w:widowControl/>
        <w:numPr>
          <w:ilvl w:val="2"/>
          <w:numId w:val="12"/>
        </w:numPr>
        <w:suppressAutoHyphens w:val="0"/>
        <w:spacing w:after="120"/>
        <w:jc w:val="both"/>
      </w:pPr>
      <w:r w:rsidRPr="00012FE0">
        <w:t xml:space="preserve">Provozovatel skládky uvede v poplatkovém dokladu údaj o hmotnosti odpadu, </w:t>
      </w:r>
      <w:r>
        <w:t xml:space="preserve">který má být zahrnut do dílčího </w:t>
      </w:r>
      <w:r w:rsidRPr="00012FE0">
        <w:t>základu poplatku za ukládání využitelných odpadů</w:t>
      </w:r>
      <w:r>
        <w:t xml:space="preserve"> podle odst</w:t>
      </w:r>
      <w:r w:rsidR="002E54A5">
        <w:t>avce</w:t>
      </w:r>
      <w:r>
        <w:t xml:space="preserve"> 1. </w:t>
      </w:r>
      <w:r w:rsidRPr="00012FE0">
        <w:t>V opravném poplatkovém dokladu uvede provozovatel rozdíl mezi opraveným a půvo</w:t>
      </w:r>
      <w:r>
        <w:t>dním údajem o hmotnosti odpadu dle předchozí věty.</w:t>
      </w:r>
    </w:p>
    <w:p w:rsidR="00DF5F93" w:rsidRPr="00C572C6" w:rsidRDefault="00DF5F93" w:rsidP="00E478D1">
      <w:pPr>
        <w:widowControl/>
        <w:numPr>
          <w:ilvl w:val="2"/>
          <w:numId w:val="12"/>
        </w:numPr>
        <w:suppressAutoHyphens w:val="0"/>
        <w:jc w:val="both"/>
      </w:pPr>
      <w:r w:rsidRPr="00C572C6">
        <w:t>Obci bude na základě žádosti podané prostřednictvím integrovaného systému plnění ohlašovacích povinností v oblasti životního prostředí vrácena část poplatku za ukládání odpadů na skládku, pokud správci poplatku do konce kalendářního roku následujícího po kalendářním roce, v němž byl komunální odpad zahrnut, doloží, že</w:t>
      </w:r>
    </w:p>
    <w:p w:rsidR="00DF5F93" w:rsidRPr="00C572C6" w:rsidRDefault="00DF5F93" w:rsidP="00E478D1">
      <w:pPr>
        <w:widowControl/>
        <w:numPr>
          <w:ilvl w:val="0"/>
          <w:numId w:val="13"/>
        </w:numPr>
        <w:suppressAutoHyphens w:val="0"/>
        <w:jc w:val="both"/>
      </w:pPr>
      <w:r w:rsidRPr="00C572C6">
        <w:t>vyprodukovala alespoň podíl odděleně soustřeďovaných recyklovatelných komunálních odpadů uvedený v příloze č. 12 k tomuto zákonu a</w:t>
      </w:r>
    </w:p>
    <w:p w:rsidR="00DF5F93" w:rsidRPr="00C572C6" w:rsidRDefault="00DF5F93" w:rsidP="00E478D1">
      <w:pPr>
        <w:widowControl/>
        <w:numPr>
          <w:ilvl w:val="0"/>
          <w:numId w:val="13"/>
        </w:numPr>
        <w:suppressAutoHyphens w:val="0"/>
        <w:spacing w:after="120"/>
        <w:ind w:left="357" w:hanging="357"/>
        <w:jc w:val="both"/>
      </w:pPr>
      <w:r>
        <w:t>v</w:t>
      </w:r>
      <w:r w:rsidRPr="00C572C6">
        <w:t>yprodukovan</w:t>
      </w:r>
      <w:r>
        <w:t xml:space="preserve">ý odděleně soustředěný recyklovatelný komunální odpad v množství odpovídajícímu alespoň </w:t>
      </w:r>
      <w:r w:rsidRPr="00682ADA">
        <w:t>podíl</w:t>
      </w:r>
      <w:r>
        <w:t>u</w:t>
      </w:r>
      <w:r w:rsidRPr="00682ADA">
        <w:t xml:space="preserve"> odděleně soustřeďovaných recyklovatelných komunálních odpadů </w:t>
      </w:r>
      <w:r>
        <w:t>dle přílohy</w:t>
      </w:r>
      <w:r w:rsidRPr="00682ADA">
        <w:t xml:space="preserve"> č. 12</w:t>
      </w:r>
      <w:r>
        <w:t xml:space="preserve"> předala</w:t>
      </w:r>
      <w:r w:rsidRPr="00C572C6">
        <w:t xml:space="preserve"> k recyklaci.</w:t>
      </w:r>
    </w:p>
    <w:p w:rsidR="00DF5F93" w:rsidRDefault="00DF5F93" w:rsidP="00E478D1">
      <w:pPr>
        <w:widowControl/>
        <w:numPr>
          <w:ilvl w:val="2"/>
          <w:numId w:val="12"/>
        </w:numPr>
        <w:suppressAutoHyphens w:val="0"/>
        <w:spacing w:after="120"/>
        <w:jc w:val="both"/>
      </w:pPr>
      <w:r w:rsidRPr="00ED7327">
        <w:t xml:space="preserve">Výše podílu odděleně soustřeďovaných recyklovatelných </w:t>
      </w:r>
      <w:r>
        <w:t xml:space="preserve">komunálních </w:t>
      </w:r>
      <w:r w:rsidRPr="00ED7327">
        <w:t xml:space="preserve">odpadů podle odstavce </w:t>
      </w:r>
      <w:r>
        <w:t>3 písm. a)</w:t>
      </w:r>
      <w:r w:rsidRPr="00ED7327">
        <w:t xml:space="preserve"> se vypočte způsobem stanoveným prováděcím právním předpisem. Prováděcí právní předpis vymezí komunální odpady, které se započítávají do celkového množství komunálních </w:t>
      </w:r>
      <w:r w:rsidRPr="00ED7327">
        <w:lastRenderedPageBreak/>
        <w:t>odpadů, a komunální odpady, které se započítávají jako odděleně soustřeďované recyklovatelné komunální odpady. Do výpočtu výše podílu se zahrnují rovněž odděleně soustřeďované recyklovatelné složky komunálního odpadu vznikající na území obce při činnosti nepodnikajících fyzických osob, které nejsou předávány do obecního systému.</w:t>
      </w:r>
    </w:p>
    <w:p w:rsidR="00DF5F93" w:rsidRDefault="00DF5F93" w:rsidP="00E478D1">
      <w:pPr>
        <w:widowControl/>
        <w:numPr>
          <w:ilvl w:val="2"/>
          <w:numId w:val="12"/>
        </w:numPr>
        <w:suppressAutoHyphens w:val="0"/>
        <w:spacing w:after="120"/>
        <w:jc w:val="both"/>
      </w:pPr>
      <w:r w:rsidRPr="00C572C6">
        <w:t>Obec, která hodlá žádat o vrácení části poplatku za ukládání odpadů na skládku, je povinna zaslat ministerstvu do 28. února hlášení souhrnných údajů z průběžné evidence za uplynulý kalendářní rok podle § 95 odst. 3 a hlášení</w:t>
      </w:r>
      <w:r w:rsidRPr="00ED7327">
        <w:rPr>
          <w:bCs/>
        </w:rPr>
        <w:t xml:space="preserve"> o obecním systému </w:t>
      </w:r>
      <w:r w:rsidRPr="00C572C6">
        <w:t>za uplynulý kalendářní rok podle § 95 odst. 5, a to v rozsahu stanoveném prováděcím právním předpisem.</w:t>
      </w:r>
    </w:p>
    <w:p w:rsidR="00DF5F93" w:rsidRDefault="00DF5F93" w:rsidP="00E478D1">
      <w:pPr>
        <w:widowControl/>
        <w:numPr>
          <w:ilvl w:val="2"/>
          <w:numId w:val="12"/>
        </w:numPr>
        <w:suppressAutoHyphens w:val="0"/>
        <w:spacing w:after="120"/>
        <w:jc w:val="both"/>
      </w:pPr>
      <w:r w:rsidRPr="00C572C6">
        <w:t xml:space="preserve"> </w:t>
      </w:r>
      <w:r w:rsidRPr="003C5703">
        <w:t xml:space="preserve">Výši podílu odděleně soustřeďovaných recyklovatelných </w:t>
      </w:r>
      <w:r>
        <w:t xml:space="preserve">komunálních </w:t>
      </w:r>
      <w:r w:rsidRPr="003C5703">
        <w:t>odpadů vypočítá pro jednotlivou obec na základě hlášení ministerstvo. Ministerstvo do roku 20</w:t>
      </w:r>
      <w:r>
        <w:t>30</w:t>
      </w:r>
      <w:r w:rsidRPr="003C5703">
        <w:t xml:space="preserve"> každoročně do 30. září zveřejní způsobem umožňujícím dálkový přístup seznam obcí, které</w:t>
      </w:r>
      <w:r>
        <w:t xml:space="preserve"> v uplynulém kalendářním roce </w:t>
      </w:r>
      <w:r w:rsidRPr="003C5703">
        <w:t>dosáhly podílu odděleně soustřeďovaných recyklovatelných komunálních odpadů uvedeného v příloze č. 12 k tomuto zákonu</w:t>
      </w:r>
      <w:r>
        <w:t>.</w:t>
      </w:r>
    </w:p>
    <w:p w:rsidR="00DF5F93" w:rsidRDefault="00DF5F93" w:rsidP="00E478D1">
      <w:pPr>
        <w:widowControl/>
        <w:numPr>
          <w:ilvl w:val="2"/>
          <w:numId w:val="12"/>
        </w:numPr>
        <w:suppressAutoHyphens w:val="0"/>
        <w:spacing w:after="120"/>
        <w:jc w:val="both"/>
      </w:pPr>
      <w:r w:rsidRPr="00C572C6">
        <w:t xml:space="preserve">Předání vyprodukovaného </w:t>
      </w:r>
      <w:r>
        <w:t xml:space="preserve">odděleně soustředěného recyklovatelného komunálního odpadu k recyklaci </w:t>
      </w:r>
      <w:r w:rsidRPr="00C572C6">
        <w:t xml:space="preserve">podle odst. </w:t>
      </w:r>
      <w:r>
        <w:t>3</w:t>
      </w:r>
      <w:r w:rsidRPr="00C572C6">
        <w:t xml:space="preserve"> písm. b) obec doloží potvrzením provozovatele zařízení obsahující</w:t>
      </w:r>
      <w:r>
        <w:t>ho</w:t>
      </w:r>
      <w:r w:rsidRPr="00C572C6">
        <w:t xml:space="preserve"> identifikaci předávajícího subjektu, odpadu a</w:t>
      </w:r>
      <w:r>
        <w:t> </w:t>
      </w:r>
      <w:r w:rsidRPr="00C572C6">
        <w:t xml:space="preserve">jeho množství, místa a času předání </w:t>
      </w:r>
      <w:r>
        <w:t xml:space="preserve">odpadu </w:t>
      </w:r>
      <w:r w:rsidRPr="00C572C6">
        <w:t>a prohlášení</w:t>
      </w:r>
      <w:r>
        <w:t xml:space="preserve"> provozovatele zařízení</w:t>
      </w:r>
      <w:r w:rsidRPr="00C572C6">
        <w:t>, že odpad bude recyklován.</w:t>
      </w:r>
    </w:p>
    <w:p w:rsidR="00DF5F93" w:rsidRDefault="00DF5F93" w:rsidP="00E478D1">
      <w:pPr>
        <w:widowControl/>
        <w:numPr>
          <w:ilvl w:val="2"/>
          <w:numId w:val="12"/>
        </w:numPr>
        <w:suppressAutoHyphens w:val="0"/>
        <w:jc w:val="both"/>
      </w:pPr>
      <w:r>
        <w:t xml:space="preserve">Doloží-li obec splnění podmínek pro vrácení </w:t>
      </w:r>
      <w:r w:rsidRPr="003C5703">
        <w:t>část</w:t>
      </w:r>
      <w:r>
        <w:t>i</w:t>
      </w:r>
      <w:r w:rsidRPr="003C5703">
        <w:t xml:space="preserve"> poplatku za ukládání </w:t>
      </w:r>
      <w:r>
        <w:t xml:space="preserve">využitelných </w:t>
      </w:r>
      <w:r w:rsidRPr="003C5703">
        <w:t>odpadů na skládku</w:t>
      </w:r>
      <w:r w:rsidRPr="00C572C6">
        <w:t xml:space="preserve">, správce poplatku </w:t>
      </w:r>
      <w:r>
        <w:t xml:space="preserve">jí tuto část poplatku </w:t>
      </w:r>
      <w:r w:rsidRPr="00C572C6">
        <w:t xml:space="preserve">do 60 dnů ode dne </w:t>
      </w:r>
      <w:r>
        <w:t>obdržení žádosti vrátí.“</w:t>
      </w:r>
      <w:r w:rsidR="00E478D1">
        <w:t>.</w:t>
      </w:r>
    </w:p>
    <w:p w:rsidR="00DF5F93" w:rsidRPr="00C572C6" w:rsidRDefault="00DF5F93" w:rsidP="00DF5F93"/>
    <w:p w:rsidR="00DF5F93" w:rsidRDefault="00DF5F93" w:rsidP="00E478D1">
      <w:pPr>
        <w:pStyle w:val="Novelizanbod"/>
        <w:numPr>
          <w:ilvl w:val="0"/>
          <w:numId w:val="25"/>
        </w:numPr>
        <w:spacing w:before="120"/>
      </w:pPr>
      <w:r>
        <w:t>Příloha č. 12 zní:</w:t>
      </w:r>
    </w:p>
    <w:p w:rsidR="00DF5F93" w:rsidRPr="00C572C6" w:rsidRDefault="00DF5F93" w:rsidP="00DF5F93"/>
    <w:p w:rsidR="00DF5F93" w:rsidRPr="00C572C6" w:rsidRDefault="00DF5F93" w:rsidP="00DF5F93">
      <w:pPr>
        <w:pStyle w:val="Odstavecseseznamem"/>
        <w:keepNext/>
        <w:jc w:val="center"/>
        <w:rPr>
          <w:rFonts w:ascii="Times New Roman" w:hAnsi="Times New Roman"/>
          <w:sz w:val="24"/>
          <w:szCs w:val="24"/>
          <w:lang w:eastAsia="cs-CZ"/>
        </w:rPr>
      </w:pPr>
      <w:r w:rsidRPr="00C572C6">
        <w:rPr>
          <w:rFonts w:ascii="Times New Roman" w:hAnsi="Times New Roman"/>
          <w:sz w:val="24"/>
          <w:szCs w:val="24"/>
          <w:lang w:eastAsia="cs-CZ"/>
        </w:rPr>
        <w:t>„Příloha č. 12 k zákonu č…/2020 Sb.</w:t>
      </w:r>
    </w:p>
    <w:p w:rsidR="00DF5F93" w:rsidRPr="00C572C6" w:rsidRDefault="00DF5F93" w:rsidP="00DF5F93">
      <w:pPr>
        <w:keepNext/>
      </w:pPr>
    </w:p>
    <w:p w:rsidR="00DF5F93" w:rsidRPr="00C572C6" w:rsidRDefault="00DF5F93" w:rsidP="00DF5F93">
      <w:pPr>
        <w:pStyle w:val="Odstavecseseznamem"/>
        <w:keepNext/>
        <w:tabs>
          <w:tab w:val="left" w:pos="851"/>
        </w:tabs>
        <w:jc w:val="center"/>
        <w:outlineLvl w:val="6"/>
        <w:rPr>
          <w:rFonts w:ascii="Times New Roman" w:hAnsi="Times New Roman"/>
          <w:sz w:val="24"/>
          <w:szCs w:val="24"/>
        </w:rPr>
      </w:pPr>
      <w:r w:rsidRPr="00C572C6">
        <w:rPr>
          <w:rFonts w:ascii="Times New Roman" w:hAnsi="Times New Roman"/>
          <w:sz w:val="24"/>
          <w:szCs w:val="24"/>
        </w:rPr>
        <w:t xml:space="preserve">Podíl odděleně soustřeďovaných recyklovatelných komunálních odpadů z celkového množství komunálního odpadu podle § 162 odst. </w:t>
      </w:r>
      <w:r>
        <w:rPr>
          <w:rFonts w:ascii="Times New Roman" w:hAnsi="Times New Roman"/>
          <w:sz w:val="24"/>
          <w:szCs w:val="24"/>
        </w:rPr>
        <w:t>3</w:t>
      </w:r>
    </w:p>
    <w:p w:rsidR="00DF5F93" w:rsidRPr="002E54A5" w:rsidRDefault="00DF5F93" w:rsidP="002E54A5">
      <w:pPr>
        <w:keepNext/>
        <w:tabs>
          <w:tab w:val="left" w:pos="851"/>
        </w:tabs>
        <w:outlineLvl w:val="6"/>
        <w:rPr>
          <w:b/>
          <w:u w:val="single"/>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01"/>
        <w:gridCol w:w="885"/>
        <w:gridCol w:w="885"/>
        <w:gridCol w:w="885"/>
        <w:gridCol w:w="885"/>
        <w:gridCol w:w="885"/>
        <w:gridCol w:w="885"/>
        <w:gridCol w:w="885"/>
        <w:gridCol w:w="885"/>
        <w:gridCol w:w="886"/>
      </w:tblGrid>
      <w:tr w:rsidR="00DF5F93" w:rsidRPr="00C572C6" w:rsidTr="002E54A5">
        <w:tc>
          <w:tcPr>
            <w:tcW w:w="1101" w:type="dxa"/>
            <w:tcBorders>
              <w:top w:val="single" w:sz="4" w:space="0" w:color="auto"/>
              <w:left w:val="single" w:sz="4" w:space="0" w:color="auto"/>
              <w:bottom w:val="single" w:sz="4" w:space="0" w:color="auto"/>
              <w:right w:val="single" w:sz="4" w:space="0" w:color="auto"/>
            </w:tcBorders>
            <w:vAlign w:val="center"/>
            <w:hideMark/>
          </w:tcPr>
          <w:p w:rsidR="00DF5F93" w:rsidRPr="00CC6486" w:rsidRDefault="00DF5F93" w:rsidP="00685831">
            <w:pPr>
              <w:keepNext/>
              <w:spacing w:before="100" w:beforeAutospacing="1" w:after="100" w:afterAutospacing="1"/>
            </w:pPr>
            <w:r w:rsidRPr="00CC6486">
              <w:t>Rok</w:t>
            </w:r>
          </w:p>
        </w:tc>
        <w:tc>
          <w:tcPr>
            <w:tcW w:w="8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F5F93" w:rsidRPr="00CC6486" w:rsidRDefault="00DF5F93" w:rsidP="002E54A5">
            <w:pPr>
              <w:keepNext/>
              <w:spacing w:before="100" w:beforeAutospacing="1" w:after="100" w:afterAutospacing="1"/>
              <w:jc w:val="center"/>
            </w:pPr>
            <w:r w:rsidRPr="00CC6486">
              <w:t>2019</w:t>
            </w:r>
          </w:p>
        </w:tc>
        <w:tc>
          <w:tcPr>
            <w:tcW w:w="8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F5F93" w:rsidRPr="00CC6486" w:rsidRDefault="00DF5F93" w:rsidP="002E54A5">
            <w:pPr>
              <w:keepNext/>
              <w:spacing w:before="100" w:beforeAutospacing="1" w:after="100" w:afterAutospacing="1"/>
              <w:jc w:val="center"/>
            </w:pPr>
            <w:r w:rsidRPr="00CC6486">
              <w:t>2020</w:t>
            </w:r>
          </w:p>
        </w:tc>
        <w:tc>
          <w:tcPr>
            <w:tcW w:w="8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F5F93" w:rsidRPr="00CC6486" w:rsidRDefault="00DF5F93" w:rsidP="002E54A5">
            <w:pPr>
              <w:keepNext/>
              <w:spacing w:before="100" w:beforeAutospacing="1" w:after="100" w:afterAutospacing="1"/>
              <w:jc w:val="center"/>
            </w:pPr>
            <w:r w:rsidRPr="00CC6486">
              <w:t>2021</w:t>
            </w:r>
          </w:p>
        </w:tc>
        <w:tc>
          <w:tcPr>
            <w:tcW w:w="885" w:type="dxa"/>
            <w:tcBorders>
              <w:top w:val="single" w:sz="4" w:space="0" w:color="auto"/>
              <w:left w:val="single" w:sz="4" w:space="0" w:color="auto"/>
              <w:bottom w:val="single" w:sz="4" w:space="0" w:color="auto"/>
              <w:right w:val="single" w:sz="4" w:space="0" w:color="auto"/>
            </w:tcBorders>
            <w:vAlign w:val="center"/>
            <w:hideMark/>
          </w:tcPr>
          <w:p w:rsidR="00DF5F93" w:rsidRPr="00CC6486" w:rsidRDefault="00DF5F93" w:rsidP="002E54A5">
            <w:pPr>
              <w:keepNext/>
              <w:spacing w:before="100" w:beforeAutospacing="1" w:after="100" w:afterAutospacing="1"/>
              <w:jc w:val="center"/>
            </w:pPr>
            <w:r w:rsidRPr="00CC6486">
              <w:t>2022</w:t>
            </w:r>
          </w:p>
        </w:tc>
        <w:tc>
          <w:tcPr>
            <w:tcW w:w="885" w:type="dxa"/>
            <w:tcBorders>
              <w:top w:val="single" w:sz="4" w:space="0" w:color="auto"/>
              <w:left w:val="single" w:sz="4" w:space="0" w:color="auto"/>
              <w:bottom w:val="single" w:sz="4" w:space="0" w:color="auto"/>
              <w:right w:val="single" w:sz="4" w:space="0" w:color="auto"/>
            </w:tcBorders>
            <w:vAlign w:val="center"/>
            <w:hideMark/>
          </w:tcPr>
          <w:p w:rsidR="00DF5F93" w:rsidRPr="00CC6486" w:rsidRDefault="00DF5F93" w:rsidP="002E54A5">
            <w:pPr>
              <w:keepNext/>
              <w:spacing w:before="100" w:beforeAutospacing="1" w:after="100" w:afterAutospacing="1"/>
              <w:jc w:val="center"/>
            </w:pPr>
            <w:r w:rsidRPr="00CC6486">
              <w:t>2023</w:t>
            </w:r>
          </w:p>
        </w:tc>
        <w:tc>
          <w:tcPr>
            <w:tcW w:w="885" w:type="dxa"/>
            <w:tcBorders>
              <w:top w:val="single" w:sz="4" w:space="0" w:color="auto"/>
              <w:left w:val="single" w:sz="4" w:space="0" w:color="auto"/>
              <w:bottom w:val="single" w:sz="4" w:space="0" w:color="auto"/>
              <w:right w:val="single" w:sz="4" w:space="0" w:color="auto"/>
            </w:tcBorders>
            <w:vAlign w:val="center"/>
            <w:hideMark/>
          </w:tcPr>
          <w:p w:rsidR="00DF5F93" w:rsidRPr="00CC6486" w:rsidRDefault="00DF5F93" w:rsidP="002E54A5">
            <w:pPr>
              <w:keepNext/>
              <w:spacing w:before="100" w:beforeAutospacing="1" w:after="100" w:afterAutospacing="1"/>
              <w:jc w:val="center"/>
            </w:pPr>
            <w:r w:rsidRPr="00CC6486">
              <w:t>2024</w:t>
            </w:r>
          </w:p>
        </w:tc>
        <w:tc>
          <w:tcPr>
            <w:tcW w:w="885" w:type="dxa"/>
            <w:tcBorders>
              <w:top w:val="single" w:sz="4" w:space="0" w:color="auto"/>
              <w:left w:val="single" w:sz="4" w:space="0" w:color="auto"/>
              <w:bottom w:val="single" w:sz="4" w:space="0" w:color="auto"/>
              <w:right w:val="single" w:sz="4" w:space="0" w:color="auto"/>
            </w:tcBorders>
            <w:vAlign w:val="center"/>
            <w:hideMark/>
          </w:tcPr>
          <w:p w:rsidR="00DF5F93" w:rsidRPr="00CC6486" w:rsidRDefault="00DF5F93" w:rsidP="002E54A5">
            <w:pPr>
              <w:keepNext/>
              <w:spacing w:before="100" w:beforeAutospacing="1" w:after="100" w:afterAutospacing="1"/>
              <w:jc w:val="center"/>
            </w:pPr>
            <w:r w:rsidRPr="00CC6486">
              <w:t>2025</w:t>
            </w:r>
          </w:p>
        </w:tc>
        <w:tc>
          <w:tcPr>
            <w:tcW w:w="885" w:type="dxa"/>
            <w:tcBorders>
              <w:top w:val="single" w:sz="4" w:space="0" w:color="auto"/>
              <w:left w:val="single" w:sz="4" w:space="0" w:color="auto"/>
              <w:bottom w:val="single" w:sz="4" w:space="0" w:color="auto"/>
              <w:right w:val="single" w:sz="4" w:space="0" w:color="auto"/>
            </w:tcBorders>
            <w:vAlign w:val="center"/>
            <w:hideMark/>
          </w:tcPr>
          <w:p w:rsidR="00DF5F93" w:rsidRPr="00CC6486" w:rsidRDefault="00DF5F93" w:rsidP="002E54A5">
            <w:pPr>
              <w:keepNext/>
              <w:spacing w:before="100" w:beforeAutospacing="1" w:after="100" w:afterAutospacing="1"/>
              <w:jc w:val="center"/>
            </w:pPr>
            <w:r w:rsidRPr="00CC6486">
              <w:t>2026</w:t>
            </w:r>
          </w:p>
        </w:tc>
        <w:tc>
          <w:tcPr>
            <w:tcW w:w="886" w:type="dxa"/>
            <w:tcBorders>
              <w:top w:val="single" w:sz="4" w:space="0" w:color="auto"/>
              <w:left w:val="single" w:sz="4" w:space="0" w:color="auto"/>
              <w:bottom w:val="single" w:sz="4" w:space="0" w:color="auto"/>
              <w:right w:val="single" w:sz="4" w:space="0" w:color="auto"/>
            </w:tcBorders>
            <w:vAlign w:val="center"/>
            <w:hideMark/>
          </w:tcPr>
          <w:p w:rsidR="00DF5F93" w:rsidRPr="00CC6486" w:rsidRDefault="00DF5F93" w:rsidP="002E54A5">
            <w:pPr>
              <w:keepNext/>
              <w:spacing w:before="100" w:beforeAutospacing="1" w:after="100" w:afterAutospacing="1"/>
              <w:jc w:val="center"/>
            </w:pPr>
            <w:r>
              <w:t>2027</w:t>
            </w:r>
          </w:p>
        </w:tc>
      </w:tr>
      <w:tr w:rsidR="00DF5F93" w:rsidRPr="00C572C6" w:rsidTr="002E54A5">
        <w:tc>
          <w:tcPr>
            <w:tcW w:w="1101" w:type="dxa"/>
            <w:tcBorders>
              <w:top w:val="single" w:sz="4" w:space="0" w:color="auto"/>
              <w:left w:val="single" w:sz="4" w:space="0" w:color="auto"/>
              <w:bottom w:val="single" w:sz="4" w:space="0" w:color="auto"/>
              <w:right w:val="single" w:sz="4" w:space="0" w:color="auto"/>
            </w:tcBorders>
            <w:vAlign w:val="center"/>
            <w:hideMark/>
          </w:tcPr>
          <w:p w:rsidR="00DF5F93" w:rsidRPr="00CC6486" w:rsidRDefault="00DF5F93" w:rsidP="00685831">
            <w:pPr>
              <w:keepNext/>
              <w:spacing w:before="100" w:beforeAutospacing="1" w:after="100" w:afterAutospacing="1"/>
            </w:pPr>
            <w:r w:rsidRPr="00CC6486">
              <w:t>Minimální podíl</w:t>
            </w:r>
          </w:p>
        </w:tc>
        <w:tc>
          <w:tcPr>
            <w:tcW w:w="8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F5F93" w:rsidRPr="00CC6486" w:rsidRDefault="00DF5F93" w:rsidP="002E54A5">
            <w:pPr>
              <w:keepNext/>
              <w:spacing w:before="100" w:beforeAutospacing="1" w:after="100" w:afterAutospacing="1"/>
              <w:jc w:val="center"/>
            </w:pPr>
            <w:r w:rsidRPr="00CC6486">
              <w:t>35 %</w:t>
            </w:r>
          </w:p>
        </w:tc>
        <w:tc>
          <w:tcPr>
            <w:tcW w:w="8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F5F93" w:rsidRPr="00CC6486" w:rsidRDefault="00DF5F93" w:rsidP="002E54A5">
            <w:pPr>
              <w:keepNext/>
              <w:spacing w:before="100" w:beforeAutospacing="1" w:after="100" w:afterAutospacing="1"/>
              <w:jc w:val="center"/>
            </w:pPr>
            <w:r w:rsidRPr="00CC6486">
              <w:t>45 %</w:t>
            </w:r>
          </w:p>
        </w:tc>
        <w:tc>
          <w:tcPr>
            <w:tcW w:w="8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F5F93" w:rsidRPr="00CC6486" w:rsidRDefault="00DF5F93" w:rsidP="002E54A5">
            <w:pPr>
              <w:keepNext/>
              <w:spacing w:before="100" w:beforeAutospacing="1" w:after="100" w:afterAutospacing="1"/>
              <w:jc w:val="center"/>
            </w:pPr>
            <w:r w:rsidRPr="00CC6486">
              <w:t>55 %</w:t>
            </w:r>
          </w:p>
        </w:tc>
        <w:tc>
          <w:tcPr>
            <w:tcW w:w="885" w:type="dxa"/>
            <w:tcBorders>
              <w:top w:val="single" w:sz="4" w:space="0" w:color="auto"/>
              <w:left w:val="single" w:sz="4" w:space="0" w:color="auto"/>
              <w:bottom w:val="single" w:sz="4" w:space="0" w:color="auto"/>
              <w:right w:val="single" w:sz="4" w:space="0" w:color="auto"/>
            </w:tcBorders>
            <w:vAlign w:val="center"/>
            <w:hideMark/>
          </w:tcPr>
          <w:p w:rsidR="00DF5F93" w:rsidRPr="00CC6486" w:rsidRDefault="00DF5F93" w:rsidP="002E54A5">
            <w:pPr>
              <w:keepNext/>
              <w:spacing w:before="100" w:beforeAutospacing="1" w:after="100" w:afterAutospacing="1"/>
              <w:jc w:val="center"/>
            </w:pPr>
            <w:r w:rsidRPr="00CC6486">
              <w:t>60 %</w:t>
            </w:r>
          </w:p>
        </w:tc>
        <w:tc>
          <w:tcPr>
            <w:tcW w:w="885" w:type="dxa"/>
            <w:tcBorders>
              <w:top w:val="single" w:sz="4" w:space="0" w:color="auto"/>
              <w:left w:val="single" w:sz="4" w:space="0" w:color="auto"/>
              <w:bottom w:val="single" w:sz="4" w:space="0" w:color="auto"/>
              <w:right w:val="single" w:sz="4" w:space="0" w:color="auto"/>
            </w:tcBorders>
            <w:vAlign w:val="center"/>
            <w:hideMark/>
          </w:tcPr>
          <w:p w:rsidR="00DF5F93" w:rsidRPr="00CC6486" w:rsidRDefault="00DF5F93" w:rsidP="002E54A5">
            <w:pPr>
              <w:keepNext/>
              <w:spacing w:before="100" w:beforeAutospacing="1" w:after="100" w:afterAutospacing="1"/>
              <w:jc w:val="center"/>
            </w:pPr>
            <w:r w:rsidRPr="00CC6486">
              <w:t>65 %</w:t>
            </w:r>
          </w:p>
        </w:tc>
        <w:tc>
          <w:tcPr>
            <w:tcW w:w="885" w:type="dxa"/>
            <w:tcBorders>
              <w:top w:val="single" w:sz="4" w:space="0" w:color="auto"/>
              <w:left w:val="single" w:sz="4" w:space="0" w:color="auto"/>
              <w:bottom w:val="single" w:sz="4" w:space="0" w:color="auto"/>
              <w:right w:val="single" w:sz="4" w:space="0" w:color="auto"/>
            </w:tcBorders>
            <w:vAlign w:val="center"/>
            <w:hideMark/>
          </w:tcPr>
          <w:p w:rsidR="00DF5F93" w:rsidRPr="00CC6486" w:rsidRDefault="00DF5F93" w:rsidP="002E54A5">
            <w:pPr>
              <w:keepNext/>
              <w:spacing w:before="100" w:beforeAutospacing="1" w:after="100" w:afterAutospacing="1"/>
              <w:jc w:val="center"/>
            </w:pPr>
            <w:r w:rsidRPr="00CC6486">
              <w:t>70 %</w:t>
            </w:r>
          </w:p>
        </w:tc>
        <w:tc>
          <w:tcPr>
            <w:tcW w:w="885" w:type="dxa"/>
            <w:tcBorders>
              <w:top w:val="single" w:sz="4" w:space="0" w:color="auto"/>
              <w:left w:val="single" w:sz="4" w:space="0" w:color="auto"/>
              <w:bottom w:val="single" w:sz="4" w:space="0" w:color="auto"/>
              <w:right w:val="single" w:sz="4" w:space="0" w:color="auto"/>
            </w:tcBorders>
            <w:vAlign w:val="center"/>
            <w:hideMark/>
          </w:tcPr>
          <w:p w:rsidR="00DF5F93" w:rsidRPr="00CC6486" w:rsidRDefault="00DF5F93" w:rsidP="002E54A5">
            <w:pPr>
              <w:keepNext/>
              <w:spacing w:before="100" w:beforeAutospacing="1" w:after="100" w:afterAutospacing="1"/>
              <w:jc w:val="center"/>
            </w:pPr>
            <w:r w:rsidRPr="00CC6486">
              <w:t>70 %</w:t>
            </w:r>
          </w:p>
        </w:tc>
        <w:tc>
          <w:tcPr>
            <w:tcW w:w="885" w:type="dxa"/>
            <w:tcBorders>
              <w:top w:val="single" w:sz="4" w:space="0" w:color="auto"/>
              <w:left w:val="single" w:sz="4" w:space="0" w:color="auto"/>
              <w:bottom w:val="single" w:sz="4" w:space="0" w:color="auto"/>
              <w:right w:val="single" w:sz="4" w:space="0" w:color="auto"/>
            </w:tcBorders>
            <w:vAlign w:val="center"/>
            <w:hideMark/>
          </w:tcPr>
          <w:p w:rsidR="00DF5F93" w:rsidRPr="00CC6486" w:rsidRDefault="00DF5F93" w:rsidP="002E54A5">
            <w:pPr>
              <w:keepNext/>
              <w:spacing w:before="100" w:beforeAutospacing="1" w:after="100" w:afterAutospacing="1"/>
              <w:jc w:val="center"/>
            </w:pPr>
            <w:r w:rsidRPr="00CC6486">
              <w:t>70 %</w:t>
            </w:r>
          </w:p>
        </w:tc>
        <w:tc>
          <w:tcPr>
            <w:tcW w:w="886" w:type="dxa"/>
            <w:tcBorders>
              <w:top w:val="single" w:sz="4" w:space="0" w:color="auto"/>
              <w:left w:val="single" w:sz="4" w:space="0" w:color="auto"/>
              <w:bottom w:val="single" w:sz="4" w:space="0" w:color="auto"/>
              <w:right w:val="single" w:sz="4" w:space="0" w:color="auto"/>
            </w:tcBorders>
            <w:vAlign w:val="center"/>
            <w:hideMark/>
          </w:tcPr>
          <w:p w:rsidR="00DF5F93" w:rsidRPr="00CC6486" w:rsidRDefault="00DF5F93" w:rsidP="002E54A5">
            <w:pPr>
              <w:keepNext/>
              <w:spacing w:before="100" w:beforeAutospacing="1" w:after="100" w:afterAutospacing="1"/>
              <w:jc w:val="center"/>
            </w:pPr>
            <w:r w:rsidRPr="00CC6486">
              <w:t>75 %</w:t>
            </w:r>
          </w:p>
        </w:tc>
      </w:tr>
    </w:tbl>
    <w:p w:rsidR="00DF5F93" w:rsidRPr="00CC6486" w:rsidRDefault="00DF5F93" w:rsidP="00E478D1">
      <w:pPr>
        <w:keepNext/>
      </w:pPr>
      <w:r>
        <w:t>“</w:t>
      </w:r>
      <w:r w:rsidR="00E478D1">
        <w:t>.</w:t>
      </w:r>
    </w:p>
    <w:p w:rsidR="0098445A" w:rsidRDefault="0098445A"/>
    <w:p w:rsidR="00EF368E" w:rsidRDefault="00EF368E">
      <w:pPr>
        <w:widowControl/>
        <w:suppressAutoHyphens w:val="0"/>
        <w:rPr>
          <w:b/>
        </w:rPr>
      </w:pPr>
    </w:p>
    <w:p w:rsidR="0098445A" w:rsidRDefault="00DF5F93" w:rsidP="00DF5F93">
      <w:pPr>
        <w:pStyle w:val="PNposlanec"/>
      </w:pPr>
      <w:r>
        <w:t>Poslanec Vojtěch Munzar</w:t>
      </w:r>
    </w:p>
    <w:p w:rsidR="0098445A" w:rsidRPr="00DF5F93" w:rsidRDefault="00DF5F93">
      <w:pPr>
        <w:rPr>
          <w:i/>
        </w:rPr>
      </w:pPr>
      <w:r w:rsidRPr="00DF5F93">
        <w:rPr>
          <w:i/>
        </w:rPr>
        <w:t>SD 5328</w:t>
      </w:r>
    </w:p>
    <w:p w:rsidR="00DF5F93" w:rsidRPr="00DF5F93" w:rsidRDefault="00DF5F93" w:rsidP="002E54A5">
      <w:pPr>
        <w:widowControl/>
        <w:numPr>
          <w:ilvl w:val="0"/>
          <w:numId w:val="14"/>
        </w:numPr>
        <w:suppressAutoHyphens w:val="0"/>
        <w:autoSpaceDE w:val="0"/>
        <w:autoSpaceDN w:val="0"/>
        <w:adjustRightInd w:val="0"/>
        <w:ind w:left="357" w:hanging="357"/>
        <w:jc w:val="both"/>
        <w:rPr>
          <w:rFonts w:eastAsia="Times New Roman" w:cs="Times New Roman"/>
          <w:bCs/>
          <w:color w:val="000000"/>
        </w:rPr>
      </w:pPr>
      <w:r w:rsidRPr="00DF5F93">
        <w:rPr>
          <w:rFonts w:eastAsia="Times New Roman" w:cs="Times New Roman"/>
          <w:bCs/>
          <w:color w:val="000000"/>
        </w:rPr>
        <w:t>V § 14 odst. 5 se písmeno a) zrušuje.</w:t>
      </w:r>
    </w:p>
    <w:p w:rsidR="00DF5F93" w:rsidRPr="00DF5F93" w:rsidRDefault="00DF5F93" w:rsidP="002E54A5">
      <w:pPr>
        <w:autoSpaceDE w:val="0"/>
        <w:autoSpaceDN w:val="0"/>
        <w:adjustRightInd w:val="0"/>
        <w:spacing w:after="360"/>
        <w:ind w:left="357"/>
        <w:jc w:val="both"/>
        <w:rPr>
          <w:rFonts w:eastAsia="Times New Roman" w:cs="Times New Roman"/>
          <w:bCs/>
          <w:color w:val="000000"/>
        </w:rPr>
      </w:pPr>
      <w:r w:rsidRPr="00DF5F93">
        <w:rPr>
          <w:rFonts w:eastAsia="Times New Roman" w:cs="Times New Roman"/>
          <w:bCs/>
          <w:color w:val="000000"/>
        </w:rPr>
        <w:t>Dosavadní písmena b) a c) se označují jako písmena a) a b).</w:t>
      </w:r>
    </w:p>
    <w:p w:rsidR="00DF5F93" w:rsidRPr="00DF5F93" w:rsidRDefault="00DF5F93" w:rsidP="002E54A5">
      <w:pPr>
        <w:pStyle w:val="Odstavecseseznamem"/>
        <w:numPr>
          <w:ilvl w:val="0"/>
          <w:numId w:val="14"/>
        </w:numPr>
        <w:autoSpaceDE w:val="0"/>
        <w:autoSpaceDN w:val="0"/>
        <w:adjustRightInd w:val="0"/>
        <w:spacing w:after="120" w:line="240" w:lineRule="auto"/>
        <w:ind w:left="357" w:hanging="357"/>
        <w:contextualSpacing w:val="0"/>
        <w:jc w:val="both"/>
        <w:rPr>
          <w:rFonts w:ascii="Times New Roman" w:eastAsia="Times New Roman" w:hAnsi="Times New Roman"/>
          <w:color w:val="000000"/>
          <w:sz w:val="24"/>
          <w:szCs w:val="24"/>
          <w:lang w:eastAsia="cs-CZ"/>
        </w:rPr>
      </w:pPr>
      <w:r w:rsidRPr="00DF5F93">
        <w:rPr>
          <w:rFonts w:ascii="Times New Roman" w:eastAsia="Times New Roman" w:hAnsi="Times New Roman"/>
          <w:color w:val="000000"/>
          <w:sz w:val="24"/>
          <w:szCs w:val="24"/>
          <w:lang w:eastAsia="cs-CZ"/>
        </w:rPr>
        <w:t>V § 14 odstavec 6 zní:</w:t>
      </w:r>
    </w:p>
    <w:p w:rsidR="00DF5F93" w:rsidRPr="00DF5F93" w:rsidRDefault="00DF5F93" w:rsidP="002E54A5">
      <w:pPr>
        <w:autoSpaceDE w:val="0"/>
        <w:autoSpaceDN w:val="0"/>
        <w:adjustRightInd w:val="0"/>
        <w:spacing w:after="360"/>
        <w:ind w:left="349" w:firstLine="360"/>
        <w:jc w:val="both"/>
        <w:rPr>
          <w:rFonts w:eastAsia="Times New Roman" w:cs="Times New Roman"/>
          <w:color w:val="000000"/>
          <w:lang w:eastAsia="cs-CZ"/>
        </w:rPr>
      </w:pPr>
      <w:r w:rsidRPr="00DF5F93">
        <w:rPr>
          <w:rFonts w:eastAsia="Times New Roman" w:cs="Times New Roman"/>
          <w:color w:val="000000"/>
          <w:lang w:eastAsia="cs-CZ"/>
        </w:rPr>
        <w:t>„(6) Pokud obecní úřad obce s rozšířenou působností postupuje podle odstavce 5 písm. a) nebo b), je osoba pověřená obecním úřadem obce s rozšířenou působností oprávněna vstoupit na pozemek na dobu nezbytnou k zabezpečení nebo odklizení odpadu a vlastník nebo uživatel tohoto pozemku je povinen vstup osobě pověřené obecním úřadem obce s rozšířenou působností umožnit a strpět zabezpečení nebo odklizení odpadu.“.</w:t>
      </w:r>
    </w:p>
    <w:p w:rsidR="003C5887" w:rsidRDefault="003C5887">
      <w:pPr>
        <w:widowControl/>
        <w:suppressAutoHyphens w:val="0"/>
        <w:rPr>
          <w:rFonts w:eastAsia="Times New Roman" w:cs="Times New Roman"/>
          <w:kern w:val="0"/>
          <w:lang w:eastAsia="cs-CZ" w:bidi="ar-SA"/>
        </w:rPr>
      </w:pPr>
      <w:r>
        <w:br w:type="page"/>
      </w:r>
    </w:p>
    <w:p w:rsidR="00DF5F93" w:rsidRPr="00DF5F93" w:rsidRDefault="00DF5F93" w:rsidP="002E54A5">
      <w:pPr>
        <w:pStyle w:val="Textpozmn"/>
        <w:numPr>
          <w:ilvl w:val="0"/>
          <w:numId w:val="14"/>
        </w:numPr>
        <w:spacing w:after="0"/>
        <w:ind w:left="357" w:hanging="357"/>
        <w:jc w:val="both"/>
      </w:pPr>
      <w:r w:rsidRPr="00DF5F93">
        <w:lastRenderedPageBreak/>
        <w:t>V § 122 odst. 1 se písmeno j) zrušuje.</w:t>
      </w:r>
    </w:p>
    <w:p w:rsidR="00DF5F93" w:rsidRPr="00DF5F93" w:rsidRDefault="00DF5F93" w:rsidP="002E54A5">
      <w:pPr>
        <w:pStyle w:val="Textpozmn"/>
        <w:tabs>
          <w:tab w:val="clear" w:pos="567"/>
        </w:tabs>
        <w:spacing w:after="360"/>
        <w:ind w:left="360" w:firstLine="0"/>
        <w:jc w:val="both"/>
      </w:pPr>
      <w:r w:rsidRPr="00DF5F93">
        <w:t>Dosavadní písmena k) až t) se označují jako písmena j) až s).</w:t>
      </w:r>
    </w:p>
    <w:p w:rsidR="00DF5F93" w:rsidRPr="00DF5F93" w:rsidRDefault="00DF5F93" w:rsidP="00D3615A">
      <w:pPr>
        <w:pStyle w:val="Odstavecseseznamem"/>
        <w:numPr>
          <w:ilvl w:val="0"/>
          <w:numId w:val="14"/>
        </w:numPr>
        <w:spacing w:after="120" w:line="240" w:lineRule="auto"/>
        <w:ind w:left="357" w:hanging="357"/>
        <w:contextualSpacing w:val="0"/>
        <w:rPr>
          <w:rFonts w:ascii="Times New Roman" w:hAnsi="Times New Roman"/>
          <w:sz w:val="24"/>
          <w:szCs w:val="24"/>
          <w:lang w:eastAsia="cs-CZ"/>
        </w:rPr>
      </w:pPr>
      <w:r w:rsidRPr="00DF5F93">
        <w:rPr>
          <w:rFonts w:ascii="Times New Roman" w:hAnsi="Times New Roman"/>
          <w:sz w:val="24"/>
          <w:szCs w:val="24"/>
          <w:lang w:eastAsia="cs-CZ"/>
        </w:rPr>
        <w:t>V § 122 odstavec 3 zní:</w:t>
      </w:r>
    </w:p>
    <w:p w:rsidR="00DF5F93" w:rsidRPr="00DF5F93" w:rsidRDefault="00DF5F93" w:rsidP="00D3615A">
      <w:pPr>
        <w:keepNext/>
        <w:spacing w:after="120"/>
        <w:ind w:firstLine="709"/>
        <w:rPr>
          <w:rFonts w:cs="Times New Roman"/>
        </w:rPr>
      </w:pPr>
      <w:r w:rsidRPr="00DF5F93">
        <w:rPr>
          <w:rFonts w:cs="Times New Roman"/>
        </w:rPr>
        <w:t>„(3) Za přestupek lze uložit pokutu do</w:t>
      </w:r>
    </w:p>
    <w:p w:rsidR="00DF5F93" w:rsidRPr="00DF5F93" w:rsidRDefault="00DF5F93" w:rsidP="00D3615A">
      <w:pPr>
        <w:pStyle w:val="Odstavecseseznamem"/>
        <w:keepNext/>
        <w:numPr>
          <w:ilvl w:val="0"/>
          <w:numId w:val="15"/>
        </w:numPr>
        <w:spacing w:after="120" w:line="240" w:lineRule="auto"/>
        <w:ind w:left="714" w:hanging="357"/>
        <w:contextualSpacing w:val="0"/>
        <w:jc w:val="both"/>
        <w:rPr>
          <w:rFonts w:ascii="Times New Roman" w:hAnsi="Times New Roman"/>
          <w:bCs/>
          <w:sz w:val="24"/>
          <w:szCs w:val="24"/>
        </w:rPr>
      </w:pPr>
      <w:r w:rsidRPr="00DF5F93">
        <w:rPr>
          <w:rFonts w:ascii="Times New Roman" w:hAnsi="Times New Roman"/>
          <w:bCs/>
          <w:sz w:val="24"/>
          <w:szCs w:val="24"/>
        </w:rPr>
        <w:t>10 000 Kč, jde-li o přestupek podle odstavce 1 písm. b) nebo i),</w:t>
      </w:r>
    </w:p>
    <w:p w:rsidR="00DF5F93" w:rsidRPr="00DF5F93" w:rsidRDefault="00DF5F93" w:rsidP="00D3615A">
      <w:pPr>
        <w:pStyle w:val="Odstavecseseznamem"/>
        <w:keepNext/>
        <w:numPr>
          <w:ilvl w:val="0"/>
          <w:numId w:val="15"/>
        </w:numPr>
        <w:spacing w:after="120" w:line="240" w:lineRule="auto"/>
        <w:ind w:left="714" w:hanging="357"/>
        <w:contextualSpacing w:val="0"/>
        <w:jc w:val="both"/>
        <w:rPr>
          <w:rFonts w:ascii="Times New Roman" w:hAnsi="Times New Roman"/>
          <w:bCs/>
          <w:sz w:val="24"/>
          <w:szCs w:val="24"/>
        </w:rPr>
      </w:pPr>
      <w:r w:rsidRPr="00DF5F93">
        <w:rPr>
          <w:rFonts w:ascii="Times New Roman" w:hAnsi="Times New Roman"/>
          <w:bCs/>
          <w:sz w:val="24"/>
          <w:szCs w:val="24"/>
        </w:rPr>
        <w:t>50 000 Kč, jde-li o přestupek podle odstavce 1 písm. d) bodu 2 nebo s) nebo odstavce 2 písm. f) nebo g),</w:t>
      </w:r>
    </w:p>
    <w:p w:rsidR="00DF5F93" w:rsidRPr="00DF5F93" w:rsidRDefault="00DF5F93" w:rsidP="00D3615A">
      <w:pPr>
        <w:pStyle w:val="Odstavecseseznamem"/>
        <w:keepNext/>
        <w:numPr>
          <w:ilvl w:val="0"/>
          <w:numId w:val="15"/>
        </w:numPr>
        <w:spacing w:after="120" w:line="240" w:lineRule="auto"/>
        <w:ind w:left="714" w:hanging="357"/>
        <w:contextualSpacing w:val="0"/>
        <w:jc w:val="both"/>
        <w:rPr>
          <w:rFonts w:ascii="Times New Roman" w:hAnsi="Times New Roman"/>
          <w:bCs/>
          <w:sz w:val="24"/>
          <w:szCs w:val="24"/>
        </w:rPr>
      </w:pPr>
      <w:r w:rsidRPr="00DF5F93">
        <w:rPr>
          <w:rFonts w:ascii="Times New Roman" w:hAnsi="Times New Roman"/>
          <w:bCs/>
          <w:sz w:val="24"/>
          <w:szCs w:val="24"/>
        </w:rPr>
        <w:t xml:space="preserve">100 000 Kč, jde-li o přestupek podle odstavce 1 písm. a), d) bodu 1, e), f), j) </w:t>
      </w:r>
      <w:r w:rsidRPr="00DF5F93">
        <w:rPr>
          <w:rFonts w:ascii="Times New Roman" w:hAnsi="Times New Roman"/>
          <w:sz w:val="24"/>
          <w:szCs w:val="24"/>
        </w:rPr>
        <w:t xml:space="preserve">nebo </w:t>
      </w:r>
      <w:r w:rsidRPr="00DF5F93">
        <w:rPr>
          <w:rFonts w:ascii="Times New Roman" w:hAnsi="Times New Roman"/>
          <w:bCs/>
          <w:sz w:val="24"/>
          <w:szCs w:val="24"/>
        </w:rPr>
        <w:t>k) nebo odstavce 2 písm. a) až c),</w:t>
      </w:r>
    </w:p>
    <w:p w:rsidR="00DF5F93" w:rsidRPr="00DF5F93" w:rsidRDefault="00DF5F93" w:rsidP="00D3615A">
      <w:pPr>
        <w:pStyle w:val="Odstavecseseznamem"/>
        <w:keepNext/>
        <w:numPr>
          <w:ilvl w:val="0"/>
          <w:numId w:val="15"/>
        </w:numPr>
        <w:spacing w:after="120" w:line="240" w:lineRule="auto"/>
        <w:ind w:left="714" w:hanging="357"/>
        <w:contextualSpacing w:val="0"/>
        <w:jc w:val="both"/>
        <w:rPr>
          <w:rFonts w:ascii="Times New Roman" w:hAnsi="Times New Roman"/>
          <w:bCs/>
          <w:sz w:val="24"/>
          <w:szCs w:val="24"/>
        </w:rPr>
      </w:pPr>
      <w:r w:rsidRPr="00DF5F93">
        <w:rPr>
          <w:rFonts w:ascii="Times New Roman" w:hAnsi="Times New Roman"/>
          <w:bCs/>
          <w:sz w:val="24"/>
          <w:szCs w:val="24"/>
        </w:rPr>
        <w:t>200 000 Kč, jde-li o přestupek podle odstavce 1 písm. h), l) až p) nebo odstavce 2 písm. e) nebo h), nebo</w:t>
      </w:r>
    </w:p>
    <w:p w:rsidR="00DF5F93" w:rsidRPr="00DF5F93" w:rsidRDefault="00DF5F93" w:rsidP="00D3615A">
      <w:pPr>
        <w:pStyle w:val="Odstavecseseznamem"/>
        <w:numPr>
          <w:ilvl w:val="0"/>
          <w:numId w:val="15"/>
        </w:numPr>
        <w:spacing w:after="120" w:line="240" w:lineRule="auto"/>
        <w:ind w:left="714" w:hanging="357"/>
        <w:contextualSpacing w:val="0"/>
        <w:jc w:val="both"/>
        <w:rPr>
          <w:rFonts w:ascii="Times New Roman" w:hAnsi="Times New Roman"/>
          <w:sz w:val="24"/>
          <w:szCs w:val="24"/>
          <w:lang w:eastAsia="cs-CZ"/>
        </w:rPr>
      </w:pPr>
      <w:r w:rsidRPr="00DF5F93">
        <w:rPr>
          <w:rFonts w:ascii="Times New Roman" w:hAnsi="Times New Roman"/>
          <w:bCs/>
          <w:sz w:val="24"/>
          <w:szCs w:val="24"/>
        </w:rPr>
        <w:t>1 000 000 Kč, jde-li o přestupek podle odstavce 1 písm. c), g), q) nebo r) nebo odstavce 2 písm. d) nebo i).“.</w:t>
      </w:r>
    </w:p>
    <w:p w:rsidR="00DF5F93" w:rsidRPr="00DF5F93" w:rsidRDefault="00DF5F93" w:rsidP="00DF5F93">
      <w:pPr>
        <w:autoSpaceDE w:val="0"/>
        <w:autoSpaceDN w:val="0"/>
        <w:adjustRightInd w:val="0"/>
        <w:jc w:val="both"/>
        <w:rPr>
          <w:rFonts w:eastAsia="Times New Roman" w:cs="Times New Roman"/>
          <w:lang w:eastAsia="cs-CZ"/>
        </w:rPr>
      </w:pPr>
    </w:p>
    <w:p w:rsidR="00DF5F93" w:rsidRPr="00DF5F93" w:rsidRDefault="00DF5F93" w:rsidP="002E54A5">
      <w:pPr>
        <w:pStyle w:val="Odstavecseseznamem"/>
        <w:numPr>
          <w:ilvl w:val="0"/>
          <w:numId w:val="14"/>
        </w:numPr>
        <w:autoSpaceDE w:val="0"/>
        <w:autoSpaceDN w:val="0"/>
        <w:adjustRightInd w:val="0"/>
        <w:spacing w:after="0" w:line="240" w:lineRule="auto"/>
        <w:ind w:left="357" w:hanging="357"/>
        <w:contextualSpacing w:val="0"/>
        <w:jc w:val="both"/>
        <w:rPr>
          <w:rFonts w:ascii="Times New Roman" w:eastAsia="Times New Roman" w:hAnsi="Times New Roman"/>
          <w:sz w:val="24"/>
          <w:szCs w:val="24"/>
          <w:lang w:eastAsia="cs-CZ"/>
        </w:rPr>
      </w:pPr>
      <w:r w:rsidRPr="00DF5F93">
        <w:rPr>
          <w:rFonts w:ascii="Times New Roman" w:eastAsia="Times New Roman" w:hAnsi="Times New Roman"/>
          <w:sz w:val="24"/>
          <w:szCs w:val="24"/>
          <w:lang w:eastAsia="cs-CZ"/>
        </w:rPr>
        <w:t>V § 126 odst. 1 se písmeno m) zrušuje.</w:t>
      </w:r>
    </w:p>
    <w:p w:rsidR="00DF5F93" w:rsidRPr="00DF5F93" w:rsidRDefault="00DF5F93" w:rsidP="002E54A5">
      <w:pPr>
        <w:autoSpaceDE w:val="0"/>
        <w:autoSpaceDN w:val="0"/>
        <w:adjustRightInd w:val="0"/>
        <w:spacing w:after="360"/>
        <w:ind w:left="352"/>
        <w:jc w:val="both"/>
        <w:rPr>
          <w:rFonts w:eastAsia="Times New Roman" w:cs="Times New Roman"/>
          <w:lang w:eastAsia="cs-CZ"/>
        </w:rPr>
      </w:pPr>
      <w:r w:rsidRPr="00DF5F93">
        <w:rPr>
          <w:rFonts w:eastAsia="Times New Roman" w:cs="Times New Roman"/>
          <w:lang w:eastAsia="cs-CZ"/>
        </w:rPr>
        <w:t>Dosavadní písmena n) až v) se označují jako písmena m) až u).</w:t>
      </w:r>
    </w:p>
    <w:p w:rsidR="00DF5F93" w:rsidRPr="00DF5F93" w:rsidRDefault="00DF5F93" w:rsidP="00D3615A">
      <w:pPr>
        <w:pStyle w:val="Odstavecseseznamem"/>
        <w:numPr>
          <w:ilvl w:val="0"/>
          <w:numId w:val="14"/>
        </w:numPr>
        <w:spacing w:after="120" w:line="240" w:lineRule="auto"/>
        <w:ind w:left="357" w:hanging="357"/>
        <w:contextualSpacing w:val="0"/>
        <w:rPr>
          <w:rFonts w:ascii="Times New Roman" w:hAnsi="Times New Roman"/>
          <w:sz w:val="24"/>
          <w:szCs w:val="24"/>
          <w:lang w:eastAsia="cs-CZ"/>
        </w:rPr>
      </w:pPr>
      <w:r w:rsidRPr="00DF5F93">
        <w:rPr>
          <w:rFonts w:ascii="Times New Roman" w:hAnsi="Times New Roman"/>
          <w:sz w:val="24"/>
          <w:szCs w:val="24"/>
          <w:lang w:eastAsia="cs-CZ"/>
        </w:rPr>
        <w:t>V § 126 odstavec 5 zní:</w:t>
      </w:r>
    </w:p>
    <w:p w:rsidR="00DF5F93" w:rsidRPr="00DF5F93" w:rsidRDefault="00DF5F93" w:rsidP="00D3615A">
      <w:pPr>
        <w:spacing w:after="120"/>
        <w:ind w:firstLine="708"/>
        <w:jc w:val="both"/>
        <w:rPr>
          <w:rFonts w:cs="Times New Roman"/>
          <w:lang w:eastAsia="cs-CZ"/>
        </w:rPr>
      </w:pPr>
      <w:r w:rsidRPr="00DF5F93">
        <w:rPr>
          <w:rFonts w:cs="Times New Roman"/>
          <w:lang w:eastAsia="cs-CZ"/>
        </w:rPr>
        <w:t>„(5) Za přestupek právnické osoby nebo podnikající fyzické osoby lze uložit pokutu do</w:t>
      </w:r>
    </w:p>
    <w:p w:rsidR="00DF5F93" w:rsidRPr="00DF5F93" w:rsidRDefault="00DF5F93" w:rsidP="00D3615A">
      <w:pPr>
        <w:spacing w:after="120"/>
        <w:ind w:left="714" w:hanging="357"/>
        <w:rPr>
          <w:rFonts w:cs="Times New Roman"/>
          <w:lang w:eastAsia="cs-CZ"/>
        </w:rPr>
      </w:pPr>
      <w:r w:rsidRPr="00DF5F93">
        <w:rPr>
          <w:rFonts w:cs="Times New Roman"/>
          <w:lang w:eastAsia="cs-CZ"/>
        </w:rPr>
        <w:t>a)</w:t>
      </w:r>
      <w:r w:rsidRPr="00DF5F93">
        <w:rPr>
          <w:rFonts w:cs="Times New Roman"/>
          <w:lang w:eastAsia="cs-CZ"/>
        </w:rPr>
        <w:tab/>
        <w:t>10 000 Kč, jde-li o přestupek podle odstavce 1 písm. e) nebo l),</w:t>
      </w:r>
    </w:p>
    <w:p w:rsidR="00DF5F93" w:rsidRPr="00DF5F93" w:rsidRDefault="00DF5F93" w:rsidP="00D3615A">
      <w:pPr>
        <w:spacing w:after="120"/>
        <w:ind w:left="714" w:hanging="357"/>
        <w:jc w:val="both"/>
        <w:rPr>
          <w:rFonts w:cs="Times New Roman"/>
          <w:lang w:eastAsia="cs-CZ"/>
        </w:rPr>
      </w:pPr>
      <w:r w:rsidRPr="00DF5F93">
        <w:rPr>
          <w:rFonts w:cs="Times New Roman"/>
          <w:lang w:eastAsia="cs-CZ"/>
        </w:rPr>
        <w:t>b)</w:t>
      </w:r>
      <w:r w:rsidRPr="00DF5F93">
        <w:rPr>
          <w:rFonts w:cs="Times New Roman"/>
          <w:lang w:eastAsia="cs-CZ"/>
        </w:rPr>
        <w:tab/>
        <w:t>1 000 000 Kč, jde-li o přestupek podle odstavce 1 písm. d), h), p), q), s) nebo t), odstavce 2 písm. a), e) bodu 2, f), h) až k) nebo r), odstavce 3 písm. a), b), f), g), m), p), s) až u) nebo odstavce 4 písm. b) až e),</w:t>
      </w:r>
    </w:p>
    <w:p w:rsidR="00DF5F93" w:rsidRPr="00DF5F93" w:rsidRDefault="00DF5F93" w:rsidP="00D3615A">
      <w:pPr>
        <w:spacing w:after="120"/>
        <w:ind w:left="714" w:hanging="357"/>
        <w:jc w:val="both"/>
        <w:rPr>
          <w:rFonts w:cs="Times New Roman"/>
          <w:lang w:eastAsia="cs-CZ"/>
        </w:rPr>
      </w:pPr>
      <w:r w:rsidRPr="00DF5F93">
        <w:rPr>
          <w:rFonts w:cs="Times New Roman"/>
          <w:lang w:eastAsia="cs-CZ"/>
        </w:rPr>
        <w:t>c)</w:t>
      </w:r>
      <w:r w:rsidRPr="00DF5F93">
        <w:rPr>
          <w:rFonts w:cs="Times New Roman"/>
          <w:lang w:eastAsia="cs-CZ"/>
        </w:rPr>
        <w:tab/>
        <w:t>10 000 000 Kč, jde-li o přestupek podle odstavce 1 písm. a) až c), g) bodu 2, i) až k), m) až o), r) nebo u), odstavce 2 písm. b) až d), e) bodu 1, g), l), n) až q) nebo s) až y), odstavce 3 písm. d), e), h) až l), n), o), r) nebo v) nebo odstavce 4 písm. a) nebo f), nebo</w:t>
      </w:r>
    </w:p>
    <w:p w:rsidR="00DF5F93" w:rsidRPr="00DF5F93" w:rsidRDefault="00DF5F93" w:rsidP="00D3615A">
      <w:pPr>
        <w:ind w:left="714" w:hanging="357"/>
        <w:jc w:val="both"/>
        <w:rPr>
          <w:rFonts w:cs="Times New Roman"/>
          <w:lang w:eastAsia="cs-CZ"/>
        </w:rPr>
      </w:pPr>
      <w:r w:rsidRPr="00DF5F93">
        <w:rPr>
          <w:rFonts w:cs="Times New Roman"/>
          <w:lang w:eastAsia="cs-CZ"/>
        </w:rPr>
        <w:t>d)</w:t>
      </w:r>
      <w:r w:rsidRPr="00DF5F93">
        <w:rPr>
          <w:rFonts w:cs="Times New Roman"/>
          <w:lang w:eastAsia="cs-CZ"/>
        </w:rPr>
        <w:tab/>
        <w:t>25 000 000 Kč, jde-li o přestupek podle odstavce 1 písm. f) nebo g) bodu 1, odstavce 2 písm. m), odstavce 3 písm. c) nebo q) nebo odstavce 4 písm. g), h) nebo i).“.</w:t>
      </w:r>
    </w:p>
    <w:p w:rsidR="0098445A" w:rsidRDefault="0098445A"/>
    <w:p w:rsidR="00D3615A" w:rsidRDefault="00D3615A"/>
    <w:p w:rsidR="0098445A" w:rsidRDefault="00DF5F93" w:rsidP="00DF5F93">
      <w:pPr>
        <w:pStyle w:val="PNposlanec"/>
      </w:pPr>
      <w:r>
        <w:t>Poslanec Ivan Adamec</w:t>
      </w:r>
    </w:p>
    <w:p w:rsidR="0098445A" w:rsidRPr="00DF5F93" w:rsidRDefault="00DF5F93">
      <w:pPr>
        <w:rPr>
          <w:i/>
        </w:rPr>
      </w:pPr>
      <w:r w:rsidRPr="00DF5F93">
        <w:rPr>
          <w:i/>
        </w:rPr>
        <w:t>SD 5811</w:t>
      </w:r>
    </w:p>
    <w:p w:rsidR="00D3615A" w:rsidRDefault="00D3615A" w:rsidP="00D3615A">
      <w:pPr>
        <w:pStyle w:val="Nadpis1"/>
        <w:numPr>
          <w:ilvl w:val="0"/>
          <w:numId w:val="0"/>
        </w:numPr>
        <w:spacing w:before="0" w:after="0"/>
        <w:ind w:left="284" w:hanging="284"/>
        <w:jc w:val="both"/>
        <w:rPr>
          <w:rFonts w:cs="Times New Roman"/>
          <w:b w:val="0"/>
          <w:sz w:val="24"/>
          <w:szCs w:val="24"/>
        </w:rPr>
      </w:pPr>
      <w:r>
        <w:rPr>
          <w:rFonts w:cs="Times New Roman"/>
          <w:sz w:val="24"/>
          <w:szCs w:val="24"/>
        </w:rPr>
        <w:t xml:space="preserve">1. </w:t>
      </w:r>
      <w:r>
        <w:rPr>
          <w:rFonts w:cs="Times New Roman"/>
          <w:b w:val="0"/>
          <w:sz w:val="24"/>
          <w:szCs w:val="24"/>
        </w:rPr>
        <w:t>V</w:t>
      </w:r>
      <w:r w:rsidR="00DF5F93" w:rsidRPr="00DF5F93">
        <w:rPr>
          <w:rFonts w:cs="Times New Roman"/>
          <w:b w:val="0"/>
          <w:sz w:val="24"/>
          <w:szCs w:val="24"/>
        </w:rPr>
        <w:t xml:space="preserve"> § 105 </w:t>
      </w:r>
      <w:r>
        <w:rPr>
          <w:rFonts w:cs="Times New Roman"/>
          <w:b w:val="0"/>
          <w:sz w:val="24"/>
          <w:szCs w:val="24"/>
        </w:rPr>
        <w:t>se</w:t>
      </w:r>
      <w:r w:rsidR="00DF5F93">
        <w:rPr>
          <w:rFonts w:cs="Times New Roman"/>
          <w:b w:val="0"/>
          <w:sz w:val="24"/>
          <w:szCs w:val="24"/>
        </w:rPr>
        <w:t xml:space="preserve"> </w:t>
      </w:r>
      <w:r w:rsidR="00DF5F93" w:rsidRPr="00DF5F93">
        <w:rPr>
          <w:rFonts w:cs="Times New Roman"/>
          <w:b w:val="0"/>
          <w:sz w:val="24"/>
          <w:szCs w:val="24"/>
        </w:rPr>
        <w:t>za odst</w:t>
      </w:r>
      <w:r>
        <w:rPr>
          <w:rFonts w:cs="Times New Roman"/>
          <w:b w:val="0"/>
          <w:sz w:val="24"/>
          <w:szCs w:val="24"/>
        </w:rPr>
        <w:t>avec</w:t>
      </w:r>
      <w:r w:rsidR="00DF5F93" w:rsidRPr="00DF5F93">
        <w:rPr>
          <w:rFonts w:cs="Times New Roman"/>
          <w:b w:val="0"/>
          <w:sz w:val="24"/>
          <w:szCs w:val="24"/>
        </w:rPr>
        <w:t xml:space="preserve"> 1 </w:t>
      </w:r>
      <w:r>
        <w:rPr>
          <w:rFonts w:cs="Times New Roman"/>
          <w:b w:val="0"/>
          <w:sz w:val="24"/>
          <w:szCs w:val="24"/>
        </w:rPr>
        <w:t>vkládá nový odstavec 2, který zní:</w:t>
      </w:r>
    </w:p>
    <w:p w:rsidR="00DF5F93" w:rsidRDefault="00D3615A" w:rsidP="00D3615A">
      <w:pPr>
        <w:pStyle w:val="Nadpis2"/>
        <w:keepNext w:val="0"/>
        <w:numPr>
          <w:ilvl w:val="0"/>
          <w:numId w:val="0"/>
        </w:numPr>
        <w:suppressAutoHyphens w:val="0"/>
        <w:spacing w:before="240"/>
        <w:ind w:left="284" w:firstLine="425"/>
        <w:jc w:val="both"/>
        <w:rPr>
          <w:rFonts w:cs="Times New Roman"/>
          <w:b w:val="0"/>
          <w:bCs w:val="0"/>
          <w:kern w:val="28"/>
          <w:sz w:val="24"/>
          <w:szCs w:val="24"/>
        </w:rPr>
      </w:pPr>
      <w:r>
        <w:rPr>
          <w:rFonts w:cs="Times New Roman"/>
          <w:b w:val="0"/>
          <w:bCs w:val="0"/>
          <w:kern w:val="28"/>
          <w:sz w:val="24"/>
          <w:szCs w:val="24"/>
        </w:rPr>
        <w:t xml:space="preserve">„(2) </w:t>
      </w:r>
      <w:r w:rsidR="00DF5F93" w:rsidRPr="00DF5F93">
        <w:rPr>
          <w:rFonts w:cs="Times New Roman"/>
          <w:b w:val="0"/>
          <w:bCs w:val="0"/>
          <w:kern w:val="28"/>
          <w:sz w:val="24"/>
          <w:szCs w:val="24"/>
        </w:rPr>
        <w:t>Od poplatku za ukládání odpadů na skládku se osvob</w:t>
      </w:r>
      <w:r>
        <w:rPr>
          <w:rFonts w:cs="Times New Roman"/>
          <w:b w:val="0"/>
          <w:bCs w:val="0"/>
          <w:kern w:val="28"/>
          <w:sz w:val="24"/>
          <w:szCs w:val="24"/>
        </w:rPr>
        <w:t xml:space="preserve">ozuje uložení odpadu na skládku </w:t>
      </w:r>
      <w:r w:rsidR="00DF5F93" w:rsidRPr="00DF5F93">
        <w:rPr>
          <w:rFonts w:cs="Times New Roman"/>
          <w:b w:val="0"/>
          <w:bCs w:val="0"/>
          <w:kern w:val="28"/>
          <w:sz w:val="24"/>
          <w:szCs w:val="24"/>
        </w:rPr>
        <w:t>pocházejícího z odstraňování či sanací ekologických zátěží vzniklých kontaminací horninového prostředí, podzemních vod či povrchových vod, stavebních konstrukcí, k níž došlo nakládáním s nebezpečnými látkami, pokud původce takové kontaminace není znám nebo již neexistuje, anebo je jím státní podnik.</w:t>
      </w:r>
      <w:r>
        <w:rPr>
          <w:rFonts w:cs="Times New Roman"/>
          <w:b w:val="0"/>
          <w:bCs w:val="0"/>
          <w:kern w:val="28"/>
          <w:sz w:val="24"/>
          <w:szCs w:val="24"/>
        </w:rPr>
        <w:t>“.</w:t>
      </w:r>
    </w:p>
    <w:p w:rsidR="00D3615A" w:rsidRPr="00D3615A" w:rsidRDefault="00D3615A" w:rsidP="00D3615A">
      <w:pPr>
        <w:pStyle w:val="Zkladntext"/>
        <w:ind w:left="284"/>
      </w:pPr>
      <w:r>
        <w:t>Dosavadní odstavec 2 se označuje jako odstavec 3.</w:t>
      </w:r>
    </w:p>
    <w:p w:rsidR="0098445A" w:rsidRDefault="0098445A"/>
    <w:p w:rsidR="001718BD" w:rsidRPr="00DF5F93" w:rsidRDefault="001718BD"/>
    <w:p w:rsidR="003C5887" w:rsidRDefault="003C5887">
      <w:pPr>
        <w:widowControl/>
        <w:suppressAutoHyphens w:val="0"/>
        <w:rPr>
          <w:b/>
        </w:rPr>
      </w:pPr>
      <w:r>
        <w:br w:type="page"/>
      </w:r>
    </w:p>
    <w:p w:rsidR="0098445A" w:rsidRPr="00DF5F93" w:rsidRDefault="00DF5F93" w:rsidP="00DF5F93">
      <w:pPr>
        <w:pStyle w:val="PNposlanec"/>
      </w:pPr>
      <w:r>
        <w:lastRenderedPageBreak/>
        <w:t>Poslanec Marek Výborný</w:t>
      </w:r>
    </w:p>
    <w:p w:rsidR="0098445A" w:rsidRPr="00DF5F93" w:rsidRDefault="00DF5F93">
      <w:pPr>
        <w:rPr>
          <w:i/>
        </w:rPr>
      </w:pPr>
      <w:r w:rsidRPr="00DF5F93">
        <w:rPr>
          <w:i/>
        </w:rPr>
        <w:t>SD 5791</w:t>
      </w:r>
    </w:p>
    <w:p w:rsidR="001718BD" w:rsidRPr="001718BD" w:rsidRDefault="00C41444" w:rsidP="00C41444">
      <w:pPr>
        <w:spacing w:after="120"/>
        <w:ind w:left="312" w:hanging="312"/>
        <w:jc w:val="both"/>
        <w:rPr>
          <w:rFonts w:eastAsia="Calibri" w:cs="Times New Roman"/>
          <w:bCs/>
          <w:kern w:val="0"/>
          <w:lang w:eastAsia="en-US" w:bidi="ar-SA"/>
        </w:rPr>
      </w:pPr>
      <w:r>
        <w:rPr>
          <w:rFonts w:eastAsia="Calibri" w:cs="Times New Roman"/>
          <w:b/>
          <w:bCs/>
        </w:rPr>
        <w:t xml:space="preserve">1. </w:t>
      </w:r>
      <w:r w:rsidR="001718BD" w:rsidRPr="001718BD">
        <w:rPr>
          <w:rFonts w:eastAsia="Calibri" w:cs="Times New Roman"/>
          <w:bCs/>
        </w:rPr>
        <w:t xml:space="preserve">V § 46 odst. 2 </w:t>
      </w:r>
      <w:r>
        <w:rPr>
          <w:rFonts w:eastAsia="Calibri" w:cs="Times New Roman"/>
          <w:bCs/>
        </w:rPr>
        <w:t xml:space="preserve">se na konci </w:t>
      </w:r>
      <w:r w:rsidR="001718BD" w:rsidRPr="001718BD">
        <w:rPr>
          <w:rFonts w:eastAsia="Calibri" w:cs="Times New Roman"/>
          <w:bCs/>
        </w:rPr>
        <w:t>písm</w:t>
      </w:r>
      <w:r>
        <w:rPr>
          <w:rFonts w:eastAsia="Calibri" w:cs="Times New Roman"/>
          <w:bCs/>
        </w:rPr>
        <w:t>ene</w:t>
      </w:r>
      <w:r w:rsidR="001718BD" w:rsidRPr="001718BD">
        <w:rPr>
          <w:rFonts w:eastAsia="Calibri" w:cs="Times New Roman"/>
          <w:bCs/>
        </w:rPr>
        <w:t xml:space="preserve"> b) </w:t>
      </w:r>
      <w:r>
        <w:rPr>
          <w:rFonts w:eastAsia="Calibri" w:cs="Times New Roman"/>
          <w:bCs/>
        </w:rPr>
        <w:t>slovo</w:t>
      </w:r>
      <w:r w:rsidR="001718BD" w:rsidRPr="001718BD">
        <w:rPr>
          <w:rFonts w:eastAsia="Calibri" w:cs="Times New Roman"/>
          <w:bCs/>
        </w:rPr>
        <w:t xml:space="preserve"> „a“ nahrazuje čárkou, </w:t>
      </w:r>
      <w:r>
        <w:rPr>
          <w:rFonts w:eastAsia="Calibri" w:cs="Times New Roman"/>
          <w:bCs/>
        </w:rPr>
        <w:t>na konci písmene</w:t>
      </w:r>
      <w:r w:rsidR="001718BD" w:rsidRPr="001718BD">
        <w:rPr>
          <w:rFonts w:eastAsia="Calibri" w:cs="Times New Roman"/>
          <w:bCs/>
        </w:rPr>
        <w:t xml:space="preserve"> c) </w:t>
      </w:r>
      <w:r>
        <w:rPr>
          <w:rFonts w:eastAsia="Calibri" w:cs="Times New Roman"/>
          <w:bCs/>
        </w:rPr>
        <w:t>se</w:t>
      </w:r>
      <w:r w:rsidR="001718BD" w:rsidRPr="001718BD">
        <w:rPr>
          <w:rFonts w:eastAsia="Calibri" w:cs="Times New Roman"/>
          <w:bCs/>
        </w:rPr>
        <w:t xml:space="preserve"> tečka nahrazuje </w:t>
      </w:r>
      <w:r>
        <w:rPr>
          <w:rFonts w:eastAsia="Calibri" w:cs="Times New Roman"/>
          <w:bCs/>
        </w:rPr>
        <w:t>slovem</w:t>
      </w:r>
      <w:r w:rsidR="001718BD" w:rsidRPr="001718BD">
        <w:rPr>
          <w:rFonts w:eastAsia="Calibri" w:cs="Times New Roman"/>
          <w:bCs/>
        </w:rPr>
        <w:t xml:space="preserve"> „a“ a </w:t>
      </w:r>
      <w:r>
        <w:rPr>
          <w:rFonts w:eastAsia="Calibri" w:cs="Times New Roman"/>
          <w:bCs/>
        </w:rPr>
        <w:t>doplňuje se písmeno</w:t>
      </w:r>
      <w:r w:rsidR="001718BD" w:rsidRPr="001718BD">
        <w:rPr>
          <w:rFonts w:eastAsia="Calibri" w:cs="Times New Roman"/>
          <w:bCs/>
        </w:rPr>
        <w:t xml:space="preserve"> d), které zní:</w:t>
      </w:r>
    </w:p>
    <w:p w:rsidR="001718BD" w:rsidRDefault="001718BD" w:rsidP="00C41444">
      <w:pPr>
        <w:autoSpaceDE w:val="0"/>
        <w:autoSpaceDN w:val="0"/>
        <w:adjustRightInd w:val="0"/>
        <w:ind w:left="652" w:hanging="340"/>
        <w:jc w:val="both"/>
        <w:rPr>
          <w:rFonts w:eastAsia="Calibri" w:cs="Times New Roman"/>
        </w:rPr>
      </w:pPr>
      <w:r>
        <w:rPr>
          <w:rFonts w:eastAsia="Calibri" w:cs="Times New Roman"/>
        </w:rPr>
        <w:t>„d) zajistit, aby silniční motorové vozidlo sloužící k přepravě odpadu z více obcí bylo v době, kdy přepravuje odpad, vybaveno váhou umožňující zvážení nakládaného odpadu</w:t>
      </w:r>
      <w:r w:rsidR="00C41444">
        <w:rPr>
          <w:rFonts w:eastAsia="Calibri" w:cs="Times New Roman"/>
        </w:rPr>
        <w:t>.</w:t>
      </w:r>
      <w:r>
        <w:rPr>
          <w:rFonts w:eastAsia="Calibri" w:cs="Times New Roman"/>
        </w:rPr>
        <w:t>“.</w:t>
      </w:r>
    </w:p>
    <w:p w:rsidR="0098445A" w:rsidRDefault="0098445A"/>
    <w:p w:rsidR="0098445A" w:rsidRPr="001718BD" w:rsidRDefault="001718BD">
      <w:pPr>
        <w:rPr>
          <w:i/>
        </w:rPr>
      </w:pPr>
      <w:r w:rsidRPr="001718BD">
        <w:rPr>
          <w:i/>
        </w:rPr>
        <w:t>SD 5792</w:t>
      </w:r>
    </w:p>
    <w:p w:rsidR="001718BD" w:rsidRPr="001718BD" w:rsidRDefault="00C41444" w:rsidP="00C41444">
      <w:pPr>
        <w:ind w:left="312" w:hanging="312"/>
        <w:jc w:val="both"/>
        <w:rPr>
          <w:rFonts w:eastAsia="Calibri" w:cs="Times New Roman"/>
          <w:kern w:val="0"/>
          <w:lang w:eastAsia="en-US" w:bidi="ar-SA"/>
        </w:rPr>
      </w:pPr>
      <w:r>
        <w:rPr>
          <w:rFonts w:eastAsia="Calibri" w:cs="Times New Roman"/>
          <w:b/>
          <w:bCs/>
        </w:rPr>
        <w:t xml:space="preserve">2. </w:t>
      </w:r>
      <w:r w:rsidR="001718BD" w:rsidRPr="001718BD">
        <w:rPr>
          <w:rFonts w:eastAsia="Calibri" w:cs="Times New Roman"/>
          <w:bCs/>
        </w:rPr>
        <w:t xml:space="preserve">V § 79 odst. 5 se za slova „orgánům veřejné správy“ </w:t>
      </w:r>
      <w:r>
        <w:rPr>
          <w:rFonts w:eastAsia="Calibri" w:cs="Times New Roman"/>
          <w:bCs/>
        </w:rPr>
        <w:t>vkláda</w:t>
      </w:r>
      <w:r w:rsidR="001718BD" w:rsidRPr="001718BD">
        <w:rPr>
          <w:rFonts w:eastAsia="Calibri" w:cs="Times New Roman"/>
          <w:bCs/>
        </w:rPr>
        <w:t>jí slova „včetně orgánů samosprávy“.</w:t>
      </w:r>
    </w:p>
    <w:p w:rsidR="0098445A" w:rsidRPr="001718BD" w:rsidRDefault="0098445A"/>
    <w:p w:rsidR="001718BD" w:rsidRPr="001718BD" w:rsidRDefault="001718BD">
      <w:pPr>
        <w:rPr>
          <w:i/>
        </w:rPr>
      </w:pPr>
      <w:r w:rsidRPr="001718BD">
        <w:rPr>
          <w:i/>
        </w:rPr>
        <w:t>SD 5793</w:t>
      </w:r>
    </w:p>
    <w:p w:rsidR="001718BD" w:rsidRPr="001718BD" w:rsidRDefault="00C41444" w:rsidP="00C41444">
      <w:pPr>
        <w:spacing w:after="120"/>
        <w:ind w:left="284" w:hanging="284"/>
        <w:jc w:val="both"/>
        <w:rPr>
          <w:rFonts w:eastAsia="Calibri" w:cs="Times New Roman"/>
          <w:bCs/>
          <w:kern w:val="0"/>
          <w:lang w:eastAsia="en-US" w:bidi="ar-SA"/>
        </w:rPr>
      </w:pPr>
      <w:r>
        <w:rPr>
          <w:rFonts w:eastAsia="Calibri" w:cs="Times New Roman"/>
          <w:b/>
          <w:bCs/>
        </w:rPr>
        <w:t xml:space="preserve">3. </w:t>
      </w:r>
      <w:r w:rsidR="001718BD" w:rsidRPr="001718BD">
        <w:rPr>
          <w:rFonts w:eastAsia="Calibri" w:cs="Times New Roman"/>
          <w:bCs/>
        </w:rPr>
        <w:t xml:space="preserve">V § 15 </w:t>
      </w:r>
      <w:r>
        <w:rPr>
          <w:rFonts w:eastAsia="Calibri" w:cs="Times New Roman"/>
          <w:bCs/>
        </w:rPr>
        <w:t xml:space="preserve">se doplňuje </w:t>
      </w:r>
      <w:r w:rsidR="001718BD" w:rsidRPr="001718BD">
        <w:rPr>
          <w:rFonts w:eastAsia="Calibri" w:cs="Times New Roman"/>
          <w:bCs/>
        </w:rPr>
        <w:t>odstavec 6, který zní:</w:t>
      </w:r>
    </w:p>
    <w:p w:rsidR="001718BD" w:rsidRDefault="001718BD" w:rsidP="00C41444">
      <w:pPr>
        <w:autoSpaceDE w:val="0"/>
        <w:autoSpaceDN w:val="0"/>
        <w:adjustRightInd w:val="0"/>
        <w:ind w:left="284" w:firstLine="510"/>
        <w:jc w:val="both"/>
        <w:rPr>
          <w:rFonts w:eastAsia="Calibri" w:cs="Times New Roman"/>
        </w:rPr>
      </w:pPr>
      <w:r>
        <w:rPr>
          <w:rFonts w:eastAsia="Calibri" w:cs="Times New Roman"/>
        </w:rPr>
        <w:t>„</w:t>
      </w:r>
      <w:bookmarkStart w:id="0" w:name="_Hlk43280809"/>
      <w:r>
        <w:rPr>
          <w:rFonts w:eastAsia="Calibri" w:cs="Times New Roman"/>
        </w:rPr>
        <w:t>(6) Za účelem koordinace přepravy odpadů uvedených v § 11 odst</w:t>
      </w:r>
      <w:r w:rsidR="00C41444">
        <w:rPr>
          <w:rFonts w:eastAsia="Calibri" w:cs="Times New Roman"/>
        </w:rPr>
        <w:t>.</w:t>
      </w:r>
      <w:r>
        <w:rPr>
          <w:rFonts w:eastAsia="Calibri" w:cs="Times New Roman"/>
        </w:rPr>
        <w:t xml:space="preserve"> 2 písm</w:t>
      </w:r>
      <w:r w:rsidR="00C41444">
        <w:rPr>
          <w:rFonts w:eastAsia="Calibri" w:cs="Times New Roman"/>
        </w:rPr>
        <w:t>.</w:t>
      </w:r>
      <w:r>
        <w:rPr>
          <w:rFonts w:eastAsia="Calibri" w:cs="Times New Roman"/>
        </w:rPr>
        <w:t xml:space="preserve"> a), které vznikají na jejím území a jsou přepravovány od původce odpadu do zařízení určeného pro nakládání s odpadem, je obec oprávněna stanovit vyhláškou původcům odpadu, kteří jsou podnikajícími fyzickými osobami a právnickými osobami, pro obcí vybrané druhy odpadu konkrétního přepravce.</w:t>
      </w:r>
      <w:bookmarkEnd w:id="0"/>
      <w:r>
        <w:rPr>
          <w:rFonts w:eastAsia="Calibri" w:cs="Times New Roman"/>
        </w:rPr>
        <w:t>“</w:t>
      </w:r>
      <w:r w:rsidR="00C41444">
        <w:rPr>
          <w:rFonts w:eastAsia="Calibri" w:cs="Times New Roman"/>
        </w:rPr>
        <w:t>.</w:t>
      </w:r>
    </w:p>
    <w:p w:rsidR="001718BD" w:rsidRDefault="001718BD"/>
    <w:p w:rsidR="001718BD" w:rsidRPr="001718BD" w:rsidRDefault="001718BD">
      <w:pPr>
        <w:rPr>
          <w:i/>
        </w:rPr>
      </w:pPr>
      <w:r w:rsidRPr="001718BD">
        <w:rPr>
          <w:i/>
        </w:rPr>
        <w:t>S</w:t>
      </w:r>
      <w:r>
        <w:rPr>
          <w:i/>
        </w:rPr>
        <w:t>D</w:t>
      </w:r>
      <w:r w:rsidRPr="001718BD">
        <w:rPr>
          <w:i/>
        </w:rPr>
        <w:t xml:space="preserve"> 5794</w:t>
      </w:r>
    </w:p>
    <w:p w:rsidR="001718BD" w:rsidRPr="001718BD" w:rsidRDefault="00C41444" w:rsidP="00C41444">
      <w:pPr>
        <w:ind w:left="284" w:hanging="284"/>
        <w:jc w:val="both"/>
        <w:rPr>
          <w:rFonts w:eastAsia="Calibri" w:cs="Times New Roman"/>
          <w:kern w:val="0"/>
          <w:lang w:eastAsia="en-US" w:bidi="ar-SA"/>
        </w:rPr>
      </w:pPr>
      <w:r>
        <w:rPr>
          <w:rFonts w:eastAsia="Calibri" w:cs="Times New Roman"/>
          <w:b/>
          <w:bCs/>
        </w:rPr>
        <w:t xml:space="preserve">4. </w:t>
      </w:r>
      <w:r w:rsidR="001718BD" w:rsidRPr="001718BD">
        <w:rPr>
          <w:rFonts w:eastAsia="Calibri" w:cs="Times New Roman"/>
          <w:bCs/>
        </w:rPr>
        <w:t xml:space="preserve">V § 110 odst. 1 se za slova „České republiky“ </w:t>
      </w:r>
      <w:r>
        <w:rPr>
          <w:rFonts w:eastAsia="Calibri" w:cs="Times New Roman"/>
          <w:bCs/>
        </w:rPr>
        <w:t>vkládají</w:t>
      </w:r>
      <w:r w:rsidR="001718BD" w:rsidRPr="001718BD">
        <w:rPr>
          <w:rFonts w:eastAsia="Calibri" w:cs="Times New Roman"/>
          <w:bCs/>
        </w:rPr>
        <w:t xml:space="preserve"> slova „</w:t>
      </w:r>
      <w:r>
        <w:rPr>
          <w:rFonts w:eastAsia="Calibri" w:cs="Times New Roman"/>
          <w:bCs/>
        </w:rPr>
        <w:t xml:space="preserve"> , </w:t>
      </w:r>
      <w:r w:rsidR="001718BD" w:rsidRPr="001718BD">
        <w:rPr>
          <w:rFonts w:eastAsia="Calibri" w:cs="Times New Roman"/>
          <w:bCs/>
        </w:rPr>
        <w:t>přičemž tento příjem je účelově vázán na použití k financování projektů modernizace technologií odpadového hospodářství</w:t>
      </w:r>
      <w:r w:rsidR="007A537E">
        <w:rPr>
          <w:rFonts w:eastAsia="Calibri" w:cs="Times New Roman"/>
          <w:bCs/>
        </w:rPr>
        <w:t>,</w:t>
      </w:r>
      <w:r w:rsidR="001718BD" w:rsidRPr="001718BD">
        <w:rPr>
          <w:rFonts w:eastAsia="Calibri" w:cs="Times New Roman"/>
          <w:bCs/>
        </w:rPr>
        <w:t>“.</w:t>
      </w:r>
    </w:p>
    <w:p w:rsidR="001718BD" w:rsidRPr="001718BD" w:rsidRDefault="001718BD"/>
    <w:p w:rsidR="001718BD" w:rsidRPr="001718BD" w:rsidRDefault="001718BD">
      <w:pPr>
        <w:rPr>
          <w:i/>
        </w:rPr>
      </w:pPr>
      <w:r w:rsidRPr="001718BD">
        <w:rPr>
          <w:i/>
        </w:rPr>
        <w:t>SD 5795</w:t>
      </w:r>
    </w:p>
    <w:p w:rsidR="001718BD" w:rsidRPr="001718BD" w:rsidRDefault="007A537E" w:rsidP="001718BD">
      <w:pPr>
        <w:jc w:val="both"/>
        <w:rPr>
          <w:rFonts w:eastAsia="Calibri" w:cs="Times New Roman"/>
          <w:bCs/>
          <w:kern w:val="0"/>
          <w:lang w:eastAsia="en-US" w:bidi="ar-SA"/>
        </w:rPr>
      </w:pPr>
      <w:r>
        <w:rPr>
          <w:rFonts w:eastAsia="Calibri" w:cs="Times New Roman"/>
          <w:b/>
          <w:bCs/>
        </w:rPr>
        <w:t xml:space="preserve">5. </w:t>
      </w:r>
      <w:r w:rsidR="001718BD" w:rsidRPr="001718BD">
        <w:rPr>
          <w:rFonts w:eastAsia="Calibri" w:cs="Times New Roman"/>
          <w:bCs/>
        </w:rPr>
        <w:t xml:space="preserve">V § 39 písm. f) se za slova </w:t>
      </w:r>
      <w:r>
        <w:rPr>
          <w:rFonts w:eastAsia="Calibri" w:cs="Times New Roman"/>
          <w:bCs/>
        </w:rPr>
        <w:t>„</w:t>
      </w:r>
      <w:r w:rsidR="001718BD" w:rsidRPr="001718BD">
        <w:rPr>
          <w:rFonts w:eastAsia="Calibri" w:cs="Times New Roman"/>
          <w:bCs/>
        </w:rPr>
        <w:t>pro první</w:t>
      </w:r>
      <w:r>
        <w:rPr>
          <w:rFonts w:eastAsia="Calibri" w:cs="Times New Roman"/>
          <w:bCs/>
        </w:rPr>
        <w:t>“</w:t>
      </w:r>
      <w:r w:rsidR="001718BD" w:rsidRPr="001718BD">
        <w:rPr>
          <w:rFonts w:eastAsia="Calibri" w:cs="Times New Roman"/>
          <w:bCs/>
        </w:rPr>
        <w:t xml:space="preserve"> </w:t>
      </w:r>
      <w:r>
        <w:rPr>
          <w:rFonts w:eastAsia="Calibri" w:cs="Times New Roman"/>
          <w:bCs/>
        </w:rPr>
        <w:t>vkláda</w:t>
      </w:r>
      <w:r w:rsidR="001718BD" w:rsidRPr="001718BD">
        <w:rPr>
          <w:rFonts w:eastAsia="Calibri" w:cs="Times New Roman"/>
          <w:bCs/>
        </w:rPr>
        <w:t>jí slova „a druhou“.</w:t>
      </w:r>
    </w:p>
    <w:p w:rsidR="001718BD" w:rsidRDefault="001718BD"/>
    <w:p w:rsidR="001718BD" w:rsidRPr="00B109D6" w:rsidRDefault="00B109D6">
      <w:pPr>
        <w:rPr>
          <w:i/>
        </w:rPr>
      </w:pPr>
      <w:r w:rsidRPr="00B109D6">
        <w:rPr>
          <w:i/>
        </w:rPr>
        <w:t>SD 5796</w:t>
      </w:r>
    </w:p>
    <w:p w:rsidR="00B109D6" w:rsidRPr="00B109D6" w:rsidRDefault="007A537E" w:rsidP="007A537E">
      <w:pPr>
        <w:ind w:left="284" w:hanging="284"/>
        <w:jc w:val="both"/>
        <w:rPr>
          <w:rFonts w:eastAsia="Calibri" w:cs="Times New Roman"/>
          <w:kern w:val="0"/>
          <w:lang w:eastAsia="en-US" w:bidi="ar-SA"/>
        </w:rPr>
      </w:pPr>
      <w:r>
        <w:rPr>
          <w:rFonts w:eastAsia="Calibri" w:cs="Times New Roman"/>
          <w:b/>
          <w:bCs/>
        </w:rPr>
        <w:t xml:space="preserve">6. </w:t>
      </w:r>
      <w:r w:rsidR="00B109D6" w:rsidRPr="00B109D6">
        <w:rPr>
          <w:rFonts w:eastAsia="Calibri" w:cs="Times New Roman"/>
          <w:bCs/>
        </w:rPr>
        <w:t xml:space="preserve">V § 162 </w:t>
      </w:r>
      <w:r>
        <w:rPr>
          <w:rFonts w:eastAsia="Calibri" w:cs="Times New Roman"/>
          <w:bCs/>
        </w:rPr>
        <w:t xml:space="preserve">se na konci textu </w:t>
      </w:r>
      <w:r w:rsidR="00B109D6" w:rsidRPr="00B109D6">
        <w:rPr>
          <w:rFonts w:eastAsia="Calibri" w:cs="Times New Roman"/>
          <w:bCs/>
        </w:rPr>
        <w:t>odst</w:t>
      </w:r>
      <w:r>
        <w:rPr>
          <w:rFonts w:eastAsia="Calibri" w:cs="Times New Roman"/>
          <w:bCs/>
        </w:rPr>
        <w:t>avce</w:t>
      </w:r>
      <w:r w:rsidR="00B109D6" w:rsidRPr="00B109D6">
        <w:rPr>
          <w:rFonts w:eastAsia="Calibri" w:cs="Times New Roman"/>
          <w:bCs/>
        </w:rPr>
        <w:t xml:space="preserve"> 3 </w:t>
      </w:r>
      <w:r>
        <w:rPr>
          <w:rFonts w:eastAsia="Calibri" w:cs="Times New Roman"/>
          <w:bCs/>
        </w:rPr>
        <w:t>doplňují</w:t>
      </w:r>
      <w:r w:rsidR="00B109D6" w:rsidRPr="00B109D6">
        <w:rPr>
          <w:rFonts w:eastAsia="Calibri" w:cs="Times New Roman"/>
          <w:bCs/>
        </w:rPr>
        <w:t xml:space="preserve"> slova „a biologický odpad, který vznikl činností nepodnikajících fyzických osob na území obce, který není předáván do obecního systému a je nepodnikajícími fyzickými osobami zlikvidován na jejich pozemcích (mulčováním, kompostováním)“.</w:t>
      </w:r>
    </w:p>
    <w:p w:rsidR="001718BD" w:rsidRPr="00B109D6" w:rsidRDefault="001718BD"/>
    <w:p w:rsidR="001718BD" w:rsidRPr="00B109D6" w:rsidRDefault="00B109D6">
      <w:pPr>
        <w:rPr>
          <w:i/>
        </w:rPr>
      </w:pPr>
      <w:r w:rsidRPr="00B109D6">
        <w:rPr>
          <w:i/>
        </w:rPr>
        <w:t>SD 5805</w:t>
      </w:r>
    </w:p>
    <w:p w:rsidR="00B109D6" w:rsidRPr="00B109D6" w:rsidRDefault="007A537E" w:rsidP="007A537E">
      <w:pPr>
        <w:ind w:left="284" w:hanging="284"/>
        <w:jc w:val="both"/>
        <w:rPr>
          <w:rFonts w:eastAsia="Calibri" w:cs="Times New Roman"/>
          <w:bCs/>
          <w:kern w:val="0"/>
          <w:lang w:eastAsia="en-US" w:bidi="ar-SA"/>
        </w:rPr>
      </w:pPr>
      <w:r>
        <w:rPr>
          <w:rFonts w:eastAsia="Calibri" w:cs="Times New Roman"/>
          <w:b/>
          <w:bCs/>
        </w:rPr>
        <w:t xml:space="preserve">7. </w:t>
      </w:r>
      <w:r w:rsidR="00B109D6" w:rsidRPr="00B109D6">
        <w:rPr>
          <w:rFonts w:eastAsia="Calibri" w:cs="Times New Roman"/>
          <w:bCs/>
        </w:rPr>
        <w:t xml:space="preserve">V § 47 odst. 4 se </w:t>
      </w:r>
      <w:r>
        <w:rPr>
          <w:rFonts w:eastAsia="Calibri" w:cs="Times New Roman"/>
          <w:bCs/>
        </w:rPr>
        <w:t xml:space="preserve">slova </w:t>
      </w:r>
      <w:r w:rsidR="00B109D6" w:rsidRPr="00B109D6">
        <w:rPr>
          <w:rFonts w:eastAsia="Calibri" w:cs="Times New Roman"/>
          <w:bCs/>
        </w:rPr>
        <w:t>„</w:t>
      </w:r>
      <w:r>
        <w:rPr>
          <w:rFonts w:eastAsia="Calibri" w:cs="Times New Roman"/>
          <w:bCs/>
        </w:rPr>
        <w:t xml:space="preserve"> , </w:t>
      </w:r>
      <w:r w:rsidR="00B109D6" w:rsidRPr="00B109D6">
        <w:rPr>
          <w:rFonts w:eastAsia="Calibri" w:cs="Times New Roman"/>
          <w:bCs/>
        </w:rPr>
        <w:t>pokud by v důsledku přeshraniční přepravy musel být odstraněn odpad vznikající v České republice nebo by v důsledku přeshraniční přepravy musel být odpad vznikající v České republice zpracován způsobem, který není v souladu s plány odpadového hospodářství“</w:t>
      </w:r>
      <w:r>
        <w:rPr>
          <w:rFonts w:eastAsia="Calibri" w:cs="Times New Roman"/>
          <w:bCs/>
        </w:rPr>
        <w:t xml:space="preserve"> zrušují</w:t>
      </w:r>
      <w:r w:rsidR="00B109D6" w:rsidRPr="00B109D6">
        <w:rPr>
          <w:rFonts w:eastAsia="Calibri" w:cs="Times New Roman"/>
          <w:bCs/>
        </w:rPr>
        <w:t>.</w:t>
      </w:r>
    </w:p>
    <w:p w:rsidR="001718BD" w:rsidRPr="00B109D6" w:rsidRDefault="001718BD"/>
    <w:p w:rsidR="001718BD" w:rsidRPr="00B109D6" w:rsidRDefault="00B109D6">
      <w:pPr>
        <w:rPr>
          <w:i/>
        </w:rPr>
      </w:pPr>
      <w:r w:rsidRPr="00B109D6">
        <w:rPr>
          <w:i/>
        </w:rPr>
        <w:t>SD 5809</w:t>
      </w:r>
    </w:p>
    <w:p w:rsidR="00B109D6" w:rsidRPr="00B109D6" w:rsidRDefault="007A537E" w:rsidP="007A537E">
      <w:pPr>
        <w:ind w:left="284" w:hanging="284"/>
        <w:jc w:val="both"/>
        <w:rPr>
          <w:rFonts w:eastAsia="Calibri" w:cs="Times New Roman"/>
          <w:bCs/>
          <w:kern w:val="0"/>
          <w:lang w:eastAsia="en-US" w:bidi="ar-SA"/>
        </w:rPr>
      </w:pPr>
      <w:r>
        <w:rPr>
          <w:rFonts w:eastAsia="Calibri" w:cs="Times New Roman"/>
          <w:b/>
          <w:bCs/>
        </w:rPr>
        <w:t xml:space="preserve">8. </w:t>
      </w:r>
      <w:r w:rsidR="00B109D6" w:rsidRPr="00B109D6">
        <w:rPr>
          <w:rFonts w:eastAsia="Calibri" w:cs="Times New Roman"/>
          <w:bCs/>
        </w:rPr>
        <w:t>V § 47 odst. 4 se slova „ve spalovně komunálního odpadu“</w:t>
      </w:r>
      <w:r>
        <w:rPr>
          <w:rFonts w:eastAsia="Calibri" w:cs="Times New Roman"/>
          <w:bCs/>
        </w:rPr>
        <w:t xml:space="preserve"> zrušují</w:t>
      </w:r>
      <w:r w:rsidR="00B109D6" w:rsidRPr="00B109D6">
        <w:rPr>
          <w:rFonts w:eastAsia="Calibri" w:cs="Times New Roman"/>
          <w:bCs/>
        </w:rPr>
        <w:t>.</w:t>
      </w:r>
    </w:p>
    <w:p w:rsidR="00B109D6" w:rsidRDefault="00B109D6"/>
    <w:p w:rsidR="00B109D6" w:rsidRDefault="00B109D6"/>
    <w:p w:rsidR="00B109D6" w:rsidRDefault="00B109D6" w:rsidP="00B109D6">
      <w:pPr>
        <w:pStyle w:val="PNposlanec"/>
      </w:pPr>
      <w:r>
        <w:t>Poslankyně Markéta Pekarová Adamová</w:t>
      </w:r>
    </w:p>
    <w:p w:rsidR="00B109D6" w:rsidRPr="00B109D6" w:rsidRDefault="00B109D6">
      <w:pPr>
        <w:rPr>
          <w:i/>
        </w:rPr>
      </w:pPr>
      <w:r w:rsidRPr="00B109D6">
        <w:rPr>
          <w:i/>
        </w:rPr>
        <w:t xml:space="preserve">SD 5782 předloženo společně s posl. </w:t>
      </w:r>
      <w:r w:rsidR="00EF368E">
        <w:rPr>
          <w:i/>
        </w:rPr>
        <w:t xml:space="preserve">Františkem </w:t>
      </w:r>
      <w:r w:rsidRPr="00B109D6">
        <w:rPr>
          <w:i/>
        </w:rPr>
        <w:t>Elfmarkem</w:t>
      </w:r>
    </w:p>
    <w:p w:rsidR="00B109D6" w:rsidRPr="00B109D6" w:rsidRDefault="00B109D6" w:rsidP="00B109D6">
      <w:pPr>
        <w:pStyle w:val="Odstavecseseznamem"/>
        <w:widowControl w:val="0"/>
        <w:numPr>
          <w:ilvl w:val="0"/>
          <w:numId w:val="16"/>
        </w:numPr>
        <w:spacing w:before="120" w:after="0" w:line="240" w:lineRule="auto"/>
        <w:ind w:left="357" w:hanging="357"/>
        <w:contextualSpacing w:val="0"/>
        <w:jc w:val="both"/>
        <w:rPr>
          <w:rFonts w:ascii="Times New Roman" w:eastAsiaTheme="minorEastAsia" w:hAnsi="Times New Roman"/>
          <w:sz w:val="28"/>
          <w:szCs w:val="24"/>
        </w:rPr>
      </w:pPr>
      <w:r w:rsidRPr="00B109D6">
        <w:rPr>
          <w:rFonts w:ascii="Times New Roman" w:hAnsi="Times New Roman"/>
          <w:sz w:val="24"/>
        </w:rPr>
        <w:t>V § 36 odst. 5 se písmeno a) zrušuje a zároveň se zrušuje označení písmene b).</w:t>
      </w:r>
    </w:p>
    <w:p w:rsidR="00B109D6" w:rsidRPr="00B109D6" w:rsidRDefault="00B109D6" w:rsidP="00B109D6">
      <w:pPr>
        <w:pStyle w:val="Odstavecseseznamem"/>
        <w:widowControl w:val="0"/>
        <w:numPr>
          <w:ilvl w:val="0"/>
          <w:numId w:val="16"/>
        </w:numPr>
        <w:spacing w:before="120" w:after="0" w:line="240" w:lineRule="auto"/>
        <w:ind w:left="360"/>
        <w:contextualSpacing w:val="0"/>
        <w:jc w:val="both"/>
        <w:rPr>
          <w:rFonts w:ascii="Times New Roman" w:hAnsi="Times New Roman"/>
          <w:sz w:val="24"/>
        </w:rPr>
      </w:pPr>
      <w:r w:rsidRPr="00B109D6">
        <w:rPr>
          <w:rFonts w:ascii="Times New Roman" w:hAnsi="Times New Roman"/>
          <w:sz w:val="24"/>
        </w:rPr>
        <w:t>V § 40 odst. 1 úvodní části ustanovení se číslo „2030“ nahrazuje číslem „2024“.</w:t>
      </w:r>
    </w:p>
    <w:p w:rsidR="00B109D6" w:rsidRPr="00B109D6" w:rsidRDefault="00B109D6" w:rsidP="00B109D6">
      <w:pPr>
        <w:pStyle w:val="Odstavecseseznamem"/>
        <w:widowControl w:val="0"/>
        <w:numPr>
          <w:ilvl w:val="0"/>
          <w:numId w:val="16"/>
        </w:numPr>
        <w:spacing w:before="120" w:after="0" w:line="240" w:lineRule="auto"/>
        <w:ind w:left="357" w:hanging="357"/>
        <w:contextualSpacing w:val="0"/>
        <w:jc w:val="both"/>
        <w:rPr>
          <w:rFonts w:ascii="Times New Roman" w:hAnsi="Times New Roman"/>
          <w:sz w:val="24"/>
        </w:rPr>
      </w:pPr>
      <w:r w:rsidRPr="00B109D6">
        <w:rPr>
          <w:rFonts w:ascii="Times New Roman" w:hAnsi="Times New Roman"/>
          <w:sz w:val="24"/>
        </w:rPr>
        <w:t>V § 40 odst. 1 se písmeno a) zrušuje.</w:t>
      </w:r>
    </w:p>
    <w:p w:rsidR="00B109D6" w:rsidRPr="00B109D6" w:rsidRDefault="00B109D6" w:rsidP="00B109D6">
      <w:pPr>
        <w:pStyle w:val="Odstavecseseznamem"/>
        <w:widowControl w:val="0"/>
        <w:spacing w:before="120" w:after="0"/>
        <w:ind w:left="360"/>
        <w:contextualSpacing w:val="0"/>
        <w:jc w:val="both"/>
        <w:rPr>
          <w:rFonts w:ascii="Times New Roman" w:hAnsi="Times New Roman"/>
          <w:sz w:val="24"/>
        </w:rPr>
      </w:pPr>
      <w:r w:rsidRPr="00B109D6">
        <w:rPr>
          <w:rFonts w:ascii="Times New Roman" w:hAnsi="Times New Roman"/>
          <w:sz w:val="24"/>
        </w:rPr>
        <w:t>Dosavadní písmena b) a c) se označují jako písmena a) a b).</w:t>
      </w:r>
    </w:p>
    <w:p w:rsidR="00B109D6" w:rsidRPr="00B109D6" w:rsidRDefault="00B109D6" w:rsidP="00B109D6">
      <w:pPr>
        <w:pStyle w:val="Odstavecseseznamem"/>
        <w:widowControl w:val="0"/>
        <w:numPr>
          <w:ilvl w:val="0"/>
          <w:numId w:val="16"/>
        </w:numPr>
        <w:spacing w:before="120" w:after="0" w:line="240" w:lineRule="auto"/>
        <w:ind w:left="360"/>
        <w:contextualSpacing w:val="0"/>
        <w:jc w:val="both"/>
        <w:rPr>
          <w:rFonts w:ascii="Times New Roman" w:hAnsi="Times New Roman"/>
          <w:sz w:val="24"/>
        </w:rPr>
      </w:pPr>
      <w:r w:rsidRPr="00B109D6">
        <w:rPr>
          <w:rFonts w:ascii="Times New Roman" w:hAnsi="Times New Roman"/>
          <w:sz w:val="24"/>
        </w:rPr>
        <w:t>V § 40 odst. 2 a § 40 odst. 5 písm. a) se slova „výhřevnosti a“ a text „a b)“ zrušují.</w:t>
      </w:r>
    </w:p>
    <w:p w:rsidR="00B109D6" w:rsidRPr="00B109D6" w:rsidRDefault="00B109D6" w:rsidP="00B109D6">
      <w:pPr>
        <w:pStyle w:val="Odstavecseseznamem"/>
        <w:widowControl w:val="0"/>
        <w:numPr>
          <w:ilvl w:val="0"/>
          <w:numId w:val="16"/>
        </w:numPr>
        <w:spacing w:before="120" w:after="0" w:line="240" w:lineRule="auto"/>
        <w:ind w:left="360"/>
        <w:contextualSpacing w:val="0"/>
        <w:jc w:val="both"/>
        <w:rPr>
          <w:rFonts w:ascii="Times New Roman" w:hAnsi="Times New Roman"/>
          <w:sz w:val="24"/>
        </w:rPr>
      </w:pPr>
      <w:r w:rsidRPr="00B109D6">
        <w:rPr>
          <w:rFonts w:ascii="Times New Roman" w:hAnsi="Times New Roman"/>
          <w:sz w:val="24"/>
        </w:rPr>
        <w:lastRenderedPageBreak/>
        <w:t>V § 40 odst. 5 písm. b) se text „odstavce 1 písm. c)“ nahrazuje textem „odstavce 1 písm. b)“.</w:t>
      </w:r>
    </w:p>
    <w:p w:rsidR="00B109D6" w:rsidRPr="00B109D6" w:rsidRDefault="00B109D6" w:rsidP="00B109D6">
      <w:pPr>
        <w:pStyle w:val="Odstavecseseznamem"/>
        <w:widowControl w:val="0"/>
        <w:numPr>
          <w:ilvl w:val="0"/>
          <w:numId w:val="16"/>
        </w:numPr>
        <w:spacing w:before="120" w:after="0" w:line="240" w:lineRule="auto"/>
        <w:ind w:left="360"/>
        <w:contextualSpacing w:val="0"/>
        <w:jc w:val="both"/>
        <w:rPr>
          <w:rFonts w:ascii="Times New Roman" w:hAnsi="Times New Roman"/>
          <w:sz w:val="24"/>
        </w:rPr>
      </w:pPr>
      <w:r w:rsidRPr="00B109D6">
        <w:rPr>
          <w:rFonts w:ascii="Times New Roman" w:hAnsi="Times New Roman"/>
          <w:sz w:val="24"/>
        </w:rPr>
        <w:t xml:space="preserve">V § 41 odst. 3 písm. a) se slova „a dále výstupy z jejich úpravy, jejichž výhřevnost v sušině je vyšší než 6.5 MJ/kg“ zrušují. </w:t>
      </w:r>
    </w:p>
    <w:p w:rsidR="00B109D6" w:rsidRDefault="00B109D6" w:rsidP="00B109D6">
      <w:pPr>
        <w:pStyle w:val="Odstavecseseznamem"/>
        <w:widowControl w:val="0"/>
        <w:numPr>
          <w:ilvl w:val="0"/>
          <w:numId w:val="16"/>
        </w:numPr>
        <w:spacing w:before="120" w:after="0" w:line="240" w:lineRule="auto"/>
        <w:ind w:left="360"/>
        <w:contextualSpacing w:val="0"/>
        <w:jc w:val="both"/>
        <w:rPr>
          <w:rFonts w:ascii="Arial" w:hAnsi="Arial" w:cs="Arial"/>
        </w:rPr>
      </w:pPr>
      <w:r w:rsidRPr="00B109D6">
        <w:rPr>
          <w:rFonts w:ascii="Times New Roman" w:hAnsi="Times New Roman"/>
          <w:sz w:val="24"/>
        </w:rPr>
        <w:t>V  § 41 odst. 3 písm. g) se slova „je jeho výhřevnost v sušině vyšší než 6,5 MJ/kg nebo“ zrušují</w:t>
      </w:r>
      <w:r>
        <w:rPr>
          <w:rFonts w:ascii="Arial" w:hAnsi="Arial" w:cs="Arial"/>
        </w:rPr>
        <w:t xml:space="preserve">. </w:t>
      </w:r>
    </w:p>
    <w:p w:rsidR="00B109D6" w:rsidRDefault="00B109D6"/>
    <w:p w:rsidR="00B109D6" w:rsidRDefault="00B109D6"/>
    <w:p w:rsidR="001718BD" w:rsidRDefault="005D4521" w:rsidP="005D4521">
      <w:pPr>
        <w:pStyle w:val="PNposlanec"/>
      </w:pPr>
      <w:r>
        <w:t>Poslanec František Elfmark</w:t>
      </w:r>
    </w:p>
    <w:p w:rsidR="001718BD" w:rsidRPr="005D4521" w:rsidRDefault="005D4521">
      <w:pPr>
        <w:rPr>
          <w:i/>
        </w:rPr>
      </w:pPr>
      <w:r w:rsidRPr="005D4521">
        <w:rPr>
          <w:i/>
        </w:rPr>
        <w:t>SD 5647</w:t>
      </w:r>
    </w:p>
    <w:p w:rsidR="005D4521" w:rsidRPr="005D4521" w:rsidRDefault="00133872" w:rsidP="00133872">
      <w:pPr>
        <w:ind w:left="284" w:hanging="284"/>
        <w:jc w:val="both"/>
        <w:rPr>
          <w:rFonts w:eastAsia="Arial" w:cs="Times New Roman"/>
          <w:kern w:val="3"/>
        </w:rPr>
      </w:pPr>
      <w:r>
        <w:rPr>
          <w:rFonts w:eastAsia="Arial" w:cs="Times New Roman"/>
          <w:b/>
        </w:rPr>
        <w:t xml:space="preserve">1. </w:t>
      </w:r>
      <w:r w:rsidR="005D4521" w:rsidRPr="005D4521">
        <w:rPr>
          <w:rFonts w:eastAsia="Arial" w:cs="Times New Roman"/>
        </w:rPr>
        <w:t xml:space="preserve">V příloze č. 4 bodě 1 úvodní části ustanovení </w:t>
      </w:r>
      <w:r w:rsidR="00AB5953">
        <w:rPr>
          <w:rFonts w:eastAsia="Arial" w:cs="Times New Roman"/>
        </w:rPr>
        <w:t xml:space="preserve">se </w:t>
      </w:r>
      <w:r w:rsidR="005D4521" w:rsidRPr="005D4521">
        <w:rPr>
          <w:rFonts w:eastAsia="Arial" w:cs="Times New Roman"/>
        </w:rPr>
        <w:t xml:space="preserve">slova „papíru nebo lepenky“ nahrazují slovy „papíru, lepenky nebo recyklované buničiny k výrobě papíru, lepenky nebo k dalšímu materiálovému využití v průmyslu mimo energetické využití“. </w:t>
      </w:r>
    </w:p>
    <w:p w:rsidR="00EF368E" w:rsidRDefault="00EF368E">
      <w:pPr>
        <w:rPr>
          <w:i/>
        </w:rPr>
      </w:pPr>
    </w:p>
    <w:p w:rsidR="005D4521" w:rsidRPr="005D4521" w:rsidRDefault="005D4521">
      <w:pPr>
        <w:rPr>
          <w:i/>
        </w:rPr>
      </w:pPr>
      <w:r w:rsidRPr="005D4521">
        <w:rPr>
          <w:i/>
        </w:rPr>
        <w:t>SD 5648</w:t>
      </w:r>
    </w:p>
    <w:p w:rsidR="005D4521" w:rsidRPr="005D4521" w:rsidRDefault="005D4521" w:rsidP="00AB5953">
      <w:pPr>
        <w:pStyle w:val="Nadpis1"/>
        <w:keepNext w:val="0"/>
        <w:numPr>
          <w:ilvl w:val="0"/>
          <w:numId w:val="18"/>
        </w:numPr>
        <w:suppressAutoHyphens w:val="0"/>
        <w:spacing w:before="0" w:after="360"/>
        <w:jc w:val="both"/>
        <w:rPr>
          <w:rFonts w:eastAsia="Arial" w:cs="Times New Roman"/>
          <w:b w:val="0"/>
          <w:sz w:val="24"/>
          <w:szCs w:val="24"/>
        </w:rPr>
      </w:pPr>
      <w:r w:rsidRPr="005D4521">
        <w:rPr>
          <w:rFonts w:eastAsia="Arial" w:cs="Times New Roman"/>
          <w:b w:val="0"/>
          <w:sz w:val="24"/>
          <w:szCs w:val="24"/>
        </w:rPr>
        <w:t>V § 15 odst. 2 písm. c) se za slovo „vznikem“ vkládají slova „nebo v případě komunálního odpadu způsobem podle § 59 odst. 7“.</w:t>
      </w:r>
    </w:p>
    <w:p w:rsidR="005D4521" w:rsidRPr="00AB5953" w:rsidRDefault="005D4521" w:rsidP="00AB5953">
      <w:pPr>
        <w:pStyle w:val="Nadpis1"/>
        <w:keepNext w:val="0"/>
        <w:numPr>
          <w:ilvl w:val="0"/>
          <w:numId w:val="18"/>
        </w:numPr>
        <w:suppressAutoHyphens w:val="0"/>
        <w:spacing w:before="0" w:after="360"/>
        <w:jc w:val="both"/>
        <w:rPr>
          <w:rFonts w:eastAsia="Arial" w:cs="Times New Roman"/>
          <w:b w:val="0"/>
          <w:sz w:val="24"/>
          <w:szCs w:val="24"/>
        </w:rPr>
      </w:pPr>
      <w:r w:rsidRPr="005D4521">
        <w:rPr>
          <w:rFonts w:eastAsia="Arial" w:cs="Times New Roman"/>
          <w:b w:val="0"/>
          <w:sz w:val="24"/>
          <w:szCs w:val="24"/>
        </w:rPr>
        <w:t>V § 59 odst. 5 písm. c) se slova „</w:t>
      </w:r>
      <w:r w:rsidR="00AB5953">
        <w:rPr>
          <w:rFonts w:eastAsia="Arial" w:cs="Times New Roman"/>
          <w:b w:val="0"/>
          <w:sz w:val="24"/>
          <w:szCs w:val="24"/>
        </w:rPr>
        <w:t xml:space="preserve"> </w:t>
      </w:r>
      <w:r w:rsidRPr="005D4521">
        <w:rPr>
          <w:rFonts w:eastAsia="Arial" w:cs="Times New Roman"/>
          <w:b w:val="0"/>
          <w:sz w:val="24"/>
          <w:szCs w:val="24"/>
        </w:rPr>
        <w:t xml:space="preserve">, kteří se do obecního systému na základě písemné smlouvy zapojí“ nahrazují slovy </w:t>
      </w:r>
      <w:r w:rsidRPr="00AB5953">
        <w:rPr>
          <w:rFonts w:eastAsia="Arial" w:cs="Times New Roman"/>
          <w:b w:val="0"/>
          <w:sz w:val="24"/>
          <w:szCs w:val="24"/>
        </w:rPr>
        <w:t>„zapojených do obecního systému“, slovo „může“ se nahrazuje slovem „má“ a slova „</w:t>
      </w:r>
      <w:r w:rsidR="00AB5953">
        <w:rPr>
          <w:rFonts w:eastAsia="Arial" w:cs="Times New Roman"/>
          <w:b w:val="0"/>
          <w:sz w:val="24"/>
          <w:szCs w:val="24"/>
        </w:rPr>
        <w:t xml:space="preserve"> , </w:t>
      </w:r>
      <w:r w:rsidRPr="00AB5953">
        <w:rPr>
          <w:rFonts w:eastAsia="Arial" w:cs="Times New Roman"/>
          <w:b w:val="0"/>
          <w:sz w:val="24"/>
          <w:szCs w:val="24"/>
        </w:rPr>
        <w:t>způsob určení výše úhrady za zapojení do obecního s</w:t>
      </w:r>
      <w:r w:rsidR="00944FF2">
        <w:rPr>
          <w:rFonts w:eastAsia="Arial" w:cs="Times New Roman"/>
          <w:b w:val="0"/>
          <w:sz w:val="24"/>
          <w:szCs w:val="24"/>
        </w:rPr>
        <w:t>ystému a způsob jejího výběru“</w:t>
      </w:r>
      <w:r w:rsidRPr="00AB5953">
        <w:rPr>
          <w:rFonts w:eastAsia="Arial" w:cs="Times New Roman"/>
          <w:b w:val="0"/>
          <w:sz w:val="24"/>
          <w:szCs w:val="24"/>
        </w:rPr>
        <w:t xml:space="preserve"> zrušují.</w:t>
      </w:r>
    </w:p>
    <w:p w:rsidR="005D4521" w:rsidRPr="005D4521" w:rsidRDefault="00133872" w:rsidP="005D4521">
      <w:pPr>
        <w:pStyle w:val="Nadpis1"/>
        <w:keepNext w:val="0"/>
        <w:numPr>
          <w:ilvl w:val="0"/>
          <w:numId w:val="0"/>
        </w:numPr>
        <w:tabs>
          <w:tab w:val="left" w:pos="426"/>
        </w:tabs>
        <w:suppressAutoHyphens w:val="0"/>
        <w:spacing w:before="120"/>
        <w:rPr>
          <w:rFonts w:eastAsia="Arial" w:cs="Times New Roman"/>
          <w:b w:val="0"/>
          <w:sz w:val="24"/>
          <w:szCs w:val="24"/>
        </w:rPr>
      </w:pPr>
      <w:r>
        <w:rPr>
          <w:rFonts w:eastAsia="Arial" w:cs="Times New Roman"/>
          <w:sz w:val="24"/>
          <w:szCs w:val="24"/>
        </w:rPr>
        <w:t>4.</w:t>
      </w:r>
      <w:r w:rsidR="005D4521">
        <w:rPr>
          <w:rFonts w:eastAsia="Arial" w:cs="Times New Roman"/>
          <w:b w:val="0"/>
          <w:sz w:val="24"/>
          <w:szCs w:val="24"/>
        </w:rPr>
        <w:tab/>
      </w:r>
      <w:r w:rsidR="005D4521" w:rsidRPr="005D4521">
        <w:rPr>
          <w:rFonts w:eastAsia="Arial" w:cs="Times New Roman"/>
          <w:b w:val="0"/>
          <w:sz w:val="24"/>
          <w:szCs w:val="24"/>
        </w:rPr>
        <w:t xml:space="preserve">V § 59 se za odstavec 5 </w:t>
      </w:r>
      <w:r w:rsidR="00944FF2">
        <w:rPr>
          <w:rFonts w:eastAsia="Arial" w:cs="Times New Roman"/>
          <w:b w:val="0"/>
          <w:sz w:val="24"/>
          <w:szCs w:val="24"/>
        </w:rPr>
        <w:t>v</w:t>
      </w:r>
      <w:r w:rsidR="005D4521" w:rsidRPr="005D4521">
        <w:rPr>
          <w:rFonts w:eastAsia="Arial" w:cs="Times New Roman"/>
          <w:b w:val="0"/>
          <w:sz w:val="24"/>
          <w:szCs w:val="24"/>
        </w:rPr>
        <w:t>kládají nové odstavce 6 a 7, které znějí:</w:t>
      </w:r>
    </w:p>
    <w:p w:rsidR="005D4521" w:rsidRPr="005D4521" w:rsidRDefault="005D4521" w:rsidP="005D4521">
      <w:pPr>
        <w:pStyle w:val="Nadpis1"/>
        <w:keepNext w:val="0"/>
        <w:numPr>
          <w:ilvl w:val="0"/>
          <w:numId w:val="0"/>
        </w:numPr>
        <w:suppressAutoHyphens w:val="0"/>
        <w:spacing w:before="120" w:after="0"/>
        <w:ind w:firstLine="709"/>
        <w:jc w:val="both"/>
        <w:rPr>
          <w:rFonts w:eastAsia="Arial" w:cs="Times New Roman"/>
          <w:b w:val="0"/>
          <w:sz w:val="24"/>
          <w:szCs w:val="24"/>
        </w:rPr>
      </w:pPr>
      <w:r w:rsidRPr="005D4521">
        <w:rPr>
          <w:rFonts w:eastAsia="Arial" w:cs="Times New Roman"/>
          <w:b w:val="0"/>
          <w:sz w:val="24"/>
          <w:szCs w:val="24"/>
        </w:rPr>
        <w:t>„(6) Právnické nebo podnikající fyzické osoby, které při své činnosti produkují na území obce komunální odpad, mohou tento odpad předávat do obecního systému dobrovolně na základě písemné smlouvy s příslušnou obcí; tato smlouva musí obsahovat výši nebo alespoň způsob určení výše úhrady za poskytnutou službu.</w:t>
      </w:r>
    </w:p>
    <w:p w:rsidR="005D4521" w:rsidRPr="005D4521" w:rsidRDefault="005D4521" w:rsidP="005D4521">
      <w:pPr>
        <w:pStyle w:val="Nadpis1"/>
        <w:keepNext w:val="0"/>
        <w:numPr>
          <w:ilvl w:val="0"/>
          <w:numId w:val="0"/>
        </w:numPr>
        <w:suppressAutoHyphens w:val="0"/>
        <w:spacing w:before="120" w:after="0"/>
        <w:ind w:firstLine="709"/>
        <w:jc w:val="both"/>
        <w:rPr>
          <w:rFonts w:eastAsia="Arial" w:cs="Times New Roman"/>
          <w:b w:val="0"/>
          <w:sz w:val="24"/>
          <w:szCs w:val="24"/>
        </w:rPr>
      </w:pPr>
      <w:r w:rsidRPr="005D4521">
        <w:rPr>
          <w:rFonts w:eastAsia="Arial" w:cs="Times New Roman"/>
          <w:b w:val="0"/>
          <w:sz w:val="24"/>
          <w:szCs w:val="24"/>
        </w:rPr>
        <w:t>(7) Obec může stanovit obecně závaznou vyhláškou povinnost právnických a podnikajících fyzických osob, které produkují komunální odpad a jejichž provozovna nebo místo, kde vykonávají činnost, se nachází na území dané obce, předávat tento odpad do obecního systému. Obec rozhodne o vyjmutí právnické nebo podnikající fyzické osoby z obecního systému v případě, že tato má osoba zajištěno převzetí veškerého komunálního odpadu, jehož je původcem, osobou oprávněnou k převzetí daného druhu a kategorie odpadu podle tohoto zákona, a předloží příslušné obci písemnou smlouvu o předávání veškerého komunálního odpadu, jehož je původcem, uzavřenou s touto oprávněnou osobou; obec rozhodne o vyjmutí právnické nebo podnikající fyzické osoby z obecního systému na dobu trvání smlouvy, kterou má právnická nebo podnikající fyzická osoba prokazatelně zajištěno nakládání s veškerým komunálním odpadem, jehož je původcem. Obec může v obecně závazné vyhlášce stanovit také podmínku, že o vyjmutí právnické nebo podnikající fyzické osoby z obecního systému podle předchozí věty rozhodne pouze za předpokladu, že tato osoba prokáže, že má zajištěno nakládání s veškerým komunálním odpadem, jehož je původcem, způsobem, který je v hierarchii odpadového hospodářství nadřazen způsobu nakládání s komunálním odpadem v obecním systému příslušné obce.“</w:t>
      </w:r>
      <w:r w:rsidR="00AB5953">
        <w:rPr>
          <w:rFonts w:eastAsia="Arial" w:cs="Times New Roman"/>
          <w:b w:val="0"/>
          <w:sz w:val="24"/>
          <w:szCs w:val="24"/>
        </w:rPr>
        <w:t>.</w:t>
      </w:r>
    </w:p>
    <w:p w:rsidR="005D4521" w:rsidRPr="005D4521" w:rsidRDefault="005D4521" w:rsidP="005D4521">
      <w:pPr>
        <w:pStyle w:val="Nadpis1"/>
        <w:keepNext w:val="0"/>
        <w:numPr>
          <w:ilvl w:val="0"/>
          <w:numId w:val="0"/>
        </w:numPr>
        <w:suppressAutoHyphens w:val="0"/>
        <w:spacing w:before="120" w:after="0"/>
        <w:rPr>
          <w:rFonts w:eastAsia="Arial" w:cs="Times New Roman"/>
          <w:b w:val="0"/>
          <w:sz w:val="24"/>
          <w:szCs w:val="24"/>
        </w:rPr>
      </w:pPr>
      <w:r w:rsidRPr="005D4521">
        <w:rPr>
          <w:rFonts w:eastAsia="Arial" w:cs="Times New Roman"/>
          <w:b w:val="0"/>
          <w:sz w:val="24"/>
          <w:szCs w:val="24"/>
        </w:rPr>
        <w:t>Dosavadní odstavce 6 a 7 se označují jako odstavce 8 a 9.</w:t>
      </w:r>
    </w:p>
    <w:p w:rsidR="005D4521" w:rsidRPr="005D4521" w:rsidRDefault="00133872" w:rsidP="005D4521">
      <w:pPr>
        <w:pStyle w:val="Nadpis1"/>
        <w:keepNext w:val="0"/>
        <w:numPr>
          <w:ilvl w:val="0"/>
          <w:numId w:val="0"/>
        </w:numPr>
        <w:tabs>
          <w:tab w:val="left" w:pos="426"/>
        </w:tabs>
        <w:suppressAutoHyphens w:val="0"/>
        <w:spacing w:before="360" w:after="0"/>
        <w:rPr>
          <w:rFonts w:eastAsia="Arial" w:cs="Times New Roman"/>
          <w:b w:val="0"/>
          <w:sz w:val="24"/>
          <w:szCs w:val="24"/>
        </w:rPr>
      </w:pPr>
      <w:r>
        <w:rPr>
          <w:rFonts w:eastAsia="Arial" w:cs="Times New Roman"/>
          <w:sz w:val="24"/>
          <w:szCs w:val="24"/>
        </w:rPr>
        <w:t>5.</w:t>
      </w:r>
      <w:r w:rsidR="005D4521">
        <w:rPr>
          <w:rFonts w:eastAsia="Arial" w:cs="Times New Roman"/>
          <w:b w:val="0"/>
          <w:sz w:val="24"/>
          <w:szCs w:val="24"/>
        </w:rPr>
        <w:tab/>
      </w:r>
      <w:r w:rsidR="005D4521" w:rsidRPr="005D4521">
        <w:rPr>
          <w:rFonts w:eastAsia="Arial" w:cs="Times New Roman"/>
          <w:b w:val="0"/>
          <w:sz w:val="24"/>
          <w:szCs w:val="24"/>
        </w:rPr>
        <w:t>V § 59 odstavec 8 zní:</w:t>
      </w:r>
    </w:p>
    <w:p w:rsidR="005D4521" w:rsidRPr="005D4521" w:rsidRDefault="005D4521" w:rsidP="005A72B8">
      <w:pPr>
        <w:spacing w:before="120"/>
        <w:ind w:firstLine="709"/>
        <w:jc w:val="both"/>
        <w:rPr>
          <w:rFonts w:eastAsia="Arial" w:cs="Times New Roman"/>
        </w:rPr>
      </w:pPr>
      <w:r w:rsidRPr="005D4521">
        <w:rPr>
          <w:rFonts w:eastAsia="Arial" w:cs="Times New Roman"/>
        </w:rPr>
        <w:t xml:space="preserve">„(8) Obec může obecně závaznou vyhláškou, kterou nastaví obecní systém, stanovit povinnosti osob související s předáváním odpadů a movitých věcí do obecního systému. Obec může obecně závaznou vyhláškou, kterou nastaví obecní systém, rovněž stanovit povinnou minimální kapacitu soustřeďovacích prostředků pro všechny osoby zúčastněné na obecním systému a to tím, že </w:t>
      </w:r>
      <w:r w:rsidRPr="005D4521">
        <w:rPr>
          <w:rFonts w:eastAsia="Arial" w:cs="Times New Roman"/>
        </w:rPr>
        <w:lastRenderedPageBreak/>
        <w:t>stanoví minimální počet a objem soustřeďovacích prostředků pro jednotlivé složky komunálního odpadu v závislosti na velikosti podlahové plochy nebo počtu uživatelů domu nebo budovy, v domě s jednotkami podle velikosti podlahové plochy, počtu jednotek nebo počtu uživatelů jednotek, nebo u provozoven v závislosti na velikosti podlahové plochy nebo počtu míst či lůžek. Obec může v obecně závazné vyhlášce stanovit též četnost svozů soustřeďovacích prostředků. Při stanovení povinné minimální kapacity soustřeďovacích prostředků a četnosti jejich svozů bere obec v úvahu zejména veřejný zájem na ochraně zdraví a životního prostředí. V odůvodněných případech může obec rozhodnutím stanovit konkrétní osobě zúčastněné na obecním systému jinou povinnou minimální kapacitu soustřeďovacích prostředků tak, aby povinná minimální kapacita soustřeďovacích prostředků při zohlednění četnosti jejich svozu co nejlépe odpovídala potřebám konkrétní osoby zúčastněné na obecním systému a místním podmínkám.</w:t>
      </w:r>
      <w:r w:rsidR="00944FF2">
        <w:rPr>
          <w:rFonts w:eastAsia="Arial" w:cs="Times New Roman"/>
        </w:rPr>
        <w:t>“</w:t>
      </w:r>
      <w:r w:rsidRPr="005D4521">
        <w:rPr>
          <w:rFonts w:eastAsia="Arial" w:cs="Times New Roman"/>
        </w:rPr>
        <w:t>.</w:t>
      </w:r>
    </w:p>
    <w:p w:rsidR="005D4521" w:rsidRPr="005D4521" w:rsidRDefault="00133872" w:rsidP="005A72B8">
      <w:pPr>
        <w:pStyle w:val="Nadpis1"/>
        <w:keepNext w:val="0"/>
        <w:numPr>
          <w:ilvl w:val="0"/>
          <w:numId w:val="0"/>
        </w:numPr>
        <w:tabs>
          <w:tab w:val="left" w:pos="426"/>
        </w:tabs>
        <w:suppressAutoHyphens w:val="0"/>
        <w:spacing w:before="360"/>
        <w:jc w:val="both"/>
        <w:rPr>
          <w:rFonts w:eastAsia="Arial" w:cs="Times New Roman"/>
          <w:b w:val="0"/>
          <w:sz w:val="24"/>
          <w:szCs w:val="24"/>
        </w:rPr>
      </w:pPr>
      <w:r>
        <w:rPr>
          <w:rFonts w:eastAsia="Arial" w:cs="Times New Roman"/>
          <w:sz w:val="24"/>
          <w:szCs w:val="24"/>
        </w:rPr>
        <w:t>6.</w:t>
      </w:r>
      <w:r w:rsidR="005D4521">
        <w:rPr>
          <w:rFonts w:eastAsia="Arial" w:cs="Times New Roman"/>
          <w:b w:val="0"/>
          <w:sz w:val="24"/>
          <w:szCs w:val="24"/>
        </w:rPr>
        <w:tab/>
      </w:r>
      <w:r w:rsidR="005D4521" w:rsidRPr="005D4521">
        <w:rPr>
          <w:rFonts w:eastAsia="Arial" w:cs="Times New Roman"/>
          <w:b w:val="0"/>
          <w:sz w:val="24"/>
          <w:szCs w:val="24"/>
        </w:rPr>
        <w:t xml:space="preserve">V § 59 se doplňují </w:t>
      </w:r>
      <w:r w:rsidR="005A72B8">
        <w:rPr>
          <w:rFonts w:eastAsia="Arial" w:cs="Times New Roman"/>
          <w:b w:val="0"/>
          <w:sz w:val="24"/>
          <w:szCs w:val="24"/>
        </w:rPr>
        <w:t>odstavce 10 až 12</w:t>
      </w:r>
      <w:r w:rsidR="005D4521" w:rsidRPr="005D4521">
        <w:rPr>
          <w:rFonts w:eastAsia="Arial" w:cs="Times New Roman"/>
          <w:b w:val="0"/>
          <w:sz w:val="24"/>
          <w:szCs w:val="24"/>
        </w:rPr>
        <w:t>, které znějí:</w:t>
      </w:r>
    </w:p>
    <w:p w:rsidR="005D4521" w:rsidRPr="005D4521" w:rsidRDefault="005D4521" w:rsidP="005A72B8">
      <w:pPr>
        <w:spacing w:after="120"/>
        <w:ind w:firstLine="709"/>
        <w:jc w:val="both"/>
        <w:rPr>
          <w:rFonts w:eastAsia="Arial" w:cs="Times New Roman"/>
        </w:rPr>
      </w:pPr>
      <w:r w:rsidRPr="005D4521">
        <w:rPr>
          <w:rFonts w:eastAsia="Arial" w:cs="Times New Roman"/>
        </w:rPr>
        <w:t>„(10) Obec může obecně závaznou vyhláškou stanovit a vybírat poplatek za účast v obecním systému (dále jen „poplatek za komunální odpad“). V případě, že obec zavede povinnou účast právnických a podnikajících fyzických o</w:t>
      </w:r>
      <w:r w:rsidR="005A72B8">
        <w:rPr>
          <w:rFonts w:eastAsia="Arial" w:cs="Times New Roman"/>
        </w:rPr>
        <w:t>sob v obecním systému podle odstavce</w:t>
      </w:r>
      <w:r w:rsidRPr="005D4521">
        <w:rPr>
          <w:rFonts w:eastAsia="Arial" w:cs="Times New Roman"/>
        </w:rPr>
        <w:t xml:space="preserve"> 7, stanoví obecně závaznou vyhláškou poplatek za komunální odpad. Poplatek za komunální odpad nelze stanovit současně s poplatkem za obecní systém odpadového hospodářství nebo s poplatkem za odkládání komunálního odpadu z nemovité věci podle zákona o místních poplatcích.</w:t>
      </w:r>
    </w:p>
    <w:p w:rsidR="005D4521" w:rsidRPr="005D4521" w:rsidRDefault="005D4521" w:rsidP="005A72B8">
      <w:pPr>
        <w:spacing w:after="120"/>
        <w:ind w:firstLine="709"/>
        <w:jc w:val="both"/>
        <w:rPr>
          <w:rFonts w:eastAsia="Arial" w:cs="Times New Roman"/>
        </w:rPr>
      </w:pPr>
      <w:r w:rsidRPr="005D4521">
        <w:rPr>
          <w:rFonts w:eastAsia="Arial" w:cs="Times New Roman"/>
        </w:rPr>
        <w:t>(11) Poplatníkem poplatku za komunální odpad je každá osoba, která je zapojena do obecního systému. Plátcem poplatku za komunální odpad je vlastník nemovitosti, ve které komunální odpad produkovaný osobou zapojenou do obecního systému vzniká. Odvádí-li vlastník nemovitosti poplatek za komunální odpad za právnické nebo podnikající fyzické osoby, je povinen ohlásit, za které právnické nebo podnikající fyzické osoby tento poplatek odvádí. Jde-li o dům, ve kterém vzniklo společenství vlastníků, je plátcem poplatku za komunální odpad toto společenství. Plátce poplatek za komunální odpad rozúčtuje na jednotlivé poplatníky.</w:t>
      </w:r>
    </w:p>
    <w:p w:rsidR="005D4521" w:rsidRPr="005D4521" w:rsidRDefault="005D4521" w:rsidP="005A72B8">
      <w:pPr>
        <w:spacing w:after="480"/>
        <w:ind w:firstLine="709"/>
        <w:jc w:val="both"/>
        <w:rPr>
          <w:rFonts w:eastAsia="Arial" w:cs="Times New Roman"/>
        </w:rPr>
      </w:pPr>
      <w:r w:rsidRPr="005D4521">
        <w:rPr>
          <w:rFonts w:eastAsia="Arial" w:cs="Times New Roman"/>
        </w:rPr>
        <w:t>(12) Výši poplatku za komunální odpad stanoví obec v obecně závazné vyhlášce. Maximální výše poplatku za komunální odpad se stanoví podle předpokládaných nákladů obce vyplývajících z režimu nakládání s komunálním odpadem rozvrženým na jednotlivé poplatníky podle počtu a objemu soustřeďovacích prostředků připadajících na jednotlivé nemovitosti a s ohledem na úroveň třídění tohoto odpadu. V poplatku za komunální odpad mohou být promítnuty i náklady spojené s pronájmem soustřeďovacích prostředků. Správu poplatku za komunální odpad vykonává obec, která ho ve svém územním obvodu zavedla. Poplatek za komunální odpad je příjmem rozpočtu obce. Při správě poplatku za komunální odpad se postupuje podle daňového řádu.</w:t>
      </w:r>
      <w:r w:rsidR="005A72B8">
        <w:rPr>
          <w:rFonts w:eastAsia="Arial" w:cs="Times New Roman"/>
        </w:rPr>
        <w:t>“</w:t>
      </w:r>
      <w:r w:rsidRPr="005D4521">
        <w:rPr>
          <w:rFonts w:eastAsia="Arial" w:cs="Times New Roman"/>
        </w:rPr>
        <w:t>.</w:t>
      </w:r>
    </w:p>
    <w:p w:rsidR="005D4521" w:rsidRDefault="00133872" w:rsidP="005A72B8">
      <w:pPr>
        <w:pStyle w:val="Nadpis1"/>
        <w:keepNext w:val="0"/>
        <w:numPr>
          <w:ilvl w:val="0"/>
          <w:numId w:val="0"/>
        </w:numPr>
        <w:tabs>
          <w:tab w:val="left" w:pos="426"/>
        </w:tabs>
        <w:suppressAutoHyphens w:val="0"/>
        <w:spacing w:before="120" w:after="360"/>
        <w:ind w:left="284" w:hanging="284"/>
        <w:jc w:val="both"/>
        <w:rPr>
          <w:rFonts w:eastAsia="Arial" w:cs="Times New Roman"/>
          <w:b w:val="0"/>
          <w:sz w:val="24"/>
          <w:szCs w:val="24"/>
        </w:rPr>
      </w:pPr>
      <w:r>
        <w:rPr>
          <w:rFonts w:eastAsia="Arial" w:cs="Times New Roman"/>
          <w:sz w:val="24"/>
          <w:szCs w:val="24"/>
        </w:rPr>
        <w:t>7.</w:t>
      </w:r>
      <w:r w:rsidR="005D4521">
        <w:rPr>
          <w:rFonts w:eastAsia="Arial" w:cs="Times New Roman"/>
          <w:b w:val="0"/>
          <w:sz w:val="24"/>
          <w:szCs w:val="24"/>
        </w:rPr>
        <w:tab/>
      </w:r>
      <w:r w:rsidR="005D4521" w:rsidRPr="005D4521">
        <w:rPr>
          <w:rFonts w:eastAsia="Arial" w:cs="Times New Roman"/>
          <w:b w:val="0"/>
          <w:sz w:val="24"/>
          <w:szCs w:val="24"/>
        </w:rPr>
        <w:t xml:space="preserve">V § 62 odst. 2 se slova „může tyto odpady na základě písemné smlouvy s obcí předávat“ nahrazují slovy „předává tyto odpady“ a </w:t>
      </w:r>
      <w:r w:rsidR="005A72B8">
        <w:rPr>
          <w:rFonts w:eastAsia="Arial" w:cs="Times New Roman"/>
          <w:b w:val="0"/>
          <w:sz w:val="24"/>
          <w:szCs w:val="24"/>
        </w:rPr>
        <w:t xml:space="preserve">na konci textu věty první se doplňují </w:t>
      </w:r>
      <w:r w:rsidR="005D4521" w:rsidRPr="005D4521">
        <w:rPr>
          <w:rFonts w:eastAsia="Arial" w:cs="Times New Roman"/>
          <w:b w:val="0"/>
          <w:sz w:val="24"/>
          <w:szCs w:val="24"/>
        </w:rPr>
        <w:t>slova „v souladu s ustanovením § 59“.</w:t>
      </w:r>
    </w:p>
    <w:p w:rsidR="005D4521" w:rsidRPr="005D4521" w:rsidRDefault="00133872" w:rsidP="005A72B8">
      <w:pPr>
        <w:pStyle w:val="Nadpis1"/>
        <w:keepNext w:val="0"/>
        <w:numPr>
          <w:ilvl w:val="0"/>
          <w:numId w:val="0"/>
        </w:numPr>
        <w:tabs>
          <w:tab w:val="left" w:pos="426"/>
        </w:tabs>
        <w:suppressAutoHyphens w:val="0"/>
        <w:spacing w:before="120" w:after="360"/>
        <w:ind w:left="284" w:hanging="284"/>
        <w:rPr>
          <w:rFonts w:eastAsia="Arial" w:cs="Times New Roman"/>
          <w:b w:val="0"/>
          <w:sz w:val="24"/>
          <w:szCs w:val="24"/>
        </w:rPr>
      </w:pPr>
      <w:r>
        <w:rPr>
          <w:rFonts w:eastAsia="Arial" w:cs="Times New Roman"/>
          <w:sz w:val="24"/>
          <w:szCs w:val="24"/>
        </w:rPr>
        <w:t>8.</w:t>
      </w:r>
      <w:r w:rsidR="005D4521">
        <w:rPr>
          <w:rFonts w:eastAsia="Arial" w:cs="Times New Roman"/>
          <w:b w:val="0"/>
          <w:sz w:val="24"/>
          <w:szCs w:val="24"/>
        </w:rPr>
        <w:tab/>
      </w:r>
      <w:r w:rsidR="005D4521" w:rsidRPr="005D4521">
        <w:rPr>
          <w:rFonts w:eastAsia="Arial" w:cs="Times New Roman"/>
          <w:b w:val="0"/>
          <w:sz w:val="24"/>
          <w:szCs w:val="24"/>
        </w:rPr>
        <w:t>V § 94 odst. 1 se za slova „průběžnou evidenci“ vkládají slova „s výjimkou případu podle § 62 odst. 3“.</w:t>
      </w:r>
    </w:p>
    <w:p w:rsidR="005D4521" w:rsidRPr="005D4521" w:rsidRDefault="00133872" w:rsidP="005A72B8">
      <w:pPr>
        <w:pStyle w:val="Nadpis1"/>
        <w:keepNext w:val="0"/>
        <w:numPr>
          <w:ilvl w:val="0"/>
          <w:numId w:val="0"/>
        </w:numPr>
        <w:tabs>
          <w:tab w:val="left" w:pos="426"/>
        </w:tabs>
        <w:suppressAutoHyphens w:val="0"/>
        <w:spacing w:before="120" w:after="360"/>
        <w:rPr>
          <w:rFonts w:eastAsia="Arial" w:cs="Times New Roman"/>
          <w:b w:val="0"/>
          <w:sz w:val="24"/>
          <w:szCs w:val="24"/>
        </w:rPr>
      </w:pPr>
      <w:r>
        <w:rPr>
          <w:rFonts w:eastAsia="Arial" w:cs="Times New Roman"/>
          <w:sz w:val="24"/>
          <w:szCs w:val="24"/>
        </w:rPr>
        <w:t>9.</w:t>
      </w:r>
      <w:r w:rsidR="005D4521">
        <w:rPr>
          <w:rFonts w:eastAsia="Arial" w:cs="Times New Roman"/>
          <w:b w:val="0"/>
          <w:sz w:val="24"/>
          <w:szCs w:val="24"/>
        </w:rPr>
        <w:tab/>
      </w:r>
      <w:r w:rsidR="005D4521" w:rsidRPr="005D4521">
        <w:rPr>
          <w:rFonts w:eastAsia="Arial" w:cs="Times New Roman"/>
          <w:b w:val="0"/>
          <w:sz w:val="24"/>
          <w:szCs w:val="24"/>
        </w:rPr>
        <w:t>V § 123 odst. 1 písm. c) se slova „písemnou smlouvou“ zrušují.</w:t>
      </w:r>
    </w:p>
    <w:p w:rsidR="003C5887" w:rsidRDefault="003C5887">
      <w:pPr>
        <w:widowControl/>
        <w:suppressAutoHyphens w:val="0"/>
        <w:rPr>
          <w:rFonts w:eastAsia="Arial" w:cs="Times New Roman"/>
          <w:b/>
          <w:bCs/>
        </w:rPr>
      </w:pPr>
      <w:r>
        <w:rPr>
          <w:rFonts w:eastAsia="Arial" w:cs="Times New Roman"/>
        </w:rPr>
        <w:br w:type="page"/>
      </w:r>
    </w:p>
    <w:p w:rsidR="005D4521" w:rsidRPr="005D4521" w:rsidRDefault="00133872" w:rsidP="005D4521">
      <w:pPr>
        <w:pStyle w:val="Nadpis1"/>
        <w:keepNext w:val="0"/>
        <w:numPr>
          <w:ilvl w:val="0"/>
          <w:numId w:val="0"/>
        </w:numPr>
        <w:tabs>
          <w:tab w:val="left" w:pos="426"/>
        </w:tabs>
        <w:suppressAutoHyphens w:val="0"/>
        <w:spacing w:before="120"/>
        <w:rPr>
          <w:rFonts w:eastAsia="Arial" w:cs="Times New Roman"/>
          <w:b w:val="0"/>
          <w:sz w:val="24"/>
          <w:szCs w:val="24"/>
        </w:rPr>
      </w:pPr>
      <w:r>
        <w:rPr>
          <w:rFonts w:eastAsia="Arial" w:cs="Times New Roman"/>
          <w:sz w:val="24"/>
          <w:szCs w:val="24"/>
        </w:rPr>
        <w:lastRenderedPageBreak/>
        <w:t>10.</w:t>
      </w:r>
      <w:r w:rsidR="005D4521">
        <w:rPr>
          <w:rFonts w:eastAsia="Arial" w:cs="Times New Roman"/>
          <w:b w:val="0"/>
          <w:sz w:val="24"/>
          <w:szCs w:val="24"/>
        </w:rPr>
        <w:tab/>
      </w:r>
      <w:r w:rsidR="005D4521" w:rsidRPr="005D4521">
        <w:rPr>
          <w:rFonts w:eastAsia="Arial" w:cs="Times New Roman"/>
          <w:b w:val="0"/>
          <w:sz w:val="24"/>
          <w:szCs w:val="24"/>
        </w:rPr>
        <w:t>§ 152 včetně nadpisu zní:</w:t>
      </w:r>
    </w:p>
    <w:p w:rsidR="005D4521" w:rsidRPr="005D4521" w:rsidRDefault="005D4521" w:rsidP="003C5887">
      <w:pPr>
        <w:pStyle w:val="Nadpis2"/>
        <w:keepNext w:val="0"/>
        <w:numPr>
          <w:ilvl w:val="0"/>
          <w:numId w:val="0"/>
        </w:numPr>
        <w:suppressAutoHyphens w:val="0"/>
        <w:spacing w:before="240"/>
        <w:jc w:val="center"/>
        <w:rPr>
          <w:rFonts w:eastAsia="Arial" w:cs="Times New Roman"/>
          <w:b w:val="0"/>
          <w:sz w:val="24"/>
          <w:szCs w:val="24"/>
        </w:rPr>
      </w:pPr>
      <w:r w:rsidRPr="005D4521">
        <w:rPr>
          <w:rFonts w:eastAsia="Arial" w:cs="Times New Roman"/>
          <w:b w:val="0"/>
          <w:sz w:val="24"/>
          <w:szCs w:val="24"/>
        </w:rPr>
        <w:t>„§ 152</w:t>
      </w:r>
    </w:p>
    <w:p w:rsidR="005D4521" w:rsidRPr="005A72B8" w:rsidRDefault="005D4521" w:rsidP="005A72B8">
      <w:pPr>
        <w:jc w:val="center"/>
        <w:rPr>
          <w:rFonts w:eastAsia="Arial" w:cs="Times New Roman"/>
          <w:b/>
        </w:rPr>
      </w:pPr>
      <w:r w:rsidRPr="005A72B8">
        <w:rPr>
          <w:rFonts w:eastAsia="Arial" w:cs="Times New Roman"/>
          <w:b/>
        </w:rPr>
        <w:t>Obecní úřad</w:t>
      </w:r>
    </w:p>
    <w:p w:rsidR="005D4521" w:rsidRPr="005D4521" w:rsidRDefault="005D4521" w:rsidP="00AC457D">
      <w:pPr>
        <w:pStyle w:val="Nadpis2"/>
        <w:keepNext w:val="0"/>
        <w:numPr>
          <w:ilvl w:val="0"/>
          <w:numId w:val="0"/>
        </w:numPr>
        <w:suppressAutoHyphens w:val="0"/>
        <w:spacing w:before="240"/>
        <w:ind w:left="360" w:firstLine="360"/>
        <w:jc w:val="both"/>
        <w:rPr>
          <w:rFonts w:eastAsia="Arial" w:cs="Times New Roman"/>
          <w:b w:val="0"/>
          <w:sz w:val="24"/>
          <w:szCs w:val="24"/>
        </w:rPr>
      </w:pPr>
      <w:r w:rsidRPr="005D4521">
        <w:rPr>
          <w:rFonts w:eastAsia="Arial" w:cs="Times New Roman"/>
          <w:b w:val="0"/>
          <w:sz w:val="24"/>
          <w:szCs w:val="24"/>
        </w:rPr>
        <w:t>Obecní úřad kontroluje, zda</w:t>
      </w:r>
    </w:p>
    <w:p w:rsidR="005D4521" w:rsidRPr="00303D3E" w:rsidRDefault="005D4521" w:rsidP="00AC457D">
      <w:pPr>
        <w:pStyle w:val="Nadpis3"/>
        <w:keepNext w:val="0"/>
        <w:numPr>
          <w:ilvl w:val="0"/>
          <w:numId w:val="17"/>
        </w:numPr>
        <w:suppressAutoHyphens w:val="0"/>
        <w:spacing w:before="120" w:after="0"/>
        <w:ind w:left="720"/>
        <w:jc w:val="both"/>
        <w:rPr>
          <w:rFonts w:eastAsia="Arial" w:cs="Times New Roman"/>
          <w:b w:val="0"/>
          <w:color w:val="auto"/>
          <w:sz w:val="24"/>
          <w:szCs w:val="24"/>
        </w:rPr>
      </w:pPr>
      <w:bookmarkStart w:id="1" w:name="_heading=h.rmn54p4pt2j5" w:colFirst="0" w:colLast="0"/>
      <w:bookmarkEnd w:id="1"/>
      <w:r w:rsidRPr="00303D3E">
        <w:rPr>
          <w:rFonts w:eastAsia="Arial" w:cs="Times New Roman"/>
          <w:b w:val="0"/>
          <w:color w:val="auto"/>
          <w:sz w:val="24"/>
          <w:szCs w:val="24"/>
        </w:rPr>
        <w:t>osoby zúčastněné na obecním systému využívají obecní systém v souladu s tímto zákonem a obecně závaznou vyhláškou obce, je-li vydána, a</w:t>
      </w:r>
    </w:p>
    <w:p w:rsidR="005D4521" w:rsidRPr="00303D3E" w:rsidRDefault="005D4521" w:rsidP="00AC457D">
      <w:pPr>
        <w:pStyle w:val="Nadpis3"/>
        <w:keepNext w:val="0"/>
        <w:numPr>
          <w:ilvl w:val="0"/>
          <w:numId w:val="17"/>
        </w:numPr>
        <w:suppressAutoHyphens w:val="0"/>
        <w:spacing w:before="0"/>
        <w:ind w:left="720"/>
        <w:jc w:val="both"/>
        <w:rPr>
          <w:rFonts w:eastAsia="Arial" w:cs="Times New Roman"/>
          <w:b w:val="0"/>
          <w:color w:val="auto"/>
          <w:sz w:val="24"/>
          <w:szCs w:val="24"/>
        </w:rPr>
      </w:pPr>
      <w:bookmarkStart w:id="2" w:name="_heading=h.sv0fwgi6yrzv" w:colFirst="0" w:colLast="0"/>
      <w:bookmarkEnd w:id="2"/>
      <w:r w:rsidRPr="00303D3E">
        <w:rPr>
          <w:rFonts w:eastAsia="Arial" w:cs="Times New Roman"/>
          <w:b w:val="0"/>
          <w:color w:val="auto"/>
          <w:sz w:val="24"/>
          <w:szCs w:val="24"/>
        </w:rPr>
        <w:t>právnické a podnikající fyzické osoby mají zajištěno převzetí odpadu, který samy nezpracují v souladu s tímto zákonem, osobou oprávněnou k převzetí daného druhu a kategorie odpadu podle tohoto zákona.</w:t>
      </w:r>
      <w:r w:rsidR="00AC457D">
        <w:rPr>
          <w:rFonts w:eastAsia="Arial" w:cs="Times New Roman"/>
          <w:b w:val="0"/>
          <w:color w:val="auto"/>
          <w:sz w:val="24"/>
          <w:szCs w:val="24"/>
        </w:rPr>
        <w:t>“</w:t>
      </w:r>
      <w:r w:rsidRPr="00303D3E">
        <w:rPr>
          <w:rFonts w:eastAsia="Arial" w:cs="Times New Roman"/>
          <w:b w:val="0"/>
          <w:color w:val="auto"/>
          <w:sz w:val="24"/>
          <w:szCs w:val="24"/>
        </w:rPr>
        <w:t>.</w:t>
      </w:r>
    </w:p>
    <w:p w:rsidR="005D4521" w:rsidRPr="005D4521" w:rsidRDefault="005D4521" w:rsidP="00AC457D">
      <w:pPr>
        <w:pStyle w:val="Nadpis1"/>
        <w:keepNext w:val="0"/>
        <w:numPr>
          <w:ilvl w:val="0"/>
          <w:numId w:val="24"/>
        </w:numPr>
        <w:suppressAutoHyphens w:val="0"/>
        <w:spacing w:before="360"/>
        <w:ind w:left="357" w:hanging="357"/>
        <w:rPr>
          <w:rFonts w:eastAsia="Arial" w:cs="Times New Roman"/>
          <w:b w:val="0"/>
          <w:sz w:val="24"/>
          <w:szCs w:val="24"/>
        </w:rPr>
      </w:pPr>
      <w:r w:rsidRPr="005D4521">
        <w:rPr>
          <w:rFonts w:eastAsia="Arial" w:cs="Times New Roman"/>
          <w:b w:val="0"/>
          <w:sz w:val="24"/>
          <w:szCs w:val="24"/>
        </w:rPr>
        <w:t>V § 161 se za odstavec 3 vkládá nový odstavec 4, který zní:</w:t>
      </w:r>
    </w:p>
    <w:p w:rsidR="005D4521" w:rsidRPr="005D4521" w:rsidRDefault="005D4521" w:rsidP="00AC457D">
      <w:pPr>
        <w:pStyle w:val="Nadpis2"/>
        <w:keepNext w:val="0"/>
        <w:numPr>
          <w:ilvl w:val="0"/>
          <w:numId w:val="0"/>
        </w:numPr>
        <w:suppressAutoHyphens w:val="0"/>
        <w:spacing w:before="120"/>
        <w:ind w:left="357" w:firstLine="352"/>
        <w:jc w:val="both"/>
        <w:rPr>
          <w:rFonts w:eastAsia="Arial" w:cs="Times New Roman"/>
          <w:b w:val="0"/>
          <w:sz w:val="24"/>
          <w:szCs w:val="24"/>
        </w:rPr>
      </w:pPr>
      <w:bookmarkStart w:id="3" w:name="_heading=h.i68zcsnedfvu" w:colFirst="0" w:colLast="0"/>
      <w:bookmarkEnd w:id="3"/>
      <w:r w:rsidRPr="005D4521">
        <w:rPr>
          <w:rFonts w:eastAsia="Arial" w:cs="Times New Roman"/>
          <w:b w:val="0"/>
          <w:sz w:val="24"/>
          <w:szCs w:val="24"/>
        </w:rPr>
        <w:t>„(4) V případě, že obec zavede povinné zapojení právnických a podnikajících fyzických osob do obecního systému podle § 59 odst. 7, jsou právnické a podnikající fyzické osoby oprávněny vypovědět smlouvu uzavřenou podle § 16 odst. 1 písm. c) zákona č. 185/2001 Sb., ve znění účinném přede dnem nabytí účinnosti tohoto zákona, nebo smlouvu uzavřenou podle § 13 odst. 1 písm. e) alinea 1 nebo 2 tohoto zákona, jejímž předmětem je zajištění nakládání s komunálním odpadem, ve výpovědní době 3 měsíců, nestanoví-li daná smlouva výpovědní dobu kratší. Pokud obec zavede povinné zapojení právnických a podnikajících fyzických osob do obecního systému podle § 59 odst. 7, dosavadní smlouvy uzavřené s obcí ohledně dobrovolného zapojení do obecního systému zanikají ke dni stanovenému v obecně závazné vyhlášce.</w:t>
      </w:r>
      <w:r w:rsidR="00AC457D">
        <w:rPr>
          <w:rFonts w:eastAsia="Arial" w:cs="Times New Roman"/>
          <w:b w:val="0"/>
          <w:sz w:val="24"/>
          <w:szCs w:val="24"/>
        </w:rPr>
        <w:t>“</w:t>
      </w:r>
      <w:r w:rsidRPr="005D4521">
        <w:rPr>
          <w:rFonts w:eastAsia="Arial" w:cs="Times New Roman"/>
          <w:b w:val="0"/>
          <w:sz w:val="24"/>
          <w:szCs w:val="24"/>
        </w:rPr>
        <w:t>.</w:t>
      </w:r>
    </w:p>
    <w:p w:rsidR="005D4521" w:rsidRPr="005D4521" w:rsidRDefault="005D4521" w:rsidP="00AC457D">
      <w:pPr>
        <w:pStyle w:val="Nadpis1"/>
        <w:keepNext w:val="0"/>
        <w:numPr>
          <w:ilvl w:val="0"/>
          <w:numId w:val="0"/>
        </w:numPr>
        <w:suppressAutoHyphens w:val="0"/>
        <w:spacing w:before="120" w:after="0"/>
        <w:ind w:left="357"/>
        <w:jc w:val="both"/>
        <w:rPr>
          <w:rFonts w:eastAsia="Arial" w:cs="Times New Roman"/>
          <w:b w:val="0"/>
          <w:sz w:val="24"/>
          <w:szCs w:val="24"/>
        </w:rPr>
      </w:pPr>
      <w:r w:rsidRPr="005D4521">
        <w:rPr>
          <w:rFonts w:eastAsia="Arial" w:cs="Times New Roman"/>
          <w:b w:val="0"/>
          <w:sz w:val="24"/>
          <w:szCs w:val="24"/>
        </w:rPr>
        <w:t xml:space="preserve">Dosavadní odstavce 4 a 5 se označují jako odstavce 5 a 6. </w:t>
      </w:r>
    </w:p>
    <w:p w:rsidR="005D4521" w:rsidRDefault="005D4521"/>
    <w:p w:rsidR="005D4521" w:rsidRPr="00303D3E" w:rsidRDefault="00303D3E">
      <w:pPr>
        <w:rPr>
          <w:i/>
        </w:rPr>
      </w:pPr>
      <w:r w:rsidRPr="00303D3E">
        <w:rPr>
          <w:i/>
        </w:rPr>
        <w:t>SD 5649</w:t>
      </w:r>
    </w:p>
    <w:p w:rsidR="00303D3E" w:rsidRPr="00303D3E" w:rsidRDefault="00133872" w:rsidP="00303D3E">
      <w:pPr>
        <w:jc w:val="both"/>
        <w:rPr>
          <w:rFonts w:eastAsia="Arial" w:cs="Times New Roman"/>
          <w:kern w:val="0"/>
          <w:lang w:eastAsia="cs-CZ" w:bidi="ar-SA"/>
        </w:rPr>
      </w:pPr>
      <w:r>
        <w:rPr>
          <w:rFonts w:eastAsia="Arial" w:cs="Times New Roman"/>
          <w:b/>
        </w:rPr>
        <w:t xml:space="preserve">12. </w:t>
      </w:r>
      <w:r w:rsidR="00303D3E" w:rsidRPr="00303D3E">
        <w:rPr>
          <w:rFonts w:eastAsia="Arial" w:cs="Times New Roman"/>
        </w:rPr>
        <w:t>V § 9 odst. 4 se za text „1 až 3</w:t>
      </w:r>
      <w:r w:rsidR="00AC457D">
        <w:rPr>
          <w:rFonts w:eastAsia="Arial" w:cs="Times New Roman"/>
        </w:rPr>
        <w:t xml:space="preserve">“ </w:t>
      </w:r>
      <w:r w:rsidR="00303D3E" w:rsidRPr="00303D3E">
        <w:rPr>
          <w:rFonts w:eastAsia="Arial" w:cs="Times New Roman"/>
        </w:rPr>
        <w:t>vkládá text „a 11“.</w:t>
      </w:r>
    </w:p>
    <w:p w:rsidR="005D4521" w:rsidRDefault="005D4521"/>
    <w:p w:rsidR="005D4521" w:rsidRPr="000D14D1" w:rsidRDefault="000D14D1">
      <w:pPr>
        <w:rPr>
          <w:i/>
        </w:rPr>
      </w:pPr>
      <w:r w:rsidRPr="000D14D1">
        <w:rPr>
          <w:i/>
        </w:rPr>
        <w:t>SD 5650</w:t>
      </w:r>
    </w:p>
    <w:p w:rsidR="000D14D1" w:rsidRPr="00AC457D" w:rsidRDefault="000D14D1" w:rsidP="00AC457D">
      <w:pPr>
        <w:widowControl/>
        <w:numPr>
          <w:ilvl w:val="0"/>
          <w:numId w:val="19"/>
        </w:numPr>
        <w:suppressAutoHyphens w:val="0"/>
        <w:spacing w:after="120" w:line="276" w:lineRule="auto"/>
        <w:ind w:left="357" w:hanging="357"/>
        <w:rPr>
          <w:rFonts w:eastAsia="Arial" w:cs="Arial"/>
          <w:kern w:val="0"/>
          <w:sz w:val="22"/>
          <w:szCs w:val="22"/>
          <w:lang w:eastAsia="cs-CZ" w:bidi="ar-SA"/>
        </w:rPr>
      </w:pPr>
      <w:r w:rsidRPr="00AC457D">
        <w:t>V § 39 odst.</w:t>
      </w:r>
      <w:r w:rsidR="00AC457D">
        <w:t xml:space="preserve"> </w:t>
      </w:r>
      <w:r w:rsidRPr="00AC457D">
        <w:t xml:space="preserve">1 písmeno d) zní: </w:t>
      </w:r>
    </w:p>
    <w:p w:rsidR="000D14D1" w:rsidRDefault="000D14D1" w:rsidP="00AC457D">
      <w:pPr>
        <w:ind w:left="902" w:hanging="454"/>
        <w:jc w:val="both"/>
      </w:pPr>
      <w:r>
        <w:rPr>
          <w:b/>
        </w:rPr>
        <w:t xml:space="preserve"> </w:t>
      </w:r>
      <w:r>
        <w:t>„d) vést průběžnou evidenci přijatých odpadů v systému, na základě vážení veškerého přijatého odpadu, kterou zpřístupní způsobem umožňujícím dálkový přístup inspekci a krajským úřadům. Dokumenty dokladující kvalitu přijatých odpadů a průběžnou evidenci přijatých odpadů provozovatel skládky vede a uchovává po celou dobu provozu skládky a následné péče o skládku.“.</w:t>
      </w:r>
    </w:p>
    <w:p w:rsidR="000D14D1" w:rsidRDefault="000D14D1" w:rsidP="000D14D1">
      <w:pPr>
        <w:ind w:left="450"/>
        <w:jc w:val="both"/>
      </w:pPr>
    </w:p>
    <w:p w:rsidR="000D14D1" w:rsidRPr="00460600" w:rsidRDefault="000D14D1" w:rsidP="00460600">
      <w:pPr>
        <w:widowControl/>
        <w:numPr>
          <w:ilvl w:val="0"/>
          <w:numId w:val="19"/>
        </w:numPr>
        <w:suppressAutoHyphens w:val="0"/>
        <w:spacing w:after="120" w:line="276" w:lineRule="auto"/>
        <w:ind w:left="357" w:hanging="357"/>
      </w:pPr>
      <w:r w:rsidRPr="00460600">
        <w:t>V § 39 se doplňuje odstavec 3, který zní:</w:t>
      </w:r>
    </w:p>
    <w:p w:rsidR="000D14D1" w:rsidRDefault="000D14D1" w:rsidP="00460600">
      <w:pPr>
        <w:spacing w:after="360"/>
        <w:ind w:firstLine="720"/>
      </w:pPr>
      <w:r>
        <w:t>„(3) Prováděcí předpis stanoví rozsah a způsob vedení evidence podle odstavce 1 písm. d).“.</w:t>
      </w:r>
    </w:p>
    <w:p w:rsidR="001718BD" w:rsidRDefault="000D14D1" w:rsidP="00EF368E">
      <w:pPr>
        <w:ind w:left="450"/>
        <w:jc w:val="both"/>
      </w:pPr>
      <w:r>
        <w:rPr>
          <w:b/>
        </w:rPr>
        <w:t xml:space="preserve"> </w:t>
      </w:r>
    </w:p>
    <w:p w:rsidR="000D14D1" w:rsidRPr="000D14D1" w:rsidRDefault="000D14D1">
      <w:pPr>
        <w:rPr>
          <w:i/>
        </w:rPr>
      </w:pPr>
      <w:r w:rsidRPr="000D14D1">
        <w:rPr>
          <w:i/>
        </w:rPr>
        <w:t>SD 5651</w:t>
      </w:r>
    </w:p>
    <w:p w:rsidR="000D14D1" w:rsidRPr="000D14D1" w:rsidRDefault="000D14D1" w:rsidP="00460600">
      <w:pPr>
        <w:widowControl/>
        <w:numPr>
          <w:ilvl w:val="0"/>
          <w:numId w:val="20"/>
        </w:numPr>
        <w:suppressAutoHyphens w:val="0"/>
        <w:spacing w:after="120"/>
        <w:ind w:left="357" w:hanging="357"/>
        <w:jc w:val="both"/>
        <w:rPr>
          <w:rFonts w:eastAsia="Arial" w:cs="Times New Roman"/>
          <w:color w:val="222222"/>
          <w:kern w:val="0"/>
          <w:lang w:eastAsia="cs-CZ" w:bidi="ar-SA"/>
        </w:rPr>
      </w:pPr>
      <w:r w:rsidRPr="000D14D1">
        <w:rPr>
          <w:rFonts w:eastAsia="Arial" w:cs="Times New Roman"/>
          <w:color w:val="222222"/>
        </w:rPr>
        <w:t>V § 37 odst. 1 se na konci písmene b) slovo „a“ nahrazuje čárkou a doplňují se nová písmena d) až f)</w:t>
      </w:r>
      <w:r w:rsidR="00460600">
        <w:rPr>
          <w:rFonts w:eastAsia="Arial" w:cs="Times New Roman"/>
          <w:color w:val="222222"/>
        </w:rPr>
        <w:t>,</w:t>
      </w:r>
      <w:r w:rsidRPr="000D14D1">
        <w:rPr>
          <w:rFonts w:eastAsia="Arial" w:cs="Times New Roman"/>
          <w:color w:val="222222"/>
        </w:rPr>
        <w:t xml:space="preserve"> která znějí:</w:t>
      </w:r>
    </w:p>
    <w:p w:rsidR="000D14D1" w:rsidRPr="000D14D1" w:rsidRDefault="000D14D1" w:rsidP="00460600">
      <w:pPr>
        <w:ind w:left="697" w:hanging="340"/>
        <w:jc w:val="both"/>
        <w:rPr>
          <w:rFonts w:eastAsia="Arial" w:cs="Times New Roman"/>
          <w:color w:val="222222"/>
        </w:rPr>
      </w:pPr>
      <w:r w:rsidRPr="000D14D1">
        <w:rPr>
          <w:rFonts w:eastAsia="Arial" w:cs="Times New Roman"/>
          <w:color w:val="222222"/>
        </w:rPr>
        <w:t xml:space="preserve">„d) je-li skládka monitorována kamerovým systémem s dobou archivace záznamu 30 dní a záznam je po celou dobu zpřístupněn inspekci způsobem umožňujícím dálkový přístup,   </w:t>
      </w:r>
    </w:p>
    <w:p w:rsidR="000D14D1" w:rsidRPr="000D14D1" w:rsidRDefault="000D14D1" w:rsidP="00460600">
      <w:pPr>
        <w:ind w:left="697" w:hanging="340"/>
        <w:jc w:val="both"/>
        <w:rPr>
          <w:rFonts w:eastAsia="Arial" w:cs="Times New Roman"/>
          <w:color w:val="222222"/>
        </w:rPr>
      </w:pPr>
      <w:r w:rsidRPr="000D14D1">
        <w:rPr>
          <w:rFonts w:eastAsia="Arial" w:cs="Times New Roman"/>
          <w:color w:val="222222"/>
        </w:rPr>
        <w:t>e) je-li skládka v jednotlivých vrstvách monitorována termočlánky pro detekci vzniku požárů napojenými na nejbližší stanici hasičského záchranného sboru a</w:t>
      </w:r>
    </w:p>
    <w:p w:rsidR="000D14D1" w:rsidRPr="000D14D1" w:rsidRDefault="00460600" w:rsidP="00460600">
      <w:pPr>
        <w:spacing w:after="360"/>
        <w:ind w:left="697" w:hanging="340"/>
        <w:jc w:val="both"/>
        <w:rPr>
          <w:rFonts w:eastAsia="Arial" w:cs="Times New Roman"/>
          <w:color w:val="222222"/>
        </w:rPr>
      </w:pPr>
      <w:r>
        <w:rPr>
          <w:rFonts w:eastAsia="Arial" w:cs="Times New Roman"/>
          <w:color w:val="222222"/>
        </w:rPr>
        <w:t xml:space="preserve">f) </w:t>
      </w:r>
      <w:r w:rsidR="000D14D1" w:rsidRPr="000D14D1">
        <w:rPr>
          <w:rFonts w:eastAsia="Arial" w:cs="Times New Roman"/>
          <w:color w:val="222222"/>
        </w:rPr>
        <w:t>je-li skládka monitorována elektronickým systémem pro kontrolu těsnosti těsnicí folie s periodicitou ověřování těsnosti 2x ročně.“.</w:t>
      </w:r>
    </w:p>
    <w:p w:rsidR="000D14D1" w:rsidRPr="000D14D1" w:rsidRDefault="000D14D1" w:rsidP="00460600">
      <w:pPr>
        <w:widowControl/>
        <w:numPr>
          <w:ilvl w:val="0"/>
          <w:numId w:val="20"/>
        </w:numPr>
        <w:suppressAutoHyphens w:val="0"/>
        <w:spacing w:after="120" w:line="288" w:lineRule="auto"/>
        <w:ind w:left="357" w:hanging="357"/>
        <w:jc w:val="both"/>
        <w:rPr>
          <w:rFonts w:eastAsia="Arial" w:cs="Times New Roman"/>
          <w:color w:val="222222"/>
        </w:rPr>
      </w:pPr>
      <w:r w:rsidRPr="000D14D1">
        <w:rPr>
          <w:rFonts w:eastAsia="Arial" w:cs="Times New Roman"/>
          <w:color w:val="222222"/>
        </w:rPr>
        <w:lastRenderedPageBreak/>
        <w:t>V § 37 odstavec 6 zní:</w:t>
      </w:r>
    </w:p>
    <w:p w:rsidR="000D14D1" w:rsidRPr="000D14D1" w:rsidRDefault="000D14D1" w:rsidP="00460600">
      <w:pPr>
        <w:spacing w:after="120"/>
        <w:ind w:left="357" w:firstLine="352"/>
        <w:jc w:val="both"/>
        <w:rPr>
          <w:rFonts w:eastAsia="Arial" w:cs="Times New Roman"/>
          <w:color w:val="222222"/>
        </w:rPr>
      </w:pPr>
      <w:r w:rsidRPr="000D14D1">
        <w:rPr>
          <w:rFonts w:eastAsia="Arial" w:cs="Times New Roman"/>
          <w:color w:val="222222"/>
        </w:rPr>
        <w:t>„(6) Ministerstvo stanoví vyhláškou</w:t>
      </w:r>
    </w:p>
    <w:p w:rsidR="000D14D1" w:rsidRPr="000D14D1" w:rsidRDefault="000D14D1" w:rsidP="00460600">
      <w:pPr>
        <w:spacing w:after="120"/>
        <w:ind w:left="641" w:hanging="284"/>
        <w:jc w:val="both"/>
        <w:rPr>
          <w:rFonts w:eastAsia="Arial" w:cs="Times New Roman"/>
          <w:color w:val="222222"/>
        </w:rPr>
      </w:pPr>
      <w:r w:rsidRPr="000D14D1">
        <w:rPr>
          <w:rFonts w:eastAsia="Arial" w:cs="Times New Roman"/>
          <w:color w:val="222222"/>
        </w:rPr>
        <w:t xml:space="preserve">a) technické požadavky monitorovacích systémů podle odstavce 1 písm. d) až f) a způsob zpřístupnění záznamu podle odstavce 1 písm. d), </w:t>
      </w:r>
    </w:p>
    <w:p w:rsidR="000D14D1" w:rsidRPr="000D14D1" w:rsidRDefault="000D14D1" w:rsidP="00460600">
      <w:pPr>
        <w:spacing w:after="120"/>
        <w:ind w:left="641" w:hanging="284"/>
        <w:jc w:val="both"/>
        <w:rPr>
          <w:rFonts w:eastAsia="Arial" w:cs="Times New Roman"/>
          <w:color w:val="222222"/>
        </w:rPr>
      </w:pPr>
      <w:r w:rsidRPr="000D14D1">
        <w:rPr>
          <w:rFonts w:eastAsia="Arial" w:cs="Times New Roman"/>
          <w:color w:val="222222"/>
        </w:rPr>
        <w:t>b) vymezení konstrukčních prvků skládky podle odstavce 3,</w:t>
      </w:r>
    </w:p>
    <w:p w:rsidR="000D14D1" w:rsidRPr="000D14D1" w:rsidRDefault="000D14D1" w:rsidP="00460600">
      <w:pPr>
        <w:spacing w:after="120"/>
        <w:ind w:left="641" w:hanging="284"/>
        <w:jc w:val="both"/>
        <w:rPr>
          <w:rFonts w:eastAsia="Arial" w:cs="Times New Roman"/>
          <w:color w:val="222222"/>
        </w:rPr>
      </w:pPr>
      <w:r w:rsidRPr="000D14D1">
        <w:rPr>
          <w:rFonts w:eastAsia="Arial" w:cs="Times New Roman"/>
          <w:color w:val="222222"/>
        </w:rPr>
        <w:t>c) seznam odpadů, které splňují technické parametry pro použití jako technologický</w:t>
      </w:r>
      <w:r w:rsidR="00460600">
        <w:rPr>
          <w:rFonts w:eastAsia="Arial" w:cs="Times New Roman"/>
          <w:color w:val="222222"/>
        </w:rPr>
        <w:t xml:space="preserve"> </w:t>
      </w:r>
      <w:r w:rsidRPr="000D14D1">
        <w:rPr>
          <w:rFonts w:eastAsia="Arial" w:cs="Times New Roman"/>
          <w:color w:val="222222"/>
        </w:rPr>
        <w:t>materiál na technické zabezpečení skládky, a technické podmínky jejich použití pro tento účel podle odstavce 3 a</w:t>
      </w:r>
    </w:p>
    <w:p w:rsidR="000D14D1" w:rsidRPr="000D14D1" w:rsidRDefault="000D14D1" w:rsidP="00460600">
      <w:pPr>
        <w:spacing w:after="360"/>
        <w:ind w:left="641" w:hanging="284"/>
        <w:jc w:val="both"/>
        <w:rPr>
          <w:rFonts w:eastAsia="Arial" w:cs="Times New Roman"/>
          <w:color w:val="222222"/>
        </w:rPr>
      </w:pPr>
      <w:r w:rsidRPr="000D14D1">
        <w:rPr>
          <w:rFonts w:eastAsia="Arial" w:cs="Times New Roman"/>
          <w:color w:val="222222"/>
        </w:rPr>
        <w:t>d) seznam odpadů, které jsou technicky vhodné k uzavírání a rekultivaci skládky, a</w:t>
      </w:r>
      <w:r w:rsidR="00460600">
        <w:rPr>
          <w:rFonts w:eastAsia="Arial" w:cs="Times New Roman"/>
          <w:color w:val="222222"/>
        </w:rPr>
        <w:t xml:space="preserve"> </w:t>
      </w:r>
      <w:r w:rsidRPr="000D14D1">
        <w:rPr>
          <w:rFonts w:eastAsia="Arial" w:cs="Times New Roman"/>
          <w:color w:val="222222"/>
        </w:rPr>
        <w:t>podmínky jejich využití podle odstavce 4.“.</w:t>
      </w:r>
    </w:p>
    <w:p w:rsidR="000D14D1" w:rsidRPr="000D14D1" w:rsidRDefault="000D14D1">
      <w:pPr>
        <w:rPr>
          <w:i/>
        </w:rPr>
      </w:pPr>
      <w:r w:rsidRPr="000D14D1">
        <w:rPr>
          <w:i/>
        </w:rPr>
        <w:t>SD 5652</w:t>
      </w:r>
    </w:p>
    <w:p w:rsidR="000D14D1" w:rsidRPr="000D14D1" w:rsidRDefault="00133872" w:rsidP="00460600">
      <w:pPr>
        <w:spacing w:after="120"/>
        <w:jc w:val="both"/>
        <w:rPr>
          <w:rFonts w:eastAsia="Arial" w:cs="Times New Roman"/>
          <w:color w:val="222222"/>
          <w:kern w:val="0"/>
          <w:lang w:eastAsia="cs-CZ" w:bidi="ar-SA"/>
        </w:rPr>
      </w:pPr>
      <w:r>
        <w:rPr>
          <w:rFonts w:eastAsia="Arial" w:cs="Times New Roman"/>
          <w:b/>
        </w:rPr>
        <w:t xml:space="preserve">17. </w:t>
      </w:r>
      <w:r w:rsidR="000D14D1" w:rsidRPr="000D14D1">
        <w:rPr>
          <w:rFonts w:eastAsia="Arial" w:cs="Times New Roman"/>
        </w:rPr>
        <w:t xml:space="preserve">V </w:t>
      </w:r>
      <w:r w:rsidR="000D14D1" w:rsidRPr="000D14D1">
        <w:rPr>
          <w:rFonts w:eastAsia="Arial" w:cs="Times New Roman"/>
          <w:color w:val="222222"/>
        </w:rPr>
        <w:t>§11 odst. 1 písmeno m) zní:</w:t>
      </w:r>
    </w:p>
    <w:p w:rsidR="000D14D1" w:rsidRPr="000D14D1" w:rsidRDefault="000D14D1" w:rsidP="00460600">
      <w:pPr>
        <w:ind w:left="738" w:hanging="454"/>
        <w:jc w:val="both"/>
        <w:rPr>
          <w:rFonts w:eastAsia="Arial" w:cs="Times New Roman"/>
          <w:color w:val="222222"/>
        </w:rPr>
      </w:pPr>
      <w:r w:rsidRPr="000D14D1">
        <w:rPr>
          <w:rFonts w:eastAsia="Arial" w:cs="Times New Roman"/>
          <w:color w:val="222222"/>
        </w:rPr>
        <w:t>„m) přípravou k opětovnému použití kontrola, čištění nebo oprava použitých výrobků nebo v případě, že by při provádění přípravy k opětovnému použití mohlo dojít k ohrožení životního prostředí, způsob využití odpadů zahrnující kontrolu, čištění nebo opravu</w:t>
      </w:r>
      <w:r w:rsidR="00460600">
        <w:rPr>
          <w:rFonts w:eastAsia="Arial" w:cs="Times New Roman"/>
          <w:color w:val="222222"/>
        </w:rPr>
        <w:t xml:space="preserve">, </w:t>
      </w:r>
      <w:r w:rsidRPr="000D14D1">
        <w:rPr>
          <w:rFonts w:eastAsia="Arial" w:cs="Times New Roman"/>
          <w:color w:val="222222"/>
        </w:rPr>
        <w:t>která zaručí, že je výrobky nebo jejich části možné bez dalšího zpracování opětovně používat,</w:t>
      </w:r>
      <w:r w:rsidR="00460600">
        <w:rPr>
          <w:rFonts w:eastAsia="Arial" w:cs="Times New Roman"/>
          <w:color w:val="222222"/>
        </w:rPr>
        <w:t>“</w:t>
      </w:r>
      <w:r w:rsidRPr="000D14D1">
        <w:rPr>
          <w:rFonts w:eastAsia="Arial" w:cs="Times New Roman"/>
          <w:color w:val="222222"/>
        </w:rPr>
        <w:t>.</w:t>
      </w:r>
    </w:p>
    <w:p w:rsidR="000D14D1" w:rsidRDefault="000D14D1"/>
    <w:p w:rsidR="000D14D1" w:rsidRPr="000D14D1" w:rsidRDefault="000D14D1">
      <w:pPr>
        <w:rPr>
          <w:i/>
        </w:rPr>
      </w:pPr>
      <w:r w:rsidRPr="000D14D1">
        <w:rPr>
          <w:i/>
        </w:rPr>
        <w:t>S</w:t>
      </w:r>
      <w:r>
        <w:rPr>
          <w:i/>
        </w:rPr>
        <w:t>D</w:t>
      </w:r>
      <w:r w:rsidRPr="000D14D1">
        <w:rPr>
          <w:i/>
        </w:rPr>
        <w:t xml:space="preserve"> 5653</w:t>
      </w:r>
    </w:p>
    <w:p w:rsidR="000D14D1" w:rsidRPr="00944FF2" w:rsidRDefault="000D14D1" w:rsidP="004D4D7C">
      <w:pPr>
        <w:numPr>
          <w:ilvl w:val="0"/>
          <w:numId w:val="21"/>
        </w:numPr>
        <w:suppressAutoHyphens w:val="0"/>
        <w:spacing w:after="360"/>
        <w:ind w:left="357" w:hanging="357"/>
        <w:jc w:val="both"/>
        <w:rPr>
          <w:rFonts w:eastAsia="Arial" w:cs="Times New Roman"/>
          <w:kern w:val="0"/>
          <w:lang w:eastAsia="cs-CZ" w:bidi="ar-SA"/>
        </w:rPr>
      </w:pPr>
      <w:r w:rsidRPr="00944FF2">
        <w:rPr>
          <w:rFonts w:eastAsia="Arial" w:cs="Times New Roman"/>
        </w:rPr>
        <w:t>V § 162 se na konci odstavce 1 doplňuje věta „Do podílu podle předchozí věty se započítává biologicky rozložitelný materiál vznikající při domácím a komunitním kompostování způsobem, který stanoví prováděcí právní předpis.“.</w:t>
      </w:r>
    </w:p>
    <w:p w:rsidR="000D14D1" w:rsidRPr="00944FF2" w:rsidRDefault="000D14D1" w:rsidP="004D4D7C">
      <w:pPr>
        <w:numPr>
          <w:ilvl w:val="0"/>
          <w:numId w:val="21"/>
        </w:numPr>
        <w:suppressAutoHyphens w:val="0"/>
        <w:spacing w:after="360"/>
        <w:ind w:left="357" w:hanging="357"/>
        <w:jc w:val="both"/>
        <w:rPr>
          <w:rFonts w:eastAsia="Arial" w:cs="Times New Roman"/>
        </w:rPr>
      </w:pPr>
      <w:r w:rsidRPr="00944FF2">
        <w:rPr>
          <w:rFonts w:eastAsia="Arial" w:cs="Times New Roman"/>
        </w:rPr>
        <w:t>V § 162 odst. 6 se na konci textu odstavce doplňují slova „</w:t>
      </w:r>
      <w:r w:rsidR="004D4D7C" w:rsidRPr="00944FF2">
        <w:rPr>
          <w:rFonts w:eastAsia="Arial" w:cs="Times New Roman"/>
        </w:rPr>
        <w:t xml:space="preserve"> , </w:t>
      </w:r>
      <w:r w:rsidRPr="00944FF2">
        <w:rPr>
          <w:rFonts w:eastAsia="Arial" w:cs="Times New Roman"/>
        </w:rPr>
        <w:t>podmínky, za kterých je možno započíst biologicky rozložitelný materiál vznikající při domácím a komunitním kompostování a způsob získávání dat o tomto materiálu“.</w:t>
      </w:r>
    </w:p>
    <w:p w:rsidR="000D14D1" w:rsidRPr="00D533A2" w:rsidRDefault="00BF306F">
      <w:pPr>
        <w:rPr>
          <w:i/>
        </w:rPr>
      </w:pPr>
      <w:r w:rsidRPr="00D533A2">
        <w:rPr>
          <w:i/>
        </w:rPr>
        <w:t>SD 5654</w:t>
      </w:r>
    </w:p>
    <w:p w:rsidR="00D533A2" w:rsidRPr="00D533A2" w:rsidRDefault="00133872" w:rsidP="004D4D7C">
      <w:pPr>
        <w:ind w:left="340" w:hanging="340"/>
        <w:jc w:val="both"/>
        <w:rPr>
          <w:rFonts w:eastAsia="Arial" w:cs="Times New Roman"/>
          <w:kern w:val="0"/>
          <w:lang w:eastAsia="cs-CZ" w:bidi="ar-SA"/>
        </w:rPr>
      </w:pPr>
      <w:r>
        <w:rPr>
          <w:rFonts w:eastAsia="Arial" w:cs="Times New Roman"/>
          <w:b/>
        </w:rPr>
        <w:t xml:space="preserve">20. </w:t>
      </w:r>
      <w:r w:rsidR="00D533A2" w:rsidRPr="00D533A2">
        <w:rPr>
          <w:rFonts w:eastAsia="Arial" w:cs="Times New Roman"/>
        </w:rPr>
        <w:t>V §</w:t>
      </w:r>
      <w:r w:rsidR="004D4D7C">
        <w:rPr>
          <w:rFonts w:eastAsia="Arial" w:cs="Times New Roman"/>
        </w:rPr>
        <w:t xml:space="preserve"> </w:t>
      </w:r>
      <w:r w:rsidR="00D533A2" w:rsidRPr="00D533A2">
        <w:rPr>
          <w:rFonts w:eastAsia="Arial" w:cs="Times New Roman"/>
        </w:rPr>
        <w:t>47 odst. 4 se slova „ , pokud by v důsledku přeshraniční přepravy musel být odstraněn odpad vznikající v České republice nebo by v důsledku přeshraniční přepravy musel být odpad vznikající v České republice zpracován způsobem, který není v souladu s plány odpadového hospodářství</w:t>
      </w:r>
      <w:r w:rsidR="004D4D7C">
        <w:rPr>
          <w:rFonts w:eastAsia="Arial" w:cs="Times New Roman"/>
        </w:rPr>
        <w:t xml:space="preserve">“ </w:t>
      </w:r>
      <w:r w:rsidR="00D533A2" w:rsidRPr="00D533A2">
        <w:rPr>
          <w:rFonts w:eastAsia="Arial" w:cs="Times New Roman"/>
        </w:rPr>
        <w:t>zrušují.</w:t>
      </w:r>
    </w:p>
    <w:p w:rsidR="000D14D1" w:rsidRDefault="000D14D1"/>
    <w:p w:rsidR="00D533A2" w:rsidRPr="00D533A2" w:rsidRDefault="00D533A2">
      <w:pPr>
        <w:rPr>
          <w:i/>
        </w:rPr>
      </w:pPr>
      <w:r w:rsidRPr="00D533A2">
        <w:rPr>
          <w:i/>
        </w:rPr>
        <w:t>SD 5655</w:t>
      </w:r>
    </w:p>
    <w:p w:rsidR="008021DC" w:rsidRPr="008021DC" w:rsidRDefault="00133872" w:rsidP="004D4D7C">
      <w:pPr>
        <w:ind w:left="397" w:hanging="397"/>
        <w:rPr>
          <w:rFonts w:eastAsia="Times New Roman" w:cs="Times New Roman"/>
        </w:rPr>
      </w:pPr>
      <w:r>
        <w:rPr>
          <w:rFonts w:eastAsia="Arial" w:cs="Times New Roman"/>
          <w:b/>
        </w:rPr>
        <w:t xml:space="preserve">21. </w:t>
      </w:r>
      <w:r w:rsidR="008021DC" w:rsidRPr="008021DC">
        <w:rPr>
          <w:rFonts w:eastAsia="Arial" w:cs="Times New Roman"/>
        </w:rPr>
        <w:t xml:space="preserve">V příloze č. 2 v tabulce „Katalog činností“ v části „Využití odpadu“,  v podčásti </w:t>
      </w:r>
      <w:r w:rsidR="004D4D7C">
        <w:rPr>
          <w:rFonts w:eastAsia="Arial" w:cs="Times New Roman"/>
        </w:rPr>
        <w:t>„</w:t>
      </w:r>
      <w:r w:rsidR="008021DC" w:rsidRPr="008021DC">
        <w:rPr>
          <w:rFonts w:eastAsia="Arial" w:cs="Times New Roman"/>
        </w:rPr>
        <w:t xml:space="preserve">materiálové využití odpadu a recyklace“ se za položku </w:t>
      </w:r>
    </w:p>
    <w:tbl>
      <w:tblPr>
        <w:tblW w:w="936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83"/>
        <w:gridCol w:w="1994"/>
        <w:gridCol w:w="2520"/>
        <w:gridCol w:w="1470"/>
        <w:gridCol w:w="1994"/>
      </w:tblGrid>
      <w:tr w:rsidR="008021DC" w:rsidRPr="008021DC" w:rsidTr="00685831">
        <w:trPr>
          <w:trHeight w:val="930"/>
        </w:trPr>
        <w:tc>
          <w:tcPr>
            <w:tcW w:w="1382" w:type="dxa"/>
            <w:shd w:val="clear" w:color="auto" w:fill="auto"/>
            <w:tcMar>
              <w:top w:w="100" w:type="dxa"/>
              <w:left w:w="100" w:type="dxa"/>
              <w:bottom w:w="100" w:type="dxa"/>
              <w:right w:w="100" w:type="dxa"/>
            </w:tcMar>
          </w:tcPr>
          <w:p w:rsidR="008021DC" w:rsidRPr="008021DC" w:rsidRDefault="008021DC" w:rsidP="00685831">
            <w:pPr>
              <w:rPr>
                <w:rFonts w:eastAsia="Arial" w:cs="Times New Roman"/>
              </w:rPr>
            </w:pPr>
            <w:r w:rsidRPr="008021DC">
              <w:rPr>
                <w:rFonts w:eastAsia="Arial" w:cs="Times New Roman"/>
              </w:rPr>
              <w:t>Využití odpadu</w:t>
            </w:r>
          </w:p>
        </w:tc>
        <w:tc>
          <w:tcPr>
            <w:tcW w:w="1994" w:type="dxa"/>
            <w:shd w:val="clear" w:color="auto" w:fill="auto"/>
            <w:tcMar>
              <w:top w:w="100" w:type="dxa"/>
              <w:left w:w="100" w:type="dxa"/>
              <w:bottom w:w="100" w:type="dxa"/>
              <w:right w:w="100" w:type="dxa"/>
            </w:tcMar>
          </w:tcPr>
          <w:p w:rsidR="008021DC" w:rsidRPr="008021DC" w:rsidRDefault="008021DC" w:rsidP="00685831">
            <w:pPr>
              <w:rPr>
                <w:rFonts w:eastAsia="Arial" w:cs="Times New Roman"/>
              </w:rPr>
            </w:pPr>
            <w:r w:rsidRPr="008021DC">
              <w:rPr>
                <w:rFonts w:eastAsia="Arial" w:cs="Times New Roman"/>
              </w:rPr>
              <w:t>materiálové využití a recyklace</w:t>
            </w:r>
          </w:p>
        </w:tc>
        <w:tc>
          <w:tcPr>
            <w:tcW w:w="2520" w:type="dxa"/>
            <w:shd w:val="clear" w:color="auto" w:fill="auto"/>
            <w:tcMar>
              <w:top w:w="100" w:type="dxa"/>
              <w:left w:w="100" w:type="dxa"/>
              <w:bottom w:w="100" w:type="dxa"/>
              <w:right w:w="100" w:type="dxa"/>
            </w:tcMar>
          </w:tcPr>
          <w:p w:rsidR="008021DC" w:rsidRPr="008021DC" w:rsidRDefault="008021DC" w:rsidP="00685831">
            <w:pPr>
              <w:keepNext/>
              <w:rPr>
                <w:rFonts w:eastAsia="Arial" w:cs="Times New Roman"/>
              </w:rPr>
            </w:pPr>
            <w:r w:rsidRPr="008021DC">
              <w:rPr>
                <w:rFonts w:eastAsia="Arial" w:cs="Times New Roman"/>
              </w:rPr>
              <w:t>plazma s produktem určeným k materiálovému využití</w:t>
            </w:r>
          </w:p>
        </w:tc>
        <w:tc>
          <w:tcPr>
            <w:tcW w:w="1470" w:type="dxa"/>
            <w:shd w:val="clear" w:color="auto" w:fill="auto"/>
            <w:tcMar>
              <w:top w:w="100" w:type="dxa"/>
              <w:left w:w="100" w:type="dxa"/>
              <w:bottom w:w="100" w:type="dxa"/>
              <w:right w:w="100" w:type="dxa"/>
            </w:tcMar>
          </w:tcPr>
          <w:p w:rsidR="008021DC" w:rsidRPr="008021DC" w:rsidRDefault="008021DC" w:rsidP="00685831">
            <w:pPr>
              <w:keepNext/>
              <w:jc w:val="center"/>
              <w:rPr>
                <w:rFonts w:eastAsia="Arial" w:cs="Times New Roman"/>
              </w:rPr>
            </w:pPr>
            <w:r w:rsidRPr="008021DC">
              <w:rPr>
                <w:rFonts w:eastAsia="Arial" w:cs="Times New Roman"/>
              </w:rPr>
              <w:t>5.20.0</w:t>
            </w:r>
          </w:p>
        </w:tc>
        <w:tc>
          <w:tcPr>
            <w:tcW w:w="1994" w:type="dxa"/>
            <w:shd w:val="clear" w:color="auto" w:fill="auto"/>
            <w:tcMar>
              <w:top w:w="100" w:type="dxa"/>
              <w:left w:w="100" w:type="dxa"/>
              <w:bottom w:w="100" w:type="dxa"/>
              <w:right w:w="100" w:type="dxa"/>
            </w:tcMar>
          </w:tcPr>
          <w:p w:rsidR="008021DC" w:rsidRPr="008021DC" w:rsidRDefault="008021DC" w:rsidP="00685831">
            <w:pPr>
              <w:keepNext/>
              <w:rPr>
                <w:rFonts w:eastAsia="Arial" w:cs="Times New Roman"/>
              </w:rPr>
            </w:pPr>
            <w:r w:rsidRPr="008021DC">
              <w:rPr>
                <w:rFonts w:eastAsia="Arial" w:cs="Times New Roman"/>
              </w:rPr>
              <w:t>R3a, R3h, R4a, R5a, R5g</w:t>
            </w:r>
          </w:p>
        </w:tc>
      </w:tr>
    </w:tbl>
    <w:p w:rsidR="008021DC" w:rsidRPr="008021DC" w:rsidRDefault="008021DC" w:rsidP="004D4D7C">
      <w:pPr>
        <w:spacing w:before="120" w:after="120" w:line="360" w:lineRule="auto"/>
        <w:rPr>
          <w:rFonts w:eastAsia="Arial" w:cs="Times New Roman"/>
        </w:rPr>
      </w:pPr>
      <w:r w:rsidRPr="008021DC">
        <w:rPr>
          <w:rFonts w:eastAsia="Arial" w:cs="Times New Roman"/>
        </w:rPr>
        <w:t>doplňuje položka</w:t>
      </w:r>
    </w:p>
    <w:tbl>
      <w:tblPr>
        <w:tblW w:w="936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83"/>
        <w:gridCol w:w="1994"/>
        <w:gridCol w:w="2520"/>
        <w:gridCol w:w="1470"/>
        <w:gridCol w:w="1994"/>
      </w:tblGrid>
      <w:tr w:rsidR="008021DC" w:rsidRPr="008021DC" w:rsidTr="004D4D7C">
        <w:trPr>
          <w:trHeight w:val="930"/>
        </w:trPr>
        <w:tc>
          <w:tcPr>
            <w:tcW w:w="1383" w:type="dxa"/>
            <w:shd w:val="clear" w:color="auto" w:fill="auto"/>
            <w:tcMar>
              <w:top w:w="100" w:type="dxa"/>
              <w:left w:w="100" w:type="dxa"/>
              <w:bottom w:w="100" w:type="dxa"/>
              <w:right w:w="100" w:type="dxa"/>
            </w:tcMar>
          </w:tcPr>
          <w:p w:rsidR="008021DC" w:rsidRPr="008021DC" w:rsidRDefault="008021DC" w:rsidP="00685831">
            <w:pPr>
              <w:rPr>
                <w:rFonts w:eastAsia="Arial" w:cs="Times New Roman"/>
              </w:rPr>
            </w:pPr>
            <w:r w:rsidRPr="008021DC">
              <w:rPr>
                <w:rFonts w:eastAsia="Arial" w:cs="Times New Roman"/>
              </w:rPr>
              <w:t>Využití odpadu</w:t>
            </w:r>
          </w:p>
        </w:tc>
        <w:tc>
          <w:tcPr>
            <w:tcW w:w="1994" w:type="dxa"/>
            <w:shd w:val="clear" w:color="auto" w:fill="auto"/>
            <w:tcMar>
              <w:top w:w="100" w:type="dxa"/>
              <w:left w:w="100" w:type="dxa"/>
              <w:bottom w:w="100" w:type="dxa"/>
              <w:right w:w="100" w:type="dxa"/>
            </w:tcMar>
          </w:tcPr>
          <w:p w:rsidR="008021DC" w:rsidRPr="008021DC" w:rsidRDefault="008021DC" w:rsidP="00685831">
            <w:pPr>
              <w:rPr>
                <w:rFonts w:eastAsia="Arial" w:cs="Times New Roman"/>
              </w:rPr>
            </w:pPr>
            <w:r w:rsidRPr="008021DC">
              <w:rPr>
                <w:rFonts w:eastAsia="Arial" w:cs="Times New Roman"/>
              </w:rPr>
              <w:t>materiálové využití a recyklace</w:t>
            </w:r>
          </w:p>
        </w:tc>
        <w:tc>
          <w:tcPr>
            <w:tcW w:w="2520" w:type="dxa"/>
            <w:shd w:val="clear" w:color="auto" w:fill="auto"/>
            <w:tcMar>
              <w:top w:w="100" w:type="dxa"/>
              <w:left w:w="100" w:type="dxa"/>
              <w:bottom w:w="100" w:type="dxa"/>
              <w:right w:w="100" w:type="dxa"/>
            </w:tcMar>
          </w:tcPr>
          <w:p w:rsidR="008021DC" w:rsidRPr="004D4D7C" w:rsidRDefault="008021DC" w:rsidP="00685831">
            <w:pPr>
              <w:keepNext/>
              <w:rPr>
                <w:rFonts w:eastAsia="Arial" w:cs="Times New Roman"/>
              </w:rPr>
            </w:pPr>
            <w:r w:rsidRPr="004D4D7C">
              <w:rPr>
                <w:rFonts w:eastAsia="Arial" w:cs="Times New Roman"/>
              </w:rPr>
              <w:t>rozpouštění s produkty použitelnými jako původní surovina</w:t>
            </w:r>
          </w:p>
        </w:tc>
        <w:tc>
          <w:tcPr>
            <w:tcW w:w="1470" w:type="dxa"/>
            <w:shd w:val="clear" w:color="auto" w:fill="auto"/>
            <w:tcMar>
              <w:top w:w="100" w:type="dxa"/>
              <w:left w:w="100" w:type="dxa"/>
              <w:bottom w:w="100" w:type="dxa"/>
              <w:right w:w="100" w:type="dxa"/>
            </w:tcMar>
          </w:tcPr>
          <w:p w:rsidR="008021DC" w:rsidRPr="004D4D7C" w:rsidRDefault="008021DC" w:rsidP="00685831">
            <w:pPr>
              <w:keepNext/>
              <w:jc w:val="center"/>
              <w:rPr>
                <w:rFonts w:eastAsia="Arial" w:cs="Times New Roman"/>
              </w:rPr>
            </w:pPr>
            <w:r w:rsidRPr="004D4D7C">
              <w:rPr>
                <w:rFonts w:eastAsia="Arial" w:cs="Times New Roman"/>
              </w:rPr>
              <w:t>5.21.0</w:t>
            </w:r>
          </w:p>
        </w:tc>
        <w:tc>
          <w:tcPr>
            <w:tcW w:w="1994" w:type="dxa"/>
            <w:shd w:val="clear" w:color="auto" w:fill="auto"/>
            <w:tcMar>
              <w:top w:w="100" w:type="dxa"/>
              <w:left w:w="100" w:type="dxa"/>
              <w:bottom w:w="100" w:type="dxa"/>
              <w:right w:w="100" w:type="dxa"/>
            </w:tcMar>
          </w:tcPr>
          <w:p w:rsidR="008021DC" w:rsidRPr="004D4D7C" w:rsidRDefault="008021DC" w:rsidP="00685831">
            <w:pPr>
              <w:keepNext/>
              <w:rPr>
                <w:rFonts w:eastAsia="Arial" w:cs="Times New Roman"/>
              </w:rPr>
            </w:pPr>
            <w:r w:rsidRPr="004D4D7C">
              <w:rPr>
                <w:rFonts w:eastAsia="Arial" w:cs="Times New Roman"/>
              </w:rPr>
              <w:t>R3a</w:t>
            </w:r>
          </w:p>
        </w:tc>
      </w:tr>
    </w:tbl>
    <w:p w:rsidR="008021DC" w:rsidRPr="008021DC" w:rsidRDefault="008021DC" w:rsidP="004D4D7C">
      <w:pPr>
        <w:spacing w:line="360" w:lineRule="auto"/>
        <w:rPr>
          <w:rFonts w:eastAsia="Arial" w:cs="Times New Roman"/>
        </w:rPr>
      </w:pPr>
    </w:p>
    <w:p w:rsidR="00D533A2" w:rsidRPr="008021DC" w:rsidRDefault="00D533A2">
      <w:pPr>
        <w:rPr>
          <w:i/>
        </w:rPr>
      </w:pPr>
      <w:r w:rsidRPr="008021DC">
        <w:rPr>
          <w:i/>
        </w:rPr>
        <w:lastRenderedPageBreak/>
        <w:t>SD 5656</w:t>
      </w:r>
    </w:p>
    <w:p w:rsidR="008021DC" w:rsidRPr="008021DC" w:rsidRDefault="00133872" w:rsidP="008021DC">
      <w:pPr>
        <w:rPr>
          <w:rFonts w:eastAsia="Arial" w:cs="Times New Roman"/>
          <w:color w:val="000000"/>
        </w:rPr>
      </w:pPr>
      <w:r>
        <w:rPr>
          <w:rFonts w:eastAsia="Arial" w:cs="Times New Roman"/>
          <w:b/>
          <w:color w:val="000000"/>
        </w:rPr>
        <w:t xml:space="preserve">22. </w:t>
      </w:r>
      <w:r w:rsidR="008021DC" w:rsidRPr="008021DC">
        <w:rPr>
          <w:rFonts w:eastAsia="Arial" w:cs="Times New Roman"/>
          <w:color w:val="000000"/>
        </w:rPr>
        <w:t>Za část pátou se vkládá nová část šestá, která včetně nadpisu zní:</w:t>
      </w:r>
    </w:p>
    <w:p w:rsidR="008021DC" w:rsidRPr="008021DC" w:rsidRDefault="008021DC" w:rsidP="008021DC">
      <w:pPr>
        <w:ind w:left="360"/>
        <w:rPr>
          <w:rFonts w:eastAsia="Arial" w:cs="Times New Roman"/>
          <w:color w:val="000000"/>
        </w:rPr>
      </w:pPr>
    </w:p>
    <w:p w:rsidR="008021DC" w:rsidRPr="008021DC" w:rsidRDefault="008021DC" w:rsidP="00453546">
      <w:pPr>
        <w:spacing w:after="120"/>
        <w:ind w:left="357"/>
        <w:jc w:val="center"/>
        <w:rPr>
          <w:rFonts w:eastAsia="Arial" w:cs="Times New Roman"/>
          <w:color w:val="000000"/>
        </w:rPr>
      </w:pPr>
      <w:r w:rsidRPr="008021DC">
        <w:rPr>
          <w:rFonts w:eastAsia="Arial" w:cs="Times New Roman"/>
          <w:color w:val="000000"/>
        </w:rPr>
        <w:t>„ČÁST ŠESTÁ</w:t>
      </w:r>
    </w:p>
    <w:p w:rsidR="008021DC" w:rsidRPr="008021DC" w:rsidRDefault="008021DC" w:rsidP="00453546">
      <w:pPr>
        <w:spacing w:after="240"/>
        <w:ind w:left="357"/>
        <w:jc w:val="center"/>
        <w:rPr>
          <w:rFonts w:eastAsia="Arial" w:cs="Times New Roman"/>
          <w:b/>
          <w:color w:val="000000"/>
        </w:rPr>
      </w:pPr>
      <w:r w:rsidRPr="008021DC">
        <w:rPr>
          <w:rFonts w:eastAsia="Arial" w:cs="Times New Roman"/>
          <w:b/>
          <w:color w:val="000000"/>
        </w:rPr>
        <w:t xml:space="preserve">POPLATEK ZA SPALOVÁNÍ </w:t>
      </w:r>
      <w:r w:rsidRPr="008021DC">
        <w:rPr>
          <w:rFonts w:eastAsia="Arial" w:cs="Times New Roman"/>
          <w:b/>
        </w:rPr>
        <w:t xml:space="preserve">NEUPRAVENÉHO </w:t>
      </w:r>
      <w:r w:rsidRPr="008021DC">
        <w:rPr>
          <w:rFonts w:eastAsia="Arial" w:cs="Times New Roman"/>
          <w:b/>
          <w:color w:val="000000"/>
        </w:rPr>
        <w:t>SMĚSNÉHO KOMUNÁLNÍHO ODPADU</w:t>
      </w:r>
    </w:p>
    <w:p w:rsidR="008021DC" w:rsidRPr="00453546" w:rsidRDefault="008021DC" w:rsidP="00453546">
      <w:pPr>
        <w:spacing w:after="120"/>
        <w:ind w:left="357"/>
        <w:jc w:val="center"/>
        <w:rPr>
          <w:rFonts w:eastAsia="Arial" w:cs="Times New Roman"/>
          <w:color w:val="000000"/>
        </w:rPr>
      </w:pPr>
      <w:r w:rsidRPr="00453546">
        <w:rPr>
          <w:rFonts w:eastAsia="Arial" w:cs="Times New Roman"/>
          <w:color w:val="000000"/>
        </w:rPr>
        <w:t>Hlava I</w:t>
      </w:r>
    </w:p>
    <w:p w:rsidR="008021DC" w:rsidRPr="008021DC" w:rsidRDefault="008021DC" w:rsidP="008021DC">
      <w:pPr>
        <w:ind w:left="360"/>
        <w:jc w:val="center"/>
        <w:rPr>
          <w:rFonts w:eastAsia="Arial" w:cs="Times New Roman"/>
          <w:b/>
          <w:color w:val="000000"/>
        </w:rPr>
      </w:pPr>
      <w:r w:rsidRPr="008021DC">
        <w:rPr>
          <w:rFonts w:eastAsia="Arial" w:cs="Times New Roman"/>
          <w:b/>
          <w:color w:val="000000"/>
        </w:rPr>
        <w:t>Poplatek za spalování neupraveného směsného komunálního odpadu</w:t>
      </w:r>
    </w:p>
    <w:p w:rsidR="008021DC" w:rsidRPr="008021DC" w:rsidRDefault="008021DC" w:rsidP="008021DC">
      <w:pPr>
        <w:ind w:left="360"/>
        <w:jc w:val="center"/>
        <w:rPr>
          <w:rFonts w:eastAsia="Arial" w:cs="Times New Roman"/>
          <w:b/>
          <w:color w:val="000000"/>
        </w:rPr>
      </w:pPr>
    </w:p>
    <w:p w:rsidR="008021DC" w:rsidRPr="008021DC" w:rsidRDefault="008021DC" w:rsidP="008021DC">
      <w:pPr>
        <w:ind w:left="360"/>
        <w:jc w:val="center"/>
        <w:rPr>
          <w:rFonts w:eastAsia="Arial" w:cs="Times New Roman"/>
          <w:color w:val="000000"/>
        </w:rPr>
      </w:pPr>
      <w:r w:rsidRPr="008021DC">
        <w:rPr>
          <w:rFonts w:eastAsia="Arial" w:cs="Times New Roman"/>
          <w:color w:val="000000"/>
        </w:rPr>
        <w:t>§ 12</w:t>
      </w:r>
      <w:r w:rsidRPr="008021DC">
        <w:rPr>
          <w:rFonts w:eastAsia="Arial" w:cs="Times New Roman"/>
        </w:rPr>
        <w:t>0a</w:t>
      </w:r>
    </w:p>
    <w:p w:rsidR="008021DC" w:rsidRPr="008021DC" w:rsidRDefault="008021DC" w:rsidP="008021DC">
      <w:pPr>
        <w:ind w:left="360"/>
        <w:jc w:val="center"/>
        <w:rPr>
          <w:rFonts w:eastAsia="Arial" w:cs="Times New Roman"/>
          <w:b/>
          <w:color w:val="000000"/>
        </w:rPr>
      </w:pPr>
      <w:r w:rsidRPr="008021DC">
        <w:rPr>
          <w:rFonts w:eastAsia="Arial" w:cs="Times New Roman"/>
          <w:b/>
          <w:color w:val="000000"/>
        </w:rPr>
        <w:t>Subjekt poplatku</w:t>
      </w:r>
    </w:p>
    <w:p w:rsidR="008021DC" w:rsidRPr="008021DC" w:rsidRDefault="008021DC" w:rsidP="00453546">
      <w:pPr>
        <w:ind w:left="360" w:firstLine="349"/>
        <w:jc w:val="both"/>
        <w:rPr>
          <w:rFonts w:eastAsia="Arial" w:cs="Times New Roman"/>
          <w:color w:val="000000"/>
        </w:rPr>
      </w:pPr>
      <w:r w:rsidRPr="008021DC">
        <w:rPr>
          <w:rFonts w:eastAsia="Arial" w:cs="Times New Roman"/>
          <w:color w:val="000000"/>
        </w:rPr>
        <w:t xml:space="preserve">Poplatníkem poplatku za spalování neupraveného směsného komunálního odpadu je </w:t>
      </w:r>
    </w:p>
    <w:p w:rsidR="008021DC" w:rsidRPr="008021DC" w:rsidRDefault="008021DC" w:rsidP="008021DC">
      <w:pPr>
        <w:ind w:left="360"/>
        <w:jc w:val="both"/>
        <w:rPr>
          <w:rFonts w:eastAsia="Arial" w:cs="Times New Roman"/>
          <w:color w:val="000000"/>
        </w:rPr>
      </w:pPr>
      <w:r w:rsidRPr="008021DC">
        <w:rPr>
          <w:rFonts w:eastAsia="Arial" w:cs="Times New Roman"/>
          <w:color w:val="000000"/>
        </w:rPr>
        <w:t>a) ten, kdo pozbývá vlastnické právo k neupravenému směsnému komunálnímu odpadu, při jeho předání do zařízení k energetickému využití odpadů, nebo</w:t>
      </w:r>
    </w:p>
    <w:p w:rsidR="008021DC" w:rsidRPr="008021DC" w:rsidRDefault="008021DC" w:rsidP="008021DC">
      <w:pPr>
        <w:ind w:left="360"/>
        <w:jc w:val="both"/>
        <w:rPr>
          <w:rFonts w:eastAsia="Arial" w:cs="Times New Roman"/>
          <w:color w:val="000000"/>
        </w:rPr>
      </w:pPr>
      <w:r w:rsidRPr="008021DC">
        <w:rPr>
          <w:rFonts w:eastAsia="Arial" w:cs="Times New Roman"/>
          <w:color w:val="000000"/>
        </w:rPr>
        <w:t>b) obec, pokud je původcem předávaného komunálního odpadu.</w:t>
      </w:r>
    </w:p>
    <w:p w:rsidR="008021DC" w:rsidRPr="008021DC" w:rsidRDefault="008021DC" w:rsidP="008021DC">
      <w:pPr>
        <w:ind w:left="360"/>
        <w:rPr>
          <w:rFonts w:eastAsia="Arial" w:cs="Times New Roman"/>
          <w:b/>
          <w:color w:val="000000"/>
        </w:rPr>
      </w:pPr>
    </w:p>
    <w:p w:rsidR="008021DC" w:rsidRPr="008021DC" w:rsidRDefault="008021DC" w:rsidP="008021DC">
      <w:pPr>
        <w:ind w:left="360"/>
        <w:jc w:val="center"/>
        <w:rPr>
          <w:rFonts w:eastAsia="Arial" w:cs="Times New Roman"/>
          <w:color w:val="000000"/>
        </w:rPr>
      </w:pPr>
      <w:r w:rsidRPr="008021DC">
        <w:rPr>
          <w:rFonts w:eastAsia="Arial" w:cs="Times New Roman"/>
          <w:color w:val="000000"/>
        </w:rPr>
        <w:t>§ 12</w:t>
      </w:r>
      <w:r w:rsidRPr="008021DC">
        <w:rPr>
          <w:rFonts w:eastAsia="Arial" w:cs="Times New Roman"/>
        </w:rPr>
        <w:t>0b</w:t>
      </w:r>
    </w:p>
    <w:p w:rsidR="008021DC" w:rsidRPr="008021DC" w:rsidRDefault="008021DC" w:rsidP="008021DC">
      <w:pPr>
        <w:ind w:left="360"/>
        <w:jc w:val="center"/>
        <w:rPr>
          <w:rFonts w:eastAsia="Arial" w:cs="Times New Roman"/>
          <w:b/>
          <w:color w:val="000000"/>
        </w:rPr>
      </w:pPr>
      <w:r w:rsidRPr="008021DC">
        <w:rPr>
          <w:rFonts w:eastAsia="Arial" w:cs="Times New Roman"/>
          <w:b/>
          <w:color w:val="000000"/>
        </w:rPr>
        <w:t>Předmět poplatku</w:t>
      </w:r>
    </w:p>
    <w:p w:rsidR="008021DC" w:rsidRPr="008021DC" w:rsidRDefault="008021DC" w:rsidP="00453546">
      <w:pPr>
        <w:ind w:left="360" w:firstLine="349"/>
        <w:jc w:val="both"/>
        <w:rPr>
          <w:rFonts w:eastAsia="Arial" w:cs="Times New Roman"/>
          <w:color w:val="000000"/>
        </w:rPr>
      </w:pPr>
      <w:r w:rsidRPr="008021DC">
        <w:rPr>
          <w:rFonts w:eastAsia="Arial" w:cs="Times New Roman"/>
          <w:color w:val="000000"/>
        </w:rPr>
        <w:t>Předmětem poplatku za spalování odpadů je předání neupraveného směsného komunálního odpadu do zařízení k energetickému využití odpadů.</w:t>
      </w:r>
    </w:p>
    <w:p w:rsidR="008021DC" w:rsidRPr="008021DC" w:rsidRDefault="008021DC" w:rsidP="008021DC">
      <w:pPr>
        <w:ind w:left="360"/>
        <w:rPr>
          <w:rFonts w:eastAsia="Arial" w:cs="Times New Roman"/>
          <w:color w:val="000000"/>
        </w:rPr>
      </w:pPr>
    </w:p>
    <w:p w:rsidR="008021DC" w:rsidRPr="008021DC" w:rsidRDefault="008021DC" w:rsidP="008021DC">
      <w:pPr>
        <w:ind w:left="360"/>
        <w:jc w:val="center"/>
        <w:rPr>
          <w:rFonts w:eastAsia="Arial" w:cs="Times New Roman"/>
          <w:color w:val="000000"/>
        </w:rPr>
      </w:pPr>
      <w:r w:rsidRPr="008021DC">
        <w:rPr>
          <w:rFonts w:eastAsia="Arial" w:cs="Times New Roman"/>
          <w:color w:val="000000"/>
        </w:rPr>
        <w:t>§ 12</w:t>
      </w:r>
      <w:r w:rsidRPr="008021DC">
        <w:rPr>
          <w:rFonts w:eastAsia="Arial" w:cs="Times New Roman"/>
        </w:rPr>
        <w:t>0c</w:t>
      </w:r>
    </w:p>
    <w:p w:rsidR="008021DC" w:rsidRPr="008021DC" w:rsidRDefault="008021DC" w:rsidP="008021DC">
      <w:pPr>
        <w:ind w:left="360"/>
        <w:jc w:val="center"/>
        <w:rPr>
          <w:rFonts w:eastAsia="Arial" w:cs="Times New Roman"/>
          <w:b/>
          <w:color w:val="000000"/>
        </w:rPr>
      </w:pPr>
      <w:r w:rsidRPr="008021DC">
        <w:rPr>
          <w:rFonts w:eastAsia="Arial" w:cs="Times New Roman"/>
          <w:b/>
          <w:color w:val="000000"/>
        </w:rPr>
        <w:t>Základ poplatku</w:t>
      </w:r>
    </w:p>
    <w:p w:rsidR="008021DC" w:rsidRPr="008021DC" w:rsidRDefault="00133872" w:rsidP="00453546">
      <w:pPr>
        <w:ind w:left="360" w:firstLine="349"/>
        <w:jc w:val="both"/>
        <w:rPr>
          <w:rFonts w:eastAsia="Arial" w:cs="Times New Roman"/>
          <w:color w:val="000000"/>
        </w:rPr>
      </w:pPr>
      <w:r>
        <w:rPr>
          <w:rFonts w:eastAsia="Arial" w:cs="Times New Roman"/>
          <w:color w:val="000000"/>
        </w:rPr>
        <w:t xml:space="preserve">Základem </w:t>
      </w:r>
      <w:r w:rsidR="008021DC" w:rsidRPr="008021DC">
        <w:rPr>
          <w:rFonts w:eastAsia="Arial" w:cs="Times New Roman"/>
          <w:color w:val="000000"/>
        </w:rPr>
        <w:t xml:space="preserve">poplatku za spalování komunálních odpadů </w:t>
      </w:r>
      <w:r w:rsidR="008021DC" w:rsidRPr="008021DC">
        <w:rPr>
          <w:rFonts w:eastAsia="Arial" w:cs="Times New Roman"/>
        </w:rPr>
        <w:t>je</w:t>
      </w:r>
      <w:r w:rsidR="008021DC" w:rsidRPr="008021DC">
        <w:rPr>
          <w:rFonts w:eastAsia="Arial" w:cs="Times New Roman"/>
          <w:color w:val="000000"/>
        </w:rPr>
        <w:t xml:space="preserve"> hmotnost neupraveného směsného komunálního odpadu v tunách. </w:t>
      </w:r>
    </w:p>
    <w:p w:rsidR="008021DC" w:rsidRPr="008021DC" w:rsidRDefault="008021DC" w:rsidP="008021DC">
      <w:pPr>
        <w:rPr>
          <w:rFonts w:eastAsia="Arial" w:cs="Times New Roman"/>
          <w:b/>
          <w:color w:val="000000"/>
        </w:rPr>
      </w:pPr>
    </w:p>
    <w:p w:rsidR="008021DC" w:rsidRPr="008021DC" w:rsidRDefault="008021DC" w:rsidP="008021DC">
      <w:pPr>
        <w:jc w:val="center"/>
        <w:rPr>
          <w:rFonts w:eastAsia="Arial" w:cs="Times New Roman"/>
          <w:color w:val="000000"/>
        </w:rPr>
      </w:pPr>
      <w:r w:rsidRPr="008021DC">
        <w:rPr>
          <w:rFonts w:eastAsia="Arial" w:cs="Times New Roman"/>
          <w:color w:val="000000"/>
        </w:rPr>
        <w:t>§ 12</w:t>
      </w:r>
      <w:r w:rsidRPr="008021DC">
        <w:rPr>
          <w:rFonts w:eastAsia="Arial" w:cs="Times New Roman"/>
        </w:rPr>
        <w:t>0d</w:t>
      </w:r>
    </w:p>
    <w:p w:rsidR="008021DC" w:rsidRPr="008021DC" w:rsidRDefault="008021DC" w:rsidP="008021DC">
      <w:pPr>
        <w:jc w:val="center"/>
        <w:rPr>
          <w:rFonts w:eastAsia="Arial" w:cs="Times New Roman"/>
          <w:b/>
          <w:color w:val="000000"/>
        </w:rPr>
      </w:pPr>
      <w:r w:rsidRPr="008021DC">
        <w:rPr>
          <w:rFonts w:eastAsia="Arial" w:cs="Times New Roman"/>
          <w:b/>
          <w:color w:val="000000"/>
        </w:rPr>
        <w:t>Sazba poplatku</w:t>
      </w:r>
    </w:p>
    <w:p w:rsidR="008021DC" w:rsidRPr="008021DC" w:rsidRDefault="008021DC" w:rsidP="00453546">
      <w:pPr>
        <w:ind w:firstLine="709"/>
        <w:jc w:val="both"/>
        <w:rPr>
          <w:rFonts w:eastAsia="Arial" w:cs="Times New Roman"/>
          <w:color w:val="000000"/>
        </w:rPr>
      </w:pPr>
      <w:r w:rsidRPr="008021DC">
        <w:rPr>
          <w:rFonts w:eastAsia="Arial" w:cs="Times New Roman"/>
          <w:color w:val="000000"/>
        </w:rPr>
        <w:t xml:space="preserve">Sazba poplatku </w:t>
      </w:r>
      <w:r w:rsidRPr="008021DC">
        <w:rPr>
          <w:rFonts w:eastAsia="Arial" w:cs="Times New Roman"/>
        </w:rPr>
        <w:t>za spalování neupraveného směsného komunálního odpadu</w:t>
      </w:r>
      <w:r w:rsidRPr="008021DC">
        <w:rPr>
          <w:rFonts w:eastAsia="Arial" w:cs="Times New Roman"/>
          <w:color w:val="000000"/>
        </w:rPr>
        <w:t xml:space="preserve"> je stanovena v příloze č. 13 k tomuto zákonu.</w:t>
      </w:r>
    </w:p>
    <w:p w:rsidR="008021DC" w:rsidRPr="008021DC" w:rsidRDefault="008021DC" w:rsidP="008021DC">
      <w:pPr>
        <w:rPr>
          <w:rFonts w:eastAsia="Arial" w:cs="Times New Roman"/>
          <w:color w:val="000000"/>
        </w:rPr>
      </w:pPr>
    </w:p>
    <w:p w:rsidR="008021DC" w:rsidRPr="008021DC" w:rsidRDefault="008021DC" w:rsidP="008021DC">
      <w:pPr>
        <w:jc w:val="center"/>
        <w:rPr>
          <w:rFonts w:eastAsia="Arial" w:cs="Times New Roman"/>
          <w:color w:val="000000"/>
        </w:rPr>
      </w:pPr>
      <w:r w:rsidRPr="008021DC">
        <w:rPr>
          <w:rFonts w:eastAsia="Arial" w:cs="Times New Roman"/>
          <w:color w:val="000000"/>
        </w:rPr>
        <w:t>§ 12</w:t>
      </w:r>
      <w:r w:rsidRPr="008021DC">
        <w:rPr>
          <w:rFonts w:eastAsia="Arial" w:cs="Times New Roman"/>
        </w:rPr>
        <w:t>0e</w:t>
      </w:r>
    </w:p>
    <w:p w:rsidR="008021DC" w:rsidRPr="008021DC" w:rsidRDefault="008021DC" w:rsidP="008021DC">
      <w:pPr>
        <w:jc w:val="center"/>
        <w:rPr>
          <w:rFonts w:eastAsia="Arial" w:cs="Times New Roman"/>
          <w:b/>
          <w:color w:val="000000"/>
        </w:rPr>
      </w:pPr>
      <w:r w:rsidRPr="008021DC">
        <w:rPr>
          <w:rFonts w:eastAsia="Arial" w:cs="Times New Roman"/>
          <w:b/>
          <w:color w:val="000000"/>
        </w:rPr>
        <w:t>Poplatkové období</w:t>
      </w:r>
    </w:p>
    <w:p w:rsidR="008021DC" w:rsidRPr="008021DC" w:rsidRDefault="008021DC" w:rsidP="00453546">
      <w:pPr>
        <w:ind w:firstLine="709"/>
        <w:jc w:val="both"/>
        <w:rPr>
          <w:rFonts w:eastAsia="Arial" w:cs="Times New Roman"/>
        </w:rPr>
      </w:pPr>
      <w:r w:rsidRPr="008021DC">
        <w:rPr>
          <w:rFonts w:eastAsia="Arial" w:cs="Times New Roman"/>
          <w:color w:val="000000"/>
        </w:rPr>
        <w:t>Poplatkovým obdobím poplatku za spalování neupraveného směsného komunálního odpadu</w:t>
      </w:r>
      <w:r w:rsidRPr="008021DC">
        <w:rPr>
          <w:rFonts w:eastAsia="Arial" w:cs="Times New Roman"/>
        </w:rPr>
        <w:t xml:space="preserve"> </w:t>
      </w:r>
      <w:r w:rsidRPr="008021DC">
        <w:rPr>
          <w:rFonts w:eastAsia="Arial" w:cs="Times New Roman"/>
          <w:highlight w:val="white"/>
        </w:rPr>
        <w:t>v zařízení k energetickému využití odpadů</w:t>
      </w:r>
      <w:r w:rsidRPr="008021DC">
        <w:rPr>
          <w:rFonts w:eastAsia="Roboto" w:cs="Times New Roman"/>
          <w:color w:val="3C4043"/>
          <w:highlight w:val="white"/>
        </w:rPr>
        <w:t xml:space="preserve"> </w:t>
      </w:r>
      <w:r w:rsidRPr="008021DC">
        <w:rPr>
          <w:rFonts w:eastAsia="Arial" w:cs="Times New Roman"/>
          <w:color w:val="000000"/>
        </w:rPr>
        <w:t>je kalendářní čtvrtletí.</w:t>
      </w:r>
    </w:p>
    <w:p w:rsidR="008021DC" w:rsidRPr="008021DC" w:rsidRDefault="008021DC" w:rsidP="008021DC">
      <w:pPr>
        <w:rPr>
          <w:rFonts w:eastAsia="Arial" w:cs="Times New Roman"/>
          <w:b/>
          <w:color w:val="000000"/>
        </w:rPr>
      </w:pPr>
    </w:p>
    <w:p w:rsidR="008021DC" w:rsidRPr="008021DC" w:rsidRDefault="008021DC" w:rsidP="008021DC">
      <w:pPr>
        <w:jc w:val="center"/>
        <w:rPr>
          <w:rFonts w:eastAsia="Arial" w:cs="Times New Roman"/>
          <w:color w:val="000000"/>
        </w:rPr>
      </w:pPr>
      <w:r w:rsidRPr="008021DC">
        <w:rPr>
          <w:rFonts w:eastAsia="Arial" w:cs="Times New Roman"/>
          <w:color w:val="000000"/>
        </w:rPr>
        <w:t>§ 12</w:t>
      </w:r>
      <w:r w:rsidRPr="008021DC">
        <w:rPr>
          <w:rFonts w:eastAsia="Arial" w:cs="Times New Roman"/>
        </w:rPr>
        <w:t>0f</w:t>
      </w:r>
    </w:p>
    <w:p w:rsidR="008021DC" w:rsidRPr="008021DC" w:rsidRDefault="008021DC" w:rsidP="008021DC">
      <w:pPr>
        <w:jc w:val="center"/>
        <w:rPr>
          <w:rFonts w:eastAsia="Arial" w:cs="Times New Roman"/>
          <w:b/>
          <w:color w:val="000000"/>
        </w:rPr>
      </w:pPr>
      <w:r w:rsidRPr="008021DC">
        <w:rPr>
          <w:rFonts w:eastAsia="Arial" w:cs="Times New Roman"/>
          <w:b/>
          <w:color w:val="000000"/>
        </w:rPr>
        <w:t>Rozpočtové určení</w:t>
      </w:r>
    </w:p>
    <w:p w:rsidR="008021DC" w:rsidRPr="008021DC" w:rsidRDefault="008021DC" w:rsidP="00453546">
      <w:pPr>
        <w:ind w:firstLine="709"/>
        <w:jc w:val="both"/>
        <w:rPr>
          <w:rFonts w:eastAsia="Arial" w:cs="Times New Roman"/>
          <w:color w:val="000000"/>
        </w:rPr>
      </w:pPr>
      <w:r w:rsidRPr="008021DC">
        <w:rPr>
          <w:rFonts w:eastAsia="Arial" w:cs="Times New Roman"/>
          <w:color w:val="000000"/>
        </w:rPr>
        <w:t>Výnos poplatku za spalování neupraveného směsného komunálního odpadu je příjmem Státního fondu životního prostředí České republiky.</w:t>
      </w:r>
    </w:p>
    <w:p w:rsidR="008021DC" w:rsidRPr="008021DC" w:rsidRDefault="008021DC" w:rsidP="008021DC">
      <w:pPr>
        <w:rPr>
          <w:rFonts w:eastAsia="Arial" w:cs="Times New Roman"/>
          <w:b/>
          <w:color w:val="000000"/>
        </w:rPr>
      </w:pPr>
    </w:p>
    <w:p w:rsidR="008021DC" w:rsidRPr="00453546" w:rsidRDefault="008021DC" w:rsidP="00453546">
      <w:pPr>
        <w:spacing w:after="120"/>
        <w:jc w:val="center"/>
        <w:rPr>
          <w:rFonts w:eastAsia="Arial" w:cs="Times New Roman"/>
          <w:color w:val="000000"/>
        </w:rPr>
      </w:pPr>
      <w:r w:rsidRPr="00453546">
        <w:rPr>
          <w:rFonts w:eastAsia="Arial" w:cs="Times New Roman"/>
          <w:color w:val="000000"/>
        </w:rPr>
        <w:t>Hlava II</w:t>
      </w:r>
    </w:p>
    <w:p w:rsidR="008021DC" w:rsidRPr="008021DC" w:rsidRDefault="008021DC" w:rsidP="008021DC">
      <w:pPr>
        <w:jc w:val="center"/>
        <w:rPr>
          <w:rFonts w:eastAsia="Arial" w:cs="Times New Roman"/>
          <w:b/>
          <w:color w:val="000000"/>
        </w:rPr>
      </w:pPr>
      <w:r w:rsidRPr="008021DC">
        <w:rPr>
          <w:rFonts w:eastAsia="Arial" w:cs="Times New Roman"/>
          <w:b/>
          <w:color w:val="000000"/>
        </w:rPr>
        <w:t>Správce poplatku a správa poplatku</w:t>
      </w:r>
    </w:p>
    <w:p w:rsidR="008021DC" w:rsidRPr="008021DC" w:rsidRDefault="008021DC" w:rsidP="008021DC">
      <w:pPr>
        <w:jc w:val="center"/>
        <w:rPr>
          <w:rFonts w:eastAsia="Arial" w:cs="Times New Roman"/>
          <w:b/>
          <w:color w:val="000000"/>
        </w:rPr>
      </w:pPr>
    </w:p>
    <w:p w:rsidR="008021DC" w:rsidRPr="008021DC" w:rsidRDefault="008021DC" w:rsidP="008021DC">
      <w:pPr>
        <w:jc w:val="center"/>
        <w:rPr>
          <w:rFonts w:eastAsia="Arial" w:cs="Times New Roman"/>
          <w:color w:val="000000"/>
        </w:rPr>
      </w:pPr>
      <w:r w:rsidRPr="008021DC">
        <w:rPr>
          <w:rFonts w:eastAsia="Arial" w:cs="Times New Roman"/>
          <w:color w:val="000000"/>
        </w:rPr>
        <w:t>§ 12</w:t>
      </w:r>
      <w:r w:rsidRPr="008021DC">
        <w:rPr>
          <w:rFonts w:eastAsia="Arial" w:cs="Times New Roman"/>
        </w:rPr>
        <w:t>0g</w:t>
      </w:r>
    </w:p>
    <w:p w:rsidR="008021DC" w:rsidRPr="008021DC" w:rsidRDefault="008021DC" w:rsidP="008021DC">
      <w:pPr>
        <w:jc w:val="center"/>
        <w:rPr>
          <w:rFonts w:eastAsia="Arial" w:cs="Times New Roman"/>
          <w:b/>
          <w:color w:val="000000"/>
        </w:rPr>
      </w:pPr>
      <w:r w:rsidRPr="008021DC">
        <w:rPr>
          <w:rFonts w:eastAsia="Arial" w:cs="Times New Roman"/>
          <w:b/>
          <w:color w:val="000000"/>
        </w:rPr>
        <w:t>Správce poplatku</w:t>
      </w:r>
    </w:p>
    <w:p w:rsidR="008021DC" w:rsidRPr="008021DC" w:rsidRDefault="008021DC" w:rsidP="00453546">
      <w:pPr>
        <w:ind w:firstLine="709"/>
        <w:jc w:val="both"/>
        <w:rPr>
          <w:rFonts w:eastAsia="Arial" w:cs="Times New Roman"/>
          <w:color w:val="000000"/>
        </w:rPr>
      </w:pPr>
      <w:r w:rsidRPr="008021DC">
        <w:rPr>
          <w:rFonts w:eastAsia="Arial" w:cs="Times New Roman"/>
          <w:color w:val="000000"/>
        </w:rPr>
        <w:t>(1) Správcem poplatku za spalování neupraveného směsného komunálního odpadu je Státní fond životního prostředí České republiky.</w:t>
      </w:r>
    </w:p>
    <w:p w:rsidR="008021DC" w:rsidRPr="008021DC" w:rsidRDefault="008021DC" w:rsidP="008021DC">
      <w:pPr>
        <w:jc w:val="both"/>
        <w:rPr>
          <w:rFonts w:eastAsia="Arial" w:cs="Times New Roman"/>
          <w:color w:val="000000"/>
        </w:rPr>
      </w:pPr>
    </w:p>
    <w:p w:rsidR="008021DC" w:rsidRPr="008021DC" w:rsidRDefault="008021DC" w:rsidP="00453546">
      <w:pPr>
        <w:ind w:firstLine="709"/>
        <w:jc w:val="both"/>
        <w:rPr>
          <w:rFonts w:eastAsia="Arial" w:cs="Times New Roman"/>
          <w:color w:val="000000"/>
        </w:rPr>
      </w:pPr>
      <w:r w:rsidRPr="008021DC">
        <w:rPr>
          <w:rFonts w:eastAsia="Arial" w:cs="Times New Roman"/>
          <w:color w:val="000000"/>
        </w:rPr>
        <w:t xml:space="preserve">(2) Poplatek za spalování neupraveného směsného komunálního odpadu vymáhá celní úřad. </w:t>
      </w:r>
      <w:r w:rsidRPr="008021DC">
        <w:rPr>
          <w:rFonts w:eastAsia="Arial" w:cs="Times New Roman"/>
          <w:color w:val="000000"/>
        </w:rPr>
        <w:lastRenderedPageBreak/>
        <w:t>Místní příslušnost celního úřadu se řídí podle místa zařízení k energetickému využití odpadů.</w:t>
      </w:r>
    </w:p>
    <w:p w:rsidR="008021DC" w:rsidRPr="008021DC" w:rsidRDefault="008021DC" w:rsidP="008021DC">
      <w:pPr>
        <w:rPr>
          <w:rFonts w:eastAsia="Arial" w:cs="Times New Roman"/>
          <w:color w:val="000000"/>
        </w:rPr>
      </w:pPr>
    </w:p>
    <w:p w:rsidR="008021DC" w:rsidRPr="008021DC" w:rsidRDefault="008021DC" w:rsidP="008021DC">
      <w:pPr>
        <w:jc w:val="center"/>
        <w:rPr>
          <w:rFonts w:eastAsia="Arial" w:cs="Times New Roman"/>
          <w:color w:val="000000"/>
        </w:rPr>
      </w:pPr>
      <w:r w:rsidRPr="008021DC">
        <w:rPr>
          <w:rFonts w:eastAsia="Arial" w:cs="Times New Roman"/>
          <w:color w:val="000000"/>
        </w:rPr>
        <w:t>§ 12</w:t>
      </w:r>
      <w:r w:rsidRPr="008021DC">
        <w:rPr>
          <w:rFonts w:eastAsia="Arial" w:cs="Times New Roman"/>
        </w:rPr>
        <w:t>0h</w:t>
      </w:r>
    </w:p>
    <w:p w:rsidR="008021DC" w:rsidRPr="008021DC" w:rsidRDefault="008021DC" w:rsidP="008021DC">
      <w:pPr>
        <w:jc w:val="center"/>
        <w:rPr>
          <w:rFonts w:eastAsia="Arial" w:cs="Times New Roman"/>
          <w:b/>
          <w:color w:val="000000"/>
        </w:rPr>
      </w:pPr>
      <w:r w:rsidRPr="008021DC">
        <w:rPr>
          <w:rFonts w:eastAsia="Arial" w:cs="Times New Roman"/>
          <w:b/>
          <w:color w:val="000000"/>
        </w:rPr>
        <w:t>Poplatkový doklad</w:t>
      </w:r>
    </w:p>
    <w:p w:rsidR="008021DC" w:rsidRPr="008021DC" w:rsidRDefault="008021DC" w:rsidP="00453546">
      <w:pPr>
        <w:ind w:firstLine="709"/>
        <w:jc w:val="both"/>
        <w:rPr>
          <w:rFonts w:eastAsia="Arial" w:cs="Times New Roman"/>
          <w:color w:val="000000"/>
        </w:rPr>
      </w:pPr>
      <w:r w:rsidRPr="008021DC">
        <w:rPr>
          <w:rFonts w:eastAsia="Arial" w:cs="Times New Roman"/>
          <w:color w:val="000000"/>
        </w:rPr>
        <w:t>(1) Provozovatel zařízení k energetickému využití odpadů je povinen vystavit při převzetí odpadu do zařízení poplatníkovi poplatkový doklad. V případě, že poplatkový doklad obsahuje chybný údaj o hmotnosti převzatého odpadu nebo o části výše poplatku vztahující se k převzatému odpadu, je provozovatel skládky povinen bez zbytečného odkladu vystavit poplatníkovi opravný poplatkový doklad.</w:t>
      </w:r>
    </w:p>
    <w:p w:rsidR="008021DC" w:rsidRPr="008021DC" w:rsidRDefault="008021DC" w:rsidP="008021DC">
      <w:pPr>
        <w:jc w:val="both"/>
        <w:rPr>
          <w:rFonts w:eastAsia="Arial" w:cs="Times New Roman"/>
          <w:color w:val="000000"/>
        </w:rPr>
      </w:pPr>
    </w:p>
    <w:p w:rsidR="008021DC" w:rsidRPr="008021DC" w:rsidRDefault="008021DC" w:rsidP="00453546">
      <w:pPr>
        <w:ind w:firstLine="709"/>
        <w:jc w:val="both"/>
        <w:rPr>
          <w:rFonts w:eastAsia="Arial" w:cs="Times New Roman"/>
          <w:color w:val="000000"/>
        </w:rPr>
      </w:pPr>
      <w:r w:rsidRPr="008021DC">
        <w:rPr>
          <w:rFonts w:eastAsia="Arial" w:cs="Times New Roman"/>
          <w:color w:val="000000"/>
        </w:rPr>
        <w:t>(2) Poplatkovým dokladem a opravným poplatkovým dokladem podle odstavce 1 jsou písemnosti v listinné nebo elektronické podobě, které splňují podmínky podle tohoto zákona.</w:t>
      </w:r>
    </w:p>
    <w:p w:rsidR="008021DC" w:rsidRPr="008021DC" w:rsidRDefault="008021DC" w:rsidP="008021DC">
      <w:pPr>
        <w:jc w:val="both"/>
        <w:rPr>
          <w:rFonts w:eastAsia="Arial" w:cs="Times New Roman"/>
          <w:color w:val="000000"/>
        </w:rPr>
      </w:pPr>
    </w:p>
    <w:p w:rsidR="008021DC" w:rsidRPr="008021DC" w:rsidRDefault="008021DC" w:rsidP="00453546">
      <w:pPr>
        <w:ind w:firstLine="709"/>
        <w:jc w:val="both"/>
        <w:rPr>
          <w:rFonts w:eastAsia="Arial" w:cs="Times New Roman"/>
          <w:color w:val="000000"/>
        </w:rPr>
      </w:pPr>
      <w:r w:rsidRPr="008021DC">
        <w:rPr>
          <w:rFonts w:eastAsia="Arial" w:cs="Times New Roman"/>
          <w:color w:val="000000"/>
        </w:rPr>
        <w:t>(3) Za správnost údajů na poplatkovém dokladu a opravném poplatkovém dokladu a za jejich vystavení ve stanovené lhůtě odpovídá provozovatel zařízení k energetickému využití odpadů.</w:t>
      </w:r>
    </w:p>
    <w:p w:rsidR="008021DC" w:rsidRPr="008021DC" w:rsidRDefault="008021DC" w:rsidP="008021DC">
      <w:pPr>
        <w:jc w:val="both"/>
        <w:rPr>
          <w:rFonts w:eastAsia="Arial" w:cs="Times New Roman"/>
          <w:color w:val="000000"/>
        </w:rPr>
      </w:pPr>
    </w:p>
    <w:p w:rsidR="008021DC" w:rsidRPr="008021DC" w:rsidRDefault="008021DC" w:rsidP="00453546">
      <w:pPr>
        <w:ind w:firstLine="709"/>
        <w:jc w:val="both"/>
        <w:rPr>
          <w:rFonts w:eastAsia="Arial" w:cs="Times New Roman"/>
          <w:color w:val="000000"/>
        </w:rPr>
      </w:pPr>
      <w:r w:rsidRPr="008021DC">
        <w:rPr>
          <w:rFonts w:eastAsia="Arial" w:cs="Times New Roman"/>
          <w:color w:val="000000"/>
        </w:rPr>
        <w:t xml:space="preserve">(4) Poplatkový doklad obsahuje </w:t>
      </w:r>
    </w:p>
    <w:p w:rsidR="008021DC" w:rsidRPr="008021DC" w:rsidRDefault="008021DC" w:rsidP="00453546">
      <w:pPr>
        <w:ind w:left="284" w:hanging="284"/>
        <w:jc w:val="both"/>
        <w:rPr>
          <w:rFonts w:eastAsia="Arial" w:cs="Times New Roman"/>
          <w:color w:val="000000"/>
        </w:rPr>
      </w:pPr>
      <w:r w:rsidRPr="008021DC">
        <w:rPr>
          <w:rFonts w:eastAsia="Arial" w:cs="Times New Roman"/>
          <w:color w:val="000000"/>
        </w:rPr>
        <w:t xml:space="preserve">a) jméno, popřípadě jména, sídlo a identifikační číslo provozovatele zařízení k energetickému využití odpadů, </w:t>
      </w:r>
    </w:p>
    <w:p w:rsidR="008021DC" w:rsidRPr="008021DC" w:rsidRDefault="008021DC" w:rsidP="00453546">
      <w:pPr>
        <w:ind w:left="284" w:hanging="284"/>
        <w:jc w:val="both"/>
        <w:rPr>
          <w:rFonts w:eastAsia="Arial" w:cs="Times New Roman"/>
          <w:color w:val="000000"/>
        </w:rPr>
      </w:pPr>
      <w:r w:rsidRPr="008021DC">
        <w:rPr>
          <w:rFonts w:eastAsia="Arial" w:cs="Times New Roman"/>
          <w:color w:val="000000"/>
        </w:rPr>
        <w:t xml:space="preserve">b) jméno, popřípadě jména a sídlo nebo místo pobytu poplatníka a jeho identifikační číslo, pokud mu bylo přiděleno, </w:t>
      </w:r>
    </w:p>
    <w:p w:rsidR="008021DC" w:rsidRPr="008021DC" w:rsidRDefault="008021DC" w:rsidP="00453546">
      <w:pPr>
        <w:ind w:left="284" w:hanging="284"/>
        <w:jc w:val="both"/>
        <w:rPr>
          <w:rFonts w:eastAsia="Arial" w:cs="Times New Roman"/>
          <w:color w:val="000000"/>
        </w:rPr>
      </w:pPr>
      <w:r w:rsidRPr="008021DC">
        <w:rPr>
          <w:rFonts w:eastAsia="Arial" w:cs="Times New Roman"/>
          <w:color w:val="000000"/>
        </w:rPr>
        <w:t xml:space="preserve">c) evidenční číslo poplatkového dokladu, </w:t>
      </w:r>
    </w:p>
    <w:p w:rsidR="008021DC" w:rsidRPr="008021DC" w:rsidRDefault="008021DC" w:rsidP="00453546">
      <w:pPr>
        <w:ind w:left="284" w:hanging="284"/>
        <w:jc w:val="both"/>
        <w:rPr>
          <w:rFonts w:eastAsia="Arial" w:cs="Times New Roman"/>
          <w:color w:val="000000"/>
        </w:rPr>
      </w:pPr>
      <w:r w:rsidRPr="008021DC">
        <w:rPr>
          <w:rFonts w:eastAsia="Arial" w:cs="Times New Roman"/>
          <w:color w:val="000000"/>
        </w:rPr>
        <w:t xml:space="preserve">d) den vystavení poplatkového dokladu, </w:t>
      </w:r>
    </w:p>
    <w:p w:rsidR="008021DC" w:rsidRPr="008021DC" w:rsidRDefault="008021DC" w:rsidP="00453546">
      <w:pPr>
        <w:ind w:left="284" w:hanging="284"/>
        <w:jc w:val="both"/>
        <w:rPr>
          <w:rFonts w:eastAsia="Arial" w:cs="Times New Roman"/>
          <w:color w:val="000000"/>
        </w:rPr>
      </w:pPr>
      <w:r w:rsidRPr="008021DC">
        <w:rPr>
          <w:rFonts w:eastAsia="Arial" w:cs="Times New Roman"/>
          <w:color w:val="000000"/>
        </w:rPr>
        <w:t xml:space="preserve">e) datum a čas převzetí odpadu do zařízení k energetickému využití odpadů, </w:t>
      </w:r>
    </w:p>
    <w:p w:rsidR="008021DC" w:rsidRPr="008021DC" w:rsidRDefault="008021DC" w:rsidP="00453546">
      <w:pPr>
        <w:ind w:left="284" w:hanging="284"/>
        <w:jc w:val="both"/>
        <w:rPr>
          <w:rFonts w:eastAsia="Arial" w:cs="Times New Roman"/>
          <w:color w:val="000000"/>
        </w:rPr>
      </w:pPr>
      <w:r w:rsidRPr="008021DC">
        <w:rPr>
          <w:rFonts w:eastAsia="Arial" w:cs="Times New Roman"/>
          <w:color w:val="000000"/>
        </w:rPr>
        <w:t xml:space="preserve">f) údaj o hmotnosti převzatého odpadu, při jehož předání vznikla poplatníkovi poplatková povinnost, </w:t>
      </w:r>
    </w:p>
    <w:p w:rsidR="008021DC" w:rsidRPr="008021DC" w:rsidRDefault="008021DC" w:rsidP="00453546">
      <w:pPr>
        <w:ind w:left="284" w:hanging="284"/>
        <w:jc w:val="both"/>
        <w:rPr>
          <w:rFonts w:eastAsia="Arial" w:cs="Times New Roman"/>
          <w:color w:val="000000"/>
        </w:rPr>
      </w:pPr>
      <w:r w:rsidRPr="008021DC">
        <w:rPr>
          <w:rFonts w:eastAsia="Arial" w:cs="Times New Roman"/>
          <w:color w:val="000000"/>
        </w:rPr>
        <w:t xml:space="preserve">g) výši poplatku; údaj se uvádí v české měně. </w:t>
      </w:r>
    </w:p>
    <w:p w:rsidR="008021DC" w:rsidRPr="008021DC" w:rsidRDefault="008021DC" w:rsidP="008021DC">
      <w:pPr>
        <w:jc w:val="both"/>
        <w:rPr>
          <w:rFonts w:eastAsia="Arial" w:cs="Times New Roman"/>
          <w:color w:val="000000"/>
        </w:rPr>
      </w:pPr>
    </w:p>
    <w:p w:rsidR="008021DC" w:rsidRPr="008021DC" w:rsidRDefault="008021DC" w:rsidP="00453546">
      <w:pPr>
        <w:ind w:firstLine="709"/>
        <w:jc w:val="both"/>
        <w:rPr>
          <w:rFonts w:eastAsia="Arial" w:cs="Times New Roman"/>
          <w:color w:val="000000"/>
        </w:rPr>
      </w:pPr>
      <w:r w:rsidRPr="008021DC">
        <w:rPr>
          <w:rFonts w:eastAsia="Arial" w:cs="Times New Roman"/>
          <w:color w:val="000000"/>
        </w:rPr>
        <w:t xml:space="preserve">(5) Opravný poplatkový doklad obsahuje </w:t>
      </w:r>
    </w:p>
    <w:p w:rsidR="008021DC" w:rsidRPr="008021DC" w:rsidRDefault="008021DC" w:rsidP="00453546">
      <w:pPr>
        <w:ind w:left="284" w:hanging="284"/>
        <w:jc w:val="both"/>
        <w:rPr>
          <w:rFonts w:eastAsia="Arial" w:cs="Times New Roman"/>
          <w:color w:val="000000"/>
        </w:rPr>
      </w:pPr>
      <w:r w:rsidRPr="008021DC">
        <w:rPr>
          <w:rFonts w:eastAsia="Arial" w:cs="Times New Roman"/>
          <w:color w:val="000000"/>
        </w:rPr>
        <w:t>a) jméno, popřípadě jména</w:t>
      </w:r>
      <w:r w:rsidR="00453546">
        <w:rPr>
          <w:rFonts w:eastAsia="Arial" w:cs="Times New Roman"/>
          <w:color w:val="000000"/>
        </w:rPr>
        <w:t>,</w:t>
      </w:r>
      <w:r w:rsidRPr="008021DC">
        <w:rPr>
          <w:rFonts w:eastAsia="Arial" w:cs="Times New Roman"/>
          <w:color w:val="000000"/>
        </w:rPr>
        <w:t xml:space="preserve"> sídlo a identifikační číslo provozovatele zařízení k energetickému využití odpadů, </w:t>
      </w:r>
    </w:p>
    <w:p w:rsidR="008021DC" w:rsidRPr="008021DC" w:rsidRDefault="008021DC" w:rsidP="00453546">
      <w:pPr>
        <w:ind w:left="284" w:hanging="284"/>
        <w:jc w:val="both"/>
        <w:rPr>
          <w:rFonts w:eastAsia="Arial" w:cs="Times New Roman"/>
          <w:color w:val="000000"/>
        </w:rPr>
      </w:pPr>
      <w:r w:rsidRPr="008021DC">
        <w:rPr>
          <w:rFonts w:eastAsia="Arial" w:cs="Times New Roman"/>
          <w:color w:val="000000"/>
        </w:rPr>
        <w:t xml:space="preserve">b) jméno, popřípadě jména a sídlo nebo místo pobytu poplatníka a jeho identifikační číslo, pokud bylo přiděleno, </w:t>
      </w:r>
    </w:p>
    <w:p w:rsidR="008021DC" w:rsidRPr="008021DC" w:rsidRDefault="008021DC" w:rsidP="00453546">
      <w:pPr>
        <w:ind w:left="284" w:hanging="284"/>
        <w:jc w:val="both"/>
        <w:rPr>
          <w:rFonts w:eastAsia="Arial" w:cs="Times New Roman"/>
          <w:color w:val="000000"/>
        </w:rPr>
      </w:pPr>
      <w:r w:rsidRPr="008021DC">
        <w:rPr>
          <w:rFonts w:eastAsia="Arial" w:cs="Times New Roman"/>
          <w:color w:val="000000"/>
        </w:rPr>
        <w:t xml:space="preserve">c) evidenční číslo opravného poplatkového dokladu, </w:t>
      </w:r>
    </w:p>
    <w:p w:rsidR="008021DC" w:rsidRPr="008021DC" w:rsidRDefault="008021DC" w:rsidP="00453546">
      <w:pPr>
        <w:ind w:left="284" w:hanging="284"/>
        <w:jc w:val="both"/>
        <w:rPr>
          <w:rFonts w:eastAsia="Arial" w:cs="Times New Roman"/>
          <w:color w:val="000000"/>
        </w:rPr>
      </w:pPr>
      <w:r w:rsidRPr="008021DC">
        <w:rPr>
          <w:rFonts w:eastAsia="Arial" w:cs="Times New Roman"/>
          <w:color w:val="000000"/>
        </w:rPr>
        <w:t xml:space="preserve">d) evidenční číslo původního poplatkového dokladu, </w:t>
      </w:r>
    </w:p>
    <w:p w:rsidR="008021DC" w:rsidRPr="008021DC" w:rsidRDefault="008021DC" w:rsidP="00453546">
      <w:pPr>
        <w:ind w:left="284" w:hanging="284"/>
        <w:jc w:val="both"/>
        <w:rPr>
          <w:rFonts w:eastAsia="Arial" w:cs="Times New Roman"/>
          <w:color w:val="000000"/>
        </w:rPr>
      </w:pPr>
      <w:r w:rsidRPr="008021DC">
        <w:rPr>
          <w:rFonts w:eastAsia="Arial" w:cs="Times New Roman"/>
          <w:color w:val="000000"/>
        </w:rPr>
        <w:t xml:space="preserve">e) den vystavení poplatkového dokladu, </w:t>
      </w:r>
    </w:p>
    <w:p w:rsidR="008021DC" w:rsidRPr="008021DC" w:rsidRDefault="008021DC" w:rsidP="00453546">
      <w:pPr>
        <w:ind w:left="284" w:hanging="284"/>
        <w:jc w:val="both"/>
        <w:rPr>
          <w:rFonts w:eastAsia="Arial" w:cs="Times New Roman"/>
          <w:color w:val="000000"/>
        </w:rPr>
      </w:pPr>
      <w:r w:rsidRPr="008021DC">
        <w:rPr>
          <w:rFonts w:eastAsia="Arial" w:cs="Times New Roman"/>
          <w:color w:val="000000"/>
        </w:rPr>
        <w:t xml:space="preserve">f) důvod opravy, </w:t>
      </w:r>
    </w:p>
    <w:p w:rsidR="008021DC" w:rsidRPr="008021DC" w:rsidRDefault="008021DC" w:rsidP="00453546">
      <w:pPr>
        <w:ind w:left="284" w:hanging="284"/>
        <w:jc w:val="both"/>
        <w:rPr>
          <w:rFonts w:eastAsia="Arial" w:cs="Times New Roman"/>
          <w:color w:val="000000"/>
        </w:rPr>
      </w:pPr>
      <w:r w:rsidRPr="008021DC">
        <w:rPr>
          <w:rFonts w:eastAsia="Arial" w:cs="Times New Roman"/>
          <w:color w:val="000000"/>
        </w:rPr>
        <w:t>g) rozdíl mezi opraveným a původním údajem o hmotnosti převzatého odpadu, při jehož předání vznikla poplatníkovi poplatková povinnost.</w:t>
      </w:r>
    </w:p>
    <w:p w:rsidR="008021DC" w:rsidRPr="008021DC" w:rsidRDefault="008021DC" w:rsidP="008021DC">
      <w:pPr>
        <w:rPr>
          <w:rFonts w:eastAsia="Arial" w:cs="Times New Roman"/>
          <w:color w:val="000000"/>
        </w:rPr>
      </w:pPr>
    </w:p>
    <w:p w:rsidR="008021DC" w:rsidRPr="008021DC" w:rsidRDefault="008021DC" w:rsidP="008021DC">
      <w:pPr>
        <w:jc w:val="center"/>
        <w:rPr>
          <w:rFonts w:eastAsia="Arial" w:cs="Times New Roman"/>
          <w:color w:val="000000"/>
        </w:rPr>
      </w:pPr>
      <w:r w:rsidRPr="008021DC">
        <w:rPr>
          <w:rFonts w:eastAsia="Arial" w:cs="Times New Roman"/>
          <w:color w:val="000000"/>
        </w:rPr>
        <w:t>§ 12</w:t>
      </w:r>
      <w:r w:rsidRPr="008021DC">
        <w:rPr>
          <w:rFonts w:eastAsia="Arial" w:cs="Times New Roman"/>
        </w:rPr>
        <w:t>0i</w:t>
      </w:r>
    </w:p>
    <w:p w:rsidR="008021DC" w:rsidRPr="008021DC" w:rsidRDefault="008021DC" w:rsidP="008021DC">
      <w:pPr>
        <w:jc w:val="center"/>
        <w:rPr>
          <w:rFonts w:eastAsia="Arial" w:cs="Times New Roman"/>
          <w:b/>
          <w:color w:val="000000"/>
        </w:rPr>
      </w:pPr>
      <w:r w:rsidRPr="008021DC">
        <w:rPr>
          <w:rFonts w:eastAsia="Arial" w:cs="Times New Roman"/>
          <w:b/>
          <w:color w:val="000000"/>
        </w:rPr>
        <w:t>Záznamní povinnost provozovatele zařízení k energetickému využití odpadů</w:t>
      </w:r>
    </w:p>
    <w:p w:rsidR="008021DC" w:rsidRPr="008021DC" w:rsidRDefault="008021DC" w:rsidP="00453546">
      <w:pPr>
        <w:ind w:firstLine="709"/>
        <w:jc w:val="both"/>
        <w:rPr>
          <w:rFonts w:eastAsia="Arial" w:cs="Times New Roman"/>
          <w:color w:val="000000"/>
        </w:rPr>
      </w:pPr>
      <w:r w:rsidRPr="008021DC">
        <w:rPr>
          <w:rFonts w:eastAsia="Arial" w:cs="Times New Roman"/>
          <w:color w:val="000000"/>
        </w:rPr>
        <w:t xml:space="preserve">(1) Provozovatel zařízení k energetickému využití odpadů vede evidenci pro účely poplatku za spalování neupraveného směsného komunálního odpadu, která obsahuje údaje o </w:t>
      </w:r>
    </w:p>
    <w:p w:rsidR="008021DC" w:rsidRPr="008021DC" w:rsidRDefault="008021DC" w:rsidP="00453546">
      <w:pPr>
        <w:ind w:left="284" w:hanging="284"/>
        <w:jc w:val="both"/>
        <w:rPr>
          <w:rFonts w:eastAsia="Arial" w:cs="Times New Roman"/>
          <w:color w:val="000000"/>
        </w:rPr>
      </w:pPr>
      <w:r w:rsidRPr="008021DC">
        <w:rPr>
          <w:rFonts w:eastAsia="Arial" w:cs="Times New Roman"/>
          <w:color w:val="000000"/>
        </w:rPr>
        <w:t xml:space="preserve">a) hmotnosti odpadů, které byly převzaty do zařízení v poplatkovém období, a </w:t>
      </w:r>
    </w:p>
    <w:p w:rsidR="008021DC" w:rsidRPr="008021DC" w:rsidRDefault="008021DC" w:rsidP="00453546">
      <w:pPr>
        <w:ind w:left="284" w:hanging="284"/>
        <w:jc w:val="both"/>
        <w:rPr>
          <w:rFonts w:eastAsia="Arial" w:cs="Times New Roman"/>
          <w:color w:val="000000"/>
        </w:rPr>
      </w:pPr>
      <w:r w:rsidRPr="008021DC">
        <w:rPr>
          <w:rFonts w:eastAsia="Arial" w:cs="Times New Roman"/>
          <w:color w:val="000000"/>
        </w:rPr>
        <w:t xml:space="preserve">b) vystavených poplatkových dokladech a opravných poplatkových dokladech s uvedením jejich obsahu. </w:t>
      </w:r>
    </w:p>
    <w:p w:rsidR="008021DC" w:rsidRPr="008021DC" w:rsidRDefault="008021DC" w:rsidP="008021DC">
      <w:pPr>
        <w:jc w:val="both"/>
        <w:rPr>
          <w:rFonts w:eastAsia="Arial" w:cs="Times New Roman"/>
          <w:color w:val="000000"/>
        </w:rPr>
      </w:pPr>
    </w:p>
    <w:p w:rsidR="008021DC" w:rsidRPr="008021DC" w:rsidRDefault="008021DC" w:rsidP="00453546">
      <w:pPr>
        <w:ind w:firstLine="709"/>
        <w:jc w:val="both"/>
        <w:rPr>
          <w:rFonts w:eastAsia="Arial" w:cs="Times New Roman"/>
          <w:color w:val="000000"/>
        </w:rPr>
      </w:pPr>
      <w:r w:rsidRPr="008021DC">
        <w:rPr>
          <w:rFonts w:eastAsia="Arial" w:cs="Times New Roman"/>
          <w:color w:val="000000"/>
        </w:rPr>
        <w:t>(2) Údaje, na které se vztahuje evidenční povinnost, poplatkové doklady a opravné poplatkové doklady, uchovává provozovatel zařízení k energetickému využití odpadů po dobu 10 let od uplynutí poplatkového období.</w:t>
      </w:r>
    </w:p>
    <w:p w:rsidR="008021DC" w:rsidRPr="008021DC" w:rsidRDefault="008021DC" w:rsidP="008021DC">
      <w:pPr>
        <w:jc w:val="both"/>
        <w:rPr>
          <w:rFonts w:eastAsia="Arial" w:cs="Times New Roman"/>
          <w:color w:val="000000"/>
        </w:rPr>
      </w:pPr>
    </w:p>
    <w:p w:rsidR="008021DC" w:rsidRPr="008021DC" w:rsidRDefault="008021DC" w:rsidP="00453546">
      <w:pPr>
        <w:ind w:firstLine="709"/>
        <w:jc w:val="both"/>
        <w:rPr>
          <w:rFonts w:eastAsia="Arial" w:cs="Times New Roman"/>
          <w:color w:val="000000"/>
        </w:rPr>
      </w:pPr>
      <w:r w:rsidRPr="008021DC">
        <w:rPr>
          <w:rFonts w:eastAsia="Arial" w:cs="Times New Roman"/>
          <w:color w:val="000000"/>
        </w:rPr>
        <w:t xml:space="preserve">(3) Provozovatel zařízení k energetickému využití odpadů je při vedení evidence podle </w:t>
      </w:r>
      <w:r w:rsidRPr="008021DC">
        <w:rPr>
          <w:rFonts w:eastAsia="Arial" w:cs="Times New Roman"/>
          <w:color w:val="000000"/>
        </w:rPr>
        <w:lastRenderedPageBreak/>
        <w:t>odstavce 1 poplatkovým subjektem.</w:t>
      </w:r>
    </w:p>
    <w:p w:rsidR="008021DC" w:rsidRPr="008021DC" w:rsidRDefault="008021DC" w:rsidP="008021DC">
      <w:pPr>
        <w:rPr>
          <w:rFonts w:eastAsia="Arial" w:cs="Times New Roman"/>
          <w:color w:val="000000"/>
        </w:rPr>
      </w:pPr>
    </w:p>
    <w:p w:rsidR="008021DC" w:rsidRPr="008021DC" w:rsidRDefault="008021DC" w:rsidP="008021DC">
      <w:pPr>
        <w:jc w:val="center"/>
        <w:rPr>
          <w:rFonts w:eastAsia="Arial" w:cs="Times New Roman"/>
          <w:color w:val="000000"/>
        </w:rPr>
      </w:pPr>
      <w:r w:rsidRPr="008021DC">
        <w:rPr>
          <w:rFonts w:eastAsia="Arial" w:cs="Times New Roman"/>
          <w:color w:val="000000"/>
        </w:rPr>
        <w:t>§ 1</w:t>
      </w:r>
      <w:r w:rsidRPr="008021DC">
        <w:rPr>
          <w:rFonts w:eastAsia="Arial" w:cs="Times New Roman"/>
        </w:rPr>
        <w:t>20j</w:t>
      </w:r>
    </w:p>
    <w:p w:rsidR="008021DC" w:rsidRPr="008021DC" w:rsidRDefault="008021DC" w:rsidP="00453546">
      <w:pPr>
        <w:ind w:firstLine="709"/>
        <w:jc w:val="both"/>
        <w:rPr>
          <w:rFonts w:eastAsia="Arial" w:cs="Times New Roman"/>
        </w:rPr>
      </w:pPr>
      <w:r w:rsidRPr="008021DC">
        <w:rPr>
          <w:rFonts w:eastAsia="Arial" w:cs="Times New Roman"/>
        </w:rPr>
        <w:t>Pro účely poplatku za spalování neupraveného směsného komunálního odpadu se § 1</w:t>
      </w:r>
      <w:r w:rsidR="00B55133">
        <w:rPr>
          <w:rFonts w:eastAsia="Arial" w:cs="Times New Roman"/>
        </w:rPr>
        <w:t>15 až 120</w:t>
      </w:r>
      <w:r w:rsidRPr="008021DC">
        <w:rPr>
          <w:rFonts w:eastAsia="Arial" w:cs="Times New Roman"/>
        </w:rPr>
        <w:t xml:space="preserve"> použijí obdobně.“.</w:t>
      </w:r>
      <w:r w:rsidR="00944FF2">
        <w:rPr>
          <w:rFonts w:eastAsia="Arial" w:cs="Times New Roman"/>
        </w:rPr>
        <w:t>“.</w:t>
      </w:r>
    </w:p>
    <w:p w:rsidR="008021DC" w:rsidRPr="008021DC" w:rsidRDefault="008021DC" w:rsidP="008021DC">
      <w:pPr>
        <w:rPr>
          <w:rFonts w:eastAsia="Arial" w:cs="Times New Roman"/>
        </w:rPr>
      </w:pPr>
    </w:p>
    <w:p w:rsidR="008021DC" w:rsidRPr="008021DC" w:rsidRDefault="008021DC" w:rsidP="008021DC">
      <w:pPr>
        <w:rPr>
          <w:rFonts w:eastAsia="Arial" w:cs="Times New Roman"/>
        </w:rPr>
      </w:pPr>
      <w:r w:rsidRPr="008021DC">
        <w:rPr>
          <w:rFonts w:eastAsia="Arial" w:cs="Times New Roman"/>
        </w:rPr>
        <w:t>Dosavadní části šestá až devátá se označují jako části sedmá až desátá.</w:t>
      </w:r>
    </w:p>
    <w:p w:rsidR="008021DC" w:rsidRPr="008021DC" w:rsidRDefault="008021DC" w:rsidP="008021DC">
      <w:pPr>
        <w:rPr>
          <w:rFonts w:eastAsia="Arial" w:cs="Times New Roman"/>
          <w:b/>
          <w:color w:val="000000"/>
        </w:rPr>
      </w:pPr>
    </w:p>
    <w:p w:rsidR="008021DC" w:rsidRPr="008021DC" w:rsidRDefault="008021DC" w:rsidP="008021DC">
      <w:pPr>
        <w:rPr>
          <w:rFonts w:eastAsia="Arial" w:cs="Times New Roman"/>
          <w:b/>
          <w:color w:val="000000"/>
        </w:rPr>
      </w:pPr>
    </w:p>
    <w:p w:rsidR="008021DC" w:rsidRPr="008021DC" w:rsidRDefault="008021DC" w:rsidP="00133872">
      <w:pPr>
        <w:numPr>
          <w:ilvl w:val="0"/>
          <w:numId w:val="22"/>
        </w:numPr>
        <w:suppressAutoHyphens w:val="0"/>
        <w:rPr>
          <w:rFonts w:eastAsia="Arial" w:cs="Times New Roman"/>
          <w:b/>
          <w:color w:val="000000"/>
        </w:rPr>
      </w:pPr>
      <w:r w:rsidRPr="008021DC">
        <w:rPr>
          <w:rFonts w:eastAsia="Arial" w:cs="Times New Roman"/>
          <w:b/>
          <w:color w:val="000000"/>
        </w:rPr>
        <w:t xml:space="preserve"> </w:t>
      </w:r>
      <w:r w:rsidR="00944FF2">
        <w:rPr>
          <w:rFonts w:eastAsia="Arial" w:cs="Times New Roman"/>
          <w:color w:val="000000"/>
        </w:rPr>
        <w:t>D</w:t>
      </w:r>
      <w:r w:rsidRPr="008021DC">
        <w:rPr>
          <w:rFonts w:eastAsia="Arial" w:cs="Times New Roman"/>
          <w:color w:val="000000"/>
        </w:rPr>
        <w:t xml:space="preserve">oplňuje </w:t>
      </w:r>
      <w:r w:rsidR="00944FF2">
        <w:rPr>
          <w:rFonts w:eastAsia="Arial" w:cs="Times New Roman"/>
          <w:color w:val="000000"/>
        </w:rPr>
        <w:t>se</w:t>
      </w:r>
      <w:r w:rsidRPr="008021DC">
        <w:rPr>
          <w:rFonts w:eastAsia="Arial" w:cs="Times New Roman"/>
          <w:color w:val="000000"/>
        </w:rPr>
        <w:t xml:space="preserve"> příloha č. 13, která zní:</w:t>
      </w:r>
    </w:p>
    <w:p w:rsidR="008021DC" w:rsidRPr="008021DC" w:rsidRDefault="00B55133" w:rsidP="008021DC">
      <w:pPr>
        <w:ind w:left="360"/>
        <w:jc w:val="right"/>
        <w:rPr>
          <w:rFonts w:eastAsia="Arial" w:cs="Times New Roman"/>
          <w:b/>
          <w:color w:val="000000"/>
        </w:rPr>
      </w:pPr>
      <w:r>
        <w:rPr>
          <w:rFonts w:eastAsia="Arial" w:cs="Times New Roman"/>
          <w:color w:val="000000"/>
        </w:rPr>
        <w:t>„</w:t>
      </w:r>
      <w:r w:rsidR="008021DC" w:rsidRPr="008021DC">
        <w:rPr>
          <w:rFonts w:eastAsia="Arial" w:cs="Times New Roman"/>
          <w:b/>
          <w:color w:val="000000"/>
        </w:rPr>
        <w:t>Příloha č. 13 k zákonu č… /2020 Sb.</w:t>
      </w:r>
    </w:p>
    <w:p w:rsidR="008021DC" w:rsidRPr="008021DC" w:rsidRDefault="008021DC" w:rsidP="008021DC">
      <w:pPr>
        <w:ind w:left="360"/>
        <w:rPr>
          <w:rFonts w:eastAsia="Arial" w:cs="Times New Roman"/>
          <w:b/>
          <w:color w:val="000000"/>
        </w:rPr>
      </w:pPr>
      <w:r w:rsidRPr="008021DC">
        <w:rPr>
          <w:rFonts w:eastAsia="Arial" w:cs="Times New Roman"/>
          <w:b/>
          <w:color w:val="000000"/>
        </w:rPr>
        <w:t>Sazba poplatku za spalování neupraveného směsného komunálního odpadu (v Kč/t)</w:t>
      </w:r>
    </w:p>
    <w:p w:rsidR="008021DC" w:rsidRPr="008021DC" w:rsidRDefault="008021DC" w:rsidP="008021DC">
      <w:pPr>
        <w:ind w:left="360"/>
        <w:rPr>
          <w:rFonts w:eastAsia="Arial" w:cs="Times New Roman"/>
          <w:b/>
          <w:color w:val="000000"/>
        </w:rPr>
      </w:pPr>
    </w:p>
    <w:tbl>
      <w:tblPr>
        <w:tblW w:w="10200"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977"/>
        <w:gridCol w:w="977"/>
        <w:gridCol w:w="977"/>
        <w:gridCol w:w="978"/>
        <w:gridCol w:w="977"/>
        <w:gridCol w:w="977"/>
        <w:gridCol w:w="977"/>
        <w:gridCol w:w="978"/>
        <w:gridCol w:w="1302"/>
      </w:tblGrid>
      <w:tr w:rsidR="008021DC" w:rsidRPr="008021DC" w:rsidTr="00685831">
        <w:trPr>
          <w:trHeight w:val="354"/>
        </w:trPr>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8021DC" w:rsidRPr="008021DC" w:rsidRDefault="008021DC" w:rsidP="008021DC">
            <w:pPr>
              <w:ind w:left="360"/>
              <w:rPr>
                <w:rFonts w:eastAsia="Arial" w:cs="Times New Roman"/>
              </w:rPr>
            </w:pPr>
          </w:p>
        </w:tc>
        <w:tc>
          <w:tcPr>
            <w:tcW w:w="9120" w:type="dxa"/>
            <w:gridSpan w:val="9"/>
          </w:tcPr>
          <w:p w:rsidR="008021DC" w:rsidRPr="008021DC" w:rsidRDefault="008021DC" w:rsidP="008021DC">
            <w:pPr>
              <w:ind w:left="360"/>
              <w:jc w:val="center"/>
              <w:rPr>
                <w:rFonts w:eastAsia="Arial" w:cs="Times New Roman"/>
              </w:rPr>
            </w:pPr>
            <w:r w:rsidRPr="008021DC">
              <w:rPr>
                <w:rFonts w:eastAsia="Arial" w:cs="Times New Roman"/>
              </w:rPr>
              <w:t>Poplatkové období v roce</w:t>
            </w:r>
          </w:p>
        </w:tc>
      </w:tr>
      <w:tr w:rsidR="008021DC" w:rsidRPr="008021DC" w:rsidTr="00B55133">
        <w:trPr>
          <w:trHeight w:val="409"/>
        </w:trPr>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8021DC" w:rsidRPr="008021DC" w:rsidRDefault="008021DC" w:rsidP="008021DC">
            <w:pPr>
              <w:ind w:left="360"/>
              <w:rPr>
                <w:rFonts w:eastAsia="Arial" w:cs="Times New Roman"/>
              </w:rPr>
            </w:pP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1DC" w:rsidRPr="008021DC" w:rsidRDefault="008021DC" w:rsidP="00B55133">
            <w:pPr>
              <w:jc w:val="center"/>
              <w:rPr>
                <w:rFonts w:eastAsia="Arial" w:cs="Times New Roman"/>
              </w:rPr>
            </w:pPr>
            <w:r w:rsidRPr="008021DC">
              <w:rPr>
                <w:rFonts w:eastAsia="Arial" w:cs="Times New Roman"/>
              </w:rPr>
              <w:t>2027</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1DC" w:rsidRPr="008021DC" w:rsidRDefault="008021DC" w:rsidP="00B55133">
            <w:pPr>
              <w:jc w:val="center"/>
              <w:rPr>
                <w:rFonts w:eastAsia="Arial" w:cs="Times New Roman"/>
              </w:rPr>
            </w:pPr>
            <w:r w:rsidRPr="008021DC">
              <w:rPr>
                <w:rFonts w:eastAsia="Arial" w:cs="Times New Roman"/>
              </w:rPr>
              <w:t>2028</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1DC" w:rsidRPr="008021DC" w:rsidRDefault="008021DC" w:rsidP="00B55133">
            <w:pPr>
              <w:jc w:val="center"/>
              <w:rPr>
                <w:rFonts w:eastAsia="Arial" w:cs="Times New Roman"/>
              </w:rPr>
            </w:pPr>
            <w:r w:rsidRPr="008021DC">
              <w:rPr>
                <w:rFonts w:eastAsia="Arial" w:cs="Times New Roman"/>
              </w:rPr>
              <w:t>2029</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1DC" w:rsidRPr="008021DC" w:rsidRDefault="008021DC" w:rsidP="00B55133">
            <w:pPr>
              <w:jc w:val="center"/>
              <w:rPr>
                <w:rFonts w:eastAsia="Arial" w:cs="Times New Roman"/>
              </w:rPr>
            </w:pPr>
            <w:r w:rsidRPr="008021DC">
              <w:rPr>
                <w:rFonts w:eastAsia="Arial" w:cs="Times New Roman"/>
              </w:rPr>
              <w:t>2030</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1DC" w:rsidRPr="008021DC" w:rsidRDefault="008021DC" w:rsidP="00B55133">
            <w:pPr>
              <w:jc w:val="center"/>
              <w:rPr>
                <w:rFonts w:eastAsia="Arial" w:cs="Times New Roman"/>
              </w:rPr>
            </w:pPr>
            <w:r w:rsidRPr="008021DC">
              <w:rPr>
                <w:rFonts w:eastAsia="Arial" w:cs="Times New Roman"/>
              </w:rPr>
              <w:t>2031</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1DC" w:rsidRPr="008021DC" w:rsidRDefault="008021DC" w:rsidP="00B55133">
            <w:pPr>
              <w:jc w:val="center"/>
              <w:rPr>
                <w:rFonts w:eastAsia="Arial" w:cs="Times New Roman"/>
              </w:rPr>
            </w:pPr>
            <w:r w:rsidRPr="008021DC">
              <w:rPr>
                <w:rFonts w:eastAsia="Arial" w:cs="Times New Roman"/>
              </w:rPr>
              <w:t>2032</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1DC" w:rsidRPr="008021DC" w:rsidRDefault="008021DC" w:rsidP="00B55133">
            <w:pPr>
              <w:jc w:val="center"/>
              <w:rPr>
                <w:rFonts w:eastAsia="Arial" w:cs="Times New Roman"/>
              </w:rPr>
            </w:pPr>
            <w:r w:rsidRPr="008021DC">
              <w:rPr>
                <w:rFonts w:eastAsia="Arial" w:cs="Times New Roman"/>
              </w:rPr>
              <w:t>2033</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1DC" w:rsidRPr="008021DC" w:rsidRDefault="008021DC" w:rsidP="00B55133">
            <w:pPr>
              <w:jc w:val="center"/>
              <w:rPr>
                <w:rFonts w:eastAsia="Arial" w:cs="Times New Roman"/>
              </w:rPr>
            </w:pPr>
            <w:r w:rsidRPr="008021DC">
              <w:rPr>
                <w:rFonts w:eastAsia="Arial" w:cs="Times New Roman"/>
              </w:rPr>
              <w:t>2034</w:t>
            </w:r>
          </w:p>
        </w:tc>
        <w:tc>
          <w:tcPr>
            <w:tcW w:w="13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1DC" w:rsidRPr="008021DC" w:rsidRDefault="008021DC" w:rsidP="00B55133">
            <w:pPr>
              <w:jc w:val="center"/>
              <w:rPr>
                <w:rFonts w:eastAsia="Arial" w:cs="Times New Roman"/>
              </w:rPr>
            </w:pPr>
            <w:r w:rsidRPr="008021DC">
              <w:rPr>
                <w:rFonts w:eastAsia="Arial" w:cs="Times New Roman"/>
              </w:rPr>
              <w:t>2035 a dál</w:t>
            </w:r>
          </w:p>
        </w:tc>
      </w:tr>
      <w:tr w:rsidR="008021DC" w:rsidRPr="008021DC" w:rsidTr="00B55133">
        <w:trPr>
          <w:trHeight w:val="599"/>
        </w:trPr>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8021DC" w:rsidRPr="008021DC" w:rsidRDefault="008021DC" w:rsidP="008021DC">
            <w:pPr>
              <w:ind w:left="20"/>
              <w:rPr>
                <w:rFonts w:eastAsia="Arial" w:cs="Times New Roman"/>
              </w:rPr>
            </w:pPr>
            <w:r w:rsidRPr="008021DC">
              <w:rPr>
                <w:rFonts w:eastAsia="Arial" w:cs="Times New Roman"/>
              </w:rPr>
              <w:t>Základ poplatku</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1DC" w:rsidRPr="008021DC" w:rsidRDefault="008021DC" w:rsidP="00B55133">
            <w:pPr>
              <w:jc w:val="center"/>
              <w:rPr>
                <w:rFonts w:eastAsia="Arial" w:cs="Times New Roman"/>
              </w:rPr>
            </w:pPr>
            <w:r w:rsidRPr="008021DC">
              <w:rPr>
                <w:rFonts w:eastAsia="Arial" w:cs="Times New Roman"/>
              </w:rPr>
              <w:t>300</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1DC" w:rsidRPr="008021DC" w:rsidRDefault="008021DC" w:rsidP="00B55133">
            <w:pPr>
              <w:jc w:val="center"/>
              <w:rPr>
                <w:rFonts w:eastAsia="Arial" w:cs="Times New Roman"/>
              </w:rPr>
            </w:pPr>
            <w:r w:rsidRPr="008021DC">
              <w:rPr>
                <w:rFonts w:eastAsia="Arial" w:cs="Times New Roman"/>
              </w:rPr>
              <w:t>350</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1DC" w:rsidRPr="008021DC" w:rsidRDefault="008021DC" w:rsidP="00B55133">
            <w:pPr>
              <w:jc w:val="center"/>
              <w:rPr>
                <w:rFonts w:eastAsia="Arial" w:cs="Times New Roman"/>
              </w:rPr>
            </w:pPr>
            <w:r w:rsidRPr="008021DC">
              <w:rPr>
                <w:rFonts w:eastAsia="Arial" w:cs="Times New Roman"/>
              </w:rPr>
              <w:t>450</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1DC" w:rsidRPr="008021DC" w:rsidRDefault="008021DC" w:rsidP="00B55133">
            <w:pPr>
              <w:jc w:val="center"/>
              <w:rPr>
                <w:rFonts w:eastAsia="Arial" w:cs="Times New Roman"/>
              </w:rPr>
            </w:pPr>
            <w:r w:rsidRPr="008021DC">
              <w:rPr>
                <w:rFonts w:eastAsia="Arial" w:cs="Times New Roman"/>
              </w:rPr>
              <w:t>500</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1DC" w:rsidRPr="008021DC" w:rsidRDefault="008021DC" w:rsidP="00B55133">
            <w:pPr>
              <w:jc w:val="center"/>
              <w:rPr>
                <w:rFonts w:eastAsia="Arial" w:cs="Times New Roman"/>
              </w:rPr>
            </w:pPr>
            <w:r w:rsidRPr="008021DC">
              <w:rPr>
                <w:rFonts w:eastAsia="Arial" w:cs="Times New Roman"/>
              </w:rPr>
              <w:t>550</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1DC" w:rsidRPr="008021DC" w:rsidRDefault="008021DC" w:rsidP="00B55133">
            <w:pPr>
              <w:jc w:val="center"/>
              <w:rPr>
                <w:rFonts w:eastAsia="Arial" w:cs="Times New Roman"/>
              </w:rPr>
            </w:pPr>
            <w:r w:rsidRPr="008021DC">
              <w:rPr>
                <w:rFonts w:eastAsia="Arial" w:cs="Times New Roman"/>
              </w:rPr>
              <w:t>600</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1DC" w:rsidRPr="008021DC" w:rsidRDefault="008021DC" w:rsidP="00B55133">
            <w:pPr>
              <w:jc w:val="center"/>
              <w:rPr>
                <w:rFonts w:eastAsia="Arial" w:cs="Times New Roman"/>
              </w:rPr>
            </w:pPr>
            <w:r w:rsidRPr="008021DC">
              <w:rPr>
                <w:rFonts w:eastAsia="Arial" w:cs="Times New Roman"/>
              </w:rPr>
              <w:t>650</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1DC" w:rsidRPr="008021DC" w:rsidRDefault="008021DC" w:rsidP="00B55133">
            <w:pPr>
              <w:jc w:val="center"/>
              <w:rPr>
                <w:rFonts w:eastAsia="Arial" w:cs="Times New Roman"/>
              </w:rPr>
            </w:pPr>
            <w:r w:rsidRPr="008021DC">
              <w:rPr>
                <w:rFonts w:eastAsia="Arial" w:cs="Times New Roman"/>
              </w:rPr>
              <w:t>700</w:t>
            </w:r>
          </w:p>
        </w:tc>
        <w:tc>
          <w:tcPr>
            <w:tcW w:w="13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21DC" w:rsidRPr="008021DC" w:rsidRDefault="008021DC" w:rsidP="00B55133">
            <w:pPr>
              <w:jc w:val="center"/>
              <w:rPr>
                <w:rFonts w:eastAsia="Arial" w:cs="Times New Roman"/>
              </w:rPr>
            </w:pPr>
            <w:r w:rsidRPr="008021DC">
              <w:rPr>
                <w:rFonts w:eastAsia="Arial" w:cs="Times New Roman"/>
              </w:rPr>
              <w:t>750</w:t>
            </w:r>
          </w:p>
        </w:tc>
      </w:tr>
    </w:tbl>
    <w:p w:rsidR="00D533A2" w:rsidRDefault="00B55133">
      <w:r>
        <w:t>“.</w:t>
      </w:r>
    </w:p>
    <w:p w:rsidR="00B55133" w:rsidRDefault="00B55133"/>
    <w:p w:rsidR="00D533A2" w:rsidRPr="008021DC" w:rsidRDefault="00D533A2">
      <w:pPr>
        <w:rPr>
          <w:i/>
        </w:rPr>
      </w:pPr>
      <w:r w:rsidRPr="008021DC">
        <w:rPr>
          <w:i/>
        </w:rPr>
        <w:t>SD 5657</w:t>
      </w:r>
    </w:p>
    <w:p w:rsidR="008021DC" w:rsidRPr="008021DC" w:rsidRDefault="008021DC" w:rsidP="00B55133">
      <w:pPr>
        <w:numPr>
          <w:ilvl w:val="0"/>
          <w:numId w:val="23"/>
        </w:numPr>
        <w:suppressAutoHyphens w:val="0"/>
        <w:spacing w:after="360"/>
        <w:ind w:left="357"/>
        <w:rPr>
          <w:rFonts w:eastAsia="Arial" w:cs="Times New Roman"/>
        </w:rPr>
      </w:pPr>
      <w:r w:rsidRPr="008021DC">
        <w:rPr>
          <w:rFonts w:eastAsia="Arial" w:cs="Times New Roman"/>
        </w:rPr>
        <w:t>V § 36 odst. 5 se písmeno a) zrušuje a zároveň se zrušuje označení písmene b).</w:t>
      </w:r>
    </w:p>
    <w:p w:rsidR="008021DC" w:rsidRPr="008021DC" w:rsidRDefault="008021DC" w:rsidP="00B55133">
      <w:pPr>
        <w:numPr>
          <w:ilvl w:val="0"/>
          <w:numId w:val="23"/>
        </w:numPr>
        <w:suppressAutoHyphens w:val="0"/>
        <w:spacing w:after="360"/>
        <w:ind w:left="357"/>
        <w:rPr>
          <w:rFonts w:eastAsia="Arial" w:cs="Times New Roman"/>
        </w:rPr>
      </w:pPr>
      <w:r w:rsidRPr="008021DC">
        <w:rPr>
          <w:rFonts w:eastAsia="Arial" w:cs="Times New Roman"/>
        </w:rPr>
        <w:t>V § 40 odst. 1 úvodní části ustanovení se číslo „2030“ nahrazuje číslem „2027“.</w:t>
      </w:r>
    </w:p>
    <w:p w:rsidR="008021DC" w:rsidRPr="008021DC" w:rsidRDefault="008021DC" w:rsidP="00B55133">
      <w:pPr>
        <w:numPr>
          <w:ilvl w:val="0"/>
          <w:numId w:val="23"/>
        </w:numPr>
        <w:suppressAutoHyphens w:val="0"/>
        <w:spacing w:after="120"/>
        <w:ind w:left="351" w:hanging="357"/>
        <w:rPr>
          <w:rFonts w:eastAsia="Arial" w:cs="Times New Roman"/>
        </w:rPr>
      </w:pPr>
      <w:r w:rsidRPr="008021DC">
        <w:rPr>
          <w:rFonts w:eastAsia="Arial" w:cs="Times New Roman"/>
        </w:rPr>
        <w:t>V § 40 odst. 1 se písmeno a) zrušuje.</w:t>
      </w:r>
    </w:p>
    <w:p w:rsidR="008021DC" w:rsidRPr="008021DC" w:rsidRDefault="008021DC" w:rsidP="00B55133">
      <w:pPr>
        <w:spacing w:after="360"/>
        <w:ind w:left="357"/>
        <w:rPr>
          <w:rFonts w:eastAsia="Arial" w:cs="Times New Roman"/>
        </w:rPr>
      </w:pPr>
      <w:r w:rsidRPr="008021DC">
        <w:rPr>
          <w:rFonts w:eastAsia="Arial" w:cs="Times New Roman"/>
        </w:rPr>
        <w:t>Dosavadní písmena b) a c) se označují jako písmena a) a b).</w:t>
      </w:r>
    </w:p>
    <w:p w:rsidR="008021DC" w:rsidRPr="008021DC" w:rsidRDefault="008021DC" w:rsidP="00B55133">
      <w:pPr>
        <w:numPr>
          <w:ilvl w:val="0"/>
          <w:numId w:val="23"/>
        </w:numPr>
        <w:suppressAutoHyphens w:val="0"/>
        <w:spacing w:after="360"/>
        <w:ind w:left="357"/>
        <w:rPr>
          <w:rFonts w:eastAsia="Arial" w:cs="Times New Roman"/>
        </w:rPr>
      </w:pPr>
      <w:r w:rsidRPr="008021DC">
        <w:rPr>
          <w:rFonts w:eastAsia="Arial" w:cs="Times New Roman"/>
        </w:rPr>
        <w:t>V § 40 odst. 2 a § 40 odst. 5 písm. a) se slova „výhřevnosti a“ a text „a b)“ zrušují.</w:t>
      </w:r>
    </w:p>
    <w:p w:rsidR="008021DC" w:rsidRPr="008021DC" w:rsidRDefault="008021DC" w:rsidP="00B55133">
      <w:pPr>
        <w:numPr>
          <w:ilvl w:val="0"/>
          <w:numId w:val="23"/>
        </w:numPr>
        <w:suppressAutoHyphens w:val="0"/>
        <w:spacing w:after="360"/>
        <w:ind w:left="357"/>
        <w:rPr>
          <w:rFonts w:eastAsia="Arial" w:cs="Times New Roman"/>
        </w:rPr>
      </w:pPr>
      <w:r w:rsidRPr="008021DC">
        <w:rPr>
          <w:rFonts w:eastAsia="Arial" w:cs="Times New Roman"/>
        </w:rPr>
        <w:t>V § 40 odst. 5 písm. b) se slova „odstavce 1 písm. c)“ nahrazují slovy „odstavce 1 písm. b)“.</w:t>
      </w:r>
    </w:p>
    <w:p w:rsidR="008021DC" w:rsidRPr="008021DC" w:rsidRDefault="008021DC" w:rsidP="00B55133">
      <w:pPr>
        <w:numPr>
          <w:ilvl w:val="0"/>
          <w:numId w:val="23"/>
        </w:numPr>
        <w:suppressAutoHyphens w:val="0"/>
        <w:spacing w:after="360"/>
        <w:ind w:left="357"/>
        <w:rPr>
          <w:rFonts w:eastAsia="Arial" w:cs="Times New Roman"/>
        </w:rPr>
      </w:pPr>
      <w:r w:rsidRPr="008021DC">
        <w:rPr>
          <w:rFonts w:eastAsia="Arial" w:cs="Times New Roman"/>
        </w:rPr>
        <w:t xml:space="preserve">V § 41 odst. 3 písm. a) se slova „a dále výstupy z jejich úpravy, jejichž výhřevnost v sušině je vyšší než 6.5 MJ/kg“ zrušují. </w:t>
      </w:r>
    </w:p>
    <w:p w:rsidR="008021DC" w:rsidRPr="008021DC" w:rsidRDefault="00B55133" w:rsidP="00B55133">
      <w:pPr>
        <w:numPr>
          <w:ilvl w:val="0"/>
          <w:numId w:val="23"/>
        </w:numPr>
        <w:suppressAutoHyphens w:val="0"/>
        <w:spacing w:after="360"/>
        <w:ind w:left="357"/>
        <w:rPr>
          <w:rFonts w:eastAsia="Arial" w:cs="Times New Roman"/>
        </w:rPr>
      </w:pPr>
      <w:r>
        <w:rPr>
          <w:rFonts w:eastAsia="Arial" w:cs="Times New Roman"/>
        </w:rPr>
        <w:t xml:space="preserve">V </w:t>
      </w:r>
      <w:r w:rsidR="008021DC" w:rsidRPr="008021DC">
        <w:rPr>
          <w:rFonts w:eastAsia="Arial" w:cs="Times New Roman"/>
        </w:rPr>
        <w:t xml:space="preserve">§ 41 odst. 3 písm. g) se slova „je jeho výhřevnost v sušině vyšší než 6,5 MJ/kg nebo“ zrušují. </w:t>
      </w:r>
    </w:p>
    <w:p w:rsidR="00D533A2" w:rsidRPr="00CB6C34" w:rsidRDefault="00D533A2">
      <w:pPr>
        <w:rPr>
          <w:i/>
        </w:rPr>
      </w:pPr>
      <w:r w:rsidRPr="00CB6C34">
        <w:rPr>
          <w:i/>
        </w:rPr>
        <w:t>SD 5659</w:t>
      </w:r>
    </w:p>
    <w:p w:rsidR="00CB6C34" w:rsidRPr="00CB6C34" w:rsidRDefault="00133872" w:rsidP="00CB6C34">
      <w:pPr>
        <w:spacing w:line="360" w:lineRule="auto"/>
        <w:rPr>
          <w:rFonts w:eastAsia="Arial" w:cs="Times New Roman"/>
          <w:kern w:val="0"/>
          <w:lang w:eastAsia="cs-CZ" w:bidi="ar-SA"/>
        </w:rPr>
      </w:pPr>
      <w:r>
        <w:rPr>
          <w:rFonts w:eastAsia="Arial" w:cs="Times New Roman"/>
          <w:b/>
        </w:rPr>
        <w:t xml:space="preserve">31. </w:t>
      </w:r>
      <w:r w:rsidR="00CB6C34" w:rsidRPr="00CB6C34">
        <w:rPr>
          <w:rFonts w:eastAsia="Arial" w:cs="Times New Roman"/>
        </w:rPr>
        <w:t>V § 40 odst. 1 úvodní části ustanovení se číslo „2030“ nahrazuje číslem „2027“.</w:t>
      </w:r>
    </w:p>
    <w:p w:rsidR="00D533A2" w:rsidRDefault="00D533A2"/>
    <w:p w:rsidR="00D533A2" w:rsidRPr="00CB6C34" w:rsidRDefault="00D533A2">
      <w:pPr>
        <w:rPr>
          <w:i/>
        </w:rPr>
      </w:pPr>
      <w:r w:rsidRPr="00CB6C34">
        <w:rPr>
          <w:i/>
        </w:rPr>
        <w:t>SD 5740</w:t>
      </w:r>
    </w:p>
    <w:p w:rsidR="00CB6C34" w:rsidRPr="00CB6C34" w:rsidRDefault="00133872" w:rsidP="00CB6C34">
      <w:pPr>
        <w:spacing w:line="360" w:lineRule="auto"/>
        <w:rPr>
          <w:rFonts w:eastAsia="Arial" w:cs="Times New Roman"/>
          <w:kern w:val="0"/>
          <w:sz w:val="22"/>
          <w:szCs w:val="22"/>
          <w:lang w:eastAsia="cs-CZ" w:bidi="ar-SA"/>
        </w:rPr>
      </w:pPr>
      <w:r>
        <w:rPr>
          <w:rFonts w:eastAsia="Arial" w:cs="Times New Roman"/>
          <w:b/>
          <w:szCs w:val="22"/>
        </w:rPr>
        <w:t xml:space="preserve">32. </w:t>
      </w:r>
      <w:r w:rsidR="00CB6C34" w:rsidRPr="00CB6C34">
        <w:rPr>
          <w:rFonts w:eastAsia="Arial" w:cs="Times New Roman"/>
          <w:szCs w:val="22"/>
        </w:rPr>
        <w:t>V § 105 odst. 2 se číslo „25” nahrazuje číslem „20”.</w:t>
      </w:r>
    </w:p>
    <w:p w:rsidR="00D533A2" w:rsidRDefault="00D533A2"/>
    <w:p w:rsidR="00D533A2" w:rsidRPr="00CB6C34" w:rsidRDefault="00D533A2">
      <w:pPr>
        <w:rPr>
          <w:i/>
        </w:rPr>
      </w:pPr>
      <w:r w:rsidRPr="00CB6C34">
        <w:rPr>
          <w:i/>
        </w:rPr>
        <w:t>SD 5753</w:t>
      </w:r>
    </w:p>
    <w:p w:rsidR="00CB6C34" w:rsidRPr="00CB6C34" w:rsidRDefault="00133872" w:rsidP="00CB6C34">
      <w:pPr>
        <w:shd w:val="clear" w:color="auto" w:fill="FFFFFF"/>
        <w:spacing w:before="120" w:line="326" w:lineRule="auto"/>
        <w:jc w:val="both"/>
        <w:rPr>
          <w:rFonts w:eastAsia="Arial" w:cs="Times New Roman"/>
          <w:color w:val="222222"/>
          <w:kern w:val="0"/>
          <w:lang w:eastAsia="cs-CZ" w:bidi="ar-SA"/>
        </w:rPr>
      </w:pPr>
      <w:r>
        <w:rPr>
          <w:rFonts w:eastAsia="Arial" w:cs="Times New Roman"/>
          <w:b/>
          <w:color w:val="222222"/>
        </w:rPr>
        <w:t xml:space="preserve">33. </w:t>
      </w:r>
      <w:r w:rsidR="00CB6C34" w:rsidRPr="00CB6C34">
        <w:rPr>
          <w:rFonts w:eastAsia="Arial" w:cs="Times New Roman"/>
          <w:color w:val="222222"/>
        </w:rPr>
        <w:t>V § 47 odst. 4 se slova „ve spalovně komunálního odpadu“ nahrazují slovy „nebo zasypávání“.</w:t>
      </w:r>
    </w:p>
    <w:p w:rsidR="00D533A2" w:rsidRDefault="00D533A2"/>
    <w:p w:rsidR="003C5887" w:rsidRDefault="003C5887">
      <w:pPr>
        <w:rPr>
          <w:i/>
        </w:rPr>
      </w:pPr>
    </w:p>
    <w:p w:rsidR="00D533A2" w:rsidRPr="00CB6C34" w:rsidRDefault="00D533A2">
      <w:pPr>
        <w:rPr>
          <w:i/>
        </w:rPr>
      </w:pPr>
      <w:r w:rsidRPr="00CB6C34">
        <w:rPr>
          <w:i/>
        </w:rPr>
        <w:lastRenderedPageBreak/>
        <w:t>SD 5774</w:t>
      </w:r>
    </w:p>
    <w:p w:rsidR="00CB6C34" w:rsidRPr="00CB6C34" w:rsidRDefault="00133872" w:rsidP="00CB6C34">
      <w:pPr>
        <w:spacing w:line="360" w:lineRule="auto"/>
        <w:rPr>
          <w:rFonts w:eastAsia="Arial" w:cs="Times New Roman"/>
          <w:kern w:val="0"/>
          <w:lang w:eastAsia="cs-CZ" w:bidi="ar-SA"/>
        </w:rPr>
      </w:pPr>
      <w:r>
        <w:rPr>
          <w:rFonts w:eastAsia="Arial" w:cs="Times New Roman"/>
          <w:b/>
        </w:rPr>
        <w:t xml:space="preserve">34. </w:t>
      </w:r>
      <w:r w:rsidR="00CB6C34" w:rsidRPr="00CB6C34">
        <w:rPr>
          <w:rFonts w:eastAsia="Arial" w:cs="Times New Roman"/>
        </w:rPr>
        <w:t>V § 40 odst. 1 úvodní části ustanovení se číslo „2030“ nahrazuje číslem „2024“.</w:t>
      </w:r>
    </w:p>
    <w:p w:rsidR="00D533A2" w:rsidRDefault="00D533A2"/>
    <w:p w:rsidR="00D533A2" w:rsidRDefault="00D533A2">
      <w:pPr>
        <w:rPr>
          <w:i/>
        </w:rPr>
      </w:pPr>
      <w:r w:rsidRPr="007D6D08">
        <w:rPr>
          <w:i/>
        </w:rPr>
        <w:t>SD 5778</w:t>
      </w:r>
      <w:r w:rsidR="007D6D08">
        <w:rPr>
          <w:i/>
        </w:rPr>
        <w:t xml:space="preserve"> – k tomuto PN se již přihlásila posl. Krutáková – pod písm. C</w:t>
      </w:r>
      <w:r w:rsidR="00886F7C">
        <w:rPr>
          <w:i/>
        </w:rPr>
        <w:t xml:space="preserve"> (</w:t>
      </w:r>
      <w:r w:rsidR="00AC310A">
        <w:rPr>
          <w:i/>
        </w:rPr>
        <w:t xml:space="preserve">C </w:t>
      </w:r>
      <w:r w:rsidR="00886F7C">
        <w:rPr>
          <w:i/>
        </w:rPr>
        <w:t>22 až 25)</w:t>
      </w:r>
    </w:p>
    <w:p w:rsidR="00886F7C" w:rsidRDefault="00886F7C"/>
    <w:p w:rsidR="00B51A55" w:rsidRDefault="00B51A55" w:rsidP="00B51A55">
      <w:r w:rsidRPr="007D6D08">
        <w:rPr>
          <w:i/>
        </w:rPr>
        <w:t>SD 578</w:t>
      </w:r>
      <w:r>
        <w:rPr>
          <w:i/>
        </w:rPr>
        <w:t>2 – k tomuto PN se již přihlásila posl. Pekarová Adamová – pod písm. J</w:t>
      </w:r>
      <w:r w:rsidR="00886F7C">
        <w:rPr>
          <w:i/>
        </w:rPr>
        <w:t xml:space="preserve"> (</w:t>
      </w:r>
      <w:r w:rsidR="00AC310A">
        <w:rPr>
          <w:i/>
        </w:rPr>
        <w:t xml:space="preserve">J </w:t>
      </w:r>
      <w:r w:rsidR="00886F7C">
        <w:rPr>
          <w:i/>
        </w:rPr>
        <w:t>1 až 7)</w:t>
      </w:r>
    </w:p>
    <w:p w:rsidR="000D14D1" w:rsidRDefault="000D14D1"/>
    <w:p w:rsidR="003C5887" w:rsidRDefault="003C5887"/>
    <w:p w:rsidR="003C5887" w:rsidRDefault="003C5887"/>
    <w:p w:rsidR="003C5887" w:rsidRDefault="003C5887"/>
    <w:p w:rsidR="003C5887" w:rsidRDefault="003C5887"/>
    <w:p w:rsidR="003C5887" w:rsidRDefault="003C5887"/>
    <w:p w:rsidR="003C5887" w:rsidRDefault="003C5887"/>
    <w:p w:rsidR="003C5887" w:rsidRDefault="003C5887"/>
    <w:p w:rsidR="003C5887" w:rsidRDefault="003C5887"/>
    <w:p w:rsidR="003C5887" w:rsidRDefault="003C5887"/>
    <w:p w:rsidR="003C5887" w:rsidRDefault="003C5887"/>
    <w:p w:rsidR="003C5887" w:rsidRDefault="003C5887"/>
    <w:p w:rsidR="000D14D1" w:rsidRPr="00DF5F93" w:rsidRDefault="000D14D1"/>
    <w:p w:rsidR="000C6893" w:rsidRDefault="000C6893">
      <w:pPr>
        <w:jc w:val="center"/>
      </w:pPr>
      <w:r>
        <w:t xml:space="preserve">V Praze </w:t>
      </w:r>
      <w:r w:rsidR="006549D1">
        <w:t>19.</w:t>
      </w:r>
      <w:r w:rsidR="00EF368E">
        <w:t xml:space="preserve"> června 2020</w:t>
      </w:r>
    </w:p>
    <w:p w:rsidR="000C6893" w:rsidRDefault="000C6893">
      <w:pPr>
        <w:jc w:val="center"/>
      </w:pPr>
    </w:p>
    <w:p w:rsidR="003C5887" w:rsidRDefault="003C5887">
      <w:pPr>
        <w:jc w:val="center"/>
      </w:pPr>
    </w:p>
    <w:p w:rsidR="003C5887" w:rsidRDefault="003C5887">
      <w:pPr>
        <w:jc w:val="center"/>
      </w:pPr>
    </w:p>
    <w:p w:rsidR="003C5887" w:rsidRDefault="003C5887">
      <w:pPr>
        <w:jc w:val="center"/>
      </w:pPr>
    </w:p>
    <w:p w:rsidR="003C5887" w:rsidRDefault="003C5887">
      <w:pPr>
        <w:jc w:val="center"/>
      </w:pPr>
    </w:p>
    <w:p w:rsidR="000C6893" w:rsidRDefault="000C6893">
      <w:pPr>
        <w:jc w:val="center"/>
      </w:pPr>
    </w:p>
    <w:p w:rsidR="000C6893" w:rsidRDefault="0002433A">
      <w:pPr>
        <w:jc w:val="center"/>
      </w:pPr>
      <w:r w:rsidRPr="004146BB">
        <w:t>Ing. Jan SCHILLER</w:t>
      </w:r>
      <w:r w:rsidR="006549D1">
        <w:t>, v. r.</w:t>
      </w:r>
    </w:p>
    <w:p w:rsidR="000C6893" w:rsidRDefault="000C6893">
      <w:pPr>
        <w:jc w:val="center"/>
      </w:pPr>
      <w:r>
        <w:t>zpravodaj garančního výboru</w:t>
      </w:r>
      <w:r w:rsidR="0002433A">
        <w:t xml:space="preserve"> pro životní prostředí</w:t>
      </w:r>
    </w:p>
    <w:p w:rsidR="008B36CF" w:rsidRDefault="008B36CF">
      <w:pPr>
        <w:jc w:val="center"/>
      </w:pPr>
      <w:r>
        <w:t>zpravodaj výboru pro veřejnou správu a regionální rozvoj</w:t>
      </w:r>
    </w:p>
    <w:p w:rsidR="008B36CF" w:rsidRDefault="008B36CF">
      <w:pPr>
        <w:jc w:val="center"/>
      </w:pPr>
    </w:p>
    <w:p w:rsidR="003C5887" w:rsidRDefault="003C5887">
      <w:pPr>
        <w:jc w:val="center"/>
      </w:pPr>
    </w:p>
    <w:p w:rsidR="003C5887" w:rsidRDefault="003C5887">
      <w:pPr>
        <w:jc w:val="center"/>
      </w:pPr>
    </w:p>
    <w:p w:rsidR="003C5887" w:rsidRDefault="003C5887">
      <w:pPr>
        <w:jc w:val="center"/>
      </w:pPr>
    </w:p>
    <w:p w:rsidR="003C5887" w:rsidRDefault="003C5887">
      <w:pPr>
        <w:jc w:val="center"/>
      </w:pPr>
    </w:p>
    <w:p w:rsidR="00EF368E" w:rsidRDefault="00EF368E">
      <w:pPr>
        <w:jc w:val="center"/>
      </w:pPr>
    </w:p>
    <w:p w:rsidR="008B36CF" w:rsidRDefault="00685831">
      <w:pPr>
        <w:jc w:val="center"/>
        <w:rPr>
          <w:lang w:eastAsia="cs-CZ"/>
        </w:rPr>
      </w:pPr>
      <w:r>
        <w:rPr>
          <w:lang w:eastAsia="cs-CZ"/>
        </w:rPr>
        <w:t xml:space="preserve">Mgr. </w:t>
      </w:r>
      <w:r w:rsidR="008B36CF">
        <w:rPr>
          <w:lang w:eastAsia="cs-CZ"/>
        </w:rPr>
        <w:t>Ivan ADAMEC</w:t>
      </w:r>
      <w:r w:rsidR="006549D1">
        <w:rPr>
          <w:lang w:eastAsia="cs-CZ"/>
        </w:rPr>
        <w:t>, v. r.</w:t>
      </w:r>
      <w:bookmarkStart w:id="4" w:name="_GoBack"/>
      <w:bookmarkEnd w:id="4"/>
    </w:p>
    <w:p w:rsidR="008B36CF" w:rsidRDefault="008B36CF">
      <w:pPr>
        <w:jc w:val="center"/>
      </w:pPr>
      <w:r>
        <w:rPr>
          <w:lang w:eastAsia="cs-CZ"/>
        </w:rPr>
        <w:t xml:space="preserve">zpravodaj hospodářského výboru </w:t>
      </w:r>
    </w:p>
    <w:sectPr w:rsidR="008B36CF" w:rsidSect="00087102">
      <w:headerReference w:type="default" r:id="rId10"/>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739" w:rsidRDefault="00E47739" w:rsidP="00087102">
      <w:r>
        <w:separator/>
      </w:r>
    </w:p>
  </w:endnote>
  <w:endnote w:type="continuationSeparator" w:id="0">
    <w:p w:rsidR="00E47739" w:rsidRDefault="00E47739"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EE"/>
    <w:family w:val="roman"/>
    <w:pitch w:val="variable"/>
    <w:sig w:usb0="E0002EFF" w:usb1="C0007843" w:usb2="00000009" w:usb3="00000000" w:csb0="000001FF" w:csb1="00000000"/>
  </w:font>
  <w:font w:name="TimesNewRoman,Bold">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Arial">
    <w:panose1 w:val="020B0604020202020204"/>
    <w:charset w:val="EE"/>
    <w:family w:val="swiss"/>
    <w:pitch w:val="variable"/>
    <w:sig w:usb0="E0002AFF" w:usb1="C0007843" w:usb2="00000009" w:usb3="00000000" w:csb0="000001FF" w:csb1="00000000"/>
  </w:font>
  <w:font w:name="Roboto">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739" w:rsidRDefault="00E47739" w:rsidP="00087102">
      <w:r>
        <w:separator/>
      </w:r>
    </w:p>
  </w:footnote>
  <w:footnote w:type="continuationSeparator" w:id="0">
    <w:p w:rsidR="00E47739" w:rsidRDefault="00E47739"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160" w:rsidRDefault="00B73160">
    <w:pPr>
      <w:pStyle w:val="Zhlav"/>
      <w:jc w:val="center"/>
    </w:pPr>
    <w:r>
      <w:fldChar w:fldCharType="begin"/>
    </w:r>
    <w:r>
      <w:instrText>PAGE   \* MERGEFORMAT</w:instrText>
    </w:r>
    <w:r>
      <w:fldChar w:fldCharType="separate"/>
    </w:r>
    <w:r w:rsidR="006549D1">
      <w:rPr>
        <w:noProof/>
      </w:rPr>
      <w:t>21</w:t>
    </w:r>
    <w:r>
      <w:fldChar w:fldCharType="end"/>
    </w:r>
  </w:p>
  <w:p w:rsidR="00B73160" w:rsidRDefault="00B7316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05F65B4F"/>
    <w:multiLevelType w:val="multilevel"/>
    <w:tmpl w:val="E14A8128"/>
    <w:lvl w:ilvl="0">
      <w:start w:val="18"/>
      <w:numFmt w:val="decimal"/>
      <w:lvlText w:val="%1."/>
      <w:lvlJc w:val="left"/>
      <w:pPr>
        <w:ind w:left="360" w:hanging="360"/>
      </w:pPr>
      <w:rPr>
        <w:rFonts w:hint="default"/>
        <w:b/>
        <w:strike w:val="0"/>
        <w:dstrike w:val="0"/>
        <w:sz w:val="24"/>
        <w:szCs w:val="24"/>
        <w:u w:val="none"/>
        <w:effect w:val="none"/>
      </w:rPr>
    </w:lvl>
    <w:lvl w:ilvl="1">
      <w:start w:val="1"/>
      <w:numFmt w:val="lowerLetter"/>
      <w:lvlText w:val="%2."/>
      <w:lvlJc w:val="left"/>
      <w:pPr>
        <w:ind w:left="1080" w:hanging="360"/>
      </w:pPr>
      <w:rPr>
        <w:rFonts w:hint="default"/>
        <w:strike w:val="0"/>
        <w:dstrike w:val="0"/>
        <w:u w:val="none"/>
        <w:effect w:val="none"/>
      </w:rPr>
    </w:lvl>
    <w:lvl w:ilvl="2">
      <w:start w:val="1"/>
      <w:numFmt w:val="lowerRoman"/>
      <w:lvlText w:val="%3."/>
      <w:lvlJc w:val="right"/>
      <w:pPr>
        <w:ind w:left="1800" w:hanging="360"/>
      </w:pPr>
      <w:rPr>
        <w:rFonts w:hint="default"/>
        <w:strike w:val="0"/>
        <w:dstrike w:val="0"/>
        <w:u w:val="none"/>
        <w:effect w:val="none"/>
      </w:rPr>
    </w:lvl>
    <w:lvl w:ilvl="3">
      <w:start w:val="1"/>
      <w:numFmt w:val="decimal"/>
      <w:lvlText w:val="%4."/>
      <w:lvlJc w:val="left"/>
      <w:pPr>
        <w:ind w:left="2520" w:hanging="360"/>
      </w:pPr>
      <w:rPr>
        <w:rFonts w:hint="default"/>
        <w:strike w:val="0"/>
        <w:dstrike w:val="0"/>
        <w:u w:val="none"/>
        <w:effect w:val="none"/>
      </w:rPr>
    </w:lvl>
    <w:lvl w:ilvl="4">
      <w:start w:val="1"/>
      <w:numFmt w:val="lowerLetter"/>
      <w:lvlText w:val="%5."/>
      <w:lvlJc w:val="left"/>
      <w:pPr>
        <w:ind w:left="3240" w:hanging="360"/>
      </w:pPr>
      <w:rPr>
        <w:rFonts w:hint="default"/>
        <w:strike w:val="0"/>
        <w:dstrike w:val="0"/>
        <w:u w:val="none"/>
        <w:effect w:val="none"/>
      </w:rPr>
    </w:lvl>
    <w:lvl w:ilvl="5">
      <w:start w:val="1"/>
      <w:numFmt w:val="lowerRoman"/>
      <w:lvlText w:val="%6."/>
      <w:lvlJc w:val="right"/>
      <w:pPr>
        <w:ind w:left="3960" w:hanging="360"/>
      </w:pPr>
      <w:rPr>
        <w:rFonts w:hint="default"/>
        <w:strike w:val="0"/>
        <w:dstrike w:val="0"/>
        <w:u w:val="none"/>
        <w:effect w:val="none"/>
      </w:rPr>
    </w:lvl>
    <w:lvl w:ilvl="6">
      <w:start w:val="1"/>
      <w:numFmt w:val="decimal"/>
      <w:lvlText w:val="%7."/>
      <w:lvlJc w:val="left"/>
      <w:pPr>
        <w:ind w:left="4680" w:hanging="360"/>
      </w:pPr>
      <w:rPr>
        <w:rFonts w:hint="default"/>
        <w:strike w:val="0"/>
        <w:dstrike w:val="0"/>
        <w:u w:val="none"/>
        <w:effect w:val="none"/>
      </w:rPr>
    </w:lvl>
    <w:lvl w:ilvl="7">
      <w:start w:val="1"/>
      <w:numFmt w:val="lowerLetter"/>
      <w:lvlText w:val="%8."/>
      <w:lvlJc w:val="left"/>
      <w:pPr>
        <w:ind w:left="5400" w:hanging="360"/>
      </w:pPr>
      <w:rPr>
        <w:rFonts w:hint="default"/>
        <w:strike w:val="0"/>
        <w:dstrike w:val="0"/>
        <w:u w:val="none"/>
        <w:effect w:val="none"/>
      </w:rPr>
    </w:lvl>
    <w:lvl w:ilvl="8">
      <w:start w:val="1"/>
      <w:numFmt w:val="lowerRoman"/>
      <w:lvlText w:val="%9."/>
      <w:lvlJc w:val="right"/>
      <w:pPr>
        <w:ind w:left="6120" w:hanging="360"/>
      </w:pPr>
      <w:rPr>
        <w:rFonts w:hint="default"/>
        <w:strike w:val="0"/>
        <w:dstrike w:val="0"/>
        <w:u w:val="none"/>
        <w:effect w:val="none"/>
      </w:rPr>
    </w:lvl>
  </w:abstractNum>
  <w:abstractNum w:abstractNumId="3" w15:restartNumberingAfterBreak="0">
    <w:nsid w:val="08431B86"/>
    <w:multiLevelType w:val="hybridMultilevel"/>
    <w:tmpl w:val="0BAC043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EA90EBC"/>
    <w:multiLevelType w:val="hybridMultilevel"/>
    <w:tmpl w:val="40707A38"/>
    <w:lvl w:ilvl="0" w:tplc="19705D0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13FB4383"/>
    <w:multiLevelType w:val="multilevel"/>
    <w:tmpl w:val="3B22DDF8"/>
    <w:lvl w:ilvl="0">
      <w:start w:val="2"/>
      <w:numFmt w:val="decimal"/>
      <w:lvlText w:val="%1."/>
      <w:lvlJc w:val="left"/>
      <w:pPr>
        <w:ind w:left="397" w:hanging="397"/>
      </w:pPr>
      <w:rPr>
        <w:rFonts w:hint="default"/>
        <w:b/>
      </w:rPr>
    </w:lvl>
    <w:lvl w:ilvl="1">
      <w:start w:val="1"/>
      <w:numFmt w:val="lowerLetter"/>
      <w:lvlText w:val="%2."/>
      <w:lvlJc w:val="left"/>
      <w:pPr>
        <w:ind w:left="1021" w:hanging="624"/>
      </w:pPr>
      <w:rPr>
        <w:rFonts w:hint="default"/>
      </w:rPr>
    </w:lvl>
    <w:lvl w:ilvl="2">
      <w:start w:val="1"/>
      <w:numFmt w:val="lowerRoman"/>
      <w:lvlText w:val="%3."/>
      <w:lvlJc w:val="right"/>
      <w:pPr>
        <w:ind w:left="1531" w:hanging="510"/>
      </w:pPr>
      <w:rPr>
        <w:rFonts w:hint="default"/>
      </w:rPr>
    </w:lvl>
    <w:lvl w:ilvl="3">
      <w:start w:val="1"/>
      <w:numFmt w:val="decimal"/>
      <w:lvlText w:val="%4."/>
      <w:lvlJc w:val="left"/>
      <w:pPr>
        <w:ind w:left="2041" w:hanging="510"/>
      </w:pPr>
      <w:rPr>
        <w:rFonts w:hint="default"/>
      </w:rPr>
    </w:lvl>
    <w:lvl w:ilvl="4">
      <w:start w:val="1"/>
      <w:numFmt w:val="lowerLetter"/>
      <w:lvlText w:val="%5."/>
      <w:lvlJc w:val="left"/>
      <w:pPr>
        <w:ind w:left="1800" w:hanging="360"/>
      </w:pPr>
      <w:rPr>
        <w:rFonts w:hint="default"/>
      </w:rPr>
    </w:lvl>
    <w:lvl w:ilvl="5">
      <w:start w:val="1"/>
      <w:numFmt w:val="lowerRoman"/>
      <w:lvlText w:val="%6."/>
      <w:lvlJc w:val="righ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right"/>
      <w:pPr>
        <w:ind w:left="3240" w:hanging="360"/>
      </w:pPr>
      <w:rPr>
        <w:rFonts w:hint="default"/>
      </w:rPr>
    </w:lvl>
  </w:abstractNum>
  <w:abstractNum w:abstractNumId="6" w15:restartNumberingAfterBreak="0">
    <w:nsid w:val="19371BD0"/>
    <w:multiLevelType w:val="singleLevel"/>
    <w:tmpl w:val="A920D918"/>
    <w:lvl w:ilvl="0">
      <w:start w:val="1"/>
      <w:numFmt w:val="decimal"/>
      <w:pStyle w:val="Novelizanbod"/>
      <w:lvlText w:val="%1."/>
      <w:lvlJc w:val="left"/>
      <w:pPr>
        <w:tabs>
          <w:tab w:val="num" w:pos="567"/>
        </w:tabs>
        <w:ind w:left="567" w:hanging="567"/>
      </w:pPr>
      <w:rPr>
        <w:b/>
        <w:i w:val="0"/>
      </w:rPr>
    </w:lvl>
  </w:abstractNum>
  <w:abstractNum w:abstractNumId="7" w15:restartNumberingAfterBreak="0">
    <w:nsid w:val="21271113"/>
    <w:multiLevelType w:val="multilevel"/>
    <w:tmpl w:val="67FEDA5E"/>
    <w:lvl w:ilvl="0">
      <w:start w:val="1"/>
      <w:numFmt w:val="decimal"/>
      <w:lvlText w:val="%1."/>
      <w:lvlJc w:val="left"/>
      <w:pPr>
        <w:ind w:left="1080" w:hanging="360"/>
      </w:pPr>
      <w:rPr>
        <w:rFonts w:ascii="Times New Roman" w:eastAsia="TimesNewRoman,Bold" w:hAnsi="Times New Roman" w:cs="Times New Roman" w:hint="default"/>
        <w:b/>
      </w:rPr>
    </w:lvl>
    <w:lvl w:ilvl="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8" w15:restartNumberingAfterBreak="0">
    <w:nsid w:val="26E85E83"/>
    <w:multiLevelType w:val="multilevel"/>
    <w:tmpl w:val="EBDA8F54"/>
    <w:lvl w:ilvl="0">
      <w:start w:val="1"/>
      <w:numFmt w:val="none"/>
      <w:isLgl/>
      <w:suff w:val="nothing"/>
      <w:lvlText w:val=""/>
      <w:lvlJc w:val="left"/>
      <w:pPr>
        <w:ind w:left="0" w:firstLine="0"/>
      </w:pPr>
    </w:lvl>
    <w:lvl w:ilvl="1">
      <w:start w:val="1"/>
      <w:numFmt w:val="none"/>
      <w:lvlRestart w:val="0"/>
      <w:suff w:val="nothing"/>
      <w:lvlText w:val=""/>
      <w:lvlJc w:val="left"/>
      <w:pPr>
        <w:ind w:left="0" w:firstLine="0"/>
      </w:pPr>
    </w:lvl>
    <w:lvl w:ilvl="2">
      <w:start w:val="1"/>
      <w:numFmt w:val="decimal"/>
      <w:isLgl/>
      <w:lvlText w:val="(%3)"/>
      <w:lvlJc w:val="left"/>
      <w:pPr>
        <w:tabs>
          <w:tab w:val="num" w:pos="782"/>
        </w:tabs>
        <w:ind w:left="0" w:firstLine="425"/>
      </w:pPr>
    </w:lvl>
    <w:lvl w:ilvl="3">
      <w:start w:val="1"/>
      <w:numFmt w:val="lowerLetter"/>
      <w:lvlText w:val="%4)"/>
      <w:lvlJc w:val="left"/>
      <w:pPr>
        <w:tabs>
          <w:tab w:val="num" w:pos="425"/>
        </w:tabs>
        <w:ind w:left="425" w:hanging="425"/>
      </w:pPr>
    </w:lvl>
    <w:lvl w:ilvl="4">
      <w:start w:val="1"/>
      <w:numFmt w:val="decimal"/>
      <w:isLgl/>
      <w:lvlText w:val="%5."/>
      <w:lvlJc w:val="left"/>
      <w:pPr>
        <w:tabs>
          <w:tab w:val="num" w:pos="851"/>
        </w:tabs>
        <w:ind w:left="851" w:hanging="426"/>
      </w:pPr>
    </w:lvl>
    <w:lvl w:ilvl="5">
      <w:start w:val="1"/>
      <w:numFmt w:val="none"/>
      <w:suff w:val="nothing"/>
      <w:lvlText w:val="%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28465093"/>
    <w:multiLevelType w:val="hybridMultilevel"/>
    <w:tmpl w:val="F07694DC"/>
    <w:lvl w:ilvl="0" w:tplc="44FE56B0">
      <w:start w:val="1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85F060E"/>
    <w:multiLevelType w:val="multilevel"/>
    <w:tmpl w:val="D6F869B6"/>
    <w:lvl w:ilvl="0">
      <w:start w:val="1"/>
      <w:numFmt w:val="lowerLetter"/>
      <w:lvlText w:val="%1)"/>
      <w:lvlJc w:val="left"/>
      <w:pPr>
        <w:ind w:left="360" w:hanging="360"/>
      </w:pPr>
      <w:rPr>
        <w:u w:val="none"/>
      </w:rPr>
    </w:lvl>
    <w:lvl w:ilvl="1">
      <w:start w:val="1"/>
      <w:numFmt w:val="lowerRoman"/>
      <w:lvlText w:val="%2)"/>
      <w:lvlJc w:val="right"/>
      <w:pPr>
        <w:ind w:left="1080" w:hanging="360"/>
      </w:pPr>
      <w:rPr>
        <w:u w:val="none"/>
      </w:rPr>
    </w:lvl>
    <w:lvl w:ilvl="2">
      <w:start w:val="1"/>
      <w:numFmt w:val="decimal"/>
      <w:lvlText w:val="%3)"/>
      <w:lvlJc w:val="left"/>
      <w:pPr>
        <w:ind w:left="1800" w:hanging="360"/>
      </w:pPr>
      <w:rPr>
        <w:u w:val="none"/>
      </w:rPr>
    </w:lvl>
    <w:lvl w:ilvl="3">
      <w:start w:val="1"/>
      <w:numFmt w:val="lowerLetter"/>
      <w:lvlText w:val="(%4)"/>
      <w:lvlJc w:val="left"/>
      <w:pPr>
        <w:ind w:left="2520" w:hanging="360"/>
      </w:pPr>
      <w:rPr>
        <w:u w:val="none"/>
      </w:rPr>
    </w:lvl>
    <w:lvl w:ilvl="4">
      <w:start w:val="1"/>
      <w:numFmt w:val="lowerRoman"/>
      <w:lvlText w:val="(%5)"/>
      <w:lvlJc w:val="right"/>
      <w:pPr>
        <w:ind w:left="3240" w:hanging="360"/>
      </w:pPr>
      <w:rPr>
        <w:u w:val="none"/>
      </w:rPr>
    </w:lvl>
    <w:lvl w:ilvl="5">
      <w:start w:val="1"/>
      <w:numFmt w:val="decimal"/>
      <w:lvlText w:val="(%6)"/>
      <w:lvlJc w:val="left"/>
      <w:pPr>
        <w:ind w:left="3960" w:hanging="360"/>
      </w:pPr>
      <w:rPr>
        <w:u w:val="none"/>
      </w:rPr>
    </w:lvl>
    <w:lvl w:ilvl="6">
      <w:start w:val="1"/>
      <w:numFmt w:val="lowerLetter"/>
      <w:lvlText w:val="%7."/>
      <w:lvlJc w:val="left"/>
      <w:pPr>
        <w:ind w:left="4680" w:hanging="360"/>
      </w:pPr>
      <w:rPr>
        <w:u w:val="none"/>
      </w:rPr>
    </w:lvl>
    <w:lvl w:ilvl="7">
      <w:start w:val="1"/>
      <w:numFmt w:val="lowerRoman"/>
      <w:lvlText w:val="%8."/>
      <w:lvlJc w:val="right"/>
      <w:pPr>
        <w:ind w:left="5400" w:hanging="360"/>
      </w:pPr>
      <w:rPr>
        <w:u w:val="none"/>
      </w:rPr>
    </w:lvl>
    <w:lvl w:ilvl="8">
      <w:start w:val="1"/>
      <w:numFmt w:val="decimal"/>
      <w:lvlText w:val="%9."/>
      <w:lvlJc w:val="left"/>
      <w:pPr>
        <w:ind w:left="6120" w:hanging="360"/>
      </w:pPr>
      <w:rPr>
        <w:u w:val="none"/>
      </w:rPr>
    </w:lvl>
  </w:abstractNum>
  <w:abstractNum w:abstractNumId="11" w15:restartNumberingAfterBreak="0">
    <w:nsid w:val="28DC3D13"/>
    <w:multiLevelType w:val="multilevel"/>
    <w:tmpl w:val="2D628336"/>
    <w:lvl w:ilvl="0">
      <w:start w:val="23"/>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15:restartNumberingAfterBreak="0">
    <w:nsid w:val="2B1F1171"/>
    <w:multiLevelType w:val="hybridMultilevel"/>
    <w:tmpl w:val="A6524312"/>
    <w:lvl w:ilvl="0" w:tplc="EAD2F934">
      <w:start w:val="1"/>
      <w:numFmt w:val="lowerLetter"/>
      <w:lvlText w:val="%1)"/>
      <w:lvlJc w:val="left"/>
      <w:pPr>
        <w:ind w:left="720" w:hanging="360"/>
      </w:pPr>
    </w:lvl>
    <w:lvl w:ilvl="1" w:tplc="04B043BC" w:tentative="1">
      <w:start w:val="1"/>
      <w:numFmt w:val="lowerLetter"/>
      <w:lvlText w:val="%2."/>
      <w:lvlJc w:val="left"/>
      <w:pPr>
        <w:ind w:left="1440" w:hanging="360"/>
      </w:pPr>
    </w:lvl>
    <w:lvl w:ilvl="2" w:tplc="E094243A" w:tentative="1">
      <w:start w:val="1"/>
      <w:numFmt w:val="lowerRoman"/>
      <w:lvlText w:val="%3."/>
      <w:lvlJc w:val="right"/>
      <w:pPr>
        <w:ind w:left="2160" w:hanging="180"/>
      </w:pPr>
    </w:lvl>
    <w:lvl w:ilvl="3" w:tplc="11B013FA" w:tentative="1">
      <w:start w:val="1"/>
      <w:numFmt w:val="decimal"/>
      <w:lvlText w:val="%4."/>
      <w:lvlJc w:val="left"/>
      <w:pPr>
        <w:ind w:left="2880" w:hanging="360"/>
      </w:pPr>
    </w:lvl>
    <w:lvl w:ilvl="4" w:tplc="DE9A7604" w:tentative="1">
      <w:start w:val="1"/>
      <w:numFmt w:val="lowerLetter"/>
      <w:lvlText w:val="%5."/>
      <w:lvlJc w:val="left"/>
      <w:pPr>
        <w:ind w:left="3600" w:hanging="360"/>
      </w:pPr>
    </w:lvl>
    <w:lvl w:ilvl="5" w:tplc="FEDCD712" w:tentative="1">
      <w:start w:val="1"/>
      <w:numFmt w:val="lowerRoman"/>
      <w:lvlText w:val="%6."/>
      <w:lvlJc w:val="right"/>
      <w:pPr>
        <w:ind w:left="4320" w:hanging="180"/>
      </w:pPr>
    </w:lvl>
    <w:lvl w:ilvl="6" w:tplc="4CA239C6" w:tentative="1">
      <w:start w:val="1"/>
      <w:numFmt w:val="decimal"/>
      <w:lvlText w:val="%7."/>
      <w:lvlJc w:val="left"/>
      <w:pPr>
        <w:ind w:left="5040" w:hanging="360"/>
      </w:pPr>
    </w:lvl>
    <w:lvl w:ilvl="7" w:tplc="B5C25776" w:tentative="1">
      <w:start w:val="1"/>
      <w:numFmt w:val="lowerLetter"/>
      <w:lvlText w:val="%8."/>
      <w:lvlJc w:val="left"/>
      <w:pPr>
        <w:ind w:left="5760" w:hanging="360"/>
      </w:pPr>
    </w:lvl>
    <w:lvl w:ilvl="8" w:tplc="D7E61094" w:tentative="1">
      <w:start w:val="1"/>
      <w:numFmt w:val="lowerRoman"/>
      <w:lvlText w:val="%9."/>
      <w:lvlJc w:val="right"/>
      <w:pPr>
        <w:ind w:left="6480" w:hanging="180"/>
      </w:pPr>
    </w:lvl>
  </w:abstractNum>
  <w:abstractNum w:abstractNumId="13" w15:restartNumberingAfterBreak="0">
    <w:nsid w:val="3EC013D8"/>
    <w:multiLevelType w:val="hybridMultilevel"/>
    <w:tmpl w:val="C5CA5B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A851E8F"/>
    <w:multiLevelType w:val="hybridMultilevel"/>
    <w:tmpl w:val="16F66138"/>
    <w:lvl w:ilvl="0" w:tplc="D5A0FF48">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F2C0CA4"/>
    <w:multiLevelType w:val="hybridMultilevel"/>
    <w:tmpl w:val="A03A73BC"/>
    <w:lvl w:ilvl="0" w:tplc="D11CC13E">
      <w:start w:val="1"/>
      <w:numFmt w:val="lowerLetter"/>
      <w:lvlText w:val="%1)"/>
      <w:lvlJc w:val="left"/>
      <w:pPr>
        <w:ind w:left="360" w:hanging="360"/>
      </w:pPr>
    </w:lvl>
    <w:lvl w:ilvl="1" w:tplc="D91A485A">
      <w:start w:val="1"/>
      <w:numFmt w:val="lowerLetter"/>
      <w:lvlText w:val="%2."/>
      <w:lvlJc w:val="left"/>
      <w:pPr>
        <w:ind w:left="1080" w:hanging="360"/>
      </w:pPr>
    </w:lvl>
    <w:lvl w:ilvl="2" w:tplc="1EB6887A">
      <w:start w:val="1"/>
      <w:numFmt w:val="lowerRoman"/>
      <w:lvlText w:val="%3."/>
      <w:lvlJc w:val="right"/>
      <w:pPr>
        <w:ind w:left="1800" w:hanging="180"/>
      </w:pPr>
    </w:lvl>
    <w:lvl w:ilvl="3" w:tplc="1A326952">
      <w:start w:val="1"/>
      <w:numFmt w:val="decimal"/>
      <w:lvlText w:val="%4."/>
      <w:lvlJc w:val="left"/>
      <w:pPr>
        <w:ind w:left="2520" w:hanging="360"/>
      </w:pPr>
    </w:lvl>
    <w:lvl w:ilvl="4" w:tplc="D9508232">
      <w:start w:val="1"/>
      <w:numFmt w:val="lowerLetter"/>
      <w:lvlText w:val="%5."/>
      <w:lvlJc w:val="left"/>
      <w:pPr>
        <w:ind w:left="3240" w:hanging="360"/>
      </w:pPr>
    </w:lvl>
    <w:lvl w:ilvl="5" w:tplc="364ED698">
      <w:start w:val="1"/>
      <w:numFmt w:val="lowerRoman"/>
      <w:lvlText w:val="%6."/>
      <w:lvlJc w:val="right"/>
      <w:pPr>
        <w:ind w:left="3960" w:hanging="180"/>
      </w:pPr>
    </w:lvl>
    <w:lvl w:ilvl="6" w:tplc="23CC97D2">
      <w:start w:val="1"/>
      <w:numFmt w:val="decimal"/>
      <w:lvlText w:val="%7."/>
      <w:lvlJc w:val="left"/>
      <w:pPr>
        <w:ind w:left="4680" w:hanging="360"/>
      </w:pPr>
    </w:lvl>
    <w:lvl w:ilvl="7" w:tplc="DBCA60B6">
      <w:start w:val="1"/>
      <w:numFmt w:val="lowerLetter"/>
      <w:lvlText w:val="%8."/>
      <w:lvlJc w:val="left"/>
      <w:pPr>
        <w:ind w:left="5400" w:hanging="360"/>
      </w:pPr>
    </w:lvl>
    <w:lvl w:ilvl="8" w:tplc="80B2AE1E">
      <w:start w:val="1"/>
      <w:numFmt w:val="lowerRoman"/>
      <w:lvlText w:val="%9."/>
      <w:lvlJc w:val="right"/>
      <w:pPr>
        <w:ind w:left="6120" w:hanging="180"/>
      </w:pPr>
    </w:lvl>
  </w:abstractNum>
  <w:abstractNum w:abstractNumId="16" w15:restartNumberingAfterBreak="0">
    <w:nsid w:val="558F0567"/>
    <w:multiLevelType w:val="multilevel"/>
    <w:tmpl w:val="FB46329C"/>
    <w:lvl w:ilvl="0">
      <w:start w:val="15"/>
      <w:numFmt w:val="decimal"/>
      <w:lvlText w:val="%1."/>
      <w:lvlJc w:val="left"/>
      <w:pPr>
        <w:ind w:left="360" w:hanging="360"/>
      </w:pPr>
      <w:rPr>
        <w:rFonts w:hint="default"/>
        <w:b/>
        <w:strike w:val="0"/>
        <w:dstrike w:val="0"/>
        <w:u w:val="none"/>
        <w:effect w:val="none"/>
      </w:rPr>
    </w:lvl>
    <w:lvl w:ilvl="1">
      <w:start w:val="1"/>
      <w:numFmt w:val="lowerLetter"/>
      <w:lvlText w:val="%2."/>
      <w:lvlJc w:val="left"/>
      <w:pPr>
        <w:ind w:left="1080" w:hanging="360"/>
      </w:pPr>
      <w:rPr>
        <w:rFonts w:hint="default"/>
        <w:strike w:val="0"/>
        <w:dstrike w:val="0"/>
        <w:u w:val="none"/>
        <w:effect w:val="none"/>
      </w:rPr>
    </w:lvl>
    <w:lvl w:ilvl="2">
      <w:start w:val="1"/>
      <w:numFmt w:val="lowerRoman"/>
      <w:lvlText w:val="%3."/>
      <w:lvlJc w:val="right"/>
      <w:pPr>
        <w:ind w:left="1800" w:hanging="360"/>
      </w:pPr>
      <w:rPr>
        <w:rFonts w:hint="default"/>
        <w:strike w:val="0"/>
        <w:dstrike w:val="0"/>
        <w:u w:val="none"/>
        <w:effect w:val="none"/>
      </w:rPr>
    </w:lvl>
    <w:lvl w:ilvl="3">
      <w:start w:val="1"/>
      <w:numFmt w:val="decimal"/>
      <w:lvlText w:val="%4."/>
      <w:lvlJc w:val="left"/>
      <w:pPr>
        <w:ind w:left="2520" w:hanging="360"/>
      </w:pPr>
      <w:rPr>
        <w:rFonts w:hint="default"/>
        <w:strike w:val="0"/>
        <w:dstrike w:val="0"/>
        <w:u w:val="none"/>
        <w:effect w:val="none"/>
      </w:rPr>
    </w:lvl>
    <w:lvl w:ilvl="4">
      <w:start w:val="1"/>
      <w:numFmt w:val="lowerLetter"/>
      <w:lvlText w:val="%5."/>
      <w:lvlJc w:val="left"/>
      <w:pPr>
        <w:ind w:left="3240" w:hanging="360"/>
      </w:pPr>
      <w:rPr>
        <w:rFonts w:hint="default"/>
        <w:strike w:val="0"/>
        <w:dstrike w:val="0"/>
        <w:u w:val="none"/>
        <w:effect w:val="none"/>
      </w:rPr>
    </w:lvl>
    <w:lvl w:ilvl="5">
      <w:start w:val="1"/>
      <w:numFmt w:val="lowerRoman"/>
      <w:lvlText w:val="%6."/>
      <w:lvlJc w:val="right"/>
      <w:pPr>
        <w:ind w:left="3960" w:hanging="360"/>
      </w:pPr>
      <w:rPr>
        <w:rFonts w:hint="default"/>
        <w:strike w:val="0"/>
        <w:dstrike w:val="0"/>
        <w:u w:val="none"/>
        <w:effect w:val="none"/>
      </w:rPr>
    </w:lvl>
    <w:lvl w:ilvl="6">
      <w:start w:val="1"/>
      <w:numFmt w:val="decimal"/>
      <w:lvlText w:val="%7."/>
      <w:lvlJc w:val="left"/>
      <w:pPr>
        <w:ind w:left="4680" w:hanging="360"/>
      </w:pPr>
      <w:rPr>
        <w:rFonts w:hint="default"/>
        <w:strike w:val="0"/>
        <w:dstrike w:val="0"/>
        <w:u w:val="none"/>
        <w:effect w:val="none"/>
      </w:rPr>
    </w:lvl>
    <w:lvl w:ilvl="7">
      <w:start w:val="1"/>
      <w:numFmt w:val="lowerLetter"/>
      <w:lvlText w:val="%8."/>
      <w:lvlJc w:val="left"/>
      <w:pPr>
        <w:ind w:left="5400" w:hanging="360"/>
      </w:pPr>
      <w:rPr>
        <w:rFonts w:hint="default"/>
        <w:strike w:val="0"/>
        <w:dstrike w:val="0"/>
        <w:u w:val="none"/>
        <w:effect w:val="none"/>
      </w:rPr>
    </w:lvl>
    <w:lvl w:ilvl="8">
      <w:start w:val="1"/>
      <w:numFmt w:val="lowerRoman"/>
      <w:lvlText w:val="%9."/>
      <w:lvlJc w:val="right"/>
      <w:pPr>
        <w:ind w:left="6120" w:hanging="360"/>
      </w:pPr>
      <w:rPr>
        <w:rFonts w:hint="default"/>
        <w:strike w:val="0"/>
        <w:dstrike w:val="0"/>
        <w:u w:val="none"/>
        <w:effect w:val="none"/>
      </w:rPr>
    </w:lvl>
  </w:abstractNum>
  <w:abstractNum w:abstractNumId="17" w15:restartNumberingAfterBreak="0">
    <w:nsid w:val="5B7E2A30"/>
    <w:multiLevelType w:val="hybridMultilevel"/>
    <w:tmpl w:val="4B56A76E"/>
    <w:lvl w:ilvl="0" w:tplc="C06A125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FB3207B"/>
    <w:multiLevelType w:val="multilevel"/>
    <w:tmpl w:val="B58C6F64"/>
    <w:lvl w:ilvl="0">
      <w:start w:val="24"/>
      <w:numFmt w:val="decimal"/>
      <w:lvlText w:val="%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20" w15:restartNumberingAfterBreak="0">
    <w:nsid w:val="737A4FDB"/>
    <w:multiLevelType w:val="multilevel"/>
    <w:tmpl w:val="943AF86C"/>
    <w:lvl w:ilvl="0">
      <w:start w:val="1"/>
      <w:numFmt w:val="decimal"/>
      <w:lvlText w:val="%1)"/>
      <w:lvlJc w:val="left"/>
      <w:pPr>
        <w:ind w:left="397" w:hanging="397"/>
      </w:pPr>
      <w:rPr>
        <w:b/>
      </w:rPr>
    </w:lvl>
    <w:lvl w:ilvl="1">
      <w:start w:val="1"/>
      <w:numFmt w:val="decimal"/>
      <w:lvlText w:val="(%2)"/>
      <w:lvlJc w:val="left"/>
      <w:pPr>
        <w:ind w:left="1021" w:hanging="624"/>
      </w:pPr>
    </w:lvl>
    <w:lvl w:ilvl="2">
      <w:start w:val="1"/>
      <w:numFmt w:val="lowerLetter"/>
      <w:lvlText w:val="%3)"/>
      <w:lvlJc w:val="left"/>
      <w:pPr>
        <w:ind w:left="1531" w:hanging="510"/>
      </w:pPr>
    </w:lvl>
    <w:lvl w:ilvl="3">
      <w:start w:val="1"/>
      <w:numFmt w:val="decimal"/>
      <w:lvlText w:val="%4."/>
      <w:lvlJc w:val="left"/>
      <w:pPr>
        <w:ind w:left="2041" w:hanging="51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42173A3"/>
    <w:multiLevelType w:val="multilevel"/>
    <w:tmpl w:val="5B98284A"/>
    <w:lvl w:ilvl="0">
      <w:start w:val="13"/>
      <w:numFmt w:val="decimal"/>
      <w:lvlText w:val="%1."/>
      <w:lvlJc w:val="left"/>
      <w:pPr>
        <w:ind w:left="360" w:hanging="360"/>
      </w:pPr>
      <w:rPr>
        <w:rFonts w:hint="default"/>
        <w:b/>
        <w:strike w:val="0"/>
        <w:dstrike w:val="0"/>
        <w:sz w:val="24"/>
        <w:szCs w:val="24"/>
        <w:u w:val="none"/>
        <w:effect w:val="none"/>
      </w:rPr>
    </w:lvl>
    <w:lvl w:ilvl="1">
      <w:start w:val="1"/>
      <w:numFmt w:val="lowerLetter"/>
      <w:lvlText w:val="%2."/>
      <w:lvlJc w:val="left"/>
      <w:pPr>
        <w:ind w:left="1080" w:hanging="360"/>
      </w:pPr>
      <w:rPr>
        <w:rFonts w:hint="default"/>
        <w:strike w:val="0"/>
        <w:dstrike w:val="0"/>
        <w:u w:val="none"/>
        <w:effect w:val="none"/>
      </w:rPr>
    </w:lvl>
    <w:lvl w:ilvl="2">
      <w:start w:val="1"/>
      <w:numFmt w:val="lowerRoman"/>
      <w:lvlText w:val="%3."/>
      <w:lvlJc w:val="right"/>
      <w:pPr>
        <w:ind w:left="1800" w:hanging="360"/>
      </w:pPr>
      <w:rPr>
        <w:rFonts w:hint="default"/>
        <w:strike w:val="0"/>
        <w:dstrike w:val="0"/>
        <w:u w:val="none"/>
        <w:effect w:val="none"/>
      </w:rPr>
    </w:lvl>
    <w:lvl w:ilvl="3">
      <w:start w:val="1"/>
      <w:numFmt w:val="decimal"/>
      <w:lvlText w:val="%4."/>
      <w:lvlJc w:val="left"/>
      <w:pPr>
        <w:ind w:left="2520" w:hanging="360"/>
      </w:pPr>
      <w:rPr>
        <w:rFonts w:hint="default"/>
        <w:strike w:val="0"/>
        <w:dstrike w:val="0"/>
        <w:u w:val="none"/>
        <w:effect w:val="none"/>
      </w:rPr>
    </w:lvl>
    <w:lvl w:ilvl="4">
      <w:start w:val="1"/>
      <w:numFmt w:val="lowerLetter"/>
      <w:lvlText w:val="%5."/>
      <w:lvlJc w:val="left"/>
      <w:pPr>
        <w:ind w:left="3240" w:hanging="360"/>
      </w:pPr>
      <w:rPr>
        <w:rFonts w:hint="default"/>
        <w:strike w:val="0"/>
        <w:dstrike w:val="0"/>
        <w:u w:val="none"/>
        <w:effect w:val="none"/>
      </w:rPr>
    </w:lvl>
    <w:lvl w:ilvl="5">
      <w:start w:val="1"/>
      <w:numFmt w:val="lowerRoman"/>
      <w:lvlText w:val="%6."/>
      <w:lvlJc w:val="right"/>
      <w:pPr>
        <w:ind w:left="3960" w:hanging="360"/>
      </w:pPr>
      <w:rPr>
        <w:rFonts w:hint="default"/>
        <w:strike w:val="0"/>
        <w:dstrike w:val="0"/>
        <w:u w:val="none"/>
        <w:effect w:val="none"/>
      </w:rPr>
    </w:lvl>
    <w:lvl w:ilvl="6">
      <w:start w:val="1"/>
      <w:numFmt w:val="decimal"/>
      <w:lvlText w:val="%7."/>
      <w:lvlJc w:val="left"/>
      <w:pPr>
        <w:ind w:left="4680" w:hanging="360"/>
      </w:pPr>
      <w:rPr>
        <w:rFonts w:hint="default"/>
        <w:strike w:val="0"/>
        <w:dstrike w:val="0"/>
        <w:u w:val="none"/>
        <w:effect w:val="none"/>
      </w:rPr>
    </w:lvl>
    <w:lvl w:ilvl="7">
      <w:start w:val="1"/>
      <w:numFmt w:val="lowerLetter"/>
      <w:lvlText w:val="%8."/>
      <w:lvlJc w:val="left"/>
      <w:pPr>
        <w:ind w:left="5400" w:hanging="360"/>
      </w:pPr>
      <w:rPr>
        <w:rFonts w:hint="default"/>
        <w:strike w:val="0"/>
        <w:dstrike w:val="0"/>
        <w:u w:val="none"/>
        <w:effect w:val="none"/>
      </w:rPr>
    </w:lvl>
    <w:lvl w:ilvl="8">
      <w:start w:val="1"/>
      <w:numFmt w:val="lowerRoman"/>
      <w:lvlText w:val="%9."/>
      <w:lvlJc w:val="right"/>
      <w:pPr>
        <w:ind w:left="6120" w:hanging="360"/>
      </w:pPr>
      <w:rPr>
        <w:rFonts w:hint="default"/>
        <w:strike w:val="0"/>
        <w:dstrike w:val="0"/>
        <w:u w:val="none"/>
        <w:effect w:val="none"/>
      </w:rPr>
    </w:lvl>
  </w:abstractNum>
  <w:abstractNum w:abstractNumId="22" w15:restartNumberingAfterBreak="0">
    <w:nsid w:val="78331202"/>
    <w:multiLevelType w:val="multilevel"/>
    <w:tmpl w:val="0C6AA4FE"/>
    <w:lvl w:ilvl="0">
      <w:start w:val="1"/>
      <w:numFmt w:val="decimal"/>
      <w:lvlText w:val="%1."/>
      <w:lvlJc w:val="left"/>
      <w:pPr>
        <w:ind w:left="720" w:hanging="360"/>
      </w:pPr>
      <w:rPr>
        <w:rFonts w:ascii="Times New Roman" w:eastAsia="Times New Roman" w:hAnsi="Times New Roman" w:cs="Times New Roman"/>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3" w15:restartNumberingAfterBreak="0">
    <w:nsid w:val="7B374FCE"/>
    <w:multiLevelType w:val="hybridMultilevel"/>
    <w:tmpl w:val="DD5E22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DFB5359"/>
    <w:multiLevelType w:val="hybridMultilevel"/>
    <w:tmpl w:val="3B22DE4C"/>
    <w:lvl w:ilvl="0" w:tplc="CD944D08">
      <w:start w:val="1"/>
      <w:numFmt w:val="decimal"/>
      <w:lvlText w:val="%1."/>
      <w:lvlJc w:val="left"/>
      <w:pPr>
        <w:ind w:left="720" w:hanging="360"/>
      </w:pPr>
      <w:rPr>
        <w:rFonts w:ascii="Times New Roman" w:hAnsi="Times New Roman" w:cs="Times New Roman"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0"/>
  </w:num>
  <w:num w:numId="2">
    <w:abstractNumId w:val="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7"/>
  </w:num>
  <w:num w:numId="7">
    <w:abstractNumId w:val="22"/>
  </w:num>
  <w:num w:numId="8">
    <w:abstractNumId w:val="13"/>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3"/>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2"/>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5"/>
  </w:num>
  <w:num w:numId="19">
    <w:abstractNumId w:val="21"/>
  </w:num>
  <w:num w:numId="20">
    <w:abstractNumId w:val="16"/>
  </w:num>
  <w:num w:numId="21">
    <w:abstractNumId w:val="2"/>
  </w:num>
  <w:num w:numId="22">
    <w:abstractNumId w:val="11"/>
  </w:num>
  <w:num w:numId="23">
    <w:abstractNumId w:val="18"/>
  </w:num>
  <w:num w:numId="24">
    <w:abstractNumId w:val="9"/>
  </w:num>
  <w:num w:numId="25">
    <w:abstractNumId w:val="14"/>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33A"/>
    <w:rsid w:val="0002433A"/>
    <w:rsid w:val="00027F91"/>
    <w:rsid w:val="00087102"/>
    <w:rsid w:val="000C6893"/>
    <w:rsid w:val="000D14D1"/>
    <w:rsid w:val="000D57BD"/>
    <w:rsid w:val="00112A8F"/>
    <w:rsid w:val="00133872"/>
    <w:rsid w:val="001521FE"/>
    <w:rsid w:val="001718BD"/>
    <w:rsid w:val="001B5E66"/>
    <w:rsid w:val="00233FF1"/>
    <w:rsid w:val="002E54A5"/>
    <w:rsid w:val="00303D3E"/>
    <w:rsid w:val="003C5887"/>
    <w:rsid w:val="003E19BF"/>
    <w:rsid w:val="003F361F"/>
    <w:rsid w:val="00453546"/>
    <w:rsid w:val="00460600"/>
    <w:rsid w:val="004D4D7C"/>
    <w:rsid w:val="004D6F26"/>
    <w:rsid w:val="00511F8C"/>
    <w:rsid w:val="00554EAF"/>
    <w:rsid w:val="005A72B8"/>
    <w:rsid w:val="005D4521"/>
    <w:rsid w:val="00627E10"/>
    <w:rsid w:val="006549D1"/>
    <w:rsid w:val="006706ED"/>
    <w:rsid w:val="00685831"/>
    <w:rsid w:val="007A537E"/>
    <w:rsid w:val="007D6D08"/>
    <w:rsid w:val="008021DC"/>
    <w:rsid w:val="00886F7C"/>
    <w:rsid w:val="00894DC6"/>
    <w:rsid w:val="008B2330"/>
    <w:rsid w:val="008B322F"/>
    <w:rsid w:val="008B36CF"/>
    <w:rsid w:val="008D223D"/>
    <w:rsid w:val="008E2091"/>
    <w:rsid w:val="00901CCE"/>
    <w:rsid w:val="00912607"/>
    <w:rsid w:val="00944FF2"/>
    <w:rsid w:val="0098445A"/>
    <w:rsid w:val="00992BE4"/>
    <w:rsid w:val="00AB5953"/>
    <w:rsid w:val="00AC310A"/>
    <w:rsid w:val="00AC457D"/>
    <w:rsid w:val="00B109D6"/>
    <w:rsid w:val="00B51A55"/>
    <w:rsid w:val="00B55133"/>
    <w:rsid w:val="00B73160"/>
    <w:rsid w:val="00BF306F"/>
    <w:rsid w:val="00C41444"/>
    <w:rsid w:val="00CB6C34"/>
    <w:rsid w:val="00D3615A"/>
    <w:rsid w:val="00D533A2"/>
    <w:rsid w:val="00D92AB2"/>
    <w:rsid w:val="00DF5F93"/>
    <w:rsid w:val="00E47739"/>
    <w:rsid w:val="00E478D1"/>
    <w:rsid w:val="00E5433E"/>
    <w:rsid w:val="00EF368E"/>
    <w:rsid w:val="00EF68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93D3386"/>
  <w15:chartTrackingRefBased/>
  <w15:docId w15:val="{B6B209F6-83AA-477D-9675-DB47386E4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uiPriority w:val="9"/>
    <w:qFormat/>
    <w:pPr>
      <w:numPr>
        <w:numId w:val="1"/>
      </w:numPr>
      <w:outlineLvl w:val="0"/>
    </w:pPr>
    <w:rPr>
      <w:b/>
      <w:bCs/>
      <w:sz w:val="36"/>
      <w:szCs w:val="36"/>
    </w:rPr>
  </w:style>
  <w:style w:type="paragraph" w:styleId="Nadpis2">
    <w:name w:val="heading 2"/>
    <w:basedOn w:val="Nadpis"/>
    <w:next w:val="Zkladntext"/>
    <w:uiPriority w:val="9"/>
    <w:qFormat/>
    <w:pPr>
      <w:numPr>
        <w:ilvl w:val="1"/>
        <w:numId w:val="1"/>
      </w:numPr>
      <w:spacing w:before="200"/>
      <w:outlineLvl w:val="1"/>
    </w:pPr>
    <w:rPr>
      <w:b/>
      <w:bCs/>
      <w:sz w:val="32"/>
      <w:szCs w:val="32"/>
    </w:rPr>
  </w:style>
  <w:style w:type="paragraph" w:styleId="Nadpis3">
    <w:name w:val="heading 3"/>
    <w:basedOn w:val="Nadpis"/>
    <w:next w:val="Zkladntext"/>
    <w:uiPriority w:val="9"/>
    <w:qFormat/>
    <w:pPr>
      <w:numPr>
        <w:ilvl w:val="2"/>
        <w:numId w:val="1"/>
      </w:numPr>
      <w:spacing w:before="140"/>
      <w:outlineLvl w:val="2"/>
    </w:pPr>
    <w:rPr>
      <w:b/>
      <w:bCs/>
      <w:color w:val="808080"/>
    </w:rPr>
  </w:style>
  <w:style w:type="paragraph" w:styleId="Nadpis4">
    <w:name w:val="heading 4"/>
    <w:basedOn w:val="Normln"/>
    <w:next w:val="Normln"/>
    <w:uiPriority w:val="9"/>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customStyle="1" w:styleId="PS-slovanseznam">
    <w:name w:val="PS-číslovaný seznam"/>
    <w:basedOn w:val="Normln"/>
    <w:qFormat/>
    <w:rsid w:val="0002433A"/>
    <w:pPr>
      <w:widowControl/>
      <w:tabs>
        <w:tab w:val="left" w:pos="0"/>
      </w:tabs>
      <w:suppressAutoHyphens w:val="0"/>
      <w:spacing w:after="400" w:line="259" w:lineRule="auto"/>
      <w:ind w:left="357" w:hanging="357"/>
      <w:jc w:val="both"/>
    </w:pPr>
    <w:rPr>
      <w:rFonts w:eastAsia="Calibri" w:cs="Times New Roman"/>
      <w:color w:val="00000A"/>
      <w:kern w:val="0"/>
      <w:szCs w:val="22"/>
      <w:lang w:eastAsia="en-US" w:bidi="ar-SA"/>
    </w:rPr>
  </w:style>
  <w:style w:type="paragraph" w:styleId="Odstavecseseznamem">
    <w:name w:val="List Paragraph"/>
    <w:aliases w:val="Dot pt,Indicator Text,LISTA,List Paragraph (Czech Tourism),List Paragraph Char Char Char,List Paragraph à moi,List Paragraph1,Listaszerű bekezdés1,Listaszerű bekezdés2,Listaszerű bekezdés3,Nad,No Spacing1,Numbered Para 1"/>
    <w:basedOn w:val="Normln"/>
    <w:link w:val="OdstavecseseznamemChar"/>
    <w:uiPriority w:val="34"/>
    <w:qFormat/>
    <w:rsid w:val="0002433A"/>
    <w:pPr>
      <w:widowControl/>
      <w:suppressAutoHyphens w:val="0"/>
      <w:spacing w:after="160" w:line="259" w:lineRule="auto"/>
      <w:ind w:left="720"/>
      <w:contextualSpacing/>
    </w:pPr>
    <w:rPr>
      <w:rFonts w:ascii="Calibri" w:eastAsia="Calibri" w:hAnsi="Calibri" w:cs="Times New Roman"/>
      <w:color w:val="00000A"/>
      <w:kern w:val="0"/>
      <w:sz w:val="22"/>
      <w:szCs w:val="22"/>
      <w:lang w:eastAsia="en-US" w:bidi="ar-SA"/>
    </w:rPr>
  </w:style>
  <w:style w:type="character" w:customStyle="1" w:styleId="OdstavecseseznamemChar">
    <w:name w:val="Odstavec se seznamem Char"/>
    <w:aliases w:val="Dot pt Char,Indicator Text Char,LISTA Char,List Paragraph (Czech Tourism) Char,List Paragraph Char Char Char Char,List Paragraph à moi Char,List Paragraph1 Char,Listaszerű bekezdés1 Char,Listaszerű bekezdés2 Char,Nad Char"/>
    <w:link w:val="Odstavecseseznamem"/>
    <w:uiPriority w:val="34"/>
    <w:qFormat/>
    <w:locked/>
    <w:rsid w:val="0002433A"/>
    <w:rPr>
      <w:rFonts w:ascii="Calibri" w:eastAsia="Calibri" w:hAnsi="Calibri"/>
      <w:color w:val="00000A"/>
      <w:sz w:val="22"/>
      <w:szCs w:val="22"/>
      <w:lang w:eastAsia="en-US"/>
    </w:rPr>
  </w:style>
  <w:style w:type="character" w:customStyle="1" w:styleId="Char">
    <w:name w:val="§ Char"/>
    <w:link w:val="a"/>
    <w:locked/>
    <w:rsid w:val="0002433A"/>
    <w:rPr>
      <w:sz w:val="24"/>
      <w:szCs w:val="24"/>
    </w:rPr>
  </w:style>
  <w:style w:type="paragraph" w:customStyle="1" w:styleId="a">
    <w:name w:val="§"/>
    <w:basedOn w:val="Normln"/>
    <w:link w:val="Char"/>
    <w:qFormat/>
    <w:rsid w:val="0002433A"/>
    <w:pPr>
      <w:keepNext/>
      <w:widowControl/>
      <w:suppressAutoHyphens w:val="0"/>
      <w:spacing w:before="120"/>
      <w:jc w:val="center"/>
    </w:pPr>
    <w:rPr>
      <w:rFonts w:eastAsia="Times New Roman" w:cs="Times New Roman"/>
      <w:kern w:val="0"/>
      <w:lang w:eastAsia="cs-CZ" w:bidi="ar-SA"/>
    </w:rPr>
  </w:style>
  <w:style w:type="character" w:customStyle="1" w:styleId="NadpisChar">
    <w:name w:val="Nadpis § Char"/>
    <w:link w:val="Nadpis0"/>
    <w:locked/>
    <w:rsid w:val="0002433A"/>
    <w:rPr>
      <w:rFonts w:cs="Calibri"/>
      <w:b/>
      <w:sz w:val="24"/>
      <w:szCs w:val="22"/>
      <w:lang w:eastAsia="en-US"/>
    </w:rPr>
  </w:style>
  <w:style w:type="paragraph" w:customStyle="1" w:styleId="Nadpis0">
    <w:name w:val="Nadpis §"/>
    <w:basedOn w:val="Normln"/>
    <w:link w:val="NadpisChar"/>
    <w:qFormat/>
    <w:rsid w:val="0002433A"/>
    <w:pPr>
      <w:keepNext/>
      <w:widowControl/>
      <w:suppressAutoHyphens w:val="0"/>
      <w:spacing w:before="120" w:after="240"/>
      <w:jc w:val="center"/>
    </w:pPr>
    <w:rPr>
      <w:rFonts w:eastAsia="Times New Roman" w:cs="Calibri"/>
      <w:b/>
      <w:kern w:val="0"/>
      <w:szCs w:val="22"/>
      <w:lang w:eastAsia="en-US" w:bidi="ar-SA"/>
    </w:rPr>
  </w:style>
  <w:style w:type="paragraph" w:customStyle="1" w:styleId="RLslovanodstavec">
    <w:name w:val="RL Číslovaný odstavec"/>
    <w:basedOn w:val="Normln"/>
    <w:qFormat/>
    <w:locked/>
    <w:rsid w:val="0002433A"/>
    <w:pPr>
      <w:widowControl/>
      <w:numPr>
        <w:numId w:val="3"/>
      </w:numPr>
      <w:suppressAutoHyphens w:val="0"/>
      <w:spacing w:after="120" w:line="340" w:lineRule="exact"/>
      <w:jc w:val="both"/>
    </w:pPr>
    <w:rPr>
      <w:rFonts w:ascii="Calibri" w:eastAsia="Calibri" w:hAnsi="Calibri" w:cs="Times New Roman"/>
      <w:spacing w:val="-4"/>
      <w:kern w:val="0"/>
      <w:sz w:val="22"/>
      <w:szCs w:val="20"/>
      <w:lang w:eastAsia="cs-CZ" w:bidi="ar-SA"/>
    </w:rPr>
  </w:style>
  <w:style w:type="paragraph" w:customStyle="1" w:styleId="Default">
    <w:name w:val="Default"/>
    <w:rsid w:val="0002433A"/>
    <w:pPr>
      <w:autoSpaceDE w:val="0"/>
      <w:autoSpaceDN w:val="0"/>
      <w:adjustRightInd w:val="0"/>
    </w:pPr>
    <w:rPr>
      <w:rFonts w:eastAsia="Calibri"/>
      <w:color w:val="000000"/>
      <w:sz w:val="24"/>
      <w:szCs w:val="24"/>
      <w:lang w:eastAsia="en-US"/>
    </w:rPr>
  </w:style>
  <w:style w:type="table" w:styleId="Mkatabulky">
    <w:name w:val="Table Grid"/>
    <w:basedOn w:val="Normlntabulka"/>
    <w:uiPriority w:val="59"/>
    <w:rsid w:val="008D223D"/>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ovelizanbod">
    <w:name w:val="Novelizační bod"/>
    <w:basedOn w:val="Normln"/>
    <w:next w:val="Normln"/>
    <w:link w:val="NovelizanbodChar"/>
    <w:rsid w:val="00DF5F93"/>
    <w:pPr>
      <w:keepNext/>
      <w:keepLines/>
      <w:widowControl/>
      <w:numPr>
        <w:numId w:val="10"/>
      </w:numPr>
      <w:tabs>
        <w:tab w:val="left" w:pos="851"/>
      </w:tabs>
      <w:suppressAutoHyphens w:val="0"/>
      <w:spacing w:before="480" w:after="120"/>
    </w:pPr>
    <w:rPr>
      <w:rFonts w:eastAsiaTheme="minorHAnsi" w:cs="Times New Roman"/>
      <w:kern w:val="0"/>
      <w:lang w:eastAsia="en-US" w:bidi="ar-SA"/>
    </w:rPr>
  </w:style>
  <w:style w:type="character" w:customStyle="1" w:styleId="NovelizanbodChar">
    <w:name w:val="Novelizační bod Char"/>
    <w:link w:val="Novelizanbod"/>
    <w:rsid w:val="00DF5F93"/>
    <w:rPr>
      <w:rFonts w:eastAsiaTheme="minorHAnsi"/>
      <w:sz w:val="24"/>
      <w:szCs w:val="24"/>
      <w:lang w:eastAsia="en-US"/>
    </w:rPr>
  </w:style>
  <w:style w:type="paragraph" w:customStyle="1" w:styleId="Textpozmn">
    <w:name w:val="Text pozm.n."/>
    <w:basedOn w:val="Normln"/>
    <w:next w:val="Normln"/>
    <w:qFormat/>
    <w:rsid w:val="00DF5F93"/>
    <w:pPr>
      <w:widowControl/>
      <w:tabs>
        <w:tab w:val="num" w:pos="567"/>
        <w:tab w:val="left" w:pos="851"/>
      </w:tabs>
      <w:suppressAutoHyphens w:val="0"/>
      <w:spacing w:after="120"/>
      <w:ind w:left="567" w:hanging="567"/>
    </w:pPr>
    <w:rPr>
      <w:rFonts w:eastAsia="Times New Roman" w:cs="Times New Roman"/>
      <w:kern w:val="0"/>
      <w:lang w:eastAsia="cs-CZ" w:bidi="ar-SA"/>
    </w:rPr>
  </w:style>
  <w:style w:type="table" w:customStyle="1" w:styleId="Mkatabulky1">
    <w:name w:val="Mřížka tabulky1"/>
    <w:basedOn w:val="Normlntabulka"/>
    <w:uiPriority w:val="59"/>
    <w:rsid w:val="008E2091"/>
    <w:pPr>
      <w:jc w:val="both"/>
    </w:pPr>
    <w:rPr>
      <w:rFonts w:eastAsiaTheme="minorHAnsi"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EF368E"/>
    <w:rPr>
      <w:rFonts w:ascii="Segoe UI" w:hAnsi="Segoe UI"/>
      <w:sz w:val="18"/>
      <w:szCs w:val="16"/>
    </w:rPr>
  </w:style>
  <w:style w:type="character" w:customStyle="1" w:styleId="TextbublinyChar">
    <w:name w:val="Text bubliny Char"/>
    <w:basedOn w:val="Standardnpsmoodstavce"/>
    <w:link w:val="Textbubliny"/>
    <w:uiPriority w:val="99"/>
    <w:semiHidden/>
    <w:rsid w:val="00EF368E"/>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2086">
      <w:bodyDiv w:val="1"/>
      <w:marLeft w:val="0"/>
      <w:marRight w:val="0"/>
      <w:marTop w:val="0"/>
      <w:marBottom w:val="0"/>
      <w:divBdr>
        <w:top w:val="none" w:sz="0" w:space="0" w:color="auto"/>
        <w:left w:val="none" w:sz="0" w:space="0" w:color="auto"/>
        <w:bottom w:val="none" w:sz="0" w:space="0" w:color="auto"/>
        <w:right w:val="none" w:sz="0" w:space="0" w:color="auto"/>
      </w:divBdr>
    </w:div>
    <w:div w:id="259146896">
      <w:bodyDiv w:val="1"/>
      <w:marLeft w:val="0"/>
      <w:marRight w:val="0"/>
      <w:marTop w:val="0"/>
      <w:marBottom w:val="0"/>
      <w:divBdr>
        <w:top w:val="none" w:sz="0" w:space="0" w:color="auto"/>
        <w:left w:val="none" w:sz="0" w:space="0" w:color="auto"/>
        <w:bottom w:val="none" w:sz="0" w:space="0" w:color="auto"/>
        <w:right w:val="none" w:sz="0" w:space="0" w:color="auto"/>
      </w:divBdr>
    </w:div>
    <w:div w:id="295375616">
      <w:bodyDiv w:val="1"/>
      <w:marLeft w:val="0"/>
      <w:marRight w:val="0"/>
      <w:marTop w:val="0"/>
      <w:marBottom w:val="0"/>
      <w:divBdr>
        <w:top w:val="none" w:sz="0" w:space="0" w:color="auto"/>
        <w:left w:val="none" w:sz="0" w:space="0" w:color="auto"/>
        <w:bottom w:val="none" w:sz="0" w:space="0" w:color="auto"/>
        <w:right w:val="none" w:sz="0" w:space="0" w:color="auto"/>
      </w:divBdr>
    </w:div>
    <w:div w:id="343829157">
      <w:bodyDiv w:val="1"/>
      <w:marLeft w:val="0"/>
      <w:marRight w:val="0"/>
      <w:marTop w:val="0"/>
      <w:marBottom w:val="0"/>
      <w:divBdr>
        <w:top w:val="none" w:sz="0" w:space="0" w:color="auto"/>
        <w:left w:val="none" w:sz="0" w:space="0" w:color="auto"/>
        <w:bottom w:val="none" w:sz="0" w:space="0" w:color="auto"/>
        <w:right w:val="none" w:sz="0" w:space="0" w:color="auto"/>
      </w:divBdr>
    </w:div>
    <w:div w:id="369769260">
      <w:bodyDiv w:val="1"/>
      <w:marLeft w:val="0"/>
      <w:marRight w:val="0"/>
      <w:marTop w:val="0"/>
      <w:marBottom w:val="0"/>
      <w:divBdr>
        <w:top w:val="none" w:sz="0" w:space="0" w:color="auto"/>
        <w:left w:val="none" w:sz="0" w:space="0" w:color="auto"/>
        <w:bottom w:val="none" w:sz="0" w:space="0" w:color="auto"/>
        <w:right w:val="none" w:sz="0" w:space="0" w:color="auto"/>
      </w:divBdr>
    </w:div>
    <w:div w:id="512300899">
      <w:bodyDiv w:val="1"/>
      <w:marLeft w:val="0"/>
      <w:marRight w:val="0"/>
      <w:marTop w:val="0"/>
      <w:marBottom w:val="0"/>
      <w:divBdr>
        <w:top w:val="none" w:sz="0" w:space="0" w:color="auto"/>
        <w:left w:val="none" w:sz="0" w:space="0" w:color="auto"/>
        <w:bottom w:val="none" w:sz="0" w:space="0" w:color="auto"/>
        <w:right w:val="none" w:sz="0" w:space="0" w:color="auto"/>
      </w:divBdr>
    </w:div>
    <w:div w:id="518931415">
      <w:bodyDiv w:val="1"/>
      <w:marLeft w:val="0"/>
      <w:marRight w:val="0"/>
      <w:marTop w:val="0"/>
      <w:marBottom w:val="0"/>
      <w:divBdr>
        <w:top w:val="none" w:sz="0" w:space="0" w:color="auto"/>
        <w:left w:val="none" w:sz="0" w:space="0" w:color="auto"/>
        <w:bottom w:val="none" w:sz="0" w:space="0" w:color="auto"/>
        <w:right w:val="none" w:sz="0" w:space="0" w:color="auto"/>
      </w:divBdr>
    </w:div>
    <w:div w:id="526452791">
      <w:bodyDiv w:val="1"/>
      <w:marLeft w:val="0"/>
      <w:marRight w:val="0"/>
      <w:marTop w:val="0"/>
      <w:marBottom w:val="0"/>
      <w:divBdr>
        <w:top w:val="none" w:sz="0" w:space="0" w:color="auto"/>
        <w:left w:val="none" w:sz="0" w:space="0" w:color="auto"/>
        <w:bottom w:val="none" w:sz="0" w:space="0" w:color="auto"/>
        <w:right w:val="none" w:sz="0" w:space="0" w:color="auto"/>
      </w:divBdr>
    </w:div>
    <w:div w:id="691422164">
      <w:bodyDiv w:val="1"/>
      <w:marLeft w:val="0"/>
      <w:marRight w:val="0"/>
      <w:marTop w:val="0"/>
      <w:marBottom w:val="0"/>
      <w:divBdr>
        <w:top w:val="none" w:sz="0" w:space="0" w:color="auto"/>
        <w:left w:val="none" w:sz="0" w:space="0" w:color="auto"/>
        <w:bottom w:val="none" w:sz="0" w:space="0" w:color="auto"/>
        <w:right w:val="none" w:sz="0" w:space="0" w:color="auto"/>
      </w:divBdr>
    </w:div>
    <w:div w:id="819494884">
      <w:bodyDiv w:val="1"/>
      <w:marLeft w:val="0"/>
      <w:marRight w:val="0"/>
      <w:marTop w:val="0"/>
      <w:marBottom w:val="0"/>
      <w:divBdr>
        <w:top w:val="none" w:sz="0" w:space="0" w:color="auto"/>
        <w:left w:val="none" w:sz="0" w:space="0" w:color="auto"/>
        <w:bottom w:val="none" w:sz="0" w:space="0" w:color="auto"/>
        <w:right w:val="none" w:sz="0" w:space="0" w:color="auto"/>
      </w:divBdr>
    </w:div>
    <w:div w:id="851071233">
      <w:bodyDiv w:val="1"/>
      <w:marLeft w:val="0"/>
      <w:marRight w:val="0"/>
      <w:marTop w:val="0"/>
      <w:marBottom w:val="0"/>
      <w:divBdr>
        <w:top w:val="none" w:sz="0" w:space="0" w:color="auto"/>
        <w:left w:val="none" w:sz="0" w:space="0" w:color="auto"/>
        <w:bottom w:val="none" w:sz="0" w:space="0" w:color="auto"/>
        <w:right w:val="none" w:sz="0" w:space="0" w:color="auto"/>
      </w:divBdr>
    </w:div>
    <w:div w:id="877595025">
      <w:bodyDiv w:val="1"/>
      <w:marLeft w:val="0"/>
      <w:marRight w:val="0"/>
      <w:marTop w:val="0"/>
      <w:marBottom w:val="0"/>
      <w:divBdr>
        <w:top w:val="none" w:sz="0" w:space="0" w:color="auto"/>
        <w:left w:val="none" w:sz="0" w:space="0" w:color="auto"/>
        <w:bottom w:val="none" w:sz="0" w:space="0" w:color="auto"/>
        <w:right w:val="none" w:sz="0" w:space="0" w:color="auto"/>
      </w:divBdr>
    </w:div>
    <w:div w:id="985813595">
      <w:bodyDiv w:val="1"/>
      <w:marLeft w:val="0"/>
      <w:marRight w:val="0"/>
      <w:marTop w:val="0"/>
      <w:marBottom w:val="0"/>
      <w:divBdr>
        <w:top w:val="none" w:sz="0" w:space="0" w:color="auto"/>
        <w:left w:val="none" w:sz="0" w:space="0" w:color="auto"/>
        <w:bottom w:val="none" w:sz="0" w:space="0" w:color="auto"/>
        <w:right w:val="none" w:sz="0" w:space="0" w:color="auto"/>
      </w:divBdr>
    </w:div>
    <w:div w:id="1009068243">
      <w:bodyDiv w:val="1"/>
      <w:marLeft w:val="0"/>
      <w:marRight w:val="0"/>
      <w:marTop w:val="0"/>
      <w:marBottom w:val="0"/>
      <w:divBdr>
        <w:top w:val="none" w:sz="0" w:space="0" w:color="auto"/>
        <w:left w:val="none" w:sz="0" w:space="0" w:color="auto"/>
        <w:bottom w:val="none" w:sz="0" w:space="0" w:color="auto"/>
        <w:right w:val="none" w:sz="0" w:space="0" w:color="auto"/>
      </w:divBdr>
    </w:div>
    <w:div w:id="1022972410">
      <w:bodyDiv w:val="1"/>
      <w:marLeft w:val="0"/>
      <w:marRight w:val="0"/>
      <w:marTop w:val="0"/>
      <w:marBottom w:val="0"/>
      <w:divBdr>
        <w:top w:val="none" w:sz="0" w:space="0" w:color="auto"/>
        <w:left w:val="none" w:sz="0" w:space="0" w:color="auto"/>
        <w:bottom w:val="none" w:sz="0" w:space="0" w:color="auto"/>
        <w:right w:val="none" w:sz="0" w:space="0" w:color="auto"/>
      </w:divBdr>
    </w:div>
    <w:div w:id="1100489643">
      <w:bodyDiv w:val="1"/>
      <w:marLeft w:val="0"/>
      <w:marRight w:val="0"/>
      <w:marTop w:val="0"/>
      <w:marBottom w:val="0"/>
      <w:divBdr>
        <w:top w:val="none" w:sz="0" w:space="0" w:color="auto"/>
        <w:left w:val="none" w:sz="0" w:space="0" w:color="auto"/>
        <w:bottom w:val="none" w:sz="0" w:space="0" w:color="auto"/>
        <w:right w:val="none" w:sz="0" w:space="0" w:color="auto"/>
      </w:divBdr>
    </w:div>
    <w:div w:id="1172723553">
      <w:bodyDiv w:val="1"/>
      <w:marLeft w:val="0"/>
      <w:marRight w:val="0"/>
      <w:marTop w:val="0"/>
      <w:marBottom w:val="0"/>
      <w:divBdr>
        <w:top w:val="none" w:sz="0" w:space="0" w:color="auto"/>
        <w:left w:val="none" w:sz="0" w:space="0" w:color="auto"/>
        <w:bottom w:val="none" w:sz="0" w:space="0" w:color="auto"/>
        <w:right w:val="none" w:sz="0" w:space="0" w:color="auto"/>
      </w:divBdr>
    </w:div>
    <w:div w:id="1180506886">
      <w:bodyDiv w:val="1"/>
      <w:marLeft w:val="0"/>
      <w:marRight w:val="0"/>
      <w:marTop w:val="0"/>
      <w:marBottom w:val="0"/>
      <w:divBdr>
        <w:top w:val="none" w:sz="0" w:space="0" w:color="auto"/>
        <w:left w:val="none" w:sz="0" w:space="0" w:color="auto"/>
        <w:bottom w:val="none" w:sz="0" w:space="0" w:color="auto"/>
        <w:right w:val="none" w:sz="0" w:space="0" w:color="auto"/>
      </w:divBdr>
    </w:div>
    <w:div w:id="1329555761">
      <w:bodyDiv w:val="1"/>
      <w:marLeft w:val="0"/>
      <w:marRight w:val="0"/>
      <w:marTop w:val="0"/>
      <w:marBottom w:val="0"/>
      <w:divBdr>
        <w:top w:val="none" w:sz="0" w:space="0" w:color="auto"/>
        <w:left w:val="none" w:sz="0" w:space="0" w:color="auto"/>
        <w:bottom w:val="none" w:sz="0" w:space="0" w:color="auto"/>
        <w:right w:val="none" w:sz="0" w:space="0" w:color="auto"/>
      </w:divBdr>
    </w:div>
    <w:div w:id="1585609064">
      <w:bodyDiv w:val="1"/>
      <w:marLeft w:val="0"/>
      <w:marRight w:val="0"/>
      <w:marTop w:val="0"/>
      <w:marBottom w:val="0"/>
      <w:divBdr>
        <w:top w:val="none" w:sz="0" w:space="0" w:color="auto"/>
        <w:left w:val="none" w:sz="0" w:space="0" w:color="auto"/>
        <w:bottom w:val="none" w:sz="0" w:space="0" w:color="auto"/>
        <w:right w:val="none" w:sz="0" w:space="0" w:color="auto"/>
      </w:divBdr>
    </w:div>
    <w:div w:id="1585992060">
      <w:bodyDiv w:val="1"/>
      <w:marLeft w:val="0"/>
      <w:marRight w:val="0"/>
      <w:marTop w:val="0"/>
      <w:marBottom w:val="0"/>
      <w:divBdr>
        <w:top w:val="none" w:sz="0" w:space="0" w:color="auto"/>
        <w:left w:val="none" w:sz="0" w:space="0" w:color="auto"/>
        <w:bottom w:val="none" w:sz="0" w:space="0" w:color="auto"/>
        <w:right w:val="none" w:sz="0" w:space="0" w:color="auto"/>
      </w:divBdr>
    </w:div>
    <w:div w:id="1622493006">
      <w:bodyDiv w:val="1"/>
      <w:marLeft w:val="0"/>
      <w:marRight w:val="0"/>
      <w:marTop w:val="0"/>
      <w:marBottom w:val="0"/>
      <w:divBdr>
        <w:top w:val="none" w:sz="0" w:space="0" w:color="auto"/>
        <w:left w:val="none" w:sz="0" w:space="0" w:color="auto"/>
        <w:bottom w:val="none" w:sz="0" w:space="0" w:color="auto"/>
        <w:right w:val="none" w:sz="0" w:space="0" w:color="auto"/>
      </w:divBdr>
    </w:div>
    <w:div w:id="1653866961">
      <w:bodyDiv w:val="1"/>
      <w:marLeft w:val="0"/>
      <w:marRight w:val="0"/>
      <w:marTop w:val="0"/>
      <w:marBottom w:val="0"/>
      <w:divBdr>
        <w:top w:val="none" w:sz="0" w:space="0" w:color="auto"/>
        <w:left w:val="none" w:sz="0" w:space="0" w:color="auto"/>
        <w:bottom w:val="none" w:sz="0" w:space="0" w:color="auto"/>
        <w:right w:val="none" w:sz="0" w:space="0" w:color="auto"/>
      </w:divBdr>
    </w:div>
    <w:div w:id="1802647088">
      <w:bodyDiv w:val="1"/>
      <w:marLeft w:val="0"/>
      <w:marRight w:val="0"/>
      <w:marTop w:val="0"/>
      <w:marBottom w:val="0"/>
      <w:divBdr>
        <w:top w:val="none" w:sz="0" w:space="0" w:color="auto"/>
        <w:left w:val="none" w:sz="0" w:space="0" w:color="auto"/>
        <w:bottom w:val="none" w:sz="0" w:space="0" w:color="auto"/>
        <w:right w:val="none" w:sz="0" w:space="0" w:color="auto"/>
      </w:divBdr>
    </w:div>
    <w:div w:id="1931814563">
      <w:bodyDiv w:val="1"/>
      <w:marLeft w:val="0"/>
      <w:marRight w:val="0"/>
      <w:marTop w:val="0"/>
      <w:marBottom w:val="0"/>
      <w:divBdr>
        <w:top w:val="none" w:sz="0" w:space="0" w:color="auto"/>
        <w:left w:val="none" w:sz="0" w:space="0" w:color="auto"/>
        <w:bottom w:val="none" w:sz="0" w:space="0" w:color="auto"/>
        <w:right w:val="none" w:sz="0" w:space="0" w:color="auto"/>
      </w:divBdr>
    </w:div>
    <w:div w:id="1944724327">
      <w:bodyDiv w:val="1"/>
      <w:marLeft w:val="0"/>
      <w:marRight w:val="0"/>
      <w:marTop w:val="0"/>
      <w:marBottom w:val="0"/>
      <w:divBdr>
        <w:top w:val="none" w:sz="0" w:space="0" w:color="auto"/>
        <w:left w:val="none" w:sz="0" w:space="0" w:color="auto"/>
        <w:bottom w:val="none" w:sz="0" w:space="0" w:color="auto"/>
        <w:right w:val="none" w:sz="0" w:space="0" w:color="auto"/>
      </w:divBdr>
    </w:div>
    <w:div w:id="1985742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0E03AD-B1EB-4BD0-A2E5-9E79142DA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Pozm.dotx</Template>
  <TotalTime>0</TotalTime>
  <Pages>27</Pages>
  <Words>8383</Words>
  <Characters>49466</Characters>
  <Application>Microsoft Office Word</Application>
  <DocSecurity>0</DocSecurity>
  <Lines>412</Lines>
  <Paragraphs>115</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57734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3</cp:revision>
  <cp:lastPrinted>2020-06-19T08:14:00Z</cp:lastPrinted>
  <dcterms:created xsi:type="dcterms:W3CDTF">2020-06-19T08:14:00Z</dcterms:created>
  <dcterms:modified xsi:type="dcterms:W3CDTF">2020-06-19T09:22:00Z</dcterms:modified>
</cp:coreProperties>
</file>