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Pr="004745C2" w:rsidRDefault="000C6893">
      <w:pPr>
        <w:pStyle w:val="Nadpis"/>
        <w:spacing w:before="0" w:after="0"/>
        <w:jc w:val="center"/>
        <w:rPr>
          <w:b/>
          <w:bCs/>
        </w:rPr>
      </w:pPr>
      <w:r w:rsidRPr="004745C2">
        <w:rPr>
          <w:b/>
          <w:bCs/>
        </w:rPr>
        <w:t xml:space="preserve">Pozměňovací a jiné návrhy </w:t>
      </w:r>
    </w:p>
    <w:p w:rsidR="000C6893" w:rsidRPr="0072512C" w:rsidRDefault="000C6893" w:rsidP="0072512C">
      <w:pPr>
        <w:pStyle w:val="Nadpis"/>
        <w:spacing w:before="120"/>
        <w:jc w:val="center"/>
        <w:rPr>
          <w:b/>
          <w:bCs/>
          <w:sz w:val="24"/>
        </w:rPr>
      </w:pPr>
      <w:r w:rsidRPr="001929EA">
        <w:rPr>
          <w:b/>
          <w:bCs/>
        </w:rPr>
        <w:t>k</w:t>
      </w:r>
      <w:r>
        <w:rPr>
          <w:b/>
          <w:bCs/>
          <w:sz w:val="24"/>
        </w:rPr>
        <w:t xml:space="preserve"> </w:t>
      </w:r>
      <w:r w:rsidR="0072512C" w:rsidRPr="0072512C">
        <w:rPr>
          <w:b/>
        </w:rPr>
        <w:t xml:space="preserve"> vládnímu návrhu zákona, kterým se mění některé zákony v souvislosti s přijetím zákona o odpadech a zákona o výrobcích s ukončenou životností </w:t>
      </w:r>
    </w:p>
    <w:p w:rsidR="000C6893" w:rsidRPr="0072512C" w:rsidRDefault="000C6893">
      <w:pPr>
        <w:pStyle w:val="Nadpis"/>
        <w:spacing w:before="0" w:after="0"/>
        <w:jc w:val="center"/>
        <w:rPr>
          <w:b/>
          <w:bCs/>
        </w:rPr>
      </w:pPr>
      <w:r w:rsidRPr="0072512C">
        <w:rPr>
          <w:b/>
          <w:bCs/>
          <w:sz w:val="24"/>
        </w:rPr>
        <w:t xml:space="preserve">(tisk </w:t>
      </w:r>
      <w:r w:rsidR="0072512C">
        <w:rPr>
          <w:b/>
          <w:bCs/>
          <w:sz w:val="24"/>
        </w:rPr>
        <w:t>678)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 výboru</w:t>
      </w:r>
      <w:r w:rsidR="0072512C">
        <w:t xml:space="preserve"> pro životní prostředí </w:t>
      </w:r>
      <w:r>
        <w:t xml:space="preserve">č. </w:t>
      </w:r>
      <w:r w:rsidR="0072512C">
        <w:t>122</w:t>
      </w:r>
      <w:r>
        <w:t xml:space="preserve"> </w:t>
      </w:r>
      <w:r w:rsidR="001929EA">
        <w:br/>
      </w:r>
      <w:r>
        <w:t xml:space="preserve">z </w:t>
      </w:r>
      <w:r w:rsidR="0072512C">
        <w:t>27</w:t>
      </w:r>
      <w:r>
        <w:t xml:space="preserve">. schůze konané dne </w:t>
      </w:r>
      <w:r w:rsidR="0072512C">
        <w:t>13. května 2020</w:t>
      </w:r>
      <w:r>
        <w:t xml:space="preserve"> (tisk  </w:t>
      </w:r>
      <w:r w:rsidR="0072512C">
        <w:t>678/7)</w:t>
      </w:r>
    </w:p>
    <w:p w:rsidR="0072512C" w:rsidRPr="00CB5A4F" w:rsidRDefault="0072512C" w:rsidP="0072512C">
      <w:pPr>
        <w:autoSpaceDE w:val="0"/>
        <w:autoSpaceDN w:val="0"/>
        <w:adjustRightInd w:val="0"/>
      </w:pPr>
      <w:r w:rsidRPr="00CB5A4F">
        <w:rPr>
          <w:b/>
        </w:rPr>
        <w:t>1.</w:t>
      </w:r>
      <w:r w:rsidRPr="00CB5A4F">
        <w:t xml:space="preserve"> Část devátá zní: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  <w:jc w:val="center"/>
      </w:pPr>
      <w:r w:rsidRPr="00CB5A4F">
        <w:t>„ČÁST DEVÁTÁ</w:t>
      </w:r>
    </w:p>
    <w:p w:rsidR="0072512C" w:rsidRPr="005A2080" w:rsidRDefault="0072512C" w:rsidP="0072512C">
      <w:pPr>
        <w:autoSpaceDE w:val="0"/>
        <w:autoSpaceDN w:val="0"/>
        <w:adjustRightInd w:val="0"/>
        <w:ind w:left="284"/>
        <w:jc w:val="center"/>
        <w:rPr>
          <w:b/>
        </w:rPr>
      </w:pPr>
      <w:r w:rsidRPr="005A2080">
        <w:rPr>
          <w:b/>
        </w:rPr>
        <w:t>Změna chemického zákona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  <w:jc w:val="center"/>
      </w:pPr>
      <w:r w:rsidRPr="00CB5A4F">
        <w:t>Čl. XII</w:t>
      </w:r>
    </w:p>
    <w:p w:rsidR="0072512C" w:rsidRPr="00CB5A4F" w:rsidRDefault="0072512C" w:rsidP="0072512C">
      <w:pPr>
        <w:autoSpaceDE w:val="0"/>
        <w:autoSpaceDN w:val="0"/>
        <w:adjustRightInd w:val="0"/>
        <w:spacing w:after="240"/>
        <w:ind w:left="284" w:firstLine="709"/>
        <w:jc w:val="both"/>
      </w:pPr>
      <w:r w:rsidRPr="00CB5A4F">
        <w:t xml:space="preserve">Zákon č. 350/2011 Sb., o chemických látkách a chemických směsích a o změně některých zákonů (chemický zákon), ve znění zákona č. 279/2013 Sb., zákona č. 61/2014 Sb., zákona č. 324/2016 Sb., zákona č. 183/2017 Sb., zákona č. 299/2017 Sb. a zákona č. 45/2019 Sb., se mění takto: </w:t>
      </w:r>
    </w:p>
    <w:p w:rsidR="0072512C" w:rsidRPr="005A2080" w:rsidRDefault="0072512C" w:rsidP="0072512C">
      <w:pPr>
        <w:autoSpaceDE w:val="0"/>
        <w:autoSpaceDN w:val="0"/>
        <w:adjustRightInd w:val="0"/>
        <w:spacing w:after="360"/>
        <w:ind w:left="568" w:hanging="284"/>
        <w:jc w:val="both"/>
      </w:pPr>
      <w:r w:rsidRPr="005A2080">
        <w:t>1.</w:t>
      </w:r>
      <w:r>
        <w:t xml:space="preserve"> </w:t>
      </w:r>
      <w:r w:rsidRPr="005A2080">
        <w:t xml:space="preserve">V poznámce pod čarou č. 2 se věta čtvrtá nahrazuje větou „Nařízení Evropského parlamentu a Rady (EU) 2019/1021 ze dne 20. června 2019 o perzistentních organických znečišťujících látkách.“.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</w:pPr>
      <w:r>
        <w:t>2.  V § 22 odstavce</w:t>
      </w:r>
      <w:r w:rsidRPr="00CB5A4F">
        <w:t xml:space="preserve"> 1 a 2 znějí: </w:t>
      </w:r>
    </w:p>
    <w:p w:rsidR="0072512C" w:rsidRPr="00CB5A4F" w:rsidRDefault="0072512C" w:rsidP="0072512C">
      <w:pPr>
        <w:autoSpaceDE w:val="0"/>
        <w:autoSpaceDN w:val="0"/>
        <w:adjustRightInd w:val="0"/>
        <w:ind w:left="708" w:firstLine="424"/>
        <w:jc w:val="both"/>
      </w:pPr>
      <w:r>
        <w:t>„</w:t>
      </w:r>
      <w:r w:rsidRPr="00CB5A4F">
        <w:t>(1) Dovozce nebo následný uživatel</w:t>
      </w:r>
      <w:r w:rsidRPr="00E10A87">
        <w:rPr>
          <w:vertAlign w:val="superscript"/>
        </w:rPr>
        <w:t>23)</w:t>
      </w:r>
      <w:r w:rsidRPr="00CB5A4F">
        <w:t>, který jako první uvádí na trh Evropské unie na území České republiky směs, která má nebezpečné fyzikálně-chemické vlastnosti nebo nebezpečné vlastnosti ovlivňující zdraví, je povinen před prvním uvedením této směsi na trh poskytnout Ministerstvu zdravotnictví prostřednictvím portálu spravovaného Evropskou agenturou pro chemické látky informace o jejím vlivu na zdraví v rozsahu a způsobem stanoveným v příloze VIII přímo použitelného předpisu Evropské unie o klasifikaci, balení a označování látek a směsí</w:t>
      </w:r>
      <w:r w:rsidRPr="005A2080">
        <w:rPr>
          <w:vertAlign w:val="superscript"/>
        </w:rPr>
        <w:t>21)</w:t>
      </w:r>
      <w:r w:rsidRPr="00CB5A4F">
        <w:t xml:space="preserve">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709" w:firstLine="425"/>
        <w:jc w:val="both"/>
      </w:pPr>
      <w:r w:rsidRPr="00CB5A4F">
        <w:t>(2) Distributor, který na území České republiky uvádí na trh směs, která má nebezpečné fyzikálně-chemické vlastnosti nebo nebezpečné vlastnosti ovlivňující zdraví, je povinen před prvním uvedením této směsi na trh poskytnout Ministerstvu zdravotnictví prostřednictvím portálu spravovaného Evropskou agenturou pro chemické látky informace o jejím vlivu na zdraví v rozsahu a způsobem stanoveným v příloze VIII přímo použitelného předpisu Evropské unie o klasifikaci, balení a označování látek a směsí</w:t>
      </w:r>
      <w:r w:rsidRPr="005A2080">
        <w:rPr>
          <w:vertAlign w:val="superscript"/>
        </w:rPr>
        <w:t>21)</w:t>
      </w:r>
      <w:r w:rsidRPr="00CB5A4F">
        <w:t xml:space="preserve">, pokud tyto informace nebyly poskytnuty podle odstavce 1 nebo distributor mění označení této směsi. Povinnost podle předchozí věty může za distributora splnit dodavatel, pokud se tak dohodnou; odpovědnost za splnění této povinnosti má nadále distributor.“.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</w:pPr>
      <w:r w:rsidRPr="00CB5A4F">
        <w:t>3. V § 22 odst</w:t>
      </w:r>
      <w:r>
        <w:t>avec</w:t>
      </w:r>
      <w:r w:rsidRPr="00CB5A4F">
        <w:t xml:space="preserve"> 5 zní: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709" w:firstLine="425"/>
        <w:jc w:val="both"/>
      </w:pPr>
      <w:r>
        <w:t>„</w:t>
      </w:r>
      <w:r w:rsidRPr="00CB5A4F">
        <w:t>(5) Dovozce, následný uživatel nebo distributor podle odstavců 1 a 2 je v případě, že dojde ke změně podle oddílu 4.1 části B přílohy VIII přímo použitelného předpisu Evropské unie o klasifikaci, balení a označování látek a směsí</w:t>
      </w:r>
      <w:r w:rsidRPr="00E10A87">
        <w:rPr>
          <w:vertAlign w:val="superscript"/>
        </w:rPr>
        <w:t>21)</w:t>
      </w:r>
      <w:r w:rsidRPr="00CB5A4F">
        <w:t xml:space="preserve">, povinen provést před uvedením směsi v pozměněné podobě na trh aktualizaci informací poskytnutých podle odstavců 1 nebo 2 v rozsahu a způsobem stanoveným v této příloze. Výrobce nebo distributor podle odstavců 3 a </w:t>
      </w:r>
      <w:r w:rsidRPr="00CB5A4F">
        <w:lastRenderedPageBreak/>
        <w:t xml:space="preserve">4 je povinen každou změnu informací poskytnutých Ministerstvu zdravotnictví oznámit ve lhůtě 45 dnů od změny informací.“.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284"/>
      </w:pPr>
      <w:r w:rsidRPr="00CB5A4F">
        <w:t xml:space="preserve">4. V § 22 odst. 6 se slova „1 až 4“ nahrazují slovy „3 a 4“.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</w:pPr>
      <w:r w:rsidRPr="00CB5A4F">
        <w:t xml:space="preserve">5. V § 22 se doplňuje odstavec 7, který včetně poznámek pod čarou č. 29 a 30 zní: </w:t>
      </w:r>
    </w:p>
    <w:p w:rsidR="0072512C" w:rsidRPr="00CB5A4F" w:rsidRDefault="0072512C" w:rsidP="0072512C">
      <w:pPr>
        <w:autoSpaceDE w:val="0"/>
        <w:autoSpaceDN w:val="0"/>
        <w:adjustRightInd w:val="0"/>
        <w:ind w:left="709" w:firstLine="425"/>
        <w:jc w:val="both"/>
      </w:pPr>
      <w:r>
        <w:t>„</w:t>
      </w:r>
      <w:r w:rsidRPr="00CB5A4F">
        <w:t>(7) Dodavatel předmětu je povinen před uvedením předmětu na trh poskytovat informace podle čl. 33 odst. 1 přímo použitelného předpisu Evropské unie o registraci, hodnocení, povolování a omezování chemických látek</w:t>
      </w:r>
      <w:r w:rsidRPr="005A2080">
        <w:rPr>
          <w:vertAlign w:val="superscript"/>
        </w:rPr>
        <w:t>29)</w:t>
      </w:r>
      <w:r w:rsidRPr="00CB5A4F">
        <w:t xml:space="preserve"> do databáze vedené Evropskou agenturou p</w:t>
      </w:r>
      <w:r>
        <w:t>ro chemické látky</w:t>
      </w:r>
      <w:r w:rsidRPr="005A2080">
        <w:rPr>
          <w:vertAlign w:val="superscript"/>
        </w:rPr>
        <w:t>30)</w:t>
      </w:r>
      <w:r w:rsidRPr="00CB5A4F">
        <w:t xml:space="preserve">. </w:t>
      </w:r>
    </w:p>
    <w:p w:rsidR="0072512C" w:rsidRPr="00CB5A4F" w:rsidRDefault="0072512C" w:rsidP="0072512C">
      <w:pPr>
        <w:autoSpaceDE w:val="0"/>
        <w:autoSpaceDN w:val="0"/>
        <w:adjustRightInd w:val="0"/>
        <w:ind w:left="624"/>
      </w:pPr>
      <w:r w:rsidRPr="00CB5A4F">
        <w:t xml:space="preserve">__________________________________________ </w:t>
      </w:r>
    </w:p>
    <w:p w:rsidR="0072512C" w:rsidRPr="00CB5A4F" w:rsidRDefault="0072512C" w:rsidP="0072512C">
      <w:pPr>
        <w:autoSpaceDE w:val="0"/>
        <w:autoSpaceDN w:val="0"/>
        <w:adjustRightInd w:val="0"/>
        <w:ind w:left="964" w:hanging="340"/>
        <w:jc w:val="both"/>
      </w:pPr>
      <w:r w:rsidRPr="005A2080">
        <w:rPr>
          <w:vertAlign w:val="superscript"/>
        </w:rPr>
        <w:t>29)</w:t>
      </w:r>
      <w:r>
        <w:t xml:space="preserve"> </w:t>
      </w:r>
      <w:r w:rsidRPr="00CB5A4F">
        <w:t xml:space="preserve">Čl. 33 odst. 1 nařízení Evropského parlamentu a Rady (ES) č. 1907/2006 ze dne 18. prosince 2006 o registraci, hodnocení, povolování a omezování chemických látek, zřízení Evropské agentury pro chemické látky, o změně směrnice 1999/45/ES a o zrušení nařízení Rady (EHS) č. 793/93, nařízení Komise (ES) č. 1488/94, směrnice Rady 76/769/EHS a směrnic Komise 91/155/EHS, 93/67/EHS, 93/105/ES a 2000/21/ES.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964" w:hanging="340"/>
        <w:jc w:val="both"/>
      </w:pPr>
      <w:r w:rsidRPr="005A2080">
        <w:rPr>
          <w:vertAlign w:val="superscript"/>
        </w:rPr>
        <w:t>30)</w:t>
      </w:r>
      <w:r>
        <w:t xml:space="preserve"> </w:t>
      </w:r>
      <w:r w:rsidRPr="00CB5A4F">
        <w:t xml:space="preserve">Čl. 9 odst. 2 směrnice Evropského parlamentu a Rady (ES) č. 98/2008 ze dne 19. listopadu 2008 o odpadech a o zrušení některých směrnic, ve znění směrnice Evropského parlamentu a Rady (EU) 2018/851 ze dne 30. května 2018.“.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284"/>
      </w:pPr>
      <w:r w:rsidRPr="00CB5A4F">
        <w:t xml:space="preserve">6. V § 25 odst. 1 se na začátek písmene b) vkládají slova „přijímá a“.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568" w:hanging="284"/>
        <w:jc w:val="both"/>
      </w:pPr>
      <w:r w:rsidRPr="00CB5A4F">
        <w:t xml:space="preserve">7. V § 34 odst. 5 písm. e) se za slovo „neuvede“ vkládají slova „příslušné třídy nebo kategorie nebezpečnosti v nabídce nebezpečné látky nebo“ a slova „nebezpečné látky nebo“ se zrušují.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568" w:hanging="284"/>
        <w:jc w:val="both"/>
      </w:pPr>
      <w:r w:rsidRPr="00CB5A4F">
        <w:t xml:space="preserve">8. V § 34 odst. 12 se slovo „dodavatel“ nahrazuje slovem „distributor“ a za slovo „neposkytne“ se vkládají slova „ve stanoveném rozsahu a stanoveným způsobem“.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568" w:hanging="284"/>
        <w:jc w:val="both"/>
      </w:pPr>
      <w:r w:rsidRPr="00CB5A4F">
        <w:t>9. V § 34 odst. 14 se slovo „dodavatel</w:t>
      </w:r>
      <w:r>
        <w:t>,</w:t>
      </w:r>
      <w:r w:rsidRPr="00CB5A4F">
        <w:t xml:space="preserve">“ zrušuje a za slovo „neoznámí“ se vkládají slova „ve stanoveném rozsahu a stanoveným způsobem“.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</w:pPr>
      <w:r w:rsidRPr="00CB5A4F">
        <w:t xml:space="preserve">10. V § 34 se za odstavec 20 vkládají nové odstavce 21 a 22, které znějí: </w:t>
      </w:r>
    </w:p>
    <w:p w:rsidR="0072512C" w:rsidRPr="00CB5A4F" w:rsidRDefault="0072512C" w:rsidP="0072512C">
      <w:pPr>
        <w:autoSpaceDE w:val="0"/>
        <w:autoSpaceDN w:val="0"/>
        <w:adjustRightInd w:val="0"/>
        <w:ind w:left="708" w:firstLine="424"/>
        <w:jc w:val="both"/>
      </w:pPr>
      <w:r w:rsidRPr="00CB5A4F">
        <w:t xml:space="preserve">„(21) Dodavatel předmětu se dopustí přestupku tím, že neposkytne informace do databáze Evropské agentury pro chemické látky podle § 22 odst. 7. </w:t>
      </w:r>
    </w:p>
    <w:p w:rsidR="0072512C" w:rsidRPr="00CB5A4F" w:rsidRDefault="0072512C" w:rsidP="0072512C">
      <w:pPr>
        <w:autoSpaceDE w:val="0"/>
        <w:autoSpaceDN w:val="0"/>
        <w:adjustRightInd w:val="0"/>
        <w:ind w:left="708" w:firstLine="424"/>
        <w:jc w:val="both"/>
      </w:pPr>
      <w:r w:rsidRPr="00CB5A4F">
        <w:t>(22) Osoba se dopustí přestupku tím, že jako zaměstnavatel v rozporu s čl. 35 přímo použitelného předpisu Evropské unie o registraci, hodnocení, povolování a omezování chemických látek</w:t>
      </w:r>
      <w:r w:rsidRPr="00E10A87">
        <w:rPr>
          <w:vertAlign w:val="superscript"/>
        </w:rPr>
        <w:t>20)</w:t>
      </w:r>
      <w:r w:rsidRPr="00CB5A4F">
        <w:t xml:space="preserve"> neumožní zaměstnancům a jejich zástupcům přístup ke stanoveným informacím.“.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709"/>
      </w:pPr>
      <w:r w:rsidRPr="00CB5A4F">
        <w:t xml:space="preserve">Dosavadní odstavec 21 se označuje jako odstavec 23. </w:t>
      </w:r>
    </w:p>
    <w:p w:rsidR="0072512C" w:rsidRPr="00CB5A4F" w:rsidRDefault="0072512C" w:rsidP="0072512C">
      <w:pPr>
        <w:autoSpaceDE w:val="0"/>
        <w:autoSpaceDN w:val="0"/>
        <w:adjustRightInd w:val="0"/>
        <w:ind w:left="568" w:hanging="284"/>
        <w:jc w:val="both"/>
      </w:pPr>
      <w:r w:rsidRPr="00CB5A4F">
        <w:t xml:space="preserve">11. V § 34 odst. 23 písm. e) se slovo „nebo“ nahrazuje čárkou a na konci textu písmene se doplňují </w:t>
      </w:r>
      <w:proofErr w:type="gramStart"/>
      <w:r w:rsidRPr="00CB5A4F">
        <w:t>slova „</w:t>
      </w:r>
      <w:r>
        <w:t xml:space="preserve"> , </w:t>
      </w:r>
      <w:r w:rsidRPr="00CB5A4F">
        <w:t>odstavce</w:t>
      </w:r>
      <w:proofErr w:type="gramEnd"/>
      <w:r w:rsidRPr="00CB5A4F">
        <w:t xml:space="preserve"> 21 nebo odstavce 22“. 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</w:pPr>
    </w:p>
    <w:p w:rsidR="0072512C" w:rsidRPr="00EB6648" w:rsidRDefault="0072512C" w:rsidP="0072512C">
      <w:pPr>
        <w:tabs>
          <w:tab w:val="center" w:pos="4677"/>
          <w:tab w:val="left" w:pos="5520"/>
        </w:tabs>
        <w:autoSpaceDE w:val="0"/>
        <w:autoSpaceDN w:val="0"/>
        <w:adjustRightInd w:val="0"/>
        <w:ind w:left="284"/>
      </w:pPr>
      <w:r w:rsidRPr="00EB6648">
        <w:tab/>
        <w:t>Čl. XIII</w:t>
      </w:r>
      <w:r w:rsidRPr="00EB6648">
        <w:tab/>
      </w:r>
    </w:p>
    <w:p w:rsidR="0072512C" w:rsidRPr="00EB6648" w:rsidRDefault="0072512C" w:rsidP="0072512C">
      <w:pPr>
        <w:autoSpaceDE w:val="0"/>
        <w:autoSpaceDN w:val="0"/>
        <w:adjustRightInd w:val="0"/>
        <w:ind w:left="284"/>
        <w:jc w:val="center"/>
        <w:rPr>
          <w:b/>
        </w:rPr>
      </w:pPr>
      <w:r w:rsidRPr="00EB6648">
        <w:rPr>
          <w:b/>
        </w:rPr>
        <w:t>Přechodná ustanovení</w:t>
      </w:r>
    </w:p>
    <w:p w:rsidR="0072512C" w:rsidRPr="00CB5A4F" w:rsidRDefault="0072512C" w:rsidP="0072512C">
      <w:pPr>
        <w:autoSpaceDE w:val="0"/>
        <w:autoSpaceDN w:val="0"/>
        <w:adjustRightInd w:val="0"/>
        <w:ind w:left="624" w:hanging="340"/>
        <w:jc w:val="both"/>
      </w:pPr>
      <w:r w:rsidRPr="00CB5A4F">
        <w:t xml:space="preserve">1. V případě směsi, která byla uvedena na trh po dni nabytí účinnosti tohoto zákona, poskytují dovozce, následný uživatel nebo distributor ode dne nabytí účinnosti tohoto zákona Ministerstvu zdravotnictví informace podle § 22 odst. 1, 2 a 5 zákona č. 350/2011 Sb., ve znění účinném ode dne nabytí účinnosti tohoto zákona. </w:t>
      </w:r>
    </w:p>
    <w:p w:rsidR="0072512C" w:rsidRPr="00CB5A4F" w:rsidRDefault="0072512C" w:rsidP="0072512C">
      <w:pPr>
        <w:autoSpaceDE w:val="0"/>
        <w:autoSpaceDN w:val="0"/>
        <w:adjustRightInd w:val="0"/>
        <w:ind w:left="624" w:hanging="340"/>
        <w:jc w:val="both"/>
      </w:pPr>
      <w:r w:rsidRPr="00CB5A4F">
        <w:lastRenderedPageBreak/>
        <w:t xml:space="preserve">2. V případě směsi, která byla uvedena na trh přede dnem nabytí účinnosti tohoto zákona a informace o této směsi nebo jejich změny nebyly ke dni účinnosti tohoto zákona poskytnuty podle § 22 odst. 1, 2 nebo 5 zákona č. 350/2011 Sb., ve znění účinném přede dnem nabytí účinnosti tohoto zákona, poskytnou dovozce, dodavatel nebo následný uživatel Ministerstvu zdravotnictví informace podle § 22 odst. 1, 2 nebo 5 zákona č. 350/2011 Sb., ve znění účinném přede dnem nabytí účinnosti tohoto zákona, do 45 dnů ode dne nabytí účinnosti tohoto zákona. </w:t>
      </w:r>
    </w:p>
    <w:p w:rsidR="0072512C" w:rsidRPr="00CB5A4F" w:rsidRDefault="0072512C" w:rsidP="0072512C">
      <w:pPr>
        <w:autoSpaceDE w:val="0"/>
        <w:autoSpaceDN w:val="0"/>
        <w:adjustRightInd w:val="0"/>
        <w:spacing w:after="360"/>
        <w:ind w:left="624" w:hanging="340"/>
        <w:jc w:val="both"/>
      </w:pPr>
      <w:r w:rsidRPr="00CB5A4F">
        <w:t>3. V případě směsi, která byla uvedena na trh přede dnem nabytí účinnosti tohoto zákona a informace o této směsi nebo jejich změny byly ke dni účinnosti tohoto zákona poskytnuty podle § 22 odst. 1, 2 nebo 5 zákona č. 350/2011 Sb.</w:t>
      </w:r>
      <w:r>
        <w:t>,</w:t>
      </w:r>
      <w:r w:rsidRPr="00CB5A4F">
        <w:t xml:space="preserve"> ve znění účinném přede dnem nabytí účinnosti tohoto zákona, poskytnou dovozce, následný uživatel nebo distributor Ministerstvu zdravotnictví informace podle § 22 odst. 1, 2 nebo 5 zákona č. 350/2011 Sb.</w:t>
      </w:r>
      <w:r>
        <w:t>,</w:t>
      </w:r>
      <w:r w:rsidRPr="00CB5A4F">
        <w:t xml:space="preserve"> ve znění účinném ode dne účinnosti tohoto zákona, do dne 1. ledna 2025, pokud je směs k tomuto datu stále na trhu. Změny týkající se této směsi, které nastaly po dni účinnosti tohoto zákona, poskytují dovozce, následný uživatel nebo distributor od</w:t>
      </w:r>
      <w:r>
        <w:t>e</w:t>
      </w:r>
      <w:r w:rsidRPr="00CB5A4F">
        <w:t xml:space="preserve"> dne nabytí účinnosti tohoto zákona Ministerstvu zdravotnictví podle § 22 odst. 5 zákona č. 350/2011 Sb., ve znění účinném ode dne nabytí účinnosti tohoto zákona.“.</w:t>
      </w:r>
      <w:r>
        <w:t>“.</w:t>
      </w:r>
      <w:r w:rsidRPr="00CB5A4F">
        <w:t xml:space="preserve"> </w:t>
      </w:r>
    </w:p>
    <w:p w:rsidR="0072512C" w:rsidRPr="00CB5A4F" w:rsidRDefault="0072512C" w:rsidP="0072512C">
      <w:pPr>
        <w:autoSpaceDE w:val="0"/>
        <w:autoSpaceDN w:val="0"/>
        <w:adjustRightInd w:val="0"/>
        <w:spacing w:after="480"/>
        <w:ind w:left="284"/>
        <w:rPr>
          <w:rFonts w:eastAsia="Times New Roman"/>
        </w:rPr>
      </w:pPr>
      <w:r w:rsidRPr="00CB5A4F">
        <w:rPr>
          <w:rFonts w:eastAsia="Times New Roman"/>
        </w:rPr>
        <w:t>Dosavadní článek XIII se označuje jako článek XIV.</w:t>
      </w:r>
    </w:p>
    <w:p w:rsidR="0072512C" w:rsidRDefault="0072512C" w:rsidP="0072512C">
      <w:pPr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b/>
        </w:rPr>
        <w:t xml:space="preserve">2. </w:t>
      </w:r>
      <w:r w:rsidRPr="00CB5A4F">
        <w:rPr>
          <w:rFonts w:eastAsia="Times New Roman"/>
        </w:rPr>
        <w:t xml:space="preserve">Za část devátou se vkládá nová část desátá, která </w:t>
      </w:r>
      <w:r>
        <w:rPr>
          <w:rFonts w:eastAsia="Times New Roman"/>
        </w:rPr>
        <w:t xml:space="preserve">včetně nadpisu </w:t>
      </w:r>
      <w:r w:rsidRPr="00CB5A4F">
        <w:rPr>
          <w:rFonts w:eastAsia="Times New Roman"/>
        </w:rPr>
        <w:t>zní:</w:t>
      </w:r>
    </w:p>
    <w:p w:rsidR="0072512C" w:rsidRDefault="0072512C" w:rsidP="0072512C">
      <w:pPr>
        <w:ind w:left="284"/>
        <w:jc w:val="center"/>
      </w:pPr>
      <w:r>
        <w:t>„</w:t>
      </w:r>
      <w:r w:rsidRPr="00CB5A4F">
        <w:t>ČÁST DESÁTÁ</w:t>
      </w:r>
    </w:p>
    <w:p w:rsidR="0072512C" w:rsidRPr="006A540F" w:rsidRDefault="0072512C" w:rsidP="0072512C">
      <w:pPr>
        <w:ind w:left="284"/>
        <w:jc w:val="center"/>
        <w:rPr>
          <w:b/>
        </w:rPr>
      </w:pPr>
      <w:r>
        <w:rPr>
          <w:b/>
        </w:rPr>
        <w:t>Změna zákona o dani z přidané hodnoty</w:t>
      </w:r>
    </w:p>
    <w:p w:rsidR="0072512C" w:rsidRPr="00CB5A4F" w:rsidRDefault="0072512C" w:rsidP="0072512C">
      <w:pPr>
        <w:pStyle w:val="a"/>
        <w:spacing w:before="0" w:after="120" w:line="276" w:lineRule="auto"/>
        <w:ind w:left="284"/>
      </w:pPr>
      <w:r w:rsidRPr="00CB5A4F">
        <w:t>Čl. XIII</w:t>
      </w:r>
    </w:p>
    <w:p w:rsidR="0072512C" w:rsidRPr="00CB5A4F" w:rsidRDefault="0072512C" w:rsidP="0072512C">
      <w:pPr>
        <w:ind w:left="284" w:firstLine="708"/>
        <w:jc w:val="both"/>
      </w:pPr>
      <w:r w:rsidRPr="00CB5A4F">
        <w:t>V </w:t>
      </w:r>
      <w:r>
        <w:t>p</w:t>
      </w:r>
      <w:r w:rsidRPr="00CB5A4F">
        <w:t xml:space="preserve">říloze 1 </w:t>
      </w:r>
      <w:r>
        <w:t>(</w:t>
      </w:r>
      <w:r w:rsidRPr="00CB5A4F">
        <w:t>Seznam plnění, při jejichž provádění se subjekty, které vykonávají veřejnou správu, považují za osoby povinné k</w:t>
      </w:r>
      <w:r>
        <w:t> </w:t>
      </w:r>
      <w:r w:rsidRPr="00CB5A4F">
        <w:t>dani</w:t>
      </w:r>
      <w:r>
        <w:t>)</w:t>
      </w:r>
      <w:r w:rsidRPr="00CB5A4F">
        <w:t xml:space="preserve"> k zákonu č. 235/2004 Sb., o dani z přidané hodnoty, </w:t>
      </w:r>
      <w:r>
        <w:t>se doplňuje</w:t>
      </w:r>
      <w:r w:rsidRPr="00CB5A4F">
        <w:t xml:space="preserve"> bod 12, který zní:</w:t>
      </w:r>
    </w:p>
    <w:p w:rsidR="0072512C" w:rsidRPr="00CB5A4F" w:rsidRDefault="0072512C" w:rsidP="0072512C">
      <w:pPr>
        <w:ind w:left="738" w:hanging="454"/>
        <w:jc w:val="both"/>
      </w:pPr>
      <w:r w:rsidRPr="00CB5A4F">
        <w:t>„12. Služby zpětného odběru a recyklace komunálního odpadu poskytované autorizovaným společnostem a kolektivním systémům.“.“.</w:t>
      </w:r>
    </w:p>
    <w:p w:rsidR="0072512C" w:rsidRPr="00CB5A4F" w:rsidRDefault="0072512C" w:rsidP="0072512C">
      <w:pPr>
        <w:autoSpaceDE w:val="0"/>
        <w:autoSpaceDN w:val="0"/>
        <w:adjustRightInd w:val="0"/>
        <w:ind w:left="284"/>
        <w:rPr>
          <w:rFonts w:eastAsia="Times New Roman"/>
        </w:rPr>
      </w:pPr>
      <w:r w:rsidRPr="00CB5A4F">
        <w:t xml:space="preserve">Dosavadní </w:t>
      </w:r>
      <w:r>
        <w:t xml:space="preserve">část desátá </w:t>
      </w:r>
      <w:r w:rsidRPr="00CB5A4F">
        <w:t xml:space="preserve">se označuje jako </w:t>
      </w:r>
      <w:r>
        <w:t>část jedenáctá</w:t>
      </w:r>
      <w:r w:rsidRPr="00CB5A4F">
        <w:t xml:space="preserve"> a dosavadní článek XIII se označuje jako </w:t>
      </w:r>
      <w:r>
        <w:t xml:space="preserve">článek </w:t>
      </w:r>
      <w:r w:rsidRPr="00CB5A4F">
        <w:t>XIV.</w:t>
      </w:r>
    </w:p>
    <w:p w:rsidR="0072512C" w:rsidRPr="00CB5A4F" w:rsidRDefault="0072512C" w:rsidP="0072512C">
      <w:pPr>
        <w:autoSpaceDE w:val="0"/>
        <w:autoSpaceDN w:val="0"/>
        <w:adjustRightInd w:val="0"/>
        <w:rPr>
          <w:rFonts w:eastAsia="Times New Roman"/>
        </w:rPr>
      </w:pPr>
    </w:p>
    <w:p w:rsidR="000C6893" w:rsidRDefault="000C6893"/>
    <w:p w:rsidR="00B17889" w:rsidRDefault="00B17889" w:rsidP="00B17889">
      <w:pPr>
        <w:pStyle w:val="PNposlanec"/>
        <w:jc w:val="both"/>
      </w:pPr>
      <w:r>
        <w:t xml:space="preserve">Pozměňovací návrhy obsažené v usnesení hospodářského výboru č. </w:t>
      </w:r>
      <w:proofErr w:type="gramStart"/>
      <w:r>
        <w:t>301 z </w:t>
      </w:r>
      <w:r w:rsidR="00685268">
        <w:t xml:space="preserve"> </w:t>
      </w:r>
      <w:r>
        <w:t>42</w:t>
      </w:r>
      <w:proofErr w:type="gramEnd"/>
      <w:r>
        <w:t>. schůze konané dne 10. června 2020 (tisk 678/8)</w:t>
      </w:r>
    </w:p>
    <w:p w:rsidR="00192CE1" w:rsidRPr="00F82D60" w:rsidRDefault="00192CE1" w:rsidP="00192CE1">
      <w:pPr>
        <w:shd w:val="clear" w:color="auto" w:fill="FFFFFF" w:themeFill="background1"/>
        <w:spacing w:before="360" w:after="240"/>
        <w:ind w:left="720"/>
        <w:jc w:val="both"/>
      </w:pPr>
      <w:r w:rsidRPr="00F82D60">
        <w:t xml:space="preserve">Za část devátou se vkládá nová část desátá, která </w:t>
      </w:r>
      <w:r>
        <w:t xml:space="preserve">včetně nadpisu a poznámky pod čarou č. 52 </w:t>
      </w:r>
      <w:r w:rsidRPr="00F82D60">
        <w:t>zní:</w:t>
      </w:r>
    </w:p>
    <w:p w:rsidR="00192CE1" w:rsidRPr="00F82D60" w:rsidRDefault="00192CE1" w:rsidP="00192CE1">
      <w:pPr>
        <w:shd w:val="clear" w:color="auto" w:fill="FFFFFF" w:themeFill="background1"/>
        <w:spacing w:before="240"/>
        <w:ind w:left="720"/>
        <w:jc w:val="center"/>
      </w:pPr>
      <w:r w:rsidRPr="00F82D60">
        <w:t>„ČÁST DESÁTÁ</w:t>
      </w:r>
    </w:p>
    <w:p w:rsidR="00192CE1" w:rsidRPr="00F82D60" w:rsidRDefault="00192CE1" w:rsidP="00192CE1">
      <w:pPr>
        <w:shd w:val="clear" w:color="auto" w:fill="FFFFFF" w:themeFill="background1"/>
        <w:spacing w:before="120" w:after="120"/>
        <w:ind w:left="720"/>
        <w:jc w:val="center"/>
      </w:pPr>
      <w:r w:rsidRPr="00F82D60">
        <w:t>Změna zákona o zadávání veřejných zakázek</w:t>
      </w:r>
    </w:p>
    <w:p w:rsidR="00192CE1" w:rsidRPr="00F82D60" w:rsidRDefault="00192CE1" w:rsidP="00192CE1">
      <w:pPr>
        <w:shd w:val="clear" w:color="auto" w:fill="FFFFFF" w:themeFill="background1"/>
        <w:spacing w:after="120"/>
        <w:ind w:left="720"/>
        <w:jc w:val="center"/>
      </w:pPr>
      <w:r w:rsidRPr="00F82D60">
        <w:t>Čl. XIII</w:t>
      </w:r>
    </w:p>
    <w:p w:rsidR="00192CE1" w:rsidRPr="00F82D60" w:rsidRDefault="00192CE1" w:rsidP="00192CE1">
      <w:pPr>
        <w:shd w:val="clear" w:color="auto" w:fill="FFFFFF" w:themeFill="background1"/>
        <w:spacing w:after="120"/>
        <w:ind w:left="720" w:firstLine="698"/>
        <w:jc w:val="both"/>
      </w:pPr>
      <w:r w:rsidRPr="00F82D60">
        <w:t xml:space="preserve">Zákon č. 134/2016 Sb., o zadávání veřejných zakázek, ve znění zákona </w:t>
      </w:r>
      <w:r>
        <w:br/>
      </w:r>
      <w:r w:rsidRPr="00F82D60">
        <w:t>č. 368/2016</w:t>
      </w:r>
      <w:r>
        <w:t xml:space="preserve"> </w:t>
      </w:r>
      <w:r w:rsidRPr="00F82D60">
        <w:t>Sb., zákona č. 147/2017 Sb., zákona č. 183/2017 Sb., zákona č. 287/2018 Sb., zákona č. 309/2019 Sb. a zákona č. 277/2019 Sb., se mění takto:</w:t>
      </w:r>
    </w:p>
    <w:p w:rsidR="00192CE1" w:rsidRPr="00F82D60" w:rsidRDefault="00192CE1" w:rsidP="00192CE1">
      <w:pPr>
        <w:pStyle w:val="Odstavecseseznamem"/>
        <w:numPr>
          <w:ilvl w:val="0"/>
          <w:numId w:val="3"/>
        </w:numPr>
        <w:shd w:val="clear" w:color="auto" w:fill="FFFFFF" w:themeFill="background1"/>
        <w:suppressAutoHyphens/>
        <w:spacing w:before="360" w:after="0" w:line="240" w:lineRule="auto"/>
        <w:ind w:left="120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V § 6 se doplňuje odstavec 4, který včetně poznámky pod čarou č. 52 zní:</w:t>
      </w:r>
    </w:p>
    <w:p w:rsidR="00192CE1" w:rsidRPr="00F82D60" w:rsidRDefault="00192CE1" w:rsidP="00192CE1">
      <w:pPr>
        <w:shd w:val="clear" w:color="auto" w:fill="FFFFFF" w:themeFill="background1"/>
        <w:spacing w:before="120"/>
        <w:ind w:left="1134"/>
        <w:jc w:val="both"/>
      </w:pPr>
      <w:r w:rsidRPr="00F82D60">
        <w:t xml:space="preserve">„(4) Zadavatel je při postupu podle tohoto zákona, a to při vytváření zadávacích podmínek, hodnocení nabídek a výběru dodavatele, povinen za předpokladu, že to bude </w:t>
      </w:r>
      <w:r w:rsidRPr="00F82D60">
        <w:lastRenderedPageBreak/>
        <w:t xml:space="preserve">vzhledem k povaze a smyslu zakázky možné, dodržovat zásady sociálně odpovědného zadávání, environmentálně odpovědného zadávání a inovací ve smyslu tohoto zákona. Svůj postup je </w:t>
      </w:r>
      <w:r w:rsidRPr="00601A3A">
        <w:t>zadavatel</w:t>
      </w:r>
      <w:r w:rsidRPr="00F82D60">
        <w:t xml:space="preserve"> povinen řádně odůvodnit</w:t>
      </w:r>
      <w:r w:rsidRPr="00F82D60">
        <w:rPr>
          <w:vertAlign w:val="superscript"/>
        </w:rPr>
        <w:t>52)</w:t>
      </w:r>
      <w:r w:rsidRPr="00F82D60">
        <w:t xml:space="preserve">. </w:t>
      </w:r>
    </w:p>
    <w:p w:rsidR="00192CE1" w:rsidRPr="00F82D60" w:rsidRDefault="00192CE1" w:rsidP="00192CE1">
      <w:pPr>
        <w:shd w:val="clear" w:color="auto" w:fill="FFFFFF" w:themeFill="background1"/>
        <w:spacing w:before="120"/>
        <w:ind w:left="992" w:firstLine="142"/>
        <w:jc w:val="both"/>
        <w:rPr>
          <w:vertAlign w:val="superscript"/>
        </w:rPr>
      </w:pPr>
      <w:r w:rsidRPr="00F82D60">
        <w:rPr>
          <w:vertAlign w:val="superscript"/>
        </w:rPr>
        <w:t>____________________________</w:t>
      </w:r>
    </w:p>
    <w:p w:rsidR="00192CE1" w:rsidRPr="00F82D60" w:rsidRDefault="00192CE1" w:rsidP="00192CE1">
      <w:pPr>
        <w:shd w:val="clear" w:color="auto" w:fill="FFFFFF" w:themeFill="background1"/>
        <w:ind w:left="1134"/>
        <w:jc w:val="both"/>
      </w:pPr>
      <w:r w:rsidRPr="00F82D60">
        <w:rPr>
          <w:vertAlign w:val="superscript"/>
        </w:rPr>
        <w:t xml:space="preserve">52) </w:t>
      </w:r>
      <w:r w:rsidRPr="00F82D60">
        <w:t xml:space="preserve">Směrnice Evropského parlamentu a Rady 2014/24/EU ze dne 26. února 2014 </w:t>
      </w:r>
      <w:r>
        <w:br/>
      </w:r>
      <w:r w:rsidRPr="00F82D60">
        <w:t>o zadávání veřejných zakázek a o zrušení směrnice 2004/18/ES.</w:t>
      </w:r>
    </w:p>
    <w:p w:rsidR="00192CE1" w:rsidRPr="00F82D60" w:rsidRDefault="00192CE1" w:rsidP="00192CE1">
      <w:pPr>
        <w:shd w:val="clear" w:color="auto" w:fill="FFFFFF" w:themeFill="background1"/>
        <w:ind w:left="1134"/>
        <w:jc w:val="both"/>
      </w:pPr>
      <w:r w:rsidRPr="00F82D60">
        <w:t xml:space="preserve">Usnesení vlády č. 531 ze dne 24. července 2017 o pravidlech uplatňování odpovědného přístupu při zadávání veřejných zakázek a nákupech státní správy </w:t>
      </w:r>
      <w:r>
        <w:br/>
      </w:r>
      <w:r w:rsidRPr="00F82D60">
        <w:t>a samosprávy.</w:t>
      </w:r>
    </w:p>
    <w:p w:rsidR="00192CE1" w:rsidRPr="00F82D60" w:rsidRDefault="00192CE1" w:rsidP="00192CE1">
      <w:pPr>
        <w:shd w:val="clear" w:color="auto" w:fill="FFFFFF" w:themeFill="background1"/>
        <w:spacing w:after="120"/>
        <w:ind w:left="1134"/>
        <w:jc w:val="both"/>
      </w:pPr>
      <w:r w:rsidRPr="00F82D60">
        <w:t>Pravidla pro uplatňování odpovědného přístupu při zadávání veřejných zakázek a nákupech státní správy a samosprávy, část III materiálu čj. 781/17, schválená vládou na základě návrhu Ministerstva práce a sociálních věcí a Ministerstva životního prostředí.“.</w:t>
      </w:r>
    </w:p>
    <w:p w:rsidR="00192CE1" w:rsidRPr="00F82D60" w:rsidRDefault="00192CE1" w:rsidP="00192CE1">
      <w:pPr>
        <w:pStyle w:val="Odstavecseseznamem"/>
        <w:numPr>
          <w:ilvl w:val="0"/>
          <w:numId w:val="3"/>
        </w:numPr>
        <w:shd w:val="clear" w:color="auto" w:fill="FFFFFF" w:themeFill="background1"/>
        <w:suppressAutoHyphens/>
        <w:spacing w:before="360"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2D60">
        <w:rPr>
          <w:rFonts w:ascii="Times New Roman" w:hAnsi="Times New Roman"/>
          <w:sz w:val="24"/>
          <w:szCs w:val="24"/>
        </w:rPr>
        <w:t>V § 28 se na konci odstavce 1 tečka nahrazuje čárkou a doplňují se písmena p) až r), která znějí:</w:t>
      </w:r>
    </w:p>
    <w:p w:rsidR="00192CE1" w:rsidRPr="00F82D60" w:rsidRDefault="00192CE1" w:rsidP="00192CE1">
      <w:pPr>
        <w:shd w:val="clear" w:color="auto" w:fill="FFFFFF" w:themeFill="background1"/>
        <w:spacing w:before="120" w:after="120"/>
        <w:ind w:left="1134"/>
        <w:jc w:val="both"/>
      </w:pPr>
      <w:r w:rsidRPr="00F82D60">
        <w:t>„p) sociálně odpovědným zadáváním postup podle tohoto zákona, při kterém má zadavatel povinnost zohlednit například pracovní příležitosti, sociální začlenění, důstojné pracovní podmínky a další sociálně relevantní hlediska spojené s veřejnou zakázkou,</w:t>
      </w:r>
    </w:p>
    <w:p w:rsidR="00192CE1" w:rsidRPr="00F82D60" w:rsidRDefault="00192CE1" w:rsidP="00192CE1">
      <w:pPr>
        <w:shd w:val="clear" w:color="auto" w:fill="FFFFFF" w:themeFill="background1"/>
        <w:ind w:left="1134"/>
        <w:jc w:val="both"/>
      </w:pPr>
      <w:r w:rsidRPr="00F82D60">
        <w:t>q) environmentálně odpovědným zadáváním postup podle tohoto zákona, při kterém má zadavatel povinnost zohlednit například dopad na životní prostředí, trvale udržitelný rozvoj, životní cyklus dodávky, služby nebo stavební práce a další environmentálně relevantní hlediska spojené s veřejnou zakázkou,</w:t>
      </w:r>
    </w:p>
    <w:p w:rsidR="00192CE1" w:rsidRPr="00F82D60" w:rsidRDefault="00192CE1" w:rsidP="00192CE1">
      <w:pPr>
        <w:shd w:val="clear" w:color="auto" w:fill="FFFFFF" w:themeFill="background1"/>
        <w:spacing w:before="120" w:after="240"/>
        <w:ind w:left="1134"/>
        <w:jc w:val="both"/>
      </w:pPr>
      <w:r w:rsidRPr="00F82D60">
        <w:t>r) inovaci implementace nového nebo značně zlepšeného produktu, služby nebo postupu související s předmětem veřejné zakázky.“.</w:t>
      </w:r>
      <w:r>
        <w:t>“.</w:t>
      </w:r>
    </w:p>
    <w:p w:rsidR="00192CE1" w:rsidRPr="00F82D60" w:rsidRDefault="00192CE1" w:rsidP="00192CE1">
      <w:pPr>
        <w:shd w:val="clear" w:color="auto" w:fill="FFFFFF" w:themeFill="background1"/>
        <w:ind w:left="1134"/>
        <w:jc w:val="both"/>
      </w:pPr>
      <w:r w:rsidRPr="00F82D60">
        <w:t>Dosavadní část desátá se označuje jako část jedenáctá a dosavadní čl. XIII se označuje jako čl. XIV.</w:t>
      </w:r>
    </w:p>
    <w:p w:rsidR="00B17889" w:rsidRDefault="00B17889"/>
    <w:p w:rsidR="00192CE1" w:rsidRDefault="00192CE1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192CE1">
        <w:rPr>
          <w:b/>
        </w:rPr>
        <w:t>17. června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192CE1">
        <w:t xml:space="preserve"> Jan </w:t>
      </w:r>
      <w:proofErr w:type="spellStart"/>
      <w:r w:rsidR="00192CE1">
        <w:t>Řehounek</w:t>
      </w:r>
      <w:proofErr w:type="spellEnd"/>
    </w:p>
    <w:p w:rsidR="000C6893" w:rsidRPr="00192CE1" w:rsidRDefault="00192CE1">
      <w:pPr>
        <w:rPr>
          <w:i/>
        </w:rPr>
      </w:pPr>
      <w:r w:rsidRPr="00192CE1">
        <w:rPr>
          <w:i/>
        </w:rPr>
        <w:t>SD 4939</w:t>
      </w:r>
    </w:p>
    <w:p w:rsidR="00685268" w:rsidRDefault="00685268" w:rsidP="00685268">
      <w:pPr>
        <w:autoSpaceDE w:val="0"/>
        <w:autoSpaceDN w:val="0"/>
        <w:adjustRightInd w:val="0"/>
        <w:rPr>
          <w:rFonts w:eastAsia="Times New Roman"/>
        </w:rPr>
      </w:pPr>
      <w:r w:rsidRPr="00CB5A4F">
        <w:rPr>
          <w:rFonts w:eastAsia="Times New Roman"/>
        </w:rPr>
        <w:t xml:space="preserve">Za část devátou se vkládá nová část desátá, která </w:t>
      </w:r>
      <w:r>
        <w:rPr>
          <w:rFonts w:eastAsia="Times New Roman"/>
        </w:rPr>
        <w:t xml:space="preserve">včetně nadpisu </w:t>
      </w:r>
      <w:r w:rsidRPr="00CB5A4F">
        <w:rPr>
          <w:rFonts w:eastAsia="Times New Roman"/>
        </w:rPr>
        <w:t>zní:</w:t>
      </w:r>
    </w:p>
    <w:p w:rsidR="00685268" w:rsidRDefault="00685268" w:rsidP="00685268">
      <w:pPr>
        <w:autoSpaceDE w:val="0"/>
        <w:autoSpaceDN w:val="0"/>
        <w:adjustRightInd w:val="0"/>
        <w:rPr>
          <w:rFonts w:eastAsia="Times New Roman"/>
        </w:rPr>
      </w:pPr>
    </w:p>
    <w:p w:rsidR="00685268" w:rsidRDefault="00685268" w:rsidP="00685268">
      <w:pPr>
        <w:ind w:left="284"/>
        <w:jc w:val="center"/>
      </w:pPr>
      <w:r>
        <w:t>„</w:t>
      </w:r>
      <w:r w:rsidRPr="00CB5A4F">
        <w:t>ČÁST DESÁTÁ</w:t>
      </w:r>
    </w:p>
    <w:p w:rsidR="00685268" w:rsidRPr="006A540F" w:rsidRDefault="00685268" w:rsidP="00685268">
      <w:pPr>
        <w:ind w:left="284"/>
        <w:jc w:val="center"/>
        <w:rPr>
          <w:b/>
        </w:rPr>
      </w:pPr>
      <w:r>
        <w:rPr>
          <w:b/>
        </w:rPr>
        <w:t>Změna zákona o dani z přidané hodnoty</w:t>
      </w:r>
    </w:p>
    <w:p w:rsidR="00685268" w:rsidRPr="00685268" w:rsidRDefault="00685268" w:rsidP="00685268">
      <w:pPr>
        <w:pStyle w:val="a"/>
        <w:spacing w:before="0" w:after="120" w:line="276" w:lineRule="auto"/>
        <w:ind w:left="284"/>
      </w:pPr>
      <w:r w:rsidRPr="00CB5A4F">
        <w:t>Čl. XIII</w:t>
      </w:r>
    </w:p>
    <w:p w:rsidR="00192CE1" w:rsidRDefault="00192CE1" w:rsidP="004745C2">
      <w:pPr>
        <w:spacing w:after="240"/>
        <w:ind w:right="573" w:firstLine="284"/>
        <w:jc w:val="both"/>
        <w:rPr>
          <w:rFonts w:eastAsia="Times New Roman" w:cs="Times New Roman"/>
          <w:color w:val="000000"/>
          <w:kern w:val="0"/>
          <w:lang w:eastAsia="cs-CZ" w:bidi="ar-SA"/>
        </w:rPr>
      </w:pPr>
      <w:r>
        <w:rPr>
          <w:rFonts w:eastAsia="Times New Roman" w:cs="Times New Roman"/>
          <w:color w:val="000000"/>
        </w:rPr>
        <w:t>V</w:t>
      </w:r>
      <w:r w:rsidR="00685268">
        <w:rPr>
          <w:rFonts w:eastAsia="Times New Roman" w:cs="Times New Roman"/>
          <w:color w:val="000000"/>
        </w:rPr>
        <w:t> </w:t>
      </w:r>
      <w:r w:rsidR="00685268" w:rsidRPr="00685268">
        <w:rPr>
          <w:rFonts w:eastAsia="Times New Roman" w:cs="Times New Roman"/>
          <w:color w:val="000000"/>
        </w:rPr>
        <w:t>p</w:t>
      </w:r>
      <w:r w:rsidR="00685268">
        <w:rPr>
          <w:rFonts w:eastAsia="Times New Roman" w:cs="Times New Roman"/>
          <w:color w:val="000000"/>
        </w:rPr>
        <w:t xml:space="preserve">říloze </w:t>
      </w:r>
      <w:r w:rsidRPr="00685268">
        <w:rPr>
          <w:rFonts w:eastAsia="Times New Roman" w:cs="Times New Roman"/>
          <w:color w:val="000000"/>
        </w:rPr>
        <w:t>1</w:t>
      </w:r>
      <w:r w:rsidR="00685268">
        <w:rPr>
          <w:rFonts w:eastAsia="Times New Roman" w:cs="Times New Roman"/>
          <w:color w:val="000000"/>
        </w:rPr>
        <w:t xml:space="preserve"> zákona č. 235/2004 Sb., o dani z přidané hodnoty, se doplňuje</w:t>
      </w:r>
      <w:r>
        <w:rPr>
          <w:rFonts w:eastAsia="Times New Roman" w:cs="Times New Roman"/>
          <w:color w:val="000000"/>
        </w:rPr>
        <w:t xml:space="preserve"> bod 12, který zní:</w:t>
      </w:r>
    </w:p>
    <w:p w:rsidR="00192CE1" w:rsidRDefault="00685268" w:rsidP="00192CE1">
      <w:pPr>
        <w:spacing w:after="240"/>
        <w:ind w:right="573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„</w:t>
      </w:r>
      <w:r w:rsidR="00192CE1" w:rsidRPr="00685268">
        <w:rPr>
          <w:rFonts w:eastAsia="Times New Roman" w:cs="Times New Roman"/>
          <w:color w:val="000000"/>
        </w:rPr>
        <w:t>12.</w:t>
      </w:r>
      <w:r w:rsidR="00192CE1">
        <w:rPr>
          <w:rFonts w:eastAsia="Times New Roman" w:cs="Times New Roman"/>
          <w:color w:val="000000"/>
        </w:rPr>
        <w:t xml:space="preserve"> Sběr, přeprava, třídění nebo dodání komunálního odpadu včetně souvisejících služeb.</w:t>
      </w:r>
      <w:r>
        <w:rPr>
          <w:rFonts w:eastAsia="Times New Roman" w:cs="Times New Roman"/>
          <w:color w:val="000000"/>
        </w:rPr>
        <w:t>“.“.</w:t>
      </w:r>
    </w:p>
    <w:p w:rsidR="00685268" w:rsidRDefault="00685268" w:rsidP="00192CE1">
      <w:pPr>
        <w:spacing w:after="240"/>
        <w:ind w:right="573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Dosavadní část desátá se označuje jako část jedenáctá a dosavadní čl. XIII se označuje jako čl. XIV.</w:t>
      </w:r>
    </w:p>
    <w:p w:rsidR="000C6893" w:rsidRDefault="000C6893"/>
    <w:p w:rsidR="000C6893" w:rsidRDefault="000C6893"/>
    <w:p w:rsidR="000C6893" w:rsidRDefault="00192CE1" w:rsidP="00192CE1">
      <w:pPr>
        <w:pStyle w:val="PNposlanec"/>
      </w:pPr>
      <w:r>
        <w:t>Poslanec Jan Schiller</w:t>
      </w:r>
    </w:p>
    <w:p w:rsidR="000C6893" w:rsidRPr="00192CE1" w:rsidRDefault="00192CE1">
      <w:pPr>
        <w:rPr>
          <w:i/>
        </w:rPr>
      </w:pPr>
      <w:r w:rsidRPr="00192CE1">
        <w:rPr>
          <w:i/>
        </w:rPr>
        <w:t>SD 5745</w:t>
      </w:r>
    </w:p>
    <w:p w:rsidR="003B72D4" w:rsidRDefault="00CB1523" w:rsidP="00CB1523">
      <w:pPr>
        <w:jc w:val="both"/>
        <w:rPr>
          <w:b/>
        </w:rPr>
      </w:pPr>
      <w:r>
        <w:rPr>
          <w:b/>
        </w:rPr>
        <w:t xml:space="preserve">Pozměňovací návrh </w:t>
      </w:r>
      <w:r w:rsidR="00685268">
        <w:rPr>
          <w:b/>
        </w:rPr>
        <w:t>k pozměňovacím návrhům výboru pro životní prostředí obsaženým ve sněmovním tisku 678/7</w:t>
      </w:r>
      <w:r w:rsidR="003B72D4">
        <w:rPr>
          <w:b/>
        </w:rPr>
        <w:t>:</w:t>
      </w:r>
    </w:p>
    <w:p w:rsidR="003B72D4" w:rsidRDefault="003B72D4" w:rsidP="00CB1523">
      <w:pPr>
        <w:jc w:val="both"/>
        <w:rPr>
          <w:b/>
        </w:rPr>
      </w:pPr>
    </w:p>
    <w:p w:rsidR="00CB1523" w:rsidRDefault="00CB1523" w:rsidP="00CB1523">
      <w:pPr>
        <w:rPr>
          <w:bCs/>
        </w:rPr>
      </w:pPr>
      <w:r w:rsidRPr="003B72D4">
        <w:rPr>
          <w:b/>
          <w:bCs/>
        </w:rPr>
        <w:t>1</w:t>
      </w:r>
      <w:r>
        <w:rPr>
          <w:bCs/>
        </w:rPr>
        <w:t xml:space="preserve">.  </w:t>
      </w:r>
      <w:r w:rsidR="003B72D4">
        <w:rPr>
          <w:bCs/>
        </w:rPr>
        <w:t>V b</w:t>
      </w:r>
      <w:r>
        <w:rPr>
          <w:bCs/>
        </w:rPr>
        <w:t>od</w:t>
      </w:r>
      <w:r w:rsidR="003B72D4">
        <w:rPr>
          <w:bCs/>
        </w:rPr>
        <w:t>u 1 (nová část devátá Změna chemického zákona) čl. XII bod</w:t>
      </w:r>
      <w:r>
        <w:rPr>
          <w:bCs/>
        </w:rPr>
        <w:t xml:space="preserve"> 10 zní: </w:t>
      </w:r>
    </w:p>
    <w:p w:rsidR="003B72D4" w:rsidRDefault="003B72D4" w:rsidP="00CB1523">
      <w:pPr>
        <w:rPr>
          <w:bCs/>
        </w:rPr>
      </w:pPr>
    </w:p>
    <w:p w:rsidR="00CB1523" w:rsidRDefault="00CB1523" w:rsidP="00CB1523">
      <w:pPr>
        <w:jc w:val="both"/>
      </w:pPr>
      <w:r>
        <w:rPr>
          <w:bCs/>
        </w:rPr>
        <w:t xml:space="preserve">„10.  </w:t>
      </w:r>
      <w:r>
        <w:t xml:space="preserve">V § 34 se za odstavec 20 vkládají nové odstavce 21 až 23, které včetně poznámky pod čarou č. 25 znějí: </w:t>
      </w:r>
    </w:p>
    <w:p w:rsidR="00CB1523" w:rsidRDefault="00CB1523" w:rsidP="004745C2">
      <w:pPr>
        <w:spacing w:before="120"/>
        <w:ind w:firstLine="425"/>
        <w:jc w:val="both"/>
      </w:pPr>
      <w:r>
        <w:t>„(21) Dodavatel předmětu se dopustí přestupku tím, že neposkytne informace do databáze Evropské agentury pro chemické látky podle § 22 odst. 7.</w:t>
      </w:r>
    </w:p>
    <w:p w:rsidR="00CB1523" w:rsidRDefault="00CB1523" w:rsidP="004745C2">
      <w:pPr>
        <w:spacing w:before="120"/>
        <w:ind w:firstLine="425"/>
        <w:jc w:val="both"/>
      </w:pPr>
      <w:r>
        <w:t>(22) Osoba se dopustí přestupku tím, že jako zaměstnavatel v rozporu s čl. 35 přímo použitelného předpisu Evropské unie o registraci, hodnocení, povolování a omezování chemických látek</w:t>
      </w:r>
      <w:r>
        <w:rPr>
          <w:vertAlign w:val="superscript"/>
        </w:rPr>
        <w:t>20)</w:t>
      </w:r>
      <w:r>
        <w:t xml:space="preserve"> neumožní zaměstnancům a jejich zástupcům přístup ke stanoveným informacím.</w:t>
      </w:r>
    </w:p>
    <w:p w:rsidR="00CB1523" w:rsidRDefault="00CB1523" w:rsidP="004745C2">
      <w:pPr>
        <w:spacing w:before="120"/>
        <w:ind w:firstLine="425"/>
        <w:jc w:val="both"/>
      </w:pPr>
      <w:r>
        <w:t>(23) Osoba se dopustí přestupku tím, že v rozporu s čl. 5 odst. 2 přímo použitelného předpisu Evropské unie o perzistentních organických znečišťujících látkách</w:t>
      </w:r>
      <w:r>
        <w:rPr>
          <w:vertAlign w:val="superscript"/>
        </w:rPr>
        <w:t>25)</w:t>
      </w:r>
      <w:r>
        <w:t xml:space="preserve"> neposkytne Ministerstvu životního prostředí informace o zásobách obsahujících látky uvedené v příloze I nebo II tohoto předpisu.</w:t>
      </w:r>
    </w:p>
    <w:p w:rsidR="00CB1523" w:rsidRDefault="00CB1523" w:rsidP="00CB1523">
      <w:pPr>
        <w:pStyle w:val="Odstavecseseznamem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CB1523" w:rsidRDefault="00CB1523" w:rsidP="00CB1523">
      <w:pPr>
        <w:pStyle w:val="Odstavecseseznamem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CB1523" w:rsidRDefault="00CB1523" w:rsidP="003B72D4">
      <w:pPr>
        <w:pStyle w:val="Odstavecseseznamem"/>
        <w:ind w:left="426" w:hanging="426"/>
        <w:jc w:val="both"/>
      </w:pPr>
      <w:r>
        <w:rPr>
          <w:rFonts w:ascii="Times New Roman" w:eastAsiaTheme="minorHAnsi" w:hAnsi="Times New Roman"/>
          <w:sz w:val="24"/>
          <w:szCs w:val="24"/>
          <w:vertAlign w:val="superscript"/>
        </w:rPr>
        <w:t>25)</w:t>
      </w:r>
      <w:r>
        <w:rPr>
          <w:rFonts w:ascii="Times New Roman" w:eastAsiaTheme="minorHAnsi" w:hAnsi="Times New Roman"/>
          <w:sz w:val="24"/>
          <w:szCs w:val="24"/>
        </w:rPr>
        <w:t xml:space="preserve"> Nařízení Evropského parlamentu a Rady (EU) 2019/1021 ze dne 20. června 2019 o perzistentních organických znečišťujících látkách.“</w:t>
      </w:r>
      <w:r w:rsidR="003B72D4">
        <w:rPr>
          <w:rFonts w:ascii="Times New Roman" w:eastAsiaTheme="minorHAnsi" w:hAnsi="Times New Roman"/>
          <w:sz w:val="24"/>
          <w:szCs w:val="24"/>
        </w:rPr>
        <w:t>.</w:t>
      </w:r>
    </w:p>
    <w:p w:rsidR="00CB1523" w:rsidRDefault="00CB1523" w:rsidP="00CB1523">
      <w:pPr>
        <w:jc w:val="both"/>
      </w:pPr>
      <w:r>
        <w:t>Dosavadní odstavec 21 se označuje jako odstavec 24.“.“</w:t>
      </w:r>
      <w:r w:rsidR="003B72D4">
        <w:t>.</w:t>
      </w:r>
    </w:p>
    <w:p w:rsidR="003B72D4" w:rsidRDefault="003B72D4" w:rsidP="00CB1523">
      <w:pPr>
        <w:jc w:val="both"/>
      </w:pPr>
    </w:p>
    <w:p w:rsidR="00CB1523" w:rsidRDefault="00CB1523" w:rsidP="004745C2">
      <w:pPr>
        <w:jc w:val="both"/>
        <w:rPr>
          <w:bCs/>
        </w:rPr>
      </w:pPr>
      <w:r w:rsidRPr="003B72D4">
        <w:rPr>
          <w:b/>
          <w:bCs/>
        </w:rPr>
        <w:t>2.</w:t>
      </w:r>
      <w:r>
        <w:rPr>
          <w:bCs/>
        </w:rPr>
        <w:t xml:space="preserve">  </w:t>
      </w:r>
      <w:r w:rsidR="003B72D4">
        <w:rPr>
          <w:bCs/>
        </w:rPr>
        <w:t xml:space="preserve">V bodu 1 (nová část devátá Změna chemického zákona) čl. XII </w:t>
      </w:r>
      <w:r w:rsidR="00483889">
        <w:rPr>
          <w:bCs/>
        </w:rPr>
        <w:t xml:space="preserve">v </w:t>
      </w:r>
      <w:r w:rsidR="003B72D4">
        <w:rPr>
          <w:bCs/>
        </w:rPr>
        <w:t xml:space="preserve">bodu </w:t>
      </w:r>
      <w:r>
        <w:rPr>
          <w:bCs/>
        </w:rPr>
        <w:t xml:space="preserve">11 [§ 34 odst. 24 písm. e)] se číslo „23“ nahrazuje číslem „24“ a slova „, odstavce 21 nebo odstavce 22“ se nahrazují slovy „nebo odstavců 21 až 23“.  </w:t>
      </w:r>
    </w:p>
    <w:p w:rsidR="000C6893" w:rsidRDefault="000C6893"/>
    <w:p w:rsidR="000C6893" w:rsidRDefault="000C6893"/>
    <w:p w:rsidR="000C6893" w:rsidRDefault="00CB1523" w:rsidP="00CB1523">
      <w:pPr>
        <w:pStyle w:val="PNposlanec"/>
      </w:pPr>
      <w:r>
        <w:t xml:space="preserve">Poslankyně Jana </w:t>
      </w:r>
      <w:proofErr w:type="spellStart"/>
      <w:r>
        <w:t>Krutáková</w:t>
      </w:r>
      <w:proofErr w:type="spellEnd"/>
    </w:p>
    <w:p w:rsidR="000C6893" w:rsidRPr="00CB1523" w:rsidRDefault="00CB1523">
      <w:pPr>
        <w:rPr>
          <w:i/>
        </w:rPr>
      </w:pPr>
      <w:r w:rsidRPr="00CB1523">
        <w:rPr>
          <w:i/>
        </w:rPr>
        <w:t>SD 5752</w:t>
      </w:r>
    </w:p>
    <w:p w:rsidR="00CB1523" w:rsidRPr="00483889" w:rsidRDefault="00CB1523" w:rsidP="00483889">
      <w:pPr>
        <w:spacing w:after="200" w:line="360" w:lineRule="auto"/>
        <w:jc w:val="both"/>
      </w:pPr>
      <w:r w:rsidRPr="00483889">
        <w:t>Za část čtvrtou se vkládá nová část pátá, která včetně nadpisu zní:</w:t>
      </w:r>
    </w:p>
    <w:p w:rsidR="00CB1523" w:rsidRPr="00511EFE" w:rsidRDefault="00CB1523" w:rsidP="00CB1523">
      <w:pPr>
        <w:jc w:val="center"/>
        <w:rPr>
          <w:rFonts w:cs="Times New Roman"/>
        </w:rPr>
      </w:pPr>
      <w:r w:rsidRPr="00511EFE">
        <w:rPr>
          <w:rFonts w:cs="Times New Roman"/>
        </w:rPr>
        <w:t>„ČÁST PÁTÁ</w:t>
      </w:r>
    </w:p>
    <w:p w:rsidR="00CB1523" w:rsidRPr="00511EFE" w:rsidRDefault="00CB1523" w:rsidP="004745C2">
      <w:pPr>
        <w:spacing w:before="120"/>
        <w:jc w:val="center"/>
        <w:rPr>
          <w:rFonts w:cs="Times New Roman"/>
        </w:rPr>
      </w:pPr>
      <w:r w:rsidRPr="00511EFE">
        <w:rPr>
          <w:rFonts w:cs="Times New Roman"/>
          <w:b/>
        </w:rPr>
        <w:t>Změna zákona o dani z přidané hodnoty</w:t>
      </w:r>
    </w:p>
    <w:p w:rsidR="00CB1523" w:rsidRPr="00511EFE" w:rsidRDefault="00CB1523" w:rsidP="00AB3B43">
      <w:pPr>
        <w:spacing w:before="120"/>
        <w:ind w:firstLine="709"/>
        <w:jc w:val="both"/>
        <w:rPr>
          <w:rFonts w:cs="Times New Roman"/>
        </w:rPr>
      </w:pPr>
      <w:r w:rsidRPr="00511EFE">
        <w:rPr>
          <w:rFonts w:cs="Times New Roman"/>
        </w:rPr>
        <w:t>V příloze č. 2 zákona č. 235/2004 Sb., o dani z přidané hodnoty, ve znění zákona č. 302/2008 Sb., zákona č. 87/2009 Sb., zákona č. 362/2009 Sb., zákona č. 489/2009 Sb., zákona č. 47/2011 Sb., zákona č. 375/2011 Sb., zákona č. 457/2011 Sb., zákona č. 18/2012 Sb., zákona č. 500/2012 Sb., zákona č. 502/2012 Sb., zákona č. 196/2014 Sb., zákona č. 262/2014 Sb., zákona č. 360/2014 Sb., zákony č. 113/2016 Sb., zákona č. 6/2019 Sb., zákona č. 80/2019 Sb. a zákona č. 256/2019 Sb., se za položku „38.2 Příprava k likvidaci a likvidace komunálního odpadu“ vkládá nová položka, která zní: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7799"/>
      </w:tblGrid>
      <w:tr w:rsidR="00CB1523" w:rsidRPr="00511EFE" w:rsidTr="00483889">
        <w:tc>
          <w:tcPr>
            <w:tcW w:w="1413" w:type="dxa"/>
            <w:shd w:val="clear" w:color="auto" w:fill="auto"/>
          </w:tcPr>
          <w:p w:rsidR="00CB1523" w:rsidRPr="00511EFE" w:rsidRDefault="00CB1523" w:rsidP="008D1798">
            <w:pPr>
              <w:pStyle w:val="Default"/>
              <w:tabs>
                <w:tab w:val="left" w:pos="3334"/>
              </w:tabs>
              <w:jc w:val="both"/>
              <w:rPr>
                <w:b/>
                <w:color w:val="auto"/>
              </w:rPr>
            </w:pPr>
            <w:r w:rsidRPr="00511EFE">
              <w:rPr>
                <w:b/>
                <w:color w:val="auto"/>
              </w:rPr>
              <w:t>„38.3</w:t>
            </w:r>
          </w:p>
        </w:tc>
        <w:tc>
          <w:tcPr>
            <w:tcW w:w="7799" w:type="dxa"/>
            <w:shd w:val="clear" w:color="auto" w:fill="auto"/>
          </w:tcPr>
          <w:p w:rsidR="00CB1523" w:rsidRPr="00511EFE" w:rsidRDefault="00CB1523" w:rsidP="008D1798">
            <w:pPr>
              <w:pStyle w:val="Default"/>
              <w:tabs>
                <w:tab w:val="left" w:pos="3334"/>
              </w:tabs>
              <w:jc w:val="both"/>
              <w:rPr>
                <w:b/>
                <w:color w:val="auto"/>
              </w:rPr>
            </w:pPr>
            <w:r w:rsidRPr="00511EFE">
              <w:rPr>
                <w:b/>
                <w:color w:val="auto"/>
              </w:rPr>
              <w:t>Zpracování komunálního odpadu k dalšímu využití; druhotné suroviny.“.</w:t>
            </w:r>
          </w:p>
        </w:tc>
      </w:tr>
    </w:tbl>
    <w:p w:rsidR="00CB1523" w:rsidRPr="00511EFE" w:rsidRDefault="00483889" w:rsidP="00CB1523">
      <w:pPr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“.</w:t>
      </w:r>
    </w:p>
    <w:p w:rsidR="00CB1523" w:rsidRPr="00511EFE" w:rsidRDefault="00CB1523" w:rsidP="00CB1523">
      <w:pPr>
        <w:jc w:val="both"/>
        <w:rPr>
          <w:rFonts w:cs="Times New Roman"/>
        </w:rPr>
      </w:pPr>
      <w:r w:rsidRPr="00511EFE">
        <w:rPr>
          <w:rFonts w:cs="Times New Roman"/>
          <w:color w:val="000000"/>
          <w:shd w:val="clear" w:color="auto" w:fill="FFFFFF"/>
        </w:rPr>
        <w:t>Dosavadní části pátá až desátá se označují</w:t>
      </w:r>
      <w:r w:rsidR="00483889">
        <w:rPr>
          <w:rFonts w:cs="Times New Roman"/>
          <w:color w:val="000000"/>
          <w:shd w:val="clear" w:color="auto" w:fill="FFFFFF"/>
        </w:rPr>
        <w:t xml:space="preserve"> jako části šestá až jedenáctá.</w:t>
      </w:r>
    </w:p>
    <w:p w:rsidR="000C6893" w:rsidRDefault="000C6893"/>
    <w:p w:rsidR="000C6893" w:rsidRDefault="000C6893"/>
    <w:p w:rsidR="004745C2" w:rsidRDefault="004745C2">
      <w:pPr>
        <w:widowControl/>
        <w:suppressAutoHyphens w:val="0"/>
        <w:rPr>
          <w:b/>
        </w:rPr>
      </w:pPr>
      <w:r>
        <w:br w:type="page"/>
      </w:r>
    </w:p>
    <w:p w:rsidR="000C6893" w:rsidRDefault="00CB1523" w:rsidP="00CB1523">
      <w:pPr>
        <w:pStyle w:val="PNposlanec"/>
      </w:pPr>
      <w:r>
        <w:lastRenderedPageBreak/>
        <w:t xml:space="preserve">Poslanec František </w:t>
      </w:r>
      <w:proofErr w:type="spellStart"/>
      <w:r>
        <w:t>Elfmark</w:t>
      </w:r>
      <w:proofErr w:type="spellEnd"/>
    </w:p>
    <w:p w:rsidR="000C6893" w:rsidRPr="00CB1523" w:rsidRDefault="00CB1523">
      <w:pPr>
        <w:rPr>
          <w:i/>
        </w:rPr>
      </w:pPr>
      <w:r w:rsidRPr="00CB1523">
        <w:rPr>
          <w:i/>
        </w:rPr>
        <w:t>SD 5663</w:t>
      </w:r>
    </w:p>
    <w:p w:rsidR="00CB1523" w:rsidRPr="00CB1523" w:rsidRDefault="00483889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eastAsia="Arial" w:cs="Times New Roman"/>
        </w:rPr>
      </w:pPr>
      <w:r>
        <w:rPr>
          <w:rFonts w:eastAsia="Arial" w:cs="Times New Roman"/>
          <w:b/>
        </w:rPr>
        <w:t xml:space="preserve">1. </w:t>
      </w:r>
      <w:r w:rsidR="00CB1523" w:rsidRPr="00CB1523">
        <w:rPr>
          <w:rFonts w:eastAsia="Arial" w:cs="Times New Roman"/>
        </w:rPr>
        <w:t>Za část devátou se vkládá nová část desátá, která včetně nadpisu zní:</w:t>
      </w:r>
    </w:p>
    <w:p w:rsidR="00CB1523" w:rsidRPr="00CB1523" w:rsidRDefault="00CB1523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eastAsia="Arial" w:cs="Times New Roman"/>
        </w:rPr>
      </w:pPr>
      <w:r w:rsidRPr="00CB1523">
        <w:rPr>
          <w:rFonts w:eastAsia="Arial" w:cs="Times New Roman"/>
        </w:rPr>
        <w:t>„ČÁST DESÁTÁ</w:t>
      </w:r>
    </w:p>
    <w:p w:rsidR="00CB1523" w:rsidRPr="00CB1523" w:rsidRDefault="00CB1523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eastAsia="Arial" w:cs="Times New Roman"/>
        </w:rPr>
      </w:pPr>
      <w:r w:rsidRPr="00CB1523">
        <w:rPr>
          <w:rFonts w:eastAsia="Arial" w:cs="Times New Roman"/>
        </w:rPr>
        <w:t>Změna zákona o dani z přidané hodnoty</w:t>
      </w:r>
    </w:p>
    <w:p w:rsidR="00CB1523" w:rsidRPr="00CB1523" w:rsidRDefault="0021401A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eastAsia="Arial" w:cs="Times New Roman"/>
        </w:rPr>
      </w:pPr>
      <w:r>
        <w:rPr>
          <w:rFonts w:eastAsia="Arial" w:cs="Times New Roman"/>
        </w:rPr>
        <w:t>Čl. XIII</w:t>
      </w:r>
    </w:p>
    <w:p w:rsidR="00CB1523" w:rsidRPr="00CB1523" w:rsidRDefault="00CB1523" w:rsidP="004745C2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firstLine="709"/>
        <w:jc w:val="both"/>
        <w:rPr>
          <w:rFonts w:eastAsia="Arial" w:cs="Times New Roman"/>
        </w:rPr>
      </w:pPr>
      <w:r w:rsidRPr="00CB1523">
        <w:rPr>
          <w:rFonts w:eastAsia="Arial" w:cs="Times New Roman"/>
        </w:rPr>
        <w:t xml:space="preserve">V příloze č. 2 k zákonu č. 235/2004 Sb., o dani z přidané hodnoty, ve znění zákona č. 35/1993 Sb., zákona č. 96/1993 Sb., zákona č. 157/1993 Sb., zákona č. 196/1993 Sb., zákona č. 323/1993 Sb., zákona č. 42/1994 Sb., zákona č. 85/1994 Sb., zákona č. 114/1994 Sb., zákona č. 259/1994 Sb., zákona č. 32/1995 Sb., zákona č. 87/1995 Sb., zákona č. 118/1995 Sb., zákona č. 149/1995 Sb., zákona č. 248/1995 Sb., zákona č. 316/1996 Sb., zákona č. 18/1997 Sb., zákona č. 151/1997 Sb., zákona č. 209/1997 Sb., zákona č. 210/1997 Sb., zákona č. 227/1997 Sb., zákona č. 111/1998 Sb., zákona č. 149/1998 Sb., zákona č. 168/1998 Sb., zákona č. 333/1998 Sb., zákona č. 63/1999 Sb., zákona č. 129/1999 Sb., zákona č. 144/1999 Sb., zákona č. 170/1999 Sb., zákona č. 225/1999 Sb., nálezu Ústavního soudu, vyhlášeného pod č. 3/2000 Sb., zákona č. 17/2000 Sb., zákona č. 27/2000 Sb., zákona č. 72/2000 Sb., zákona č. 100/2000 Sb., zákona č. 103/2000 Sb., zákona č. 121/2000 Sb., zákona č. 132/2000 Sb., zákona č. 241/2000 Sb., zákona č. 340/2000 Sb., zákona č. 492/2000 Sb., zákona č. 117/2001 Sb., zákona č. 120/2001 Sb., zákona č. 239/2001 Sb., zákona č. 453/2001 Sb., zákona č. 483/2001 Sb., zákona č. 50/2002 Sb., zákona č. 128/2002 Sb., zákona č. 198/2002 Sb., zákona č. 210/2002 Sb., zákona č. 260/2002 Sb., zákona č. 308/2002 Sb., zákona č. 575/2002 Sb., zákona č. 162/2003 Sb., zákona č. 362/2003 Sb., zákona č. 438/2003 Sb., zákona č. 19/2004 Sb., zákona č. 47/2004 Sb., zákona č. 49/2004 Sb., zákona č. 257/2004 Sb., zákona č. 280/2004 Sb., zákona č. 359/2004 Sb., zákona č. 360/2004 Sb., zákona č. 436/2004 Sb., zákona č. 562/2004 Sb., zákona č. 628/2004 Sb., zákona č. 669/2004 Sb., zákona č. 676/2004 Sb., zákona č. 179/2005 Sb., zákona č. 217/2005 Sb., zákona č. 342/2005 Sb., zákona č. 357/2005 Sb., zákona č. 441/2005 Sb., zákona č. 530/2005 Sb., zákona č. 545/2005 Sb., zákona č. 552/2005 Sb., zákona č. 56/2006 Sb., zákona č. 57/2006 Sb., zákona č. 109/2006 Sb., zákona č. 112/2006 Sb., zákona č. 179/2006 Sb., zákona č. 189/2006 Sb., zákona č. 203/2006 Sb., zákona č. 223/2006 Sb., zákona č. 245/2006 Sb., zákona č. 264/2006 Sb., zákona č. 29/2007 Sb., zákona č. 67/2007 Sb., zákona č. 159/2007 Sb., zákona č. 261/2007 Sb., zákona č. 296/2007 Sb., zákona č. 362/2007 Sb., zákona č. 126/2008 Sb., zákona č. 306/2008 Sb., zákona č. 482/2008 Sb., zákona č. 2/2009 Sb., zákona č. 87/2009 Sb., zákona č. 216/2009 Sb., zákona č. 221/2009 Sb., zákona č. 227/2009 Sb., zákona č. 281/2009 Sb., zákona č. 289/2009 Sb., zákona č. 303/2009 Sb., zákona č. 304/2009 Sb., zákona č. 326/2009 Sb., zákona č. 362/2009 Sb., zákona č. 199/2010 Sb., zákona č. 346/2010 Sb., zákona č. 348/2010 Sb., zákona č. 73/2011 Sb., nálezu Ústavního soudu, vyhlášeného pod č. 119/2011 Sb., zákona č. 188/2011 Sb., zákona č. 329/2011 Sb., zákona č. 353/2011 Sb., zákona č. 355/2011 Sb., zákona č. 370/2011 Sb., zákona č. 375/2011 Sb., zákona č. 420/2011 Sb., zákona č. 428/2011 Sb., zákona č. 458/2011 Sb., zákona č. 466/2011 Sb., zákona č. 470/2011 Sb., zákona č. 192/2012 Sb., zákona č. 399/2012 Sb., zákona č. 401/2012 Sb., zákona č. 403/2012 Sb., zákona č. 428/2012 Sb., zákona č. 500/2012 Sb., zákona č. 503/2012 Sb., zákona č. 44/2013 Sb., zákona č. 80/2013 Sb., zákona č. 105/2013 Sb., zákona č. 160/2013 Sb., zákona č. 215/2013 Sb., zákona č. 241/2013 Sb., zákonného opatření Senátu č. 344/2013 Sb., nálezu Ústavního soudu, vyhlášeného pod č. 162/2014 Sb., zákona č. 247/2014 Sb., zákona č. 267/2014 Sb., zákona č. 332/2014 Sb., zákona č. 84/2015 Sb., zákona č. 127/2015 Sb., </w:t>
      </w:r>
      <w:r w:rsidRPr="00CB1523">
        <w:rPr>
          <w:rFonts w:eastAsia="Arial" w:cs="Times New Roman"/>
        </w:rPr>
        <w:lastRenderedPageBreak/>
        <w:t xml:space="preserve">zákona č. 221/2015 Sb., zákona č. 375/2015 Sb., zákona č. 377/2015 Sb., zákona č. 47/2016 Sb., zákona č. 105/2016 Sb., zákona č. 113/2016 Sb., zákona č. 125/2016 Sb., zákona č. 148/2016 Sb., zákona č. 188/2016 Sb., nálezu Ústavního soudu, vyhlášeného pod č. 271/2016 Sb., zákona č. 321/2016 Sb., zákona č. 454/2016 Sb., zákona č. 170/2017 Sb., zákona č. 200/2017 Sb., zákona č. 225/2017 Sb., zákona č. 246/2017 Sb., zákona č. 254/2017 Sb., zákona č. 293/2017 Sb., zákona č. 92/2018 Sb., zákona č. 174/2018 Sb., zákona č. 306/2018 Sb. a zákona č. 80/2019 Sb. se za položku </w:t>
      </w:r>
    </w:p>
    <w:p w:rsidR="00CB1523" w:rsidRPr="00CB1523" w:rsidRDefault="00483889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both"/>
        <w:rPr>
          <w:rFonts w:eastAsia="Arial" w:cs="Times New Roman"/>
        </w:rPr>
      </w:pPr>
      <w:r>
        <w:rPr>
          <w:rFonts w:eastAsia="Arial" w:cs="Times New Roman"/>
        </w:rPr>
        <w:t>„</w:t>
      </w:r>
      <w:proofErr w:type="gramStart"/>
      <w:r w:rsidR="00CB1523" w:rsidRPr="00CB1523">
        <w:rPr>
          <w:rFonts w:eastAsia="Arial" w:cs="Times New Roman"/>
        </w:rPr>
        <w:t>38.2             Příprava</w:t>
      </w:r>
      <w:proofErr w:type="gramEnd"/>
      <w:r w:rsidR="00CB1523" w:rsidRPr="00CB1523">
        <w:rPr>
          <w:rFonts w:eastAsia="Arial" w:cs="Times New Roman"/>
        </w:rPr>
        <w:t xml:space="preserve">   k   likvidaci   a   likvidace   komunálního   odpadu</w:t>
      </w:r>
      <w:r>
        <w:rPr>
          <w:rFonts w:eastAsia="Arial" w:cs="Times New Roman"/>
        </w:rPr>
        <w:t>“</w:t>
      </w:r>
    </w:p>
    <w:p w:rsidR="00CB1523" w:rsidRPr="00CB1523" w:rsidRDefault="00CB1523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both"/>
        <w:rPr>
          <w:rFonts w:eastAsia="Arial" w:cs="Times New Roman"/>
        </w:rPr>
      </w:pPr>
      <w:r w:rsidRPr="00CB1523">
        <w:rPr>
          <w:rFonts w:eastAsia="Arial" w:cs="Times New Roman"/>
        </w:rPr>
        <w:t>vkládá položka</w:t>
      </w:r>
    </w:p>
    <w:p w:rsidR="00CB1523" w:rsidRPr="00CB1523" w:rsidRDefault="00CB1523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both"/>
        <w:rPr>
          <w:rFonts w:eastAsia="Arial" w:cs="Times New Roman"/>
        </w:rPr>
      </w:pPr>
      <w:r w:rsidRPr="00CB1523">
        <w:rPr>
          <w:rFonts w:eastAsia="Arial" w:cs="Times New Roman"/>
        </w:rPr>
        <w:t xml:space="preserve">„38. 3 </w:t>
      </w:r>
      <w:r w:rsidRPr="00CB1523">
        <w:rPr>
          <w:rFonts w:eastAsia="Arial" w:cs="Times New Roman"/>
        </w:rPr>
        <w:tab/>
      </w:r>
      <w:r w:rsidRPr="00CB1523">
        <w:rPr>
          <w:rFonts w:eastAsia="Arial" w:cs="Times New Roman"/>
        </w:rPr>
        <w:tab/>
        <w:t>Zpra</w:t>
      </w:r>
      <w:r w:rsidR="00483889">
        <w:rPr>
          <w:rFonts w:eastAsia="Arial" w:cs="Times New Roman"/>
        </w:rPr>
        <w:t>cování odpadu k dalšímu využití</w:t>
      </w:r>
      <w:r w:rsidRPr="00CB1523">
        <w:rPr>
          <w:rFonts w:eastAsia="Arial" w:cs="Times New Roman"/>
        </w:rPr>
        <w:t>“.“.</w:t>
      </w:r>
    </w:p>
    <w:p w:rsidR="00CB1523" w:rsidRPr="00CB1523" w:rsidRDefault="00CB1523" w:rsidP="00CB152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eastAsia="Arial" w:cs="Times New Roman"/>
        </w:rPr>
      </w:pPr>
      <w:r w:rsidRPr="00CB1523">
        <w:rPr>
          <w:rFonts w:eastAsia="Arial" w:cs="Times New Roman"/>
        </w:rPr>
        <w:t xml:space="preserve">Dosavadní část desátá </w:t>
      </w:r>
      <w:r w:rsidR="00483889">
        <w:rPr>
          <w:rFonts w:eastAsia="Arial" w:cs="Times New Roman"/>
        </w:rPr>
        <w:t>se označuje jako část jedenáctá a d</w:t>
      </w:r>
      <w:r w:rsidRPr="00CB1523">
        <w:rPr>
          <w:rFonts w:eastAsia="Arial" w:cs="Times New Roman"/>
        </w:rPr>
        <w:t>osavadní čl</w:t>
      </w:r>
      <w:r w:rsidR="00483889">
        <w:rPr>
          <w:rFonts w:eastAsia="Arial" w:cs="Times New Roman"/>
        </w:rPr>
        <w:t xml:space="preserve">. </w:t>
      </w:r>
      <w:r w:rsidRPr="00CB1523">
        <w:rPr>
          <w:rFonts w:eastAsia="Arial" w:cs="Times New Roman"/>
        </w:rPr>
        <w:t>XIII se označuje jako čl</w:t>
      </w:r>
      <w:r w:rsidR="00483889">
        <w:rPr>
          <w:rFonts w:eastAsia="Arial" w:cs="Times New Roman"/>
        </w:rPr>
        <w:t>.</w:t>
      </w:r>
      <w:r w:rsidRPr="00CB1523">
        <w:rPr>
          <w:rFonts w:eastAsia="Arial" w:cs="Times New Roman"/>
        </w:rPr>
        <w:t xml:space="preserve"> XIV.  </w:t>
      </w:r>
    </w:p>
    <w:p w:rsidR="000C6893" w:rsidRDefault="000C6893"/>
    <w:p w:rsidR="000C6893" w:rsidRPr="00CB1523" w:rsidRDefault="00CB1523">
      <w:pPr>
        <w:rPr>
          <w:i/>
        </w:rPr>
      </w:pPr>
      <w:r w:rsidRPr="00CB1523">
        <w:rPr>
          <w:i/>
        </w:rPr>
        <w:t>SD 5664</w:t>
      </w:r>
    </w:p>
    <w:p w:rsidR="00393AAD" w:rsidRPr="00393AAD" w:rsidRDefault="00483889" w:rsidP="00393AAD">
      <w:pPr>
        <w:spacing w:after="140"/>
        <w:rPr>
          <w:rFonts w:eastAsia="Arial" w:cs="Times New Roman"/>
        </w:rPr>
      </w:pPr>
      <w:r>
        <w:rPr>
          <w:rFonts w:eastAsia="Arial" w:cs="Times New Roman"/>
          <w:b/>
        </w:rPr>
        <w:t xml:space="preserve">2. </w:t>
      </w:r>
      <w:r w:rsidR="00393AAD" w:rsidRPr="00393AAD">
        <w:rPr>
          <w:rFonts w:eastAsia="Arial" w:cs="Times New Roman"/>
        </w:rPr>
        <w:t>Za část devátou se vkládá nová část desátá, která včetně nadpisu zní:</w:t>
      </w:r>
    </w:p>
    <w:p w:rsidR="00393AAD" w:rsidRPr="00393AAD" w:rsidRDefault="00393AAD" w:rsidP="00393AAD">
      <w:pPr>
        <w:spacing w:after="140"/>
        <w:rPr>
          <w:rFonts w:eastAsia="Arial" w:cs="Times New Roman"/>
        </w:rPr>
      </w:pPr>
    </w:p>
    <w:p w:rsidR="00393AAD" w:rsidRPr="00393AAD" w:rsidRDefault="00393AAD" w:rsidP="00393AAD">
      <w:pPr>
        <w:spacing w:after="140"/>
        <w:jc w:val="center"/>
        <w:rPr>
          <w:rFonts w:eastAsia="Arial" w:cs="Times New Roman"/>
        </w:rPr>
      </w:pPr>
      <w:r w:rsidRPr="00393AAD">
        <w:rPr>
          <w:rFonts w:eastAsia="Arial" w:cs="Times New Roman"/>
        </w:rPr>
        <w:t>„ČÁST DESÁTÁ</w:t>
      </w:r>
    </w:p>
    <w:p w:rsidR="00393AAD" w:rsidRPr="00393AAD" w:rsidRDefault="00393AAD" w:rsidP="00393AAD">
      <w:pPr>
        <w:spacing w:after="140"/>
        <w:jc w:val="center"/>
        <w:rPr>
          <w:rFonts w:eastAsia="Arial" w:cs="Times New Roman"/>
        </w:rPr>
      </w:pPr>
      <w:r w:rsidRPr="00393AAD">
        <w:rPr>
          <w:rFonts w:eastAsia="Arial" w:cs="Times New Roman"/>
        </w:rPr>
        <w:t>Změna zákona o dani z přidané hodnoty</w:t>
      </w:r>
    </w:p>
    <w:p w:rsidR="00393AAD" w:rsidRPr="00393AAD" w:rsidRDefault="0021401A" w:rsidP="00393AAD">
      <w:pPr>
        <w:spacing w:after="140"/>
        <w:jc w:val="center"/>
        <w:rPr>
          <w:rFonts w:eastAsia="Arial" w:cs="Times New Roman"/>
        </w:rPr>
      </w:pPr>
      <w:r>
        <w:rPr>
          <w:rFonts w:eastAsia="Arial" w:cs="Times New Roman"/>
        </w:rPr>
        <w:t>Čl. XIII</w:t>
      </w:r>
    </w:p>
    <w:p w:rsidR="00483889" w:rsidRDefault="00393AAD" w:rsidP="004745C2">
      <w:pPr>
        <w:spacing w:after="140"/>
        <w:ind w:firstLine="709"/>
        <w:jc w:val="both"/>
        <w:rPr>
          <w:rFonts w:eastAsia="Arial" w:cs="Times New Roman"/>
        </w:rPr>
      </w:pPr>
      <w:r w:rsidRPr="00393AAD">
        <w:rPr>
          <w:rFonts w:eastAsia="Arial" w:cs="Times New Roman"/>
        </w:rPr>
        <w:t xml:space="preserve">V příloze č. 1 k zákonu č. 235/2004 Sb., o dani z přidané hodnoty, ve znění zákona č. 35/1993 Sb., zákona č. 96/1993 Sb., zákona č. 157/1993 Sb., zákona č. 196/1993 Sb., zákona č. 323/1993 Sb., zákona č. 42/1994 Sb., zákona č. 85/1994 Sb., zákona č. 114/1994 Sb., zákona č. 259/1994 Sb., zákona č. 32/1995 Sb., zákona č. 87/1995 Sb., zákona č. 118/1995 Sb., zákona č. 149/1995 Sb., zákona č. 248/1995 Sb., zákona č. 316/1996 Sb., zákona č. 18/1997 Sb., zákona č. 151/1997 Sb., zákona č. 209/1997 Sb., zákona č. 210/1997 Sb., zákona č. 227/1997 Sb., zákona č. 111/1998 Sb., zákona č. 149/1998 Sb., zákona č. 168/1998 Sb., zákona č. 333/1998 Sb., zákona č. 63/1999 Sb., zákona č. 129/1999 Sb., zákona č. 144/1999 Sb., zákona č. 170/1999 Sb., zákona č. 225/1999 Sb., nálezu Ústavního soudu, vyhlášeného pod č. 3/2000 Sb., zákona č. 17/2000 Sb., zákona č. 27/2000 Sb., zákona č. 72/2000 Sb., zákona č. 100/2000 Sb., zákona č. 103/2000 Sb., zákona č. 121/2000 Sb., zákona č. 132/2000 Sb., zákona č. 241/2000 Sb., zákona č. 340/2000 Sb., zákona č. 492/2000 Sb., zákona č. 117/2001 Sb., zákona č. 120/2001 Sb., zákona č. 239/2001 Sb., zákona č. 453/2001 Sb., zákona č. 483/2001 Sb., zákona č. 50/2002 Sb., zákona č. 128/2002 Sb., zákona č. 198/2002 Sb., zákona č. 210/2002 Sb., zákona č. 260/2002 Sb., zákona č. 308/2002 Sb., zákona č. 575/2002 Sb., zákona č. 162/2003 Sb., zákona č. 362/2003 Sb., zákona č. 438/2003 Sb., zákona č. 19/2004 Sb., zákona č. 47/2004 Sb., zákona č. 49/2004 Sb., zákona č. 257/2004 Sb., zákona č. 280/2004 Sb., zákona č. 359/2004 Sb., zákona č. 360/2004 Sb., zákona č. 436/2004 Sb., zákona č. 562/2004 Sb., zákona č. 628/2004 Sb., zákona č. 669/2004 Sb., zákona č. 676/2004 Sb., zákona č. 179/2005 Sb., zákona č. 217/2005 Sb., zákona č. 342/2005 Sb., zákona č. 357/2005 Sb., zákona č. 441/2005 Sb., zákona č. 530/2005 Sb., zákona č. 545/2005 Sb., zákona č. 552/2005 Sb., zákona č. 56/2006 Sb., zákona č. 57/2006 Sb., zákona č. 109/2006 Sb., zákona č. 112/2006 Sb., zákona č. 179/2006 Sb., zákona č. 189/2006 Sb., zákona č. 203/2006 Sb., zákona č. 223/2006 Sb., zákona č. 245/2006 Sb., zákona č. 264/2006 Sb., zákona č. 29/2007 Sb., zákona č. 67/2007 Sb., zákona č. 159/2007 Sb., zákona č. 261/2007 Sb., zákona č. 296/2007 Sb., zákona č. 362/2007 Sb., zákona č. 126/2008 Sb., zákona č. 306/2008 Sb., zákona č. 482/2008 Sb., zákona č. 2/2009 Sb., zákona č. 87/2009 Sb., zákona č. 216/2009 Sb., zákona č. 221/2009 Sb., zákona č. 227/2009 Sb., zákona č. 281/2009 Sb., zákona č. 289/2009 Sb., zákona č. 303/2009 Sb., zákona č. 304/2009 Sb., zákona č. 326/2009 Sb., zákona č. 362/2009 Sb., zákona č. 199/2010 Sb., zákona č. 346/2010 Sb., zákona č. 348/2010 Sb., zákona č. </w:t>
      </w:r>
      <w:r w:rsidRPr="00393AAD">
        <w:rPr>
          <w:rFonts w:eastAsia="Arial" w:cs="Times New Roman"/>
        </w:rPr>
        <w:lastRenderedPageBreak/>
        <w:t xml:space="preserve">73/2011 Sb., nálezu Ústavního soudu, vyhlášeného pod č. 119/2011 Sb., zákona č. 188/2011 Sb., zákona č. 329/2011 Sb., zákona č. 353/2011 Sb., zákona č. 355/2011 Sb., zákona č. 370/2011 Sb., zákona č. 375/2011 Sb., zákona č. 420/2011 Sb., zákona č. 428/2011 Sb., zákona č. 458/2011 Sb., zákona č. 466/2011 Sb., zákona č. 470/2011 Sb., zákona č. 192/2012 Sb., zákona č. 399/2012 Sb., zákona č. 401/2012 Sb., zákona č. 403/2012 Sb., zákona č. 428/2012 Sb., zákona č. 500/2012 Sb., zákona č. 503/2012 Sb., zákona č. 44/2013 Sb., zákona č. 80/2013 Sb., zákona č. 105/2013 Sb., zákona č. 160/2013 Sb., zákona č. 215/2013 Sb., zákona č. 241/2013 Sb., zákonného opatření Senátu č. 344/2013 Sb., nálezu Ústavního soudu, vyhlášeného pod č. 162/2014 Sb., zákona č. 247/2014 Sb., zákona č. 267/2014 Sb., zákona č. 332/2014 Sb., zákona č. 84/2015 Sb., zákona č. 127/2015 Sb., zákona č. 221/2015 Sb., zákona č. 375/2015 Sb., zákona č. 377/2015 Sb., zákona č. 47/2016 Sb., zákona č. 105/2016 Sb., zákona č. 113/2016 Sb., zákona č. 125/2016 Sb., zákona č. 148/2016 Sb., zákona č. 188/2016 Sb., nálezu Ústavního soudu, vyhlášeného pod č. 271/2016 Sb., zákona č. 321/2016 Sb., zákona č. 454/2016 Sb., zákona č. 170/2017 Sb., zákona č. 200/2017 Sb., zákona č. 225/2017 Sb., zákona č. 246/2017 Sb., zákona č. 254/2017 Sb., zákona č. 293/2017 Sb., zákona č. 92/2018 Sb., zákona č. 174/2018 Sb., zákona č. 306/2018 Sb. a zákona č. 80/2019 Sb. se doplňuje bod 12, který zní: </w:t>
      </w:r>
    </w:p>
    <w:p w:rsidR="00393AAD" w:rsidRPr="00393AAD" w:rsidRDefault="00393AAD" w:rsidP="00393AAD">
      <w:pPr>
        <w:spacing w:after="140"/>
        <w:jc w:val="both"/>
        <w:rPr>
          <w:rFonts w:eastAsia="Arial" w:cs="Times New Roman"/>
        </w:rPr>
      </w:pPr>
      <w:r w:rsidRPr="00393AAD">
        <w:rPr>
          <w:rFonts w:eastAsia="Arial" w:cs="Times New Roman"/>
        </w:rPr>
        <w:t>„12. Sběr, přeprava, třídění nebo dodání komunálního odp</w:t>
      </w:r>
      <w:r w:rsidR="00483889">
        <w:rPr>
          <w:rFonts w:eastAsia="Arial" w:cs="Times New Roman"/>
        </w:rPr>
        <w:t>adu včetně souvisejících služeb</w:t>
      </w:r>
      <w:r w:rsidRPr="00393AAD">
        <w:rPr>
          <w:rFonts w:eastAsia="Arial" w:cs="Times New Roman"/>
        </w:rPr>
        <w:t>“.</w:t>
      </w:r>
      <w:r w:rsidR="00483889">
        <w:rPr>
          <w:rFonts w:eastAsia="Arial" w:cs="Times New Roman"/>
        </w:rPr>
        <w:t>“.</w:t>
      </w:r>
      <w:r w:rsidRPr="00393AAD">
        <w:rPr>
          <w:rFonts w:eastAsia="Arial" w:cs="Times New Roman"/>
        </w:rPr>
        <w:t xml:space="preserve"> </w:t>
      </w:r>
    </w:p>
    <w:p w:rsidR="00393AAD" w:rsidRPr="00393AAD" w:rsidRDefault="00393AAD" w:rsidP="00393AAD">
      <w:pPr>
        <w:spacing w:after="140"/>
        <w:rPr>
          <w:rFonts w:eastAsia="Times New Roman" w:cs="Times New Roman"/>
          <w:b/>
          <w:u w:val="single"/>
        </w:rPr>
      </w:pPr>
      <w:r w:rsidRPr="00393AAD">
        <w:rPr>
          <w:rFonts w:eastAsia="Arial" w:cs="Times New Roman"/>
        </w:rPr>
        <w:t>Dosavadní část desátá se označuje jako část jedenáctá</w:t>
      </w:r>
      <w:r w:rsidR="00483889">
        <w:rPr>
          <w:rFonts w:eastAsia="Arial" w:cs="Times New Roman"/>
        </w:rPr>
        <w:t xml:space="preserve"> a d</w:t>
      </w:r>
      <w:r w:rsidRPr="00393AAD">
        <w:rPr>
          <w:rFonts w:eastAsia="Arial" w:cs="Times New Roman"/>
        </w:rPr>
        <w:t>osavadní čl</w:t>
      </w:r>
      <w:r w:rsidR="00483889">
        <w:rPr>
          <w:rFonts w:eastAsia="Arial" w:cs="Times New Roman"/>
        </w:rPr>
        <w:t xml:space="preserve">. </w:t>
      </w:r>
      <w:r w:rsidRPr="00393AAD">
        <w:rPr>
          <w:rFonts w:eastAsia="Arial" w:cs="Times New Roman"/>
        </w:rPr>
        <w:t>XIII se označuje jako čl</w:t>
      </w:r>
      <w:r w:rsidR="00483889">
        <w:rPr>
          <w:rFonts w:eastAsia="Arial" w:cs="Times New Roman"/>
        </w:rPr>
        <w:t xml:space="preserve">. </w:t>
      </w:r>
      <w:r w:rsidRPr="00393AAD">
        <w:rPr>
          <w:rFonts w:eastAsia="Arial" w:cs="Times New Roman"/>
        </w:rPr>
        <w:t xml:space="preserve">XIV.  </w:t>
      </w:r>
    </w:p>
    <w:p w:rsidR="000C6893" w:rsidRDefault="000C6893"/>
    <w:p w:rsidR="000C6893" w:rsidRDefault="000C6893"/>
    <w:p w:rsidR="00393AAD" w:rsidRDefault="00393AAD"/>
    <w:p w:rsidR="00393AAD" w:rsidRDefault="00393AAD"/>
    <w:p w:rsidR="000C6893" w:rsidRDefault="000C6893"/>
    <w:p w:rsidR="000C6893" w:rsidRDefault="000C6893">
      <w:pPr>
        <w:jc w:val="center"/>
      </w:pPr>
      <w:r>
        <w:t xml:space="preserve">V </w:t>
      </w:r>
      <w:proofErr w:type="gramStart"/>
      <w:r>
        <w:t xml:space="preserve">Praze </w:t>
      </w:r>
      <w:r w:rsidR="004745C2">
        <w:t xml:space="preserve"> </w:t>
      </w:r>
      <w:r w:rsidR="00B37A89">
        <w:t>19</w:t>
      </w:r>
      <w:proofErr w:type="gramEnd"/>
      <w:r w:rsidR="004745C2">
        <w:t>. června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4745C2" w:rsidRDefault="004745C2">
      <w:pPr>
        <w:jc w:val="center"/>
      </w:pPr>
    </w:p>
    <w:p w:rsidR="004745C2" w:rsidRDefault="004745C2">
      <w:pPr>
        <w:jc w:val="center"/>
      </w:pPr>
    </w:p>
    <w:p w:rsidR="000C6893" w:rsidRDefault="000C6893">
      <w:pPr>
        <w:jc w:val="center"/>
      </w:pPr>
    </w:p>
    <w:p w:rsidR="000C6893" w:rsidRDefault="0072512C">
      <w:pPr>
        <w:jc w:val="center"/>
      </w:pPr>
      <w:r w:rsidRPr="00D97A2E">
        <w:t xml:space="preserve">Ing. </w:t>
      </w:r>
      <w:r>
        <w:t>Marie P</w:t>
      </w:r>
      <w:r w:rsidR="00B17889">
        <w:t>ěnčíková</w:t>
      </w:r>
      <w:r w:rsidR="00B37A89">
        <w:t>, v. r.</w:t>
      </w:r>
    </w:p>
    <w:p w:rsidR="000C6893" w:rsidRDefault="000C6893">
      <w:pPr>
        <w:jc w:val="center"/>
      </w:pPr>
      <w:r>
        <w:t>zpravodaj</w:t>
      </w:r>
      <w:r w:rsidR="0072512C">
        <w:t>ka</w:t>
      </w:r>
      <w:r>
        <w:t xml:space="preserve"> garančního výboru</w:t>
      </w:r>
      <w:r w:rsidR="0072512C">
        <w:t xml:space="preserve"> pro životní prostředí</w:t>
      </w:r>
    </w:p>
    <w:p w:rsidR="00B17889" w:rsidRDefault="00B17889">
      <w:pPr>
        <w:jc w:val="center"/>
      </w:pPr>
    </w:p>
    <w:p w:rsidR="00B17889" w:rsidRDefault="00B17889">
      <w:pPr>
        <w:jc w:val="center"/>
      </w:pPr>
    </w:p>
    <w:p w:rsidR="004745C2" w:rsidRDefault="004745C2">
      <w:pPr>
        <w:jc w:val="center"/>
      </w:pPr>
    </w:p>
    <w:p w:rsidR="00B17889" w:rsidRPr="00B17889" w:rsidRDefault="00B17889">
      <w:pPr>
        <w:jc w:val="center"/>
      </w:pPr>
    </w:p>
    <w:p w:rsidR="00B17889" w:rsidRPr="00B17889" w:rsidRDefault="001929EA">
      <w:pPr>
        <w:jc w:val="center"/>
      </w:pPr>
      <w:r>
        <w:t xml:space="preserve">Ing. Jan </w:t>
      </w:r>
      <w:r w:rsidR="00B17889" w:rsidRPr="00B17889">
        <w:t>Schiller</w:t>
      </w:r>
      <w:r w:rsidR="00B37A89">
        <w:t xml:space="preserve">, v. r. </w:t>
      </w:r>
    </w:p>
    <w:p w:rsidR="00B17889" w:rsidRDefault="00B17889">
      <w:pPr>
        <w:jc w:val="center"/>
      </w:pPr>
      <w:r w:rsidRPr="00B17889">
        <w:t>zpravodaj výboru pro veřejnou správu a regionální rozvoj</w:t>
      </w:r>
    </w:p>
    <w:p w:rsidR="00B17889" w:rsidRDefault="00B17889">
      <w:pPr>
        <w:jc w:val="center"/>
      </w:pPr>
    </w:p>
    <w:p w:rsidR="00192CE1" w:rsidRDefault="00192CE1">
      <w:pPr>
        <w:jc w:val="center"/>
      </w:pPr>
    </w:p>
    <w:p w:rsidR="00192CE1" w:rsidRDefault="00192CE1">
      <w:pPr>
        <w:jc w:val="center"/>
      </w:pPr>
    </w:p>
    <w:p w:rsidR="00192CE1" w:rsidRDefault="00192CE1">
      <w:pPr>
        <w:jc w:val="center"/>
      </w:pPr>
    </w:p>
    <w:p w:rsidR="00192CE1" w:rsidRDefault="001929EA">
      <w:pPr>
        <w:jc w:val="center"/>
      </w:pPr>
      <w:r>
        <w:t xml:space="preserve">Mgr. </w:t>
      </w:r>
      <w:r w:rsidR="00192CE1">
        <w:t>Ivan Adamec</w:t>
      </w:r>
      <w:r w:rsidR="00B37A89">
        <w:t>, v. r.</w:t>
      </w:r>
      <w:bookmarkStart w:id="0" w:name="_GoBack"/>
      <w:bookmarkEnd w:id="0"/>
    </w:p>
    <w:p w:rsidR="00192CE1" w:rsidRDefault="00192CE1">
      <w:pPr>
        <w:jc w:val="center"/>
      </w:pPr>
      <w:r>
        <w:t>zpravodaj hospodářského výboru</w:t>
      </w:r>
    </w:p>
    <w:sectPr w:rsidR="00192CE1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376" w:rsidRDefault="009A5376" w:rsidP="00087102">
      <w:r>
        <w:separator/>
      </w:r>
    </w:p>
  </w:endnote>
  <w:endnote w:type="continuationSeparator" w:id="0">
    <w:p w:rsidR="009A5376" w:rsidRDefault="009A537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376" w:rsidRDefault="009A5376" w:rsidP="00087102">
      <w:r>
        <w:separator/>
      </w:r>
    </w:p>
  </w:footnote>
  <w:footnote w:type="continuationSeparator" w:id="0">
    <w:p w:rsidR="009A5376" w:rsidRDefault="009A537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37A89">
      <w:rPr>
        <w:noProof/>
      </w:rPr>
      <w:t>8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94A1589"/>
    <w:multiLevelType w:val="hybridMultilevel"/>
    <w:tmpl w:val="E9AE46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734E0"/>
    <w:multiLevelType w:val="hybridMultilevel"/>
    <w:tmpl w:val="573606A6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2C"/>
    <w:rsid w:val="00087102"/>
    <w:rsid w:val="000C6893"/>
    <w:rsid w:val="001929EA"/>
    <w:rsid w:val="00192CE1"/>
    <w:rsid w:val="0021401A"/>
    <w:rsid w:val="00393AAD"/>
    <w:rsid w:val="003B72D4"/>
    <w:rsid w:val="004745C2"/>
    <w:rsid w:val="00483889"/>
    <w:rsid w:val="00511F8C"/>
    <w:rsid w:val="006706ED"/>
    <w:rsid w:val="00685268"/>
    <w:rsid w:val="0072512C"/>
    <w:rsid w:val="009A5376"/>
    <w:rsid w:val="00AB3B43"/>
    <w:rsid w:val="00B17889"/>
    <w:rsid w:val="00B37A89"/>
    <w:rsid w:val="00CB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C2E2B"/>
  <w15:chartTrackingRefBased/>
  <w15:docId w15:val="{275363C8-567F-4936-A689-89E2D0D3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Char">
    <w:name w:val="§ Char"/>
    <w:link w:val="a"/>
    <w:locked/>
    <w:rsid w:val="0072512C"/>
    <w:rPr>
      <w:sz w:val="24"/>
      <w:szCs w:val="24"/>
    </w:rPr>
  </w:style>
  <w:style w:type="paragraph" w:customStyle="1" w:styleId="a">
    <w:name w:val="§"/>
    <w:basedOn w:val="Normln"/>
    <w:link w:val="Char"/>
    <w:qFormat/>
    <w:rsid w:val="0072512C"/>
    <w:pPr>
      <w:keepNext/>
      <w:widowControl/>
      <w:suppressAutoHyphens w:val="0"/>
      <w:spacing w:before="120"/>
      <w:jc w:val="center"/>
    </w:pPr>
    <w:rPr>
      <w:rFonts w:eastAsia="Times New Roman" w:cs="Times New Roman"/>
      <w:kern w:val="0"/>
      <w:lang w:eastAsia="cs-CZ" w:bidi="ar-SA"/>
    </w:rPr>
  </w:style>
  <w:style w:type="paragraph" w:styleId="Odstavecseseznamem">
    <w:name w:val="List Paragraph"/>
    <w:aliases w:val="Nad,Dot pt,No Spacing1,List Paragraph Char Char Char,Indicator Text,Numbered Para 1,List Paragraph à moi,LISTA,List Paragraph1,Listaszerű bekezdés2,Listaszerű bekezdés1,Listaszerű bekezdés3,List Paragraph (Czech Tourism)"/>
    <w:basedOn w:val="Normln"/>
    <w:link w:val="OdstavecseseznamemChar"/>
    <w:uiPriority w:val="34"/>
    <w:qFormat/>
    <w:rsid w:val="00192CE1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Dot pt Char,No Spacing1 Char,List Paragraph Char Char Char Char,Indicator Text Char,Numbered Para 1 Char,List Paragraph à moi Char,LISTA Char,List Paragraph1 Char,Listaszerű bekezdés2 Char,Listaszerű bekezdés1 Char"/>
    <w:link w:val="Odstavecseseznamem"/>
    <w:uiPriority w:val="34"/>
    <w:qFormat/>
    <w:locked/>
    <w:rsid w:val="00CB152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B15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</TotalTime>
  <Pages>8</Pages>
  <Words>3224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2020-06-18T07:04:00Z</dcterms:created>
  <dcterms:modified xsi:type="dcterms:W3CDTF">2020-06-19T09:09:00Z</dcterms:modified>
</cp:coreProperties>
</file>