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D9A" w:rsidRPr="00C05F2E" w:rsidRDefault="009C2D9A" w:rsidP="00A83E30">
      <w:pPr>
        <w:jc w:val="center"/>
        <w:rPr>
          <w:rFonts w:ascii="Times New Roman" w:hAnsi="Times New Roman"/>
          <w:b/>
        </w:rPr>
      </w:pPr>
      <w:bookmarkStart w:id="0" w:name="_GoBack"/>
      <w:bookmarkEnd w:id="0"/>
      <w:r w:rsidRPr="00C05F2E">
        <w:rPr>
          <w:rFonts w:ascii="Times New Roman" w:hAnsi="Times New Roman"/>
          <w:b/>
        </w:rPr>
        <w:t>ZÁVĚREČNÁ ZPRÁVA Z HODNOCENÍ DOPADŮ REGULACE</w:t>
      </w:r>
    </w:p>
    <w:p w:rsidR="00F605EA" w:rsidRPr="00C05F2E" w:rsidRDefault="00F605EA" w:rsidP="00F605EA"/>
    <w:p w:rsidR="00F605EA" w:rsidRPr="00C05F2E" w:rsidRDefault="00F605EA" w:rsidP="000336F6">
      <w:pPr>
        <w:numPr>
          <w:ilvl w:val="0"/>
          <w:numId w:val="5"/>
        </w:numPr>
        <w:ind w:left="426" w:hanging="426"/>
        <w:jc w:val="left"/>
        <w:rPr>
          <w:rFonts w:ascii="Times New Roman" w:hAnsi="Times New Roman"/>
          <w:b/>
          <w:bCs/>
        </w:rPr>
      </w:pPr>
      <w:r w:rsidRPr="00C05F2E">
        <w:rPr>
          <w:rFonts w:ascii="Times New Roman" w:hAnsi="Times New Roman"/>
          <w:b/>
          <w:bCs/>
        </w:rPr>
        <w:t>SHRNUTÍ ZÁVĚREČNÉ ZPRÁVY RIA</w:t>
      </w:r>
    </w:p>
    <w:p w:rsidR="00F605EA" w:rsidRPr="00C05F2E" w:rsidRDefault="00F605EA" w:rsidP="00F605EA">
      <w:pPr>
        <w:ind w:left="794" w:hanging="794"/>
      </w:pPr>
    </w:p>
    <w:tbl>
      <w:tblPr>
        <w:tblW w:w="8789" w:type="dxa"/>
        <w:tblInd w:w="250" w:type="dxa"/>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shd w:val="clear" w:color="auto" w:fill="FFFFFF"/>
        <w:tblLayout w:type="fixed"/>
        <w:tblLook w:val="00A0" w:firstRow="1" w:lastRow="0" w:firstColumn="1" w:lastColumn="0" w:noHBand="0" w:noVBand="0"/>
      </w:tblPr>
      <w:tblGrid>
        <w:gridCol w:w="4394"/>
        <w:gridCol w:w="4395"/>
      </w:tblGrid>
      <w:tr w:rsidR="00F605EA" w:rsidRPr="00C05F2E" w:rsidTr="00D1654A">
        <w:trPr>
          <w:trHeight w:hRule="exact" w:val="567"/>
        </w:trPr>
        <w:tc>
          <w:tcPr>
            <w:tcW w:w="8789" w:type="dxa"/>
            <w:gridSpan w:val="2"/>
            <w:tcBorders>
              <w:top w:val="single" w:sz="12" w:space="0" w:color="000000"/>
              <w:left w:val="single" w:sz="12" w:space="0" w:color="000000"/>
              <w:bottom w:val="single" w:sz="12" w:space="0" w:color="000000"/>
              <w:right w:val="single" w:sz="12" w:space="0" w:color="000000"/>
            </w:tcBorders>
            <w:shd w:val="clear" w:color="auto" w:fill="FFFFFF"/>
            <w:tcMar>
              <w:top w:w="85" w:type="dxa"/>
              <w:bottom w:w="85" w:type="dxa"/>
            </w:tcMar>
            <w:vAlign w:val="center"/>
          </w:tcPr>
          <w:p w:rsidR="00F605EA" w:rsidRPr="00C05F2E" w:rsidRDefault="00F605EA" w:rsidP="00D11A3C">
            <w:pPr>
              <w:tabs>
                <w:tab w:val="left" w:pos="6660"/>
              </w:tabs>
              <w:spacing w:after="0" w:line="240" w:lineRule="auto"/>
              <w:rPr>
                <w:rFonts w:ascii="Times New Roman" w:hAnsi="Times New Roman"/>
                <w:bCs/>
              </w:rPr>
            </w:pPr>
            <w:r w:rsidRPr="00C05F2E">
              <w:rPr>
                <w:rFonts w:ascii="Times New Roman" w:hAnsi="Times New Roman"/>
                <w:bCs/>
              </w:rPr>
              <w:t>1</w:t>
            </w:r>
            <w:r w:rsidRPr="00D344CD">
              <w:rPr>
                <w:rFonts w:ascii="Times New Roman" w:hAnsi="Times New Roman"/>
                <w:b/>
                <w:bCs/>
              </w:rPr>
              <w:t>. Základní identifikační údaje</w:t>
            </w:r>
          </w:p>
        </w:tc>
      </w:tr>
      <w:tr w:rsidR="00F605EA" w:rsidRPr="00C05F2E" w:rsidTr="00D1654A">
        <w:trPr>
          <w:trHeight w:val="692"/>
        </w:trPr>
        <w:tc>
          <w:tcPr>
            <w:tcW w:w="8789" w:type="dxa"/>
            <w:gridSpan w:val="2"/>
            <w:tcBorders>
              <w:top w:val="single" w:sz="12" w:space="0" w:color="000000"/>
              <w:left w:val="single" w:sz="12" w:space="0" w:color="000000"/>
              <w:bottom w:val="single" w:sz="4" w:space="0" w:color="auto"/>
              <w:right w:val="single" w:sz="12" w:space="0" w:color="000000"/>
            </w:tcBorders>
            <w:shd w:val="clear" w:color="auto" w:fill="FFFFFF"/>
            <w:tcMar>
              <w:top w:w="85" w:type="dxa"/>
              <w:bottom w:w="85" w:type="dxa"/>
            </w:tcMar>
            <w:vAlign w:val="center"/>
          </w:tcPr>
          <w:p w:rsidR="004E294C" w:rsidRDefault="00F605EA" w:rsidP="00A27B5B">
            <w:pPr>
              <w:spacing w:before="0" w:after="0" w:line="240" w:lineRule="auto"/>
              <w:rPr>
                <w:rFonts w:ascii="Times New Roman" w:hAnsi="Times New Roman"/>
                <w:bCs/>
              </w:rPr>
            </w:pPr>
            <w:r w:rsidRPr="00D344CD">
              <w:rPr>
                <w:rFonts w:ascii="Times New Roman tučné" w:hAnsi="Times New Roman tučné"/>
                <w:b/>
                <w:bCs/>
                <w:caps/>
              </w:rPr>
              <w:t>Název návrhu:</w:t>
            </w:r>
            <w:r w:rsidRPr="00C05F2E">
              <w:rPr>
                <w:rFonts w:ascii="Times New Roman" w:hAnsi="Times New Roman"/>
                <w:bCs/>
              </w:rPr>
              <w:t xml:space="preserve"> </w:t>
            </w:r>
          </w:p>
          <w:p w:rsidR="00F605EA" w:rsidRPr="00C05F2E" w:rsidRDefault="00F605EA" w:rsidP="00A27B5B">
            <w:pPr>
              <w:spacing w:before="0" w:after="0" w:line="240" w:lineRule="auto"/>
              <w:rPr>
                <w:rFonts w:ascii="Times New Roman" w:hAnsi="Times New Roman"/>
              </w:rPr>
            </w:pPr>
            <w:r w:rsidRPr="00C05F2E">
              <w:rPr>
                <w:rFonts w:ascii="Times New Roman" w:eastAsia="MS Gothic" w:hAnsi="Times New Roman"/>
                <w:b/>
                <w:bCs/>
                <w:noProof/>
              </w:rPr>
              <w:t>N</w:t>
            </w:r>
            <w:r w:rsidR="002D2D81" w:rsidRPr="00C05F2E">
              <w:rPr>
                <w:rFonts w:ascii="Times New Roman" w:eastAsia="MS Gothic" w:hAnsi="Times New Roman"/>
                <w:b/>
                <w:bCs/>
                <w:noProof/>
              </w:rPr>
              <w:t>ávrh zákona, kterým se mění</w:t>
            </w:r>
            <w:r w:rsidRPr="00C05F2E">
              <w:rPr>
                <w:rFonts w:ascii="Times New Roman" w:eastAsia="MS Gothic" w:hAnsi="Times New Roman"/>
                <w:b/>
                <w:bCs/>
                <w:noProof/>
              </w:rPr>
              <w:t xml:space="preserve"> zákon č. 222/1999 Sb., o</w:t>
            </w:r>
            <w:r w:rsidR="00A27B5B">
              <w:rPr>
                <w:rFonts w:ascii="Times New Roman" w:eastAsia="MS Gothic" w:hAnsi="Times New Roman"/>
                <w:b/>
                <w:bCs/>
                <w:noProof/>
              </w:rPr>
              <w:t> </w:t>
            </w:r>
            <w:r w:rsidRPr="00C05F2E">
              <w:rPr>
                <w:rFonts w:ascii="Times New Roman" w:eastAsia="MS Gothic" w:hAnsi="Times New Roman"/>
                <w:b/>
                <w:bCs/>
                <w:noProof/>
              </w:rPr>
              <w:t>zajišťování obrany České republiky</w:t>
            </w:r>
            <w:r w:rsidR="00FE2AAD" w:rsidRPr="00C05F2E">
              <w:rPr>
                <w:rFonts w:ascii="Times New Roman" w:eastAsia="MS Gothic" w:hAnsi="Times New Roman"/>
                <w:b/>
                <w:bCs/>
                <w:noProof/>
              </w:rPr>
              <w:t xml:space="preserve">, </w:t>
            </w:r>
            <w:r w:rsidR="00FE2AAD" w:rsidRPr="00C05F2E">
              <w:rPr>
                <w:rFonts w:ascii="Times New Roman" w:hAnsi="Times New Roman"/>
                <w:b/>
              </w:rPr>
              <w:t>ve znění pozdějších předpisů</w:t>
            </w:r>
            <w:r w:rsidR="00A60B2C" w:rsidRPr="00A60B2C">
              <w:rPr>
                <w:rFonts w:ascii="Times New Roman" w:hAnsi="Times New Roman"/>
                <w:b/>
              </w:rPr>
              <w:t>, a zákon č. 153/1994 Sb., o zpravodajských službách České republiky, ve znění pozdějších předpisů</w:t>
            </w:r>
          </w:p>
        </w:tc>
      </w:tr>
      <w:tr w:rsidR="00F605EA" w:rsidRPr="00C05F2E" w:rsidTr="00D1654A">
        <w:trPr>
          <w:trHeight w:val="937"/>
        </w:trPr>
        <w:tc>
          <w:tcPr>
            <w:tcW w:w="4394" w:type="dxa"/>
            <w:tcBorders>
              <w:top w:val="single" w:sz="4" w:space="0" w:color="auto"/>
              <w:left w:val="single" w:sz="12" w:space="0" w:color="000000"/>
              <w:bottom w:val="single" w:sz="4" w:space="0" w:color="auto"/>
              <w:right w:val="single" w:sz="4" w:space="0" w:color="auto"/>
            </w:tcBorders>
            <w:shd w:val="clear" w:color="auto" w:fill="FFFFFF"/>
            <w:tcMar>
              <w:top w:w="85" w:type="dxa"/>
              <w:bottom w:w="85" w:type="dxa"/>
            </w:tcMar>
            <w:vAlign w:val="center"/>
          </w:tcPr>
          <w:p w:rsidR="00F605EA" w:rsidRPr="00C05F2E" w:rsidRDefault="00F605EA" w:rsidP="00D11A3C">
            <w:pPr>
              <w:tabs>
                <w:tab w:val="left" w:pos="6660"/>
              </w:tabs>
              <w:spacing w:after="0" w:line="240" w:lineRule="auto"/>
              <w:jc w:val="center"/>
              <w:rPr>
                <w:rFonts w:ascii="Times New Roman" w:hAnsi="Times New Roman"/>
                <w:bCs/>
              </w:rPr>
            </w:pPr>
            <w:r w:rsidRPr="00C05F2E">
              <w:rPr>
                <w:rFonts w:ascii="Times New Roman" w:hAnsi="Times New Roman"/>
                <w:bCs/>
              </w:rPr>
              <w:t xml:space="preserve">Zpracovatel / zástupce předkladatele: </w:t>
            </w:r>
          </w:p>
          <w:p w:rsidR="00F605EA" w:rsidRPr="00C05F2E" w:rsidRDefault="00F605EA" w:rsidP="00D11A3C">
            <w:pPr>
              <w:tabs>
                <w:tab w:val="left" w:pos="6660"/>
              </w:tabs>
              <w:spacing w:after="0" w:line="240" w:lineRule="auto"/>
              <w:jc w:val="center"/>
              <w:rPr>
                <w:rFonts w:ascii="Times New Roman" w:hAnsi="Times New Roman"/>
                <w:b/>
                <w:bCs/>
                <w:u w:val="single"/>
              </w:rPr>
            </w:pPr>
            <w:r w:rsidRPr="00C05F2E">
              <w:rPr>
                <w:rFonts w:ascii="Times New Roman" w:hAnsi="Times New Roman"/>
                <w:b/>
                <w:bCs/>
              </w:rPr>
              <w:t>Ministerstvo obrany</w:t>
            </w:r>
            <w:r w:rsidRPr="00C05F2E">
              <w:rPr>
                <w:rFonts w:ascii="Times New Roman" w:hAnsi="Times New Roman"/>
                <w:b/>
                <w:bCs/>
                <w:u w:val="single"/>
              </w:rPr>
              <w:t xml:space="preserve"> </w:t>
            </w:r>
          </w:p>
        </w:tc>
        <w:tc>
          <w:tcPr>
            <w:tcW w:w="4395" w:type="dxa"/>
            <w:tcBorders>
              <w:top w:val="single" w:sz="4" w:space="0" w:color="auto"/>
              <w:left w:val="single" w:sz="4" w:space="0" w:color="auto"/>
              <w:bottom w:val="single" w:sz="4" w:space="0" w:color="auto"/>
              <w:right w:val="single" w:sz="12" w:space="0" w:color="000000"/>
            </w:tcBorders>
            <w:shd w:val="clear" w:color="auto" w:fill="FFFFFF"/>
            <w:tcMar>
              <w:top w:w="85" w:type="dxa"/>
              <w:bottom w:w="85" w:type="dxa"/>
            </w:tcMar>
            <w:vAlign w:val="center"/>
          </w:tcPr>
          <w:p w:rsidR="00F605EA" w:rsidRPr="00C05F2E" w:rsidRDefault="00F605EA" w:rsidP="00D11A3C">
            <w:pPr>
              <w:tabs>
                <w:tab w:val="left" w:pos="6660"/>
              </w:tabs>
              <w:spacing w:after="0" w:line="240" w:lineRule="auto"/>
              <w:jc w:val="center"/>
              <w:rPr>
                <w:rFonts w:ascii="Times New Roman" w:hAnsi="Times New Roman"/>
                <w:bCs/>
              </w:rPr>
            </w:pPr>
            <w:r w:rsidRPr="00C05F2E">
              <w:rPr>
                <w:rFonts w:ascii="Times New Roman" w:hAnsi="Times New Roman"/>
                <w:bCs/>
              </w:rPr>
              <w:t>Předpokládaný termín nabytí účinnosti, v případě dělené účinnosti rozveďte</w:t>
            </w:r>
          </w:p>
          <w:p w:rsidR="00F605EA" w:rsidRPr="00C05F2E" w:rsidRDefault="004D58C4" w:rsidP="004D58C4">
            <w:pPr>
              <w:tabs>
                <w:tab w:val="left" w:pos="6660"/>
              </w:tabs>
              <w:spacing w:after="0" w:line="240" w:lineRule="auto"/>
              <w:jc w:val="center"/>
              <w:rPr>
                <w:rFonts w:ascii="Times New Roman" w:hAnsi="Times New Roman"/>
                <w:b/>
                <w:bCs/>
              </w:rPr>
            </w:pPr>
            <w:r>
              <w:rPr>
                <w:rFonts w:ascii="Times New Roman" w:hAnsi="Times New Roman"/>
                <w:b/>
                <w:bCs/>
              </w:rPr>
              <w:t>07</w:t>
            </w:r>
            <w:r w:rsidR="00F605EA" w:rsidRPr="00C05F2E">
              <w:rPr>
                <w:rFonts w:ascii="Times New Roman" w:hAnsi="Times New Roman"/>
                <w:b/>
                <w:bCs/>
              </w:rPr>
              <w:t xml:space="preserve">. </w:t>
            </w:r>
            <w:r w:rsidRPr="00C05F2E">
              <w:rPr>
                <w:rFonts w:ascii="Times New Roman" w:hAnsi="Times New Roman"/>
                <w:b/>
                <w:bCs/>
              </w:rPr>
              <w:t>202</w:t>
            </w:r>
            <w:r>
              <w:rPr>
                <w:rFonts w:ascii="Times New Roman" w:hAnsi="Times New Roman"/>
                <w:b/>
                <w:bCs/>
              </w:rPr>
              <w:t>2</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val="510"/>
        </w:trPr>
        <w:tc>
          <w:tcPr>
            <w:tcW w:w="8789" w:type="dxa"/>
            <w:gridSpan w:val="2"/>
            <w:tcBorders>
              <w:top w:val="single" w:sz="12" w:space="0" w:color="000000"/>
              <w:left w:val="single" w:sz="12" w:space="0" w:color="000000"/>
              <w:right w:val="single" w:sz="12" w:space="0" w:color="000000"/>
            </w:tcBorders>
            <w:shd w:val="clear" w:color="auto" w:fill="FFFFFF"/>
            <w:tcMar>
              <w:top w:w="85" w:type="dxa"/>
              <w:bottom w:w="85" w:type="dxa"/>
            </w:tcMar>
            <w:vAlign w:val="center"/>
          </w:tcPr>
          <w:p w:rsidR="00F605EA" w:rsidRPr="00C05F2E" w:rsidRDefault="00F605EA" w:rsidP="00D11A3C">
            <w:pPr>
              <w:tabs>
                <w:tab w:val="left" w:pos="6660"/>
              </w:tabs>
              <w:spacing w:after="0" w:line="240" w:lineRule="auto"/>
              <w:rPr>
                <w:rFonts w:ascii="Times New Roman" w:hAnsi="Times New Roman"/>
                <w:i/>
                <w:iCs/>
                <w:u w:val="single"/>
              </w:rPr>
            </w:pPr>
            <w:r w:rsidRPr="00D344CD">
              <w:rPr>
                <w:rFonts w:ascii="Times New Roman" w:hAnsi="Times New Roman"/>
                <w:b/>
                <w:bCs/>
              </w:rPr>
              <w:t>Implementace práva EU</w:t>
            </w:r>
            <w:r w:rsidRPr="00C05F2E">
              <w:rPr>
                <w:rFonts w:ascii="Times New Roman" w:hAnsi="Times New Roman"/>
                <w:bCs/>
              </w:rPr>
              <w:t xml:space="preserve">: </w:t>
            </w:r>
            <w:r w:rsidRPr="00C05F2E">
              <w:rPr>
                <w:rFonts w:ascii="Times New Roman" w:hAnsi="Times New Roman"/>
                <w:b/>
                <w:bCs/>
              </w:rPr>
              <w:t>Ne</w:t>
            </w:r>
            <w:r w:rsidRPr="00C05F2E">
              <w:rPr>
                <w:rFonts w:ascii="Times New Roman" w:hAnsi="Times New Roman"/>
                <w:bCs/>
              </w:rPr>
              <w:t xml:space="preserve"> </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hRule="exact" w:val="567"/>
        </w:trPr>
        <w:tc>
          <w:tcPr>
            <w:tcW w:w="8789" w:type="dxa"/>
            <w:gridSpan w:val="2"/>
            <w:tcBorders>
              <w:top w:val="single" w:sz="12"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6660"/>
              </w:tabs>
              <w:spacing w:after="0" w:line="240" w:lineRule="auto"/>
              <w:rPr>
                <w:rFonts w:ascii="Times New Roman" w:hAnsi="Times New Roman"/>
                <w:bCs/>
              </w:rPr>
            </w:pPr>
            <w:r w:rsidRPr="00C05F2E">
              <w:rPr>
                <w:rFonts w:ascii="Times New Roman" w:hAnsi="Times New Roman"/>
                <w:bCs/>
              </w:rPr>
              <w:t xml:space="preserve">2. </w:t>
            </w:r>
            <w:r w:rsidRPr="00D344CD">
              <w:rPr>
                <w:rFonts w:ascii="Times New Roman tučné" w:hAnsi="Times New Roman tučné"/>
                <w:b/>
                <w:bCs/>
                <w:caps/>
              </w:rPr>
              <w:t>Cíl návrhu zákona</w:t>
            </w:r>
            <w:r w:rsidRPr="00C05F2E">
              <w:rPr>
                <w:rFonts w:ascii="Times New Roman" w:hAnsi="Times New Roman"/>
                <w:bCs/>
              </w:rPr>
              <w:t xml:space="preserve"> </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val="1813"/>
        </w:trPr>
        <w:tc>
          <w:tcPr>
            <w:tcW w:w="8789" w:type="dxa"/>
            <w:gridSpan w:val="2"/>
            <w:tcBorders>
              <w:top w:val="single" w:sz="12" w:space="0" w:color="auto"/>
              <w:left w:val="single" w:sz="12" w:space="0" w:color="auto"/>
              <w:bottom w:val="single" w:sz="12" w:space="0" w:color="auto"/>
              <w:right w:val="single" w:sz="12" w:space="0" w:color="auto"/>
            </w:tcBorders>
            <w:shd w:val="clear" w:color="auto" w:fill="FFFFFF"/>
            <w:tcMar>
              <w:top w:w="85" w:type="dxa"/>
              <w:bottom w:w="85" w:type="dxa"/>
            </w:tcMar>
          </w:tcPr>
          <w:p w:rsidR="00F605EA" w:rsidRPr="00C05F2E" w:rsidRDefault="00F605EA" w:rsidP="00D11A3C">
            <w:pPr>
              <w:tabs>
                <w:tab w:val="left" w:pos="1037"/>
              </w:tabs>
              <w:spacing w:line="240" w:lineRule="auto"/>
              <w:rPr>
                <w:rFonts w:ascii="Times New Roman" w:hAnsi="Times New Roman"/>
                <w:bCs/>
              </w:rPr>
            </w:pPr>
            <w:r w:rsidRPr="00C05F2E">
              <w:rPr>
                <w:rFonts w:ascii="Times New Roman" w:hAnsi="Times New Roman"/>
                <w:bCs/>
              </w:rPr>
              <w:t xml:space="preserve">Základním cílem návrhu </w:t>
            </w:r>
            <w:r w:rsidR="002D2D81" w:rsidRPr="00C05F2E">
              <w:rPr>
                <w:rFonts w:ascii="Times New Roman" w:hAnsi="Times New Roman"/>
                <w:bCs/>
              </w:rPr>
              <w:t>z</w:t>
            </w:r>
            <w:r w:rsidRPr="00C05F2E">
              <w:rPr>
                <w:rFonts w:ascii="Times New Roman" w:hAnsi="Times New Roman"/>
                <w:bCs/>
              </w:rPr>
              <w:t xml:space="preserve">ákona je </w:t>
            </w:r>
            <w:r w:rsidR="000736E2" w:rsidRPr="000736E2">
              <w:rPr>
                <w:rFonts w:ascii="Times New Roman" w:hAnsi="Times New Roman"/>
                <w:bCs/>
              </w:rPr>
              <w:t>stanovení nové součásti existujícího systému přípravy občanů k obraně státu, a to zájmové přípravy občanů k obraně státu, která bude prováděna na základě Ministerstvem obrany akreditovaných programů rovněž jím akreditovanými brannými subjekty definovanými návrhem zákona. Pro zájmovou přípravu občanů k obraně státu platí – shodně jako pro celý komplex přípravy občanů k</w:t>
            </w:r>
            <w:r w:rsidR="000736E2">
              <w:rPr>
                <w:rFonts w:ascii="Times New Roman" w:hAnsi="Times New Roman"/>
                <w:bCs/>
              </w:rPr>
              <w:t> </w:t>
            </w:r>
            <w:r w:rsidR="000736E2" w:rsidRPr="000736E2">
              <w:rPr>
                <w:rFonts w:ascii="Times New Roman" w:hAnsi="Times New Roman"/>
                <w:bCs/>
              </w:rPr>
              <w:t xml:space="preserve">obraně státu – že bude prováděna na základě dobrovolnosti, v míru, a to výhradně mimo institut dobrovolného převzetí výkonu branné povinnosti. </w:t>
            </w:r>
            <w:r w:rsidRPr="00C05F2E">
              <w:rPr>
                <w:rFonts w:ascii="Times New Roman" w:hAnsi="Times New Roman"/>
                <w:bCs/>
              </w:rPr>
              <w:t xml:space="preserve">Systém má </w:t>
            </w:r>
            <w:r w:rsidR="00CC3617" w:rsidRPr="00C05F2E">
              <w:rPr>
                <w:rFonts w:ascii="Times New Roman" w:hAnsi="Times New Roman"/>
                <w:bCs/>
              </w:rPr>
              <w:t>přispět</w:t>
            </w:r>
            <w:r w:rsidRPr="00C05F2E">
              <w:rPr>
                <w:rFonts w:ascii="Times New Roman" w:hAnsi="Times New Roman"/>
                <w:bCs/>
              </w:rPr>
              <w:t xml:space="preserve"> </w:t>
            </w:r>
            <w:r w:rsidR="00CC3617" w:rsidRPr="00C05F2E">
              <w:rPr>
                <w:rFonts w:ascii="Times New Roman" w:hAnsi="Times New Roman"/>
                <w:bCs/>
              </w:rPr>
              <w:t>k vytvoření institucionálního vztahu mezi státem a </w:t>
            </w:r>
            <w:r w:rsidR="000736E2">
              <w:rPr>
                <w:rFonts w:ascii="Times New Roman" w:hAnsi="Times New Roman"/>
                <w:bCs/>
              </w:rPr>
              <w:t xml:space="preserve">stanovenými </w:t>
            </w:r>
            <w:r w:rsidR="00CC3617" w:rsidRPr="00C05F2E">
              <w:rPr>
                <w:rFonts w:ascii="Times New Roman" w:hAnsi="Times New Roman"/>
                <w:bCs/>
              </w:rPr>
              <w:t>právnickými osobami</w:t>
            </w:r>
            <w:r w:rsidRPr="00C05F2E">
              <w:rPr>
                <w:rFonts w:ascii="Times New Roman" w:hAnsi="Times New Roman"/>
                <w:bCs/>
              </w:rPr>
              <w:t xml:space="preserve">, které se </w:t>
            </w:r>
            <w:r w:rsidR="000736E2">
              <w:rPr>
                <w:rFonts w:ascii="Times New Roman" w:hAnsi="Times New Roman"/>
                <w:bCs/>
              </w:rPr>
              <w:t>již po</w:t>
            </w:r>
            <w:r w:rsidRPr="00C05F2E">
              <w:rPr>
                <w:rFonts w:ascii="Times New Roman" w:hAnsi="Times New Roman"/>
                <w:bCs/>
              </w:rPr>
              <w:t>dle současného znění zákona č. 222/1999 Sb.</w:t>
            </w:r>
            <w:r w:rsidR="00786B20" w:rsidRPr="00C05F2E">
              <w:rPr>
                <w:rFonts w:ascii="Times New Roman" w:hAnsi="Times New Roman"/>
                <w:bCs/>
              </w:rPr>
              <w:t xml:space="preserve"> </w:t>
            </w:r>
            <w:r w:rsidRPr="00C05F2E">
              <w:rPr>
                <w:rFonts w:ascii="Times New Roman" w:hAnsi="Times New Roman"/>
                <w:bCs/>
              </w:rPr>
              <w:t>na přípravě občanů k obraně státu podle svého účelu a poslání v součinnosti s územními samosprávnými celky podílejí (spolky, církve, náboženské společnosti a další právnické osoby).</w:t>
            </w:r>
          </w:p>
          <w:p w:rsidR="000736E2" w:rsidRDefault="00F605EA" w:rsidP="00D11A3C">
            <w:pPr>
              <w:tabs>
                <w:tab w:val="left" w:pos="1037"/>
              </w:tabs>
              <w:spacing w:line="240" w:lineRule="auto"/>
              <w:rPr>
                <w:rFonts w:ascii="Times New Roman" w:hAnsi="Times New Roman"/>
                <w:bCs/>
              </w:rPr>
            </w:pPr>
            <w:r w:rsidRPr="00C05F2E">
              <w:rPr>
                <w:rFonts w:ascii="Times New Roman" w:hAnsi="Times New Roman"/>
                <w:bCs/>
              </w:rPr>
              <w:t xml:space="preserve">Cílem návrhu zákona je proto vytvoření </w:t>
            </w:r>
            <w:r w:rsidR="00CC3617" w:rsidRPr="00C05F2E">
              <w:rPr>
                <w:rFonts w:ascii="Times New Roman" w:hAnsi="Times New Roman"/>
                <w:bCs/>
              </w:rPr>
              <w:t>systému vzájemně prospěšné spolupráce a</w:t>
            </w:r>
            <w:r w:rsidRPr="00C05F2E">
              <w:rPr>
                <w:rFonts w:ascii="Times New Roman" w:hAnsi="Times New Roman"/>
                <w:bCs/>
              </w:rPr>
              <w:t xml:space="preserve"> širší podpory </w:t>
            </w:r>
            <w:r w:rsidR="000736E2">
              <w:rPr>
                <w:rFonts w:ascii="Times New Roman" w:hAnsi="Times New Roman"/>
                <w:bCs/>
              </w:rPr>
              <w:t xml:space="preserve">uvedeným </w:t>
            </w:r>
            <w:r w:rsidR="00CC3617" w:rsidRPr="00C05F2E">
              <w:rPr>
                <w:rFonts w:ascii="Times New Roman" w:hAnsi="Times New Roman"/>
                <w:bCs/>
              </w:rPr>
              <w:t>p</w:t>
            </w:r>
            <w:r w:rsidRPr="00C05F2E">
              <w:rPr>
                <w:rFonts w:ascii="Times New Roman" w:hAnsi="Times New Roman"/>
                <w:bCs/>
              </w:rPr>
              <w:t>rávnickým osobám</w:t>
            </w:r>
            <w:r w:rsidR="009F6CC7">
              <w:rPr>
                <w:rFonts w:ascii="Times New Roman" w:hAnsi="Times New Roman"/>
                <w:bCs/>
              </w:rPr>
              <w:t>,</w:t>
            </w:r>
            <w:r w:rsidR="00CC3617" w:rsidRPr="00C05F2E">
              <w:rPr>
                <w:rFonts w:ascii="Times New Roman" w:hAnsi="Times New Roman"/>
                <w:bCs/>
              </w:rPr>
              <w:t xml:space="preserve"> </w:t>
            </w:r>
            <w:r w:rsidR="000736E2">
              <w:rPr>
                <w:rFonts w:ascii="Times New Roman" w:hAnsi="Times New Roman"/>
                <w:bCs/>
              </w:rPr>
              <w:t>pokud jsou založeny</w:t>
            </w:r>
            <w:r w:rsidR="000736E2" w:rsidRPr="00C05F2E">
              <w:rPr>
                <w:rFonts w:ascii="Times New Roman" w:hAnsi="Times New Roman"/>
                <w:bCs/>
              </w:rPr>
              <w:t xml:space="preserve"> </w:t>
            </w:r>
            <w:r w:rsidR="00CC3617" w:rsidRPr="00C05F2E">
              <w:rPr>
                <w:rFonts w:ascii="Times New Roman" w:hAnsi="Times New Roman"/>
                <w:bCs/>
              </w:rPr>
              <w:t>za jiným účelem než dosažení zisku</w:t>
            </w:r>
            <w:r w:rsidR="00CC3617" w:rsidRPr="00C05F2E">
              <w:rPr>
                <w:rFonts w:cs="Arial"/>
                <w:b/>
                <w:sz w:val="16"/>
                <w:szCs w:val="16"/>
              </w:rPr>
              <w:t xml:space="preserve"> </w:t>
            </w:r>
            <w:r w:rsidRPr="00C05F2E">
              <w:rPr>
                <w:rFonts w:ascii="Times New Roman" w:hAnsi="Times New Roman"/>
                <w:bCs/>
              </w:rPr>
              <w:t xml:space="preserve">(branné </w:t>
            </w:r>
            <w:r w:rsidR="000E71FE">
              <w:rPr>
                <w:rFonts w:ascii="Times New Roman" w:hAnsi="Times New Roman"/>
                <w:bCs/>
              </w:rPr>
              <w:t>subjekt</w:t>
            </w:r>
            <w:r w:rsidRPr="00C05F2E">
              <w:rPr>
                <w:rFonts w:ascii="Times New Roman" w:hAnsi="Times New Roman"/>
                <w:bCs/>
              </w:rPr>
              <w:t xml:space="preserve">y), které se do </w:t>
            </w:r>
            <w:r w:rsidR="00CC3617" w:rsidRPr="00C05F2E">
              <w:rPr>
                <w:rFonts w:ascii="Times New Roman" w:hAnsi="Times New Roman"/>
                <w:bCs/>
              </w:rPr>
              <w:t xml:space="preserve">něj </w:t>
            </w:r>
            <w:r w:rsidRPr="00C05F2E">
              <w:rPr>
                <w:rFonts w:ascii="Times New Roman" w:hAnsi="Times New Roman"/>
                <w:bCs/>
              </w:rPr>
              <w:t>dobrovolně přihlásí</w:t>
            </w:r>
            <w:r w:rsidR="00CC3617" w:rsidRPr="00C05F2E">
              <w:rPr>
                <w:rFonts w:ascii="Times New Roman" w:hAnsi="Times New Roman"/>
                <w:bCs/>
              </w:rPr>
              <w:t xml:space="preserve">. Po udělení </w:t>
            </w:r>
            <w:r w:rsidRPr="00C05F2E">
              <w:rPr>
                <w:rFonts w:ascii="Times New Roman" w:hAnsi="Times New Roman"/>
                <w:bCs/>
              </w:rPr>
              <w:t xml:space="preserve">akreditace </w:t>
            </w:r>
            <w:r w:rsidR="00CC3617" w:rsidRPr="00C05F2E">
              <w:rPr>
                <w:rFonts w:ascii="Times New Roman" w:hAnsi="Times New Roman"/>
                <w:bCs/>
              </w:rPr>
              <w:t xml:space="preserve">ze strany Ministerstva obrany budou tyto branné </w:t>
            </w:r>
            <w:r w:rsidR="000E71FE">
              <w:rPr>
                <w:rFonts w:ascii="Times New Roman" w:hAnsi="Times New Roman"/>
                <w:bCs/>
              </w:rPr>
              <w:t>subjekt</w:t>
            </w:r>
            <w:r w:rsidR="00CC3617" w:rsidRPr="00C05F2E">
              <w:rPr>
                <w:rFonts w:ascii="Times New Roman" w:hAnsi="Times New Roman"/>
                <w:bCs/>
              </w:rPr>
              <w:t xml:space="preserve">y </w:t>
            </w:r>
            <w:r w:rsidRPr="00C05F2E">
              <w:rPr>
                <w:rFonts w:ascii="Times New Roman" w:hAnsi="Times New Roman"/>
                <w:bCs/>
              </w:rPr>
              <w:t xml:space="preserve">v různé míře </w:t>
            </w:r>
            <w:r w:rsidR="00840730" w:rsidRPr="00C05F2E">
              <w:rPr>
                <w:rFonts w:ascii="Times New Roman" w:hAnsi="Times New Roman"/>
                <w:bCs/>
              </w:rPr>
              <w:t xml:space="preserve">a za dodržení stanovených podmínek </w:t>
            </w:r>
            <w:r w:rsidR="00CC3617" w:rsidRPr="00C05F2E">
              <w:rPr>
                <w:rFonts w:ascii="Times New Roman" w:hAnsi="Times New Roman"/>
                <w:bCs/>
              </w:rPr>
              <w:t>provádět</w:t>
            </w:r>
            <w:r w:rsidRPr="00C05F2E">
              <w:rPr>
                <w:rFonts w:ascii="Times New Roman" w:hAnsi="Times New Roman"/>
                <w:bCs/>
              </w:rPr>
              <w:t xml:space="preserve"> </w:t>
            </w:r>
            <w:r w:rsidR="000736E2">
              <w:rPr>
                <w:rFonts w:ascii="Times New Roman" w:hAnsi="Times New Roman"/>
                <w:bCs/>
              </w:rPr>
              <w:t xml:space="preserve">výše uvedenou </w:t>
            </w:r>
            <w:r w:rsidR="000E71FE">
              <w:rPr>
                <w:rFonts w:ascii="Times New Roman" w:hAnsi="Times New Roman"/>
                <w:bCs/>
              </w:rPr>
              <w:t>zájmov</w:t>
            </w:r>
            <w:r w:rsidR="00CC3617" w:rsidRPr="00C05F2E">
              <w:rPr>
                <w:rFonts w:ascii="Times New Roman" w:hAnsi="Times New Roman"/>
                <w:bCs/>
              </w:rPr>
              <w:t xml:space="preserve">ou </w:t>
            </w:r>
            <w:r w:rsidRPr="00C05F2E">
              <w:rPr>
                <w:rFonts w:ascii="Times New Roman" w:hAnsi="Times New Roman"/>
                <w:bCs/>
              </w:rPr>
              <w:t>příprav</w:t>
            </w:r>
            <w:r w:rsidR="00CC3617" w:rsidRPr="00C05F2E">
              <w:rPr>
                <w:rFonts w:ascii="Times New Roman" w:hAnsi="Times New Roman"/>
                <w:bCs/>
              </w:rPr>
              <w:t>u</w:t>
            </w:r>
            <w:r w:rsidRPr="00C05F2E">
              <w:rPr>
                <w:rFonts w:ascii="Times New Roman" w:hAnsi="Times New Roman"/>
                <w:bCs/>
              </w:rPr>
              <w:t xml:space="preserve"> občanů k</w:t>
            </w:r>
            <w:r w:rsidR="002D2D81" w:rsidRPr="00C05F2E">
              <w:rPr>
                <w:rFonts w:ascii="Times New Roman" w:hAnsi="Times New Roman"/>
                <w:bCs/>
              </w:rPr>
              <w:t> </w:t>
            </w:r>
            <w:r w:rsidRPr="00C05F2E">
              <w:rPr>
                <w:rFonts w:ascii="Times New Roman" w:hAnsi="Times New Roman"/>
                <w:bCs/>
              </w:rPr>
              <w:t>obraně státu.</w:t>
            </w:r>
          </w:p>
          <w:p w:rsidR="000736E2" w:rsidRDefault="00F605EA" w:rsidP="00D11A3C">
            <w:pPr>
              <w:tabs>
                <w:tab w:val="left" w:pos="1037"/>
              </w:tabs>
              <w:spacing w:line="240" w:lineRule="auto"/>
              <w:rPr>
                <w:rFonts w:ascii="Times New Roman" w:hAnsi="Times New Roman"/>
                <w:bCs/>
              </w:rPr>
            </w:pPr>
            <w:r w:rsidRPr="00C05F2E">
              <w:rPr>
                <w:rFonts w:ascii="Times New Roman" w:hAnsi="Times New Roman"/>
                <w:bCs/>
              </w:rPr>
              <w:t xml:space="preserve">Návrh </w:t>
            </w:r>
            <w:r w:rsidR="002D2D81" w:rsidRPr="00C05F2E">
              <w:rPr>
                <w:rFonts w:ascii="Times New Roman" w:hAnsi="Times New Roman"/>
                <w:bCs/>
              </w:rPr>
              <w:t>z</w:t>
            </w:r>
            <w:r w:rsidRPr="00C05F2E">
              <w:rPr>
                <w:rFonts w:ascii="Times New Roman" w:hAnsi="Times New Roman"/>
                <w:bCs/>
              </w:rPr>
              <w:t xml:space="preserve">ákona počítá s možností poskytování </w:t>
            </w:r>
            <w:r w:rsidR="00C444FE" w:rsidRPr="00C05F2E">
              <w:rPr>
                <w:rFonts w:ascii="Times New Roman" w:hAnsi="Times New Roman"/>
                <w:bCs/>
              </w:rPr>
              <w:t xml:space="preserve">finanční </w:t>
            </w:r>
            <w:r w:rsidRPr="00C05F2E">
              <w:rPr>
                <w:rFonts w:ascii="Times New Roman" w:hAnsi="Times New Roman"/>
                <w:bCs/>
              </w:rPr>
              <w:t xml:space="preserve">podpory </w:t>
            </w:r>
            <w:r w:rsidR="00231F12" w:rsidRPr="00C05F2E">
              <w:rPr>
                <w:rFonts w:ascii="Times New Roman" w:hAnsi="Times New Roman"/>
                <w:bCs/>
              </w:rPr>
              <w:t>i</w:t>
            </w:r>
            <w:r w:rsidR="00CC3617" w:rsidRPr="00C05F2E">
              <w:rPr>
                <w:rFonts w:ascii="Times New Roman" w:hAnsi="Times New Roman"/>
                <w:bCs/>
              </w:rPr>
              <w:t> </w:t>
            </w:r>
            <w:r w:rsidRPr="00C05F2E">
              <w:rPr>
                <w:rFonts w:ascii="Times New Roman" w:hAnsi="Times New Roman"/>
                <w:bCs/>
              </w:rPr>
              <w:t>podpory materiální, metodické a jiné.</w:t>
            </w:r>
            <w:r w:rsidR="00231F12" w:rsidRPr="00C05F2E">
              <w:rPr>
                <w:rFonts w:ascii="Times New Roman" w:hAnsi="Times New Roman"/>
                <w:bCs/>
              </w:rPr>
              <w:t xml:space="preserve"> </w:t>
            </w:r>
          </w:p>
          <w:p w:rsidR="00F605EA" w:rsidRPr="00C05F2E" w:rsidRDefault="00231F12" w:rsidP="00D11A3C">
            <w:pPr>
              <w:tabs>
                <w:tab w:val="left" w:pos="1037"/>
              </w:tabs>
              <w:spacing w:line="240" w:lineRule="auto"/>
              <w:rPr>
                <w:rFonts w:ascii="Times New Roman" w:hAnsi="Times New Roman"/>
                <w:bCs/>
              </w:rPr>
            </w:pPr>
            <w:r w:rsidRPr="00C05F2E">
              <w:rPr>
                <w:rFonts w:ascii="Times New Roman" w:hAnsi="Times New Roman"/>
                <w:bCs/>
              </w:rPr>
              <w:t>Přidanou hodnotou předmětného systému je jeho systematičnost, koncepčnost, dlouhodobost a </w:t>
            </w:r>
            <w:r w:rsidR="000D454C">
              <w:rPr>
                <w:rFonts w:ascii="Times New Roman" w:hAnsi="Times New Roman"/>
                <w:bCs/>
              </w:rPr>
              <w:t xml:space="preserve">možnost </w:t>
            </w:r>
            <w:r w:rsidRPr="00C05F2E">
              <w:rPr>
                <w:rFonts w:ascii="Times New Roman" w:hAnsi="Times New Roman"/>
                <w:bCs/>
              </w:rPr>
              <w:t>pravidelné</w:t>
            </w:r>
            <w:r w:rsidR="000D454C">
              <w:rPr>
                <w:rFonts w:ascii="Times New Roman" w:hAnsi="Times New Roman"/>
                <w:bCs/>
              </w:rPr>
              <w:t>ho</w:t>
            </w:r>
            <w:r w:rsidRPr="00C05F2E">
              <w:rPr>
                <w:rFonts w:ascii="Times New Roman" w:hAnsi="Times New Roman"/>
                <w:bCs/>
              </w:rPr>
              <w:t xml:space="preserve"> ověřování výsledků.</w:t>
            </w:r>
          </w:p>
          <w:p w:rsidR="00F605EA" w:rsidRPr="00C05F2E" w:rsidRDefault="00F605EA" w:rsidP="00D11A3C">
            <w:pPr>
              <w:tabs>
                <w:tab w:val="left" w:pos="1037"/>
              </w:tabs>
              <w:spacing w:line="240" w:lineRule="auto"/>
              <w:rPr>
                <w:rFonts w:ascii="Times New Roman" w:hAnsi="Times New Roman"/>
                <w:bCs/>
              </w:rPr>
            </w:pPr>
            <w:r w:rsidRPr="00C05F2E">
              <w:rPr>
                <w:rFonts w:ascii="Times New Roman" w:hAnsi="Times New Roman"/>
                <w:bCs/>
              </w:rPr>
              <w:t xml:space="preserve">Navrhovaná změna </w:t>
            </w:r>
            <w:r w:rsidR="00CC3617" w:rsidRPr="00C05F2E">
              <w:rPr>
                <w:rFonts w:ascii="Times New Roman" w:hAnsi="Times New Roman"/>
                <w:bCs/>
              </w:rPr>
              <w:t xml:space="preserve">zákona zároveň </w:t>
            </w:r>
            <w:r w:rsidR="00231F12" w:rsidRPr="00C05F2E">
              <w:rPr>
                <w:rFonts w:ascii="Times New Roman" w:hAnsi="Times New Roman"/>
                <w:bCs/>
              </w:rPr>
              <w:t xml:space="preserve">přispěje k </w:t>
            </w:r>
            <w:r w:rsidR="00CC3617" w:rsidRPr="00C05F2E">
              <w:rPr>
                <w:rFonts w:ascii="Times New Roman" w:hAnsi="Times New Roman"/>
                <w:bCs/>
              </w:rPr>
              <w:t>posíl</w:t>
            </w:r>
            <w:r w:rsidR="00231F12" w:rsidRPr="00C05F2E">
              <w:rPr>
                <w:rFonts w:ascii="Times New Roman" w:hAnsi="Times New Roman"/>
                <w:bCs/>
              </w:rPr>
              <w:t>en</w:t>
            </w:r>
            <w:r w:rsidR="00CC3617" w:rsidRPr="00C05F2E">
              <w:rPr>
                <w:rFonts w:ascii="Times New Roman" w:hAnsi="Times New Roman"/>
                <w:bCs/>
              </w:rPr>
              <w:t>í vazb</w:t>
            </w:r>
            <w:r w:rsidR="00231F12" w:rsidRPr="00C05F2E">
              <w:rPr>
                <w:rFonts w:ascii="Times New Roman" w:hAnsi="Times New Roman"/>
                <w:bCs/>
              </w:rPr>
              <w:t>y</w:t>
            </w:r>
            <w:r w:rsidR="00CC3617" w:rsidRPr="00C05F2E">
              <w:rPr>
                <w:rFonts w:ascii="Times New Roman" w:hAnsi="Times New Roman"/>
                <w:bCs/>
              </w:rPr>
              <w:t xml:space="preserve"> mezi státem a jeho občany </w:t>
            </w:r>
            <w:r w:rsidRPr="00C05F2E">
              <w:rPr>
                <w:rFonts w:ascii="Times New Roman" w:hAnsi="Times New Roman"/>
                <w:bCs/>
              </w:rPr>
              <w:t xml:space="preserve">a </w:t>
            </w:r>
            <w:r w:rsidR="00231F12" w:rsidRPr="00C05F2E">
              <w:rPr>
                <w:rFonts w:ascii="Times New Roman" w:hAnsi="Times New Roman"/>
                <w:bCs/>
              </w:rPr>
              <w:t xml:space="preserve">k </w:t>
            </w:r>
            <w:r w:rsidRPr="00C05F2E">
              <w:rPr>
                <w:rFonts w:ascii="Times New Roman" w:hAnsi="Times New Roman"/>
                <w:bCs/>
              </w:rPr>
              <w:t>vytvoř</w:t>
            </w:r>
            <w:r w:rsidR="00231F12" w:rsidRPr="00C05F2E">
              <w:rPr>
                <w:rFonts w:ascii="Times New Roman" w:hAnsi="Times New Roman"/>
                <w:bCs/>
              </w:rPr>
              <w:t>en</w:t>
            </w:r>
            <w:r w:rsidRPr="00C05F2E">
              <w:rPr>
                <w:rFonts w:ascii="Times New Roman" w:hAnsi="Times New Roman"/>
                <w:bCs/>
              </w:rPr>
              <w:t>í podmín</w:t>
            </w:r>
            <w:r w:rsidR="00231F12" w:rsidRPr="00C05F2E">
              <w:rPr>
                <w:rFonts w:ascii="Times New Roman" w:hAnsi="Times New Roman"/>
                <w:bCs/>
              </w:rPr>
              <w:t>e</w:t>
            </w:r>
            <w:r w:rsidRPr="00C05F2E">
              <w:rPr>
                <w:rFonts w:ascii="Times New Roman" w:hAnsi="Times New Roman"/>
                <w:bCs/>
              </w:rPr>
              <w:t xml:space="preserve">k </w:t>
            </w:r>
            <w:r w:rsidRPr="00C05F2E">
              <w:rPr>
                <w:rFonts w:ascii="Times New Roman" w:hAnsi="Times New Roman"/>
                <w:color w:val="000000"/>
              </w:rPr>
              <w:t xml:space="preserve">pro naplnění práva občanů </w:t>
            </w:r>
            <w:r w:rsidRPr="00C05F2E">
              <w:rPr>
                <w:rFonts w:ascii="Times New Roman" w:hAnsi="Times New Roman"/>
                <w:bCs/>
              </w:rPr>
              <w:t>České republiky</w:t>
            </w:r>
            <w:r w:rsidRPr="00C05F2E">
              <w:rPr>
                <w:rFonts w:ascii="Times New Roman" w:hAnsi="Times New Roman"/>
                <w:color w:val="000000"/>
              </w:rPr>
              <w:t xml:space="preserve"> se do</w:t>
            </w:r>
            <w:r w:rsidR="00231F12" w:rsidRPr="00C05F2E">
              <w:rPr>
                <w:rFonts w:ascii="Times New Roman" w:hAnsi="Times New Roman"/>
                <w:color w:val="000000"/>
              </w:rPr>
              <w:t xml:space="preserve"> přípravy k </w:t>
            </w:r>
            <w:r w:rsidR="00CC3617" w:rsidRPr="00C05F2E">
              <w:rPr>
                <w:rFonts w:ascii="Times New Roman" w:hAnsi="Times New Roman"/>
                <w:color w:val="000000"/>
              </w:rPr>
              <w:t>obraně státu v míru</w:t>
            </w:r>
            <w:r w:rsidRPr="00C05F2E">
              <w:rPr>
                <w:rFonts w:ascii="Times New Roman" w:hAnsi="Times New Roman"/>
                <w:color w:val="000000"/>
              </w:rPr>
              <w:t xml:space="preserve"> dobrovolně zapojit.</w:t>
            </w:r>
          </w:p>
          <w:p w:rsidR="001373F2" w:rsidRDefault="00F605EA" w:rsidP="001373F2">
            <w:pPr>
              <w:tabs>
                <w:tab w:val="left" w:pos="1037"/>
              </w:tabs>
              <w:spacing w:line="240" w:lineRule="auto"/>
              <w:rPr>
                <w:rFonts w:ascii="Times New Roman" w:hAnsi="Times New Roman"/>
                <w:bCs/>
              </w:rPr>
            </w:pPr>
            <w:r w:rsidRPr="00C05F2E">
              <w:rPr>
                <w:rFonts w:ascii="Times New Roman" w:hAnsi="Times New Roman"/>
                <w:bCs/>
              </w:rPr>
              <w:lastRenderedPageBreak/>
              <w:t xml:space="preserve">Návrh zákona předpokládá vytvoření informačního zázemí (rejstřík branných </w:t>
            </w:r>
            <w:r w:rsidR="000E71FE">
              <w:rPr>
                <w:rFonts w:ascii="Times New Roman" w:hAnsi="Times New Roman"/>
                <w:bCs/>
              </w:rPr>
              <w:t>subjekt</w:t>
            </w:r>
            <w:r w:rsidRPr="00C05F2E">
              <w:rPr>
                <w:rFonts w:ascii="Times New Roman" w:hAnsi="Times New Roman"/>
                <w:bCs/>
              </w:rPr>
              <w:t xml:space="preserve">ů), využitelného nejenom k zajištění chodu zmíněného systému v míru, ale také jeho </w:t>
            </w:r>
            <w:r w:rsidR="00231F12" w:rsidRPr="00C05F2E">
              <w:rPr>
                <w:rFonts w:ascii="Times New Roman" w:hAnsi="Times New Roman"/>
                <w:bCs/>
              </w:rPr>
              <w:t>využití pro potřeby</w:t>
            </w:r>
            <w:r w:rsidRPr="00C05F2E">
              <w:rPr>
                <w:rFonts w:ascii="Times New Roman" w:hAnsi="Times New Roman"/>
                <w:bCs/>
              </w:rPr>
              <w:t> vojensk</w:t>
            </w:r>
            <w:r w:rsidR="00231F12" w:rsidRPr="00C05F2E">
              <w:rPr>
                <w:rFonts w:ascii="Times New Roman" w:hAnsi="Times New Roman"/>
                <w:bCs/>
              </w:rPr>
              <w:t>é</w:t>
            </w:r>
            <w:r w:rsidRPr="00C05F2E">
              <w:rPr>
                <w:rFonts w:ascii="Times New Roman" w:hAnsi="Times New Roman"/>
                <w:bCs/>
              </w:rPr>
              <w:t xml:space="preserve"> evidenc</w:t>
            </w:r>
            <w:r w:rsidR="00231F12" w:rsidRPr="00C05F2E">
              <w:rPr>
                <w:rFonts w:ascii="Times New Roman" w:hAnsi="Times New Roman"/>
                <w:bCs/>
              </w:rPr>
              <w:t>e</w:t>
            </w:r>
            <w:r w:rsidRPr="00C05F2E">
              <w:rPr>
                <w:rFonts w:ascii="Times New Roman" w:hAnsi="Times New Roman"/>
                <w:bCs/>
              </w:rPr>
              <w:t xml:space="preserve">, </w:t>
            </w:r>
            <w:r w:rsidR="00122A51" w:rsidRPr="00122A51">
              <w:rPr>
                <w:rFonts w:ascii="Times New Roman" w:hAnsi="Times New Roman"/>
                <w:bCs/>
              </w:rPr>
              <w:t>resp. registr</w:t>
            </w:r>
            <w:r w:rsidR="00122A51">
              <w:rPr>
                <w:rFonts w:ascii="Times New Roman" w:hAnsi="Times New Roman"/>
                <w:bCs/>
              </w:rPr>
              <w:t>u</w:t>
            </w:r>
            <w:r w:rsidR="00122A51" w:rsidRPr="00122A51">
              <w:rPr>
                <w:rFonts w:ascii="Times New Roman" w:hAnsi="Times New Roman"/>
                <w:bCs/>
              </w:rPr>
              <w:t xml:space="preserve"> výkonu branné povinnosti jako její součást</w:t>
            </w:r>
            <w:r w:rsidR="002B1F40">
              <w:rPr>
                <w:rFonts w:ascii="Times New Roman" w:hAnsi="Times New Roman"/>
                <w:bCs/>
              </w:rPr>
              <w:t>i</w:t>
            </w:r>
            <w:r w:rsidR="00122A51" w:rsidRPr="00122A51">
              <w:rPr>
                <w:rFonts w:ascii="Times New Roman" w:hAnsi="Times New Roman"/>
                <w:bCs/>
              </w:rPr>
              <w:t xml:space="preserve">, </w:t>
            </w:r>
            <w:r w:rsidRPr="00C05F2E">
              <w:rPr>
                <w:rFonts w:ascii="Times New Roman" w:hAnsi="Times New Roman"/>
                <w:bCs/>
              </w:rPr>
              <w:t>veden</w:t>
            </w:r>
            <w:r w:rsidR="00231F12" w:rsidRPr="00C05F2E">
              <w:rPr>
                <w:rFonts w:ascii="Times New Roman" w:hAnsi="Times New Roman"/>
                <w:bCs/>
              </w:rPr>
              <w:t>é</w:t>
            </w:r>
            <w:r w:rsidRPr="00C05F2E">
              <w:rPr>
                <w:rFonts w:ascii="Times New Roman" w:hAnsi="Times New Roman"/>
                <w:bCs/>
              </w:rPr>
              <w:t xml:space="preserve"> za účelem zajišťování obrany České republiky v souladu s § 31 </w:t>
            </w:r>
            <w:r w:rsidR="00122A51">
              <w:rPr>
                <w:rFonts w:ascii="Times New Roman" w:hAnsi="Times New Roman"/>
                <w:bCs/>
              </w:rPr>
              <w:t>a</w:t>
            </w:r>
            <w:r w:rsidR="00903060">
              <w:rPr>
                <w:rFonts w:ascii="Times New Roman" w:hAnsi="Times New Roman"/>
                <w:bCs/>
              </w:rPr>
              <w:t> </w:t>
            </w:r>
            <w:r w:rsidR="00122A51">
              <w:rPr>
                <w:rFonts w:ascii="Times New Roman" w:hAnsi="Times New Roman"/>
                <w:bCs/>
              </w:rPr>
              <w:t xml:space="preserve">následujících </w:t>
            </w:r>
            <w:r w:rsidRPr="00C05F2E">
              <w:rPr>
                <w:rFonts w:ascii="Times New Roman" w:hAnsi="Times New Roman"/>
                <w:bCs/>
              </w:rPr>
              <w:t>zákona č. 585/2004 Sb.,</w:t>
            </w:r>
            <w:r w:rsidR="00052781" w:rsidRPr="00C05F2E">
              <w:rPr>
                <w:rFonts w:ascii="Times New Roman" w:hAnsi="Times New Roman"/>
                <w:bCs/>
              </w:rPr>
              <w:t xml:space="preserve"> o branné povinnosti a jejím zajišťování</w:t>
            </w:r>
            <w:r w:rsidRPr="00C05F2E">
              <w:rPr>
                <w:rFonts w:ascii="Times New Roman" w:hAnsi="Times New Roman"/>
                <w:bCs/>
              </w:rPr>
              <w:t xml:space="preserve"> </w:t>
            </w:r>
            <w:r w:rsidR="00052781" w:rsidRPr="00C05F2E">
              <w:rPr>
                <w:rFonts w:ascii="Times New Roman" w:hAnsi="Times New Roman"/>
                <w:bCs/>
              </w:rPr>
              <w:t>(</w:t>
            </w:r>
            <w:r w:rsidRPr="00C05F2E">
              <w:rPr>
                <w:rFonts w:ascii="Times New Roman" w:hAnsi="Times New Roman"/>
                <w:bCs/>
              </w:rPr>
              <w:t>branný zákon</w:t>
            </w:r>
            <w:r w:rsidR="00052781" w:rsidRPr="00C05F2E">
              <w:rPr>
                <w:rFonts w:ascii="Times New Roman" w:hAnsi="Times New Roman"/>
                <w:bCs/>
              </w:rPr>
              <w:t>), ve znění pozdějších předpisů</w:t>
            </w:r>
            <w:r w:rsidRPr="00C05F2E">
              <w:rPr>
                <w:rFonts w:ascii="Times New Roman" w:hAnsi="Times New Roman"/>
                <w:bCs/>
              </w:rPr>
              <w:t>, a to výhradně po vyhlášení stavu ohrožení státu nebo válečného stavu. Tento postup umožní přihlédnout k schopnostem, znalostem a</w:t>
            </w:r>
            <w:r w:rsidR="00052781" w:rsidRPr="00C05F2E">
              <w:rPr>
                <w:rFonts w:ascii="Times New Roman" w:hAnsi="Times New Roman"/>
                <w:bCs/>
              </w:rPr>
              <w:t> </w:t>
            </w:r>
            <w:r w:rsidRPr="00C05F2E">
              <w:rPr>
                <w:rFonts w:ascii="Times New Roman" w:hAnsi="Times New Roman"/>
                <w:bCs/>
              </w:rPr>
              <w:t xml:space="preserve">dovednostem občanů České republiky, kteří se dobrovolně připravovali k obraně státu cestou branných </w:t>
            </w:r>
            <w:r w:rsidR="000E71FE">
              <w:rPr>
                <w:rFonts w:ascii="Times New Roman" w:hAnsi="Times New Roman"/>
                <w:bCs/>
              </w:rPr>
              <w:t>subjekt</w:t>
            </w:r>
            <w:r w:rsidRPr="00C05F2E">
              <w:rPr>
                <w:rFonts w:ascii="Times New Roman" w:hAnsi="Times New Roman"/>
                <w:bCs/>
              </w:rPr>
              <w:t>ů, při odvodním řízení</w:t>
            </w:r>
            <w:r w:rsidR="00122A51">
              <w:rPr>
                <w:rFonts w:ascii="Times New Roman" w:hAnsi="Times New Roman"/>
                <w:bCs/>
              </w:rPr>
              <w:t>,</w:t>
            </w:r>
            <w:r w:rsidR="00122A51">
              <w:t xml:space="preserve"> </w:t>
            </w:r>
            <w:r w:rsidR="00122A51" w:rsidRPr="00122A51">
              <w:rPr>
                <w:rFonts w:ascii="Times New Roman" w:hAnsi="Times New Roman"/>
                <w:bCs/>
              </w:rPr>
              <w:t>a to nikoliv jako jejich primární předurčení pro povolání k odvodnímu řízení, ale jako zohlednění příslušných informací pro zařazení odvedené osoby k plnění úkolů ozbrojených sil na místa, kde bude nabytých dovedností a znalostí účelně využito ve prospěch zajišťování obrany státu</w:t>
            </w:r>
            <w:r w:rsidRPr="00C05F2E">
              <w:rPr>
                <w:rFonts w:ascii="Times New Roman" w:hAnsi="Times New Roman"/>
                <w:bCs/>
              </w:rPr>
              <w:t>.</w:t>
            </w:r>
          </w:p>
          <w:p w:rsidR="00F605EA" w:rsidRPr="00C05F2E" w:rsidRDefault="00F605EA" w:rsidP="002F60AD">
            <w:pPr>
              <w:tabs>
                <w:tab w:val="left" w:pos="1037"/>
              </w:tabs>
              <w:spacing w:line="240" w:lineRule="auto"/>
              <w:rPr>
                <w:rFonts w:ascii="Times New Roman" w:hAnsi="Times New Roman"/>
                <w:bCs/>
              </w:rPr>
            </w:pPr>
            <w:r w:rsidRPr="00C05F2E">
              <w:rPr>
                <w:rFonts w:ascii="Times New Roman" w:hAnsi="Times New Roman"/>
                <w:bCs/>
              </w:rPr>
              <w:t xml:space="preserve">Cílevědomá spolupráce Ministerstva obrany se </w:t>
            </w:r>
            <w:r w:rsidR="000E71FE">
              <w:rPr>
                <w:rFonts w:ascii="Times New Roman" w:hAnsi="Times New Roman"/>
                <w:bCs/>
              </w:rPr>
              <w:t>subjekt</w:t>
            </w:r>
            <w:r w:rsidRPr="00C05F2E">
              <w:rPr>
                <w:rFonts w:ascii="Times New Roman" w:hAnsi="Times New Roman"/>
                <w:bCs/>
              </w:rPr>
              <w:t xml:space="preserve">y, jejichž předmětem činnosti jsou </w:t>
            </w:r>
            <w:r w:rsidR="000E71FE">
              <w:rPr>
                <w:rFonts w:ascii="Times New Roman" w:hAnsi="Times New Roman"/>
                <w:bCs/>
              </w:rPr>
              <w:t>branné</w:t>
            </w:r>
            <w:r w:rsidRPr="00C05F2E">
              <w:rPr>
                <w:rFonts w:ascii="Times New Roman" w:hAnsi="Times New Roman"/>
                <w:bCs/>
              </w:rPr>
              <w:t xml:space="preserve"> činnosti</w:t>
            </w:r>
            <w:r w:rsidR="000E71FE">
              <w:rPr>
                <w:rFonts w:ascii="Times New Roman" w:hAnsi="Times New Roman"/>
                <w:bCs/>
              </w:rPr>
              <w:t xml:space="preserve"> (</w:t>
            </w:r>
            <w:r w:rsidR="00E9731F">
              <w:rPr>
                <w:rFonts w:ascii="Times New Roman" w:hAnsi="Times New Roman"/>
                <w:bCs/>
              </w:rPr>
              <w:t xml:space="preserve">v návrhu zákona </w:t>
            </w:r>
            <w:r w:rsidR="002F60AD">
              <w:rPr>
                <w:rFonts w:ascii="Times New Roman" w:hAnsi="Times New Roman"/>
                <w:bCs/>
              </w:rPr>
              <w:t xml:space="preserve">branná činnost definována jako </w:t>
            </w:r>
            <w:r w:rsidR="002F60AD" w:rsidRPr="002F60AD">
              <w:rPr>
                <w:rFonts w:ascii="Times New Roman" w:hAnsi="Times New Roman"/>
                <w:bCs/>
              </w:rPr>
              <w:t>tělovýchovná, sportovní, pohybová, technická a jakákoliv další činnost spojená s branností a s přípravou občanů k obraně státu, jejíž pomocí se upevňuje, udržuje nebo zvyšuje fyzická zdatnost nebo psychická odolnost občanů a udržují nebo zvyšují jejich znalosti, odborné vědomosti, dovednosti a návyky využitelné při zajišťování obrany státu</w:t>
            </w:r>
            <w:r w:rsidR="00596FF0">
              <w:rPr>
                <w:rFonts w:ascii="Times New Roman" w:hAnsi="Times New Roman"/>
                <w:bCs/>
              </w:rPr>
              <w:t>)</w:t>
            </w:r>
            <w:r w:rsidRPr="00C05F2E">
              <w:rPr>
                <w:rFonts w:ascii="Times New Roman" w:hAnsi="Times New Roman"/>
                <w:bCs/>
              </w:rPr>
              <w:t xml:space="preserve">, by měla přispět ke zvýšení osobní odolnosti členů těchto </w:t>
            </w:r>
            <w:r w:rsidR="000E71FE">
              <w:rPr>
                <w:rFonts w:ascii="Times New Roman" w:hAnsi="Times New Roman"/>
                <w:bCs/>
              </w:rPr>
              <w:t>subjekt</w:t>
            </w:r>
            <w:r w:rsidRPr="00C05F2E">
              <w:rPr>
                <w:rFonts w:ascii="Times New Roman" w:hAnsi="Times New Roman"/>
                <w:bCs/>
              </w:rPr>
              <w:t>ů a jejich připravenosti nejenom k řešení krizových situací souvisejících se zajišťováním obrany státu, ale také</w:t>
            </w:r>
            <w:r w:rsidR="00534E7D">
              <w:rPr>
                <w:rFonts w:ascii="Times New Roman" w:hAnsi="Times New Roman"/>
                <w:bCs/>
              </w:rPr>
              <w:t xml:space="preserve"> k</w:t>
            </w:r>
            <w:r w:rsidRPr="00C05F2E">
              <w:rPr>
                <w:rFonts w:ascii="Times New Roman" w:hAnsi="Times New Roman"/>
                <w:bCs/>
              </w:rPr>
              <w:t xml:space="preserve"> jejich připravenosti na zvládání běžných životních situací i</w:t>
            </w:r>
            <w:r w:rsidR="00E9731F">
              <w:rPr>
                <w:rFonts w:ascii="Times New Roman" w:hAnsi="Times New Roman"/>
                <w:bCs/>
              </w:rPr>
              <w:t> </w:t>
            </w:r>
            <w:r w:rsidRPr="00C05F2E">
              <w:rPr>
                <w:rFonts w:ascii="Times New Roman" w:hAnsi="Times New Roman"/>
                <w:bCs/>
              </w:rPr>
              <w:t xml:space="preserve">nevojenských událostí a krizových situací. Zároveň by měla přispět ke zvyšování </w:t>
            </w:r>
            <w:r w:rsidR="00CC3617" w:rsidRPr="00C05F2E">
              <w:rPr>
                <w:rFonts w:ascii="Times New Roman" w:hAnsi="Times New Roman"/>
                <w:bCs/>
              </w:rPr>
              <w:t xml:space="preserve">jejich </w:t>
            </w:r>
            <w:r w:rsidRPr="00C05F2E">
              <w:rPr>
                <w:rFonts w:ascii="Times New Roman" w:hAnsi="Times New Roman"/>
                <w:bCs/>
              </w:rPr>
              <w:t>fyzické připravenosti</w:t>
            </w:r>
            <w:r w:rsidR="00CC3617" w:rsidRPr="00C05F2E">
              <w:rPr>
                <w:rFonts w:ascii="Times New Roman" w:hAnsi="Times New Roman"/>
                <w:bCs/>
              </w:rPr>
              <w:t>.</w:t>
            </w:r>
            <w:r w:rsidRPr="00C05F2E">
              <w:rPr>
                <w:rFonts w:ascii="Times New Roman" w:hAnsi="Times New Roman"/>
                <w:bCs/>
              </w:rPr>
              <w:t xml:space="preserve"> Oba tyto aspekty mohou pozitivně ovlivňovat jak kvalitu života jedince, tak </w:t>
            </w:r>
            <w:r w:rsidR="006B6D81">
              <w:rPr>
                <w:rFonts w:ascii="Times New Roman" w:hAnsi="Times New Roman"/>
                <w:bCs/>
              </w:rPr>
              <w:t>celé společnosti</w:t>
            </w:r>
            <w:r w:rsidRPr="00C05F2E">
              <w:rPr>
                <w:rFonts w:ascii="Times New Roman" w:hAnsi="Times New Roman"/>
                <w:bCs/>
              </w:rPr>
              <w:t>.</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hRule="exact" w:val="567"/>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1037"/>
              </w:tabs>
              <w:spacing w:after="0" w:line="240" w:lineRule="auto"/>
              <w:rPr>
                <w:rFonts w:ascii="Times New Roman" w:hAnsi="Times New Roman"/>
                <w:bCs/>
              </w:rPr>
            </w:pPr>
            <w:r w:rsidRPr="00C05F2E">
              <w:rPr>
                <w:rFonts w:ascii="Times New Roman" w:hAnsi="Times New Roman"/>
                <w:bCs/>
              </w:rPr>
              <w:lastRenderedPageBreak/>
              <w:t xml:space="preserve">3. </w:t>
            </w:r>
            <w:r w:rsidRPr="00D344CD">
              <w:rPr>
                <w:rFonts w:ascii="Times New Roman tučné" w:hAnsi="Times New Roman tučné"/>
                <w:b/>
                <w:caps/>
              </w:rPr>
              <w:t>Agregované</w:t>
            </w:r>
            <w:r w:rsidRPr="00D344CD">
              <w:rPr>
                <w:rFonts w:ascii="Times New Roman tučné" w:hAnsi="Times New Roman tučné"/>
                <w:b/>
                <w:bCs/>
                <w:caps/>
              </w:rPr>
              <w:t xml:space="preserve"> dopady návrhu zákona</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hRule="exact" w:val="567"/>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1037"/>
              </w:tabs>
              <w:spacing w:after="0" w:line="240" w:lineRule="auto"/>
              <w:rPr>
                <w:rFonts w:ascii="Times New Roman" w:hAnsi="Times New Roman"/>
                <w:bCs/>
              </w:rPr>
            </w:pPr>
            <w:r w:rsidRPr="00C05F2E">
              <w:rPr>
                <w:rFonts w:ascii="Times New Roman" w:hAnsi="Times New Roman"/>
                <w:bCs/>
              </w:rPr>
              <w:t xml:space="preserve">3.1 </w:t>
            </w:r>
            <w:r w:rsidRPr="00D344CD">
              <w:rPr>
                <w:rFonts w:ascii="Times New Roman" w:hAnsi="Times New Roman"/>
                <w:b/>
                <w:bCs/>
              </w:rPr>
              <w:t>Dopady na státní rozpočet a ostatní veřejné rozpočty</w:t>
            </w:r>
            <w:r w:rsidRPr="00C05F2E">
              <w:rPr>
                <w:rFonts w:ascii="Times New Roman" w:hAnsi="Times New Roman"/>
                <w:bCs/>
              </w:rPr>
              <w:t xml:space="preserve">: </w:t>
            </w:r>
            <w:r w:rsidRPr="00C05F2E">
              <w:rPr>
                <w:rFonts w:ascii="Times New Roman" w:hAnsi="Times New Roman"/>
                <w:b/>
                <w:bCs/>
              </w:rPr>
              <w:t>Ano</w:t>
            </w:r>
            <w:r w:rsidRPr="00C05F2E">
              <w:rPr>
                <w:rFonts w:ascii="Times New Roman" w:hAnsi="Times New Roman"/>
                <w:bCs/>
              </w:rPr>
              <w:t xml:space="preserve"> </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val="212"/>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6660"/>
              </w:tabs>
              <w:spacing w:line="240" w:lineRule="auto"/>
              <w:rPr>
                <w:rFonts w:ascii="Times New Roman" w:hAnsi="Times New Roman"/>
                <w:bCs/>
              </w:rPr>
            </w:pPr>
            <w:r w:rsidRPr="00C05F2E">
              <w:rPr>
                <w:rFonts w:ascii="Times New Roman" w:hAnsi="Times New Roman"/>
                <w:bCs/>
              </w:rPr>
              <w:t>Návrh zákona předpokládá dopady na státní rozpočet</w:t>
            </w:r>
            <w:r w:rsidR="000D454C">
              <w:rPr>
                <w:rFonts w:ascii="Times New Roman" w:hAnsi="Times New Roman"/>
                <w:bCs/>
              </w:rPr>
              <w:t xml:space="preserve"> s tím, že předpokládané výdaje </w:t>
            </w:r>
            <w:r w:rsidR="00D60742">
              <w:rPr>
                <w:rFonts w:ascii="Times New Roman" w:hAnsi="Times New Roman"/>
                <w:bCs/>
              </w:rPr>
              <w:t xml:space="preserve">v celkové výši cca 275 mil. Kč </w:t>
            </w:r>
            <w:r w:rsidR="000D454C">
              <w:rPr>
                <w:rFonts w:ascii="Times New Roman" w:hAnsi="Times New Roman"/>
                <w:bCs/>
              </w:rPr>
              <w:t>budou hrazeny</w:t>
            </w:r>
            <w:r w:rsidRPr="00C05F2E">
              <w:rPr>
                <w:rFonts w:ascii="Times New Roman" w:hAnsi="Times New Roman"/>
                <w:bCs/>
              </w:rPr>
              <w:t xml:space="preserve"> výlučně z rozpočtové kapitoly Ministerstva obrany, ostatním</w:t>
            </w:r>
            <w:r w:rsidRPr="00C05F2E">
              <w:rPr>
                <w:rFonts w:ascii="Times New Roman" w:eastAsia="SimSun" w:hAnsi="Times New Roman"/>
                <w:color w:val="000000"/>
                <w:lang w:eastAsia="zh-CN"/>
              </w:rPr>
              <w:t xml:space="preserve"> orgánům státní správy nevznik</w:t>
            </w:r>
            <w:r w:rsidR="00231F12" w:rsidRPr="00C05F2E">
              <w:rPr>
                <w:rFonts w:ascii="Times New Roman" w:eastAsia="SimSun" w:hAnsi="Times New Roman"/>
                <w:color w:val="000000"/>
                <w:lang w:eastAsia="zh-CN"/>
              </w:rPr>
              <w:t>nou</w:t>
            </w:r>
            <w:r w:rsidRPr="00C05F2E">
              <w:rPr>
                <w:rFonts w:ascii="Times New Roman" w:eastAsia="SimSun" w:hAnsi="Times New Roman"/>
                <w:color w:val="000000"/>
                <w:lang w:eastAsia="zh-CN"/>
              </w:rPr>
              <w:t xml:space="preserve"> náklady nad rámec stávajícího rozpočtu jednotlivých rozpočtových kapitol.</w:t>
            </w:r>
            <w:r w:rsidRPr="00C05F2E">
              <w:rPr>
                <w:rFonts w:eastAsia="SimSun"/>
                <w:color w:val="000000"/>
                <w:lang w:eastAsia="zh-CN"/>
              </w:rPr>
              <w:t xml:space="preserve"> </w:t>
            </w:r>
          </w:p>
          <w:p w:rsidR="000D454C" w:rsidRDefault="00F605EA" w:rsidP="007721B0">
            <w:pPr>
              <w:tabs>
                <w:tab w:val="left" w:pos="6660"/>
              </w:tabs>
              <w:spacing w:line="240" w:lineRule="auto"/>
              <w:rPr>
                <w:rFonts w:ascii="Times New Roman" w:hAnsi="Times New Roman"/>
                <w:color w:val="000000"/>
              </w:rPr>
            </w:pPr>
            <w:r w:rsidRPr="00C05F2E">
              <w:rPr>
                <w:rFonts w:ascii="Times New Roman" w:hAnsi="Times New Roman"/>
                <w:bCs/>
              </w:rPr>
              <w:t xml:space="preserve">Vytvoření a provoz zastřešujícího organizačního celku Ministerstva obrany zajišťujícího </w:t>
            </w:r>
            <w:r w:rsidR="000E71FE">
              <w:rPr>
                <w:rFonts w:ascii="Times New Roman" w:hAnsi="Times New Roman"/>
                <w:bCs/>
              </w:rPr>
              <w:t>zájmov</w:t>
            </w:r>
            <w:r w:rsidRPr="00C05F2E">
              <w:rPr>
                <w:rFonts w:ascii="Times New Roman" w:hAnsi="Times New Roman"/>
                <w:bCs/>
              </w:rPr>
              <w:t xml:space="preserve">ou přípravu občanů k obraně státu </w:t>
            </w:r>
            <w:r w:rsidRPr="00C05F2E">
              <w:rPr>
                <w:rFonts w:ascii="Times New Roman" w:hAnsi="Times New Roman"/>
                <w:color w:val="000000"/>
              </w:rPr>
              <w:t>bude po nabytí účinnosti n</w:t>
            </w:r>
            <w:r w:rsidR="002D2D81" w:rsidRPr="00C05F2E">
              <w:rPr>
                <w:rFonts w:ascii="Times New Roman" w:hAnsi="Times New Roman"/>
                <w:color w:val="000000"/>
              </w:rPr>
              <w:t xml:space="preserve">ávrhu zákona, kterým se mění </w:t>
            </w:r>
            <w:r w:rsidRPr="00C05F2E">
              <w:rPr>
                <w:rFonts w:ascii="Times New Roman" w:hAnsi="Times New Roman"/>
                <w:color w:val="000000"/>
              </w:rPr>
              <w:t>zákon č. 222/1999 Sb</w:t>
            </w:r>
            <w:r w:rsidR="00A27B5B">
              <w:rPr>
                <w:rFonts w:ascii="Times New Roman" w:hAnsi="Times New Roman"/>
                <w:color w:val="000000"/>
              </w:rPr>
              <w:t>.</w:t>
            </w:r>
            <w:r w:rsidR="00052781" w:rsidRPr="00C05F2E">
              <w:rPr>
                <w:rFonts w:ascii="Times New Roman" w:hAnsi="Times New Roman"/>
                <w:color w:val="000000"/>
              </w:rPr>
              <w:t xml:space="preserve"> </w:t>
            </w:r>
            <w:r w:rsidRPr="00C05F2E">
              <w:rPr>
                <w:rFonts w:ascii="Times New Roman" w:hAnsi="Times New Roman"/>
                <w:color w:val="000000"/>
              </w:rPr>
              <w:t xml:space="preserve">vyžadovat </w:t>
            </w:r>
            <w:r w:rsidRPr="00C05F2E">
              <w:rPr>
                <w:rFonts w:ascii="Times New Roman" w:hAnsi="Times New Roman"/>
                <w:bCs/>
              </w:rPr>
              <w:t>vyčlenění finančních prostředků v</w:t>
            </w:r>
            <w:r w:rsidR="00A27B5B">
              <w:rPr>
                <w:rFonts w:ascii="Times New Roman" w:hAnsi="Times New Roman"/>
                <w:bCs/>
              </w:rPr>
              <w:t> </w:t>
            </w:r>
            <w:r w:rsidRPr="00C05F2E">
              <w:rPr>
                <w:rFonts w:ascii="Times New Roman" w:hAnsi="Times New Roman"/>
                <w:bCs/>
              </w:rPr>
              <w:t xml:space="preserve">rozpočtu rozpočtové kapitoly Ministerstva obrany ve výši přibližně </w:t>
            </w:r>
            <w:r w:rsidR="00D60742">
              <w:rPr>
                <w:rFonts w:ascii="Times New Roman" w:hAnsi="Times New Roman"/>
                <w:bCs/>
              </w:rPr>
              <w:t>200</w:t>
            </w:r>
            <w:r w:rsidR="00A138A4" w:rsidRPr="00C05F2E">
              <w:rPr>
                <w:rFonts w:ascii="Times New Roman" w:hAnsi="Times New Roman"/>
                <w:bCs/>
              </w:rPr>
              <w:t xml:space="preserve"> </w:t>
            </w:r>
            <w:r w:rsidRPr="00C05F2E">
              <w:rPr>
                <w:rFonts w:ascii="Times New Roman" w:hAnsi="Times New Roman"/>
                <w:bCs/>
              </w:rPr>
              <w:t>mil. Kč ročně,</w:t>
            </w:r>
            <w:r w:rsidRPr="00C05F2E">
              <w:rPr>
                <w:rFonts w:ascii="Times New Roman" w:eastAsia="SimSun" w:hAnsi="Times New Roman"/>
                <w:color w:val="000000"/>
                <w:lang w:eastAsia="zh-CN"/>
              </w:rPr>
              <w:t xml:space="preserve"> a to bez požadavků na</w:t>
            </w:r>
            <w:r w:rsidR="00903060">
              <w:rPr>
                <w:rFonts w:ascii="Times New Roman" w:eastAsia="SimSun" w:hAnsi="Times New Roman"/>
                <w:color w:val="000000"/>
                <w:lang w:eastAsia="zh-CN"/>
              </w:rPr>
              <w:t> </w:t>
            </w:r>
            <w:r w:rsidRPr="00C05F2E">
              <w:rPr>
                <w:rFonts w:ascii="Times New Roman" w:eastAsia="SimSun" w:hAnsi="Times New Roman"/>
                <w:color w:val="000000"/>
                <w:lang w:eastAsia="zh-CN"/>
              </w:rPr>
              <w:t>dodatečné navýšení rozpočtu této kapitoly nad stanovený limit výdajů</w:t>
            </w:r>
            <w:r w:rsidRPr="00C05F2E">
              <w:rPr>
                <w:rFonts w:ascii="Times New Roman" w:hAnsi="Times New Roman"/>
                <w:color w:val="000000"/>
              </w:rPr>
              <w:t xml:space="preserve">. Tato částka zahrnuje personální, materiální a technické zajištění v ústředí i na všech krajských vojenských velitelstvích, vytvoření odpovídajícího informačního systému, poskytování dotací </w:t>
            </w:r>
            <w:r w:rsidR="007721B0" w:rsidRPr="00C05F2E">
              <w:rPr>
                <w:rFonts w:ascii="Times New Roman" w:hAnsi="Times New Roman"/>
              </w:rPr>
              <w:t xml:space="preserve">na provedení programu </w:t>
            </w:r>
            <w:r w:rsidR="000E71FE">
              <w:rPr>
                <w:rFonts w:ascii="Times New Roman" w:hAnsi="Times New Roman"/>
              </w:rPr>
              <w:t>zájmov</w:t>
            </w:r>
            <w:r w:rsidR="007721B0" w:rsidRPr="00C05F2E">
              <w:rPr>
                <w:rFonts w:ascii="Times New Roman" w:hAnsi="Times New Roman"/>
              </w:rPr>
              <w:t>é přípravy občanů k obraně státu nebo dotací na</w:t>
            </w:r>
            <w:r w:rsidR="00903060">
              <w:rPr>
                <w:rFonts w:ascii="Times New Roman" w:hAnsi="Times New Roman"/>
              </w:rPr>
              <w:t> </w:t>
            </w:r>
            <w:r w:rsidR="007721B0" w:rsidRPr="00C05F2E">
              <w:rPr>
                <w:rFonts w:ascii="Times New Roman" w:hAnsi="Times New Roman"/>
              </w:rPr>
              <w:t>činnost nebo na pořízení nebo technické zhodnocení hmotného a</w:t>
            </w:r>
            <w:r w:rsidR="00A27B5B">
              <w:rPr>
                <w:rFonts w:ascii="Times New Roman" w:hAnsi="Times New Roman"/>
              </w:rPr>
              <w:t> </w:t>
            </w:r>
            <w:r w:rsidR="007721B0" w:rsidRPr="00C05F2E">
              <w:rPr>
                <w:rFonts w:ascii="Times New Roman" w:hAnsi="Times New Roman"/>
              </w:rPr>
              <w:t>nehmotného dlouhodobého majetku</w:t>
            </w:r>
            <w:r w:rsidR="007721B0" w:rsidRPr="00C05F2E">
              <w:rPr>
                <w:rFonts w:ascii="Times New Roman" w:hAnsi="Times New Roman"/>
                <w:color w:val="000000"/>
              </w:rPr>
              <w:t>.</w:t>
            </w:r>
          </w:p>
          <w:p w:rsidR="007721B0" w:rsidRPr="00C05F2E" w:rsidRDefault="000D454C" w:rsidP="007721B0">
            <w:pPr>
              <w:tabs>
                <w:tab w:val="left" w:pos="6660"/>
              </w:tabs>
              <w:spacing w:line="240" w:lineRule="auto"/>
              <w:rPr>
                <w:rFonts w:ascii="Times New Roman" w:hAnsi="Times New Roman"/>
                <w:color w:val="000000"/>
              </w:rPr>
            </w:pPr>
            <w:r w:rsidRPr="000D454C">
              <w:rPr>
                <w:rFonts w:ascii="Times New Roman" w:hAnsi="Times New Roman"/>
                <w:color w:val="000000"/>
              </w:rPr>
              <w:t xml:space="preserve">Vyčlenění odpovídajících finančních prostředků je zásadním předpokladem dosažení účelu návrhu zákona, a to jednak pro vytvoření požadovaného zázemí zajišťování jednotlivých činností, jejich koordinace a sledování jejich účinnosti, ale také pro potřebnou motivaci spolupracujících branných subjektů. Podrobnější informace jsou </w:t>
            </w:r>
            <w:r w:rsidRPr="000D454C">
              <w:rPr>
                <w:rFonts w:ascii="Times New Roman" w:hAnsi="Times New Roman"/>
                <w:color w:val="000000"/>
              </w:rPr>
              <w:lastRenderedPageBreak/>
              <w:t>uvedeny v části 1. 7. důvodové zprávy.</w:t>
            </w:r>
          </w:p>
          <w:p w:rsidR="00F605EA" w:rsidRDefault="00F605EA" w:rsidP="00903060">
            <w:pPr>
              <w:tabs>
                <w:tab w:val="left" w:pos="6660"/>
              </w:tabs>
              <w:spacing w:line="240" w:lineRule="auto"/>
              <w:rPr>
                <w:rFonts w:ascii="Times New Roman" w:hAnsi="Times New Roman"/>
                <w:color w:val="000000"/>
              </w:rPr>
            </w:pPr>
            <w:r w:rsidRPr="00C05F2E">
              <w:rPr>
                <w:rFonts w:ascii="Times New Roman" w:hAnsi="Times New Roman"/>
                <w:bCs/>
              </w:rPr>
              <w:t xml:space="preserve">Záměr financování </w:t>
            </w:r>
            <w:r w:rsidR="000E71FE">
              <w:rPr>
                <w:rFonts w:ascii="Times New Roman" w:hAnsi="Times New Roman"/>
                <w:bCs/>
              </w:rPr>
              <w:t>zájmov</w:t>
            </w:r>
            <w:r w:rsidRPr="00C05F2E">
              <w:rPr>
                <w:rFonts w:ascii="Times New Roman" w:hAnsi="Times New Roman"/>
                <w:bCs/>
              </w:rPr>
              <w:t xml:space="preserve">é přípravy občanů k obraně státu je uveden v Koncepci přípravy občanů k obraně státu 2019-2024, kterou </w:t>
            </w:r>
            <w:r w:rsidR="000D454C" w:rsidRPr="000D454C">
              <w:rPr>
                <w:rFonts w:ascii="Times New Roman" w:hAnsi="Times New Roman"/>
                <w:bCs/>
              </w:rPr>
              <w:t>svým usnesením ze dne 1. dubna 2019 č. 220 schválila vláda České republiky.</w:t>
            </w:r>
            <w:r w:rsidRPr="00C05F2E">
              <w:rPr>
                <w:rFonts w:ascii="Times New Roman" w:hAnsi="Times New Roman"/>
                <w:bCs/>
              </w:rPr>
              <w:t xml:space="preserve"> V této souvislosti obdržel ministr obrany úkol </w:t>
            </w:r>
            <w:r w:rsidRPr="00C05F2E">
              <w:rPr>
                <w:rFonts w:ascii="Times New Roman" w:hAnsi="Times New Roman"/>
                <w:color w:val="000000"/>
              </w:rPr>
              <w:t>po</w:t>
            </w:r>
            <w:r w:rsidR="00903060">
              <w:rPr>
                <w:rFonts w:ascii="Times New Roman" w:hAnsi="Times New Roman"/>
                <w:color w:val="000000"/>
              </w:rPr>
              <w:t> </w:t>
            </w:r>
            <w:r w:rsidRPr="00C05F2E">
              <w:rPr>
                <w:rFonts w:ascii="Times New Roman" w:hAnsi="Times New Roman"/>
                <w:color w:val="000000"/>
              </w:rPr>
              <w:t xml:space="preserve">nabytí </w:t>
            </w:r>
            <w:r w:rsidRPr="00C05F2E">
              <w:rPr>
                <w:rFonts w:ascii="Times New Roman" w:hAnsi="Times New Roman"/>
                <w:bCs/>
                <w:noProof/>
              </w:rPr>
              <w:t xml:space="preserve">účinnosti zákona řešícího </w:t>
            </w:r>
            <w:r w:rsidR="000E71FE">
              <w:rPr>
                <w:rFonts w:ascii="Times New Roman" w:hAnsi="Times New Roman"/>
                <w:bCs/>
                <w:noProof/>
              </w:rPr>
              <w:t>zájmov</w:t>
            </w:r>
            <w:r w:rsidRPr="00C05F2E">
              <w:rPr>
                <w:rFonts w:ascii="Times New Roman" w:hAnsi="Times New Roman"/>
                <w:bCs/>
                <w:noProof/>
              </w:rPr>
              <w:t xml:space="preserve">ou přípravu občanů k obraně státu </w:t>
            </w:r>
            <w:r w:rsidRPr="00C05F2E">
              <w:rPr>
                <w:rFonts w:ascii="Times New Roman" w:hAnsi="Times New Roman"/>
                <w:bCs/>
              </w:rPr>
              <w:t>„</w:t>
            </w:r>
            <w:r w:rsidRPr="00C05F2E">
              <w:rPr>
                <w:rFonts w:ascii="Times New Roman" w:hAnsi="Times New Roman"/>
                <w:color w:val="000000"/>
              </w:rPr>
              <w:t xml:space="preserve">Vyčlenit finanční prostředky ve výši 200 mil. Kč ročně v rozpočtu kapitoly </w:t>
            </w:r>
            <w:r w:rsidRPr="00C05F2E">
              <w:rPr>
                <w:rFonts w:ascii="Times New Roman" w:hAnsi="Times New Roman"/>
              </w:rPr>
              <w:t>307 - Ministerstvo obrany na pokrytí výdajů</w:t>
            </w:r>
            <w:r w:rsidRPr="00C05F2E">
              <w:rPr>
                <w:rFonts w:ascii="Times New Roman" w:hAnsi="Times New Roman"/>
                <w:color w:val="454545"/>
              </w:rPr>
              <w:t xml:space="preserve"> </w:t>
            </w:r>
            <w:r w:rsidRPr="00C05F2E">
              <w:rPr>
                <w:rFonts w:ascii="Times New Roman" w:hAnsi="Times New Roman"/>
                <w:color w:val="000000"/>
              </w:rPr>
              <w:t>na vytvoření systému včetně z</w:t>
            </w:r>
            <w:r w:rsidRPr="00C05F2E">
              <w:rPr>
                <w:rFonts w:ascii="Times New Roman" w:eastAsia="SimSun" w:hAnsi="Times New Roman"/>
                <w:color w:val="000000"/>
                <w:lang w:eastAsia="zh-CN"/>
              </w:rPr>
              <w:t xml:space="preserve">řízení a provozu </w:t>
            </w:r>
            <w:r w:rsidRPr="00C05F2E">
              <w:rPr>
                <w:rFonts w:ascii="Times New Roman" w:hAnsi="Times New Roman"/>
              </w:rPr>
              <w:t>zastřešujícího organizačního celku</w:t>
            </w:r>
            <w:r w:rsidRPr="00C05F2E">
              <w:rPr>
                <w:rFonts w:ascii="Times New Roman" w:eastAsia="SimSun" w:hAnsi="Times New Roman"/>
                <w:color w:val="000000"/>
                <w:lang w:eastAsia="zh-CN"/>
              </w:rPr>
              <w:t xml:space="preserve"> zajišťujícího </w:t>
            </w:r>
            <w:r w:rsidR="000E71FE">
              <w:rPr>
                <w:rFonts w:ascii="Times New Roman" w:eastAsia="SimSun" w:hAnsi="Times New Roman"/>
                <w:color w:val="000000"/>
                <w:lang w:eastAsia="zh-CN"/>
              </w:rPr>
              <w:t>zájmov</w:t>
            </w:r>
            <w:r w:rsidRPr="00C05F2E">
              <w:rPr>
                <w:rFonts w:ascii="Times New Roman" w:eastAsia="SimSun" w:hAnsi="Times New Roman"/>
                <w:color w:val="000000"/>
                <w:lang w:eastAsia="zh-CN"/>
              </w:rPr>
              <w:t>ou přípravu občanů k obraně státu v míru mimo výkon branné povinnosti, a to bez požadavků na dodatečné navýšení rozpočtu této kapitoly nad stanovený limit výdajů“</w:t>
            </w:r>
            <w:r w:rsidRPr="00C05F2E">
              <w:rPr>
                <w:rFonts w:ascii="Times New Roman" w:hAnsi="Times New Roman"/>
                <w:color w:val="000000"/>
              </w:rPr>
              <w:t>.</w:t>
            </w:r>
          </w:p>
          <w:p w:rsidR="00B41BF8" w:rsidRPr="00A138A4" w:rsidRDefault="00B41BF8" w:rsidP="00B41BF8">
            <w:pPr>
              <w:tabs>
                <w:tab w:val="left" w:pos="1037"/>
              </w:tabs>
              <w:spacing w:line="240" w:lineRule="auto"/>
              <w:rPr>
                <w:rFonts w:ascii="Times New Roman" w:hAnsi="Times New Roman"/>
                <w:bCs/>
              </w:rPr>
            </w:pPr>
            <w:r w:rsidRPr="00DA32D9">
              <w:rPr>
                <w:rFonts w:ascii="Times New Roman" w:hAnsi="Times New Roman"/>
                <w:bCs/>
              </w:rPr>
              <w:t xml:space="preserve">Finanční náklady na zajištění zájmové přípravy občanů k obraně státu cestou branných subjektů na úrovni územní samosprávy budou hrazeny z prostředků vyčleněných na výkon státní správy </w:t>
            </w:r>
            <w:r w:rsidR="00C10522">
              <w:rPr>
                <w:rFonts w:ascii="Times New Roman" w:hAnsi="Times New Roman"/>
                <w:bCs/>
              </w:rPr>
              <w:t xml:space="preserve">v přenesené působnosti </w:t>
            </w:r>
            <w:r w:rsidRPr="00DA32D9">
              <w:rPr>
                <w:rFonts w:ascii="Times New Roman" w:hAnsi="Times New Roman"/>
                <w:bCs/>
              </w:rPr>
              <w:t>v rámci územních rozpočtů územních samosprávných celků. Předpokládá se dílčí navýšení příspěvku na přenesený výkon státní správy územními samosprávnými celky tak, aby byly pokryty náklady na výkon agendy těchto celků stanovené regulací.</w:t>
            </w:r>
            <w:r>
              <w:rPr>
                <w:rFonts w:ascii="Times New Roman" w:hAnsi="Times New Roman"/>
                <w:bCs/>
              </w:rPr>
              <w:t xml:space="preserve"> </w:t>
            </w:r>
            <w:r w:rsidRPr="00F91F3A">
              <w:rPr>
                <w:rFonts w:ascii="Times New Roman" w:hAnsi="Times New Roman"/>
                <w:bCs/>
              </w:rPr>
              <w:t>Dle předběžných propočtů se v případě přijetí navrženého znění bude jednat o částku cca 75 mil. Kč ročně.</w:t>
            </w:r>
            <w:r>
              <w:rPr>
                <w:rFonts w:ascii="Times New Roman" w:hAnsi="Times New Roman"/>
                <w:bCs/>
              </w:rPr>
              <w:t xml:space="preserve"> </w:t>
            </w:r>
            <w:r w:rsidRPr="00A138A4">
              <w:rPr>
                <w:rFonts w:ascii="Times New Roman" w:hAnsi="Times New Roman"/>
                <w:bCs/>
              </w:rPr>
              <w:t xml:space="preserve">Výdaje na přenesený výkon státní správy budou po schválení návrhu zákona zajištěny z  </w:t>
            </w:r>
            <w:r w:rsidRPr="00D60742">
              <w:rPr>
                <w:rFonts w:ascii="Times New Roman" w:hAnsi="Times New Roman"/>
                <w:bCs/>
              </w:rPr>
              <w:t xml:space="preserve">rozpočtové </w:t>
            </w:r>
            <w:r w:rsidRPr="00A138A4">
              <w:rPr>
                <w:rFonts w:ascii="Times New Roman" w:hAnsi="Times New Roman"/>
                <w:bCs/>
              </w:rPr>
              <w:t>kapitoly 307 Ministerstvo obrany, kdy bude v rámci přípravy návrhu zákona o státním rozpočtu ČR na daný rozpočtový rok realizováno snížení limitů celkových výdajů kapitoly 307 Ministerstvo obrany stanovených pro sestavení návrhu státního rozpočtu a</w:t>
            </w:r>
            <w:r w:rsidR="00F06955">
              <w:rPr>
                <w:rFonts w:ascii="Times New Roman" w:hAnsi="Times New Roman"/>
                <w:bCs/>
              </w:rPr>
              <w:t> </w:t>
            </w:r>
            <w:r w:rsidRPr="00A138A4">
              <w:rPr>
                <w:rFonts w:ascii="Times New Roman" w:hAnsi="Times New Roman"/>
                <w:bCs/>
              </w:rPr>
              <w:t>střednědobého výhledu ve výši odsouhlasené částky na přenesený výkon státní správy ve prospěch kapitoly Všeobecná pokladní správa, a to jako trvalá změna.</w:t>
            </w:r>
          </w:p>
          <w:p w:rsidR="00B41BF8" w:rsidRPr="00C05F2E" w:rsidRDefault="00B41BF8" w:rsidP="00903060">
            <w:pPr>
              <w:tabs>
                <w:tab w:val="left" w:pos="6660"/>
              </w:tabs>
              <w:spacing w:line="240" w:lineRule="auto"/>
              <w:rPr>
                <w:rFonts w:ascii="Times New Roman" w:hAnsi="Times New Roman"/>
                <w:bCs/>
              </w:rPr>
            </w:pP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hRule="exact" w:val="567"/>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1037"/>
              </w:tabs>
              <w:spacing w:after="0" w:line="240" w:lineRule="auto"/>
              <w:rPr>
                <w:rFonts w:ascii="Times New Roman" w:hAnsi="Times New Roman"/>
                <w:bCs/>
              </w:rPr>
            </w:pPr>
            <w:r w:rsidRPr="00C05F2E">
              <w:rPr>
                <w:rFonts w:ascii="Times New Roman" w:hAnsi="Times New Roman"/>
                <w:bCs/>
              </w:rPr>
              <w:lastRenderedPageBreak/>
              <w:t xml:space="preserve">3.2 </w:t>
            </w:r>
            <w:r w:rsidRPr="00D344CD">
              <w:rPr>
                <w:rFonts w:ascii="Times New Roman" w:hAnsi="Times New Roman"/>
                <w:b/>
                <w:bCs/>
              </w:rPr>
              <w:t>Dopady na mezinárodní konkurenceschopnost ČR</w:t>
            </w:r>
            <w:r w:rsidRPr="00C05F2E">
              <w:rPr>
                <w:rFonts w:ascii="Times New Roman" w:hAnsi="Times New Roman"/>
                <w:bCs/>
              </w:rPr>
              <w:t xml:space="preserve">: </w:t>
            </w:r>
            <w:r w:rsidRPr="00C05F2E">
              <w:rPr>
                <w:rFonts w:ascii="Times New Roman" w:hAnsi="Times New Roman"/>
                <w:b/>
                <w:bCs/>
              </w:rPr>
              <w:t>Ne</w:t>
            </w:r>
            <w:r w:rsidRPr="00C05F2E">
              <w:rPr>
                <w:rFonts w:ascii="Times New Roman" w:hAnsi="Times New Roman"/>
                <w:bCs/>
              </w:rPr>
              <w:t xml:space="preserve">  </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hRule="exact" w:val="567"/>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1037"/>
              </w:tabs>
              <w:spacing w:after="0" w:line="240" w:lineRule="auto"/>
              <w:rPr>
                <w:rFonts w:ascii="Times New Roman" w:hAnsi="Times New Roman"/>
                <w:bCs/>
              </w:rPr>
            </w:pPr>
            <w:r w:rsidRPr="00C05F2E">
              <w:rPr>
                <w:rFonts w:ascii="Times New Roman" w:hAnsi="Times New Roman"/>
                <w:bCs/>
              </w:rPr>
              <w:t xml:space="preserve">3.3 </w:t>
            </w:r>
            <w:r w:rsidRPr="00D344CD">
              <w:rPr>
                <w:rFonts w:ascii="Times New Roman" w:hAnsi="Times New Roman"/>
                <w:b/>
                <w:bCs/>
              </w:rPr>
              <w:t>Dopady na podnikatelské prostředí</w:t>
            </w:r>
            <w:r w:rsidRPr="00C05F2E">
              <w:rPr>
                <w:rFonts w:ascii="Times New Roman" w:hAnsi="Times New Roman"/>
                <w:bCs/>
              </w:rPr>
              <w:t xml:space="preserve">:  </w:t>
            </w:r>
            <w:r w:rsidRPr="00C05F2E">
              <w:rPr>
                <w:rFonts w:ascii="Times New Roman" w:hAnsi="Times New Roman"/>
                <w:b/>
                <w:bCs/>
              </w:rPr>
              <w:t>Ano</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val="369"/>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1037"/>
              </w:tabs>
              <w:spacing w:line="240" w:lineRule="auto"/>
              <w:rPr>
                <w:rFonts w:ascii="Times New Roman" w:hAnsi="Times New Roman"/>
              </w:rPr>
            </w:pPr>
            <w:r w:rsidRPr="00C05F2E">
              <w:rPr>
                <w:rFonts w:ascii="Times New Roman" w:hAnsi="Times New Roman"/>
                <w:bCs/>
              </w:rPr>
              <w:t>Negativní dopady na podnikatelské prostředí se po nabytí účinnosti návrhu</w:t>
            </w:r>
            <w:r w:rsidR="002D2D81" w:rsidRPr="00C05F2E">
              <w:rPr>
                <w:rFonts w:ascii="Times New Roman" w:hAnsi="Times New Roman"/>
                <w:color w:val="000000"/>
              </w:rPr>
              <w:t xml:space="preserve"> zákona, kterým se mění zákon č. 222/1999 Sb.</w:t>
            </w:r>
            <w:r w:rsidR="00A27B5B">
              <w:rPr>
                <w:rFonts w:ascii="Times New Roman" w:hAnsi="Times New Roman"/>
                <w:color w:val="000000"/>
              </w:rPr>
              <w:t>,</w:t>
            </w:r>
            <w:r w:rsidR="00052781" w:rsidRPr="00C05F2E">
              <w:rPr>
                <w:rFonts w:ascii="Times New Roman" w:hAnsi="Times New Roman"/>
                <w:color w:val="000000"/>
              </w:rPr>
              <w:t xml:space="preserve"> </w:t>
            </w:r>
            <w:r w:rsidRPr="00C05F2E">
              <w:rPr>
                <w:rFonts w:ascii="Times New Roman" w:hAnsi="Times New Roman"/>
                <w:color w:val="000000"/>
              </w:rPr>
              <w:t>nepředpokládají. Naopak, pro podnikatelské prostředí může zavedení systému znamenat příležitost pro dodávky materiálu, vybavení a služeb pro</w:t>
            </w:r>
            <w:r w:rsidR="00903060">
              <w:rPr>
                <w:rFonts w:ascii="Times New Roman" w:hAnsi="Times New Roman"/>
                <w:color w:val="000000"/>
              </w:rPr>
              <w:t> </w:t>
            </w:r>
            <w:r w:rsidRPr="00C05F2E">
              <w:rPr>
                <w:rFonts w:ascii="Times New Roman" w:hAnsi="Times New Roman"/>
                <w:color w:val="000000"/>
              </w:rPr>
              <w:t xml:space="preserve">branné </w:t>
            </w:r>
            <w:r w:rsidR="000E71FE">
              <w:rPr>
                <w:rFonts w:ascii="Times New Roman" w:hAnsi="Times New Roman"/>
                <w:color w:val="000000"/>
              </w:rPr>
              <w:t>subjekt</w:t>
            </w:r>
            <w:r w:rsidRPr="00C05F2E">
              <w:rPr>
                <w:rFonts w:ascii="Times New Roman" w:hAnsi="Times New Roman"/>
                <w:color w:val="000000"/>
              </w:rPr>
              <w:t>y, využiteln</w:t>
            </w:r>
            <w:r w:rsidR="00052781" w:rsidRPr="00C05F2E">
              <w:rPr>
                <w:rFonts w:ascii="Times New Roman" w:hAnsi="Times New Roman"/>
                <w:color w:val="000000"/>
              </w:rPr>
              <w:t>ých</w:t>
            </w:r>
            <w:r w:rsidRPr="00C05F2E">
              <w:rPr>
                <w:rFonts w:ascii="Times New Roman" w:hAnsi="Times New Roman"/>
                <w:color w:val="000000"/>
              </w:rPr>
              <w:t xml:space="preserve"> pro </w:t>
            </w:r>
            <w:r w:rsidR="000E71FE">
              <w:rPr>
                <w:rFonts w:ascii="Times New Roman" w:hAnsi="Times New Roman"/>
                <w:color w:val="000000"/>
              </w:rPr>
              <w:t>zájmov</w:t>
            </w:r>
            <w:r w:rsidRPr="00C05F2E">
              <w:rPr>
                <w:rFonts w:ascii="Times New Roman" w:hAnsi="Times New Roman"/>
                <w:color w:val="000000"/>
              </w:rPr>
              <w:t xml:space="preserve">ou přípravu </w:t>
            </w:r>
            <w:r w:rsidRPr="00C05F2E">
              <w:rPr>
                <w:rFonts w:ascii="Times New Roman" w:hAnsi="Times New Roman"/>
              </w:rPr>
              <w:t>občanů k obraně státu. Bude se</w:t>
            </w:r>
            <w:r w:rsidR="00903060">
              <w:rPr>
                <w:rFonts w:ascii="Times New Roman" w:hAnsi="Times New Roman"/>
              </w:rPr>
              <w:t> </w:t>
            </w:r>
            <w:r w:rsidRPr="00C05F2E">
              <w:rPr>
                <w:rFonts w:ascii="Times New Roman" w:hAnsi="Times New Roman"/>
              </w:rPr>
              <w:t>jednat o lékárničky, pomůcky pro nácvik poskytování první pomoci, mapy, buzoly, zbraně a střelivo, a to jak klasické tak airsoftové, stany, státní symboly, prezentační techniku, sportovní nářadí a náčiní, přenosné radiostanice, svítilny, propagační materiály, výukové materiály</w:t>
            </w:r>
            <w:r w:rsidR="00231F12" w:rsidRPr="00C05F2E">
              <w:rPr>
                <w:rFonts w:ascii="Times New Roman" w:hAnsi="Times New Roman"/>
              </w:rPr>
              <w:t xml:space="preserve"> v tištěné i elektronické podobě</w:t>
            </w:r>
            <w:r w:rsidRPr="00C05F2E">
              <w:rPr>
                <w:rFonts w:ascii="Times New Roman" w:hAnsi="Times New Roman"/>
              </w:rPr>
              <w:t>, tiskové služby, pronájem prostor apod.</w:t>
            </w:r>
          </w:p>
          <w:p w:rsidR="00F605EA" w:rsidRPr="00C05F2E" w:rsidRDefault="00220A34" w:rsidP="002977B5">
            <w:pPr>
              <w:tabs>
                <w:tab w:val="left" w:pos="1037"/>
              </w:tabs>
              <w:spacing w:line="240" w:lineRule="auto"/>
              <w:rPr>
                <w:rFonts w:ascii="Times New Roman" w:hAnsi="Times New Roman"/>
              </w:rPr>
            </w:pPr>
            <w:r>
              <w:rPr>
                <w:rFonts w:ascii="Times New Roman" w:hAnsi="Times New Roman"/>
                <w:bCs/>
              </w:rPr>
              <w:t>P</w:t>
            </w:r>
            <w:r w:rsidR="00F605EA" w:rsidRPr="00C05F2E">
              <w:rPr>
                <w:rFonts w:ascii="Times New Roman" w:hAnsi="Times New Roman"/>
                <w:bCs/>
              </w:rPr>
              <w:t>ředpokládá</w:t>
            </w:r>
            <w:r>
              <w:rPr>
                <w:rFonts w:ascii="Times New Roman" w:hAnsi="Times New Roman"/>
                <w:bCs/>
              </w:rPr>
              <w:t xml:space="preserve"> se</w:t>
            </w:r>
            <w:r w:rsidR="00F605EA" w:rsidRPr="00C05F2E">
              <w:rPr>
                <w:rFonts w:ascii="Times New Roman" w:hAnsi="Times New Roman"/>
                <w:bCs/>
              </w:rPr>
              <w:t xml:space="preserve">, že se programy </w:t>
            </w:r>
            <w:r w:rsidR="000E71FE">
              <w:rPr>
                <w:rFonts w:ascii="Times New Roman" w:hAnsi="Times New Roman"/>
                <w:bCs/>
              </w:rPr>
              <w:t>zájmov</w:t>
            </w:r>
            <w:r w:rsidR="00F605EA" w:rsidRPr="00C05F2E">
              <w:rPr>
                <w:rFonts w:ascii="Times New Roman" w:hAnsi="Times New Roman"/>
                <w:bCs/>
              </w:rPr>
              <w:t>é přípravy občanů k obraně státu budou odehrávat převážně jako volnočasové aktivity, přesto bude zřejmě v některých případech žádoucí</w:t>
            </w:r>
            <w:r>
              <w:rPr>
                <w:rFonts w:ascii="Times New Roman" w:hAnsi="Times New Roman"/>
                <w:bCs/>
              </w:rPr>
              <w:t>, tam</w:t>
            </w:r>
            <w:r w:rsidR="009F6CC7">
              <w:rPr>
                <w:rFonts w:ascii="Times New Roman" w:hAnsi="Times New Roman"/>
                <w:bCs/>
              </w:rPr>
              <w:t>,</w:t>
            </w:r>
            <w:r>
              <w:rPr>
                <w:rFonts w:ascii="Times New Roman" w:hAnsi="Times New Roman"/>
                <w:bCs/>
              </w:rPr>
              <w:t xml:space="preserve"> kde to bude možné,</w:t>
            </w:r>
            <w:r w:rsidR="00F605EA" w:rsidRPr="00C05F2E">
              <w:rPr>
                <w:rFonts w:ascii="Times New Roman" w:hAnsi="Times New Roman"/>
                <w:bCs/>
              </w:rPr>
              <w:t xml:space="preserve"> zohlednit účast zaměstnanců v těchto aktivitách, například cestou jiného rozvržení pracovní doby.</w:t>
            </w:r>
          </w:p>
          <w:p w:rsidR="00231F12" w:rsidRPr="00C05F2E" w:rsidRDefault="009A071D" w:rsidP="00A138A4">
            <w:pPr>
              <w:tabs>
                <w:tab w:val="left" w:pos="1037"/>
              </w:tabs>
              <w:spacing w:line="240" w:lineRule="auto"/>
              <w:rPr>
                <w:rFonts w:ascii="Times New Roman" w:hAnsi="Times New Roman"/>
              </w:rPr>
            </w:pPr>
            <w:r w:rsidRPr="00C05F2E">
              <w:rPr>
                <w:rFonts w:ascii="Times New Roman" w:hAnsi="Times New Roman"/>
                <w:bCs/>
              </w:rPr>
              <w:t xml:space="preserve">Právní úprava </w:t>
            </w:r>
            <w:r w:rsidR="00220A34">
              <w:rPr>
                <w:rFonts w:ascii="Times New Roman" w:hAnsi="Times New Roman"/>
                <w:bCs/>
              </w:rPr>
              <w:t xml:space="preserve">dále </w:t>
            </w:r>
            <w:r w:rsidRPr="00C05F2E">
              <w:rPr>
                <w:rFonts w:ascii="Times New Roman" w:hAnsi="Times New Roman"/>
                <w:bCs/>
              </w:rPr>
              <w:t>stanovuje, že l</w:t>
            </w:r>
            <w:r w:rsidR="00231F12" w:rsidRPr="00C05F2E">
              <w:rPr>
                <w:rFonts w:ascii="Times New Roman" w:hAnsi="Times New Roman"/>
                <w:bCs/>
              </w:rPr>
              <w:t xml:space="preserve">ektorovi provádějícímu program </w:t>
            </w:r>
            <w:r w:rsidR="000E71FE">
              <w:rPr>
                <w:rFonts w:ascii="Times New Roman" w:hAnsi="Times New Roman"/>
                <w:bCs/>
              </w:rPr>
              <w:t>zájmov</w:t>
            </w:r>
            <w:r w:rsidR="00231F12" w:rsidRPr="00C05F2E">
              <w:rPr>
                <w:rFonts w:ascii="Times New Roman" w:hAnsi="Times New Roman"/>
                <w:bCs/>
              </w:rPr>
              <w:t xml:space="preserve">é přípravy občanů k obraně státu </w:t>
            </w:r>
            <w:r w:rsidRPr="00C05F2E">
              <w:rPr>
                <w:rFonts w:ascii="Times New Roman" w:hAnsi="Times New Roman"/>
                <w:bCs/>
              </w:rPr>
              <w:t xml:space="preserve">bude za tuto činnost </w:t>
            </w:r>
            <w:r w:rsidR="00231F12" w:rsidRPr="00C05F2E">
              <w:rPr>
                <w:rFonts w:ascii="Times New Roman" w:hAnsi="Times New Roman"/>
                <w:bCs/>
              </w:rPr>
              <w:t>přísluš</w:t>
            </w:r>
            <w:r w:rsidRPr="00C05F2E">
              <w:rPr>
                <w:rFonts w:ascii="Times New Roman" w:hAnsi="Times New Roman"/>
                <w:bCs/>
              </w:rPr>
              <w:t>et</w:t>
            </w:r>
            <w:r w:rsidR="00231F12" w:rsidRPr="00C05F2E">
              <w:rPr>
                <w:rFonts w:ascii="Times New Roman" w:hAnsi="Times New Roman"/>
                <w:bCs/>
              </w:rPr>
              <w:t xml:space="preserve"> pracovní </w:t>
            </w:r>
            <w:r w:rsidR="00A138A4">
              <w:rPr>
                <w:rFonts w:ascii="Times New Roman" w:hAnsi="Times New Roman"/>
                <w:bCs/>
              </w:rPr>
              <w:t xml:space="preserve">nebo služební </w:t>
            </w:r>
            <w:r w:rsidR="00231F12" w:rsidRPr="00C05F2E">
              <w:rPr>
                <w:rFonts w:ascii="Times New Roman" w:hAnsi="Times New Roman"/>
                <w:bCs/>
              </w:rPr>
              <w:t>volno v nezbytně nutném rozsahu</w:t>
            </w:r>
            <w:r w:rsidRPr="00C05F2E">
              <w:rPr>
                <w:rFonts w:ascii="Times New Roman" w:hAnsi="Times New Roman"/>
                <w:bCs/>
              </w:rPr>
              <w:t>.</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hRule="exact" w:val="567"/>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1037"/>
              </w:tabs>
              <w:spacing w:after="0" w:line="240" w:lineRule="auto"/>
              <w:rPr>
                <w:rFonts w:ascii="Times New Roman" w:hAnsi="Times New Roman"/>
                <w:bCs/>
              </w:rPr>
            </w:pPr>
            <w:r w:rsidRPr="00C05F2E">
              <w:rPr>
                <w:rFonts w:ascii="Times New Roman" w:hAnsi="Times New Roman"/>
                <w:bCs/>
              </w:rPr>
              <w:t xml:space="preserve">3.4 </w:t>
            </w:r>
            <w:r w:rsidRPr="00D344CD">
              <w:rPr>
                <w:rFonts w:ascii="Times New Roman" w:hAnsi="Times New Roman"/>
                <w:b/>
                <w:bCs/>
              </w:rPr>
              <w:t>Dopady na územní samosprávné celky (obce, kraje)</w:t>
            </w:r>
            <w:r w:rsidRPr="00C05F2E">
              <w:rPr>
                <w:rFonts w:ascii="Times New Roman" w:hAnsi="Times New Roman"/>
                <w:bCs/>
              </w:rPr>
              <w:t xml:space="preserve">: </w:t>
            </w:r>
            <w:r w:rsidRPr="00C05F2E">
              <w:rPr>
                <w:rFonts w:ascii="Times New Roman" w:hAnsi="Times New Roman"/>
                <w:b/>
                <w:bCs/>
              </w:rPr>
              <w:t>Ano</w:t>
            </w:r>
            <w:r w:rsidRPr="00C05F2E">
              <w:rPr>
                <w:rFonts w:ascii="Times New Roman" w:hAnsi="Times New Roman"/>
                <w:bCs/>
              </w:rPr>
              <w:t xml:space="preserve"> </w:t>
            </w:r>
          </w:p>
        </w:tc>
      </w:tr>
      <w:tr w:rsidR="00F605EA" w:rsidRPr="00C05F2E" w:rsidDel="007D15F9" w:rsidTr="00D1654A">
        <w:tblPrEx>
          <w:tblBorders>
            <w:top w:val="single" w:sz="4" w:space="0" w:color="auto"/>
            <w:left w:val="single" w:sz="4" w:space="0" w:color="auto"/>
            <w:bottom w:val="single" w:sz="4" w:space="0" w:color="auto"/>
            <w:right w:val="single" w:sz="4" w:space="0" w:color="auto"/>
          </w:tblBorders>
        </w:tblPrEx>
        <w:trPr>
          <w:trHeight w:val="2650"/>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9A071D" w:rsidRPr="00C05F2E" w:rsidRDefault="00F605EA" w:rsidP="00172DEB">
            <w:pPr>
              <w:tabs>
                <w:tab w:val="left" w:pos="1037"/>
              </w:tabs>
              <w:spacing w:line="240" w:lineRule="auto"/>
              <w:rPr>
                <w:rFonts w:ascii="Times New Roman" w:hAnsi="Times New Roman"/>
                <w:bCs/>
              </w:rPr>
            </w:pPr>
            <w:r w:rsidRPr="00C05F2E">
              <w:rPr>
                <w:rFonts w:ascii="Times New Roman" w:hAnsi="Times New Roman"/>
                <w:bCs/>
              </w:rPr>
              <w:t xml:space="preserve">Návrh </w:t>
            </w:r>
            <w:r w:rsidR="002D2D81" w:rsidRPr="00C05F2E">
              <w:rPr>
                <w:rFonts w:ascii="Times New Roman" w:hAnsi="Times New Roman"/>
                <w:bCs/>
              </w:rPr>
              <w:t>z</w:t>
            </w:r>
            <w:r w:rsidRPr="00C05F2E">
              <w:rPr>
                <w:rFonts w:ascii="Times New Roman" w:hAnsi="Times New Roman"/>
                <w:bCs/>
              </w:rPr>
              <w:t>ákona předpokládá úzkou spolupráci s orgány územních samosprávných celků na úrovni jednotlivých krajů a obcí s rozšířenou působností. N</w:t>
            </w:r>
            <w:r w:rsidR="002D2D81" w:rsidRPr="00C05F2E">
              <w:rPr>
                <w:rFonts w:ascii="Times New Roman" w:hAnsi="Times New Roman"/>
                <w:bCs/>
              </w:rPr>
              <w:t>ávrh</w:t>
            </w:r>
            <w:r w:rsidRPr="00C05F2E">
              <w:rPr>
                <w:rFonts w:ascii="Times New Roman" w:hAnsi="Times New Roman"/>
                <w:bCs/>
              </w:rPr>
              <w:t xml:space="preserve"> </w:t>
            </w:r>
            <w:r w:rsidR="00BE559B" w:rsidRPr="00DA32D9">
              <w:rPr>
                <w:rFonts w:ascii="Times New Roman" w:hAnsi="Times New Roman"/>
                <w:bCs/>
              </w:rPr>
              <w:t>v § 7 písm. g), § 7a písm. j)</w:t>
            </w:r>
            <w:r w:rsidR="00EA3232">
              <w:rPr>
                <w:rFonts w:ascii="Times New Roman" w:hAnsi="Times New Roman"/>
                <w:bCs/>
              </w:rPr>
              <w:t xml:space="preserve"> a</w:t>
            </w:r>
            <w:r w:rsidR="00BE559B" w:rsidRPr="00DA32D9">
              <w:rPr>
                <w:rFonts w:ascii="Times New Roman" w:hAnsi="Times New Roman"/>
                <w:bCs/>
              </w:rPr>
              <w:t xml:space="preserve"> § 8 písm. f</w:t>
            </w:r>
            <w:r w:rsidR="00BE559B">
              <w:rPr>
                <w:rFonts w:ascii="Times New Roman" w:hAnsi="Times New Roman"/>
                <w:bCs/>
              </w:rPr>
              <w:t>)</w:t>
            </w:r>
            <w:r w:rsidR="00BE559B" w:rsidRPr="00DA32D9">
              <w:rPr>
                <w:rFonts w:ascii="Times New Roman" w:hAnsi="Times New Roman"/>
                <w:bCs/>
              </w:rPr>
              <w:t xml:space="preserve"> </w:t>
            </w:r>
            <w:r w:rsidRPr="00C05F2E">
              <w:rPr>
                <w:rFonts w:ascii="Times New Roman" w:hAnsi="Times New Roman"/>
                <w:bCs/>
              </w:rPr>
              <w:t>stanovuje krajským úřadům</w:t>
            </w:r>
            <w:r w:rsidR="00BE559B">
              <w:rPr>
                <w:rFonts w:ascii="Times New Roman" w:hAnsi="Times New Roman"/>
                <w:bCs/>
              </w:rPr>
              <w:t>,</w:t>
            </w:r>
            <w:r w:rsidRPr="00C05F2E">
              <w:rPr>
                <w:rFonts w:ascii="Times New Roman" w:hAnsi="Times New Roman"/>
                <w:bCs/>
              </w:rPr>
              <w:t xml:space="preserve"> ob</w:t>
            </w:r>
            <w:r w:rsidR="00BE559B">
              <w:rPr>
                <w:rFonts w:ascii="Times New Roman" w:hAnsi="Times New Roman"/>
                <w:bCs/>
              </w:rPr>
              <w:t>e</w:t>
            </w:r>
            <w:r w:rsidRPr="00C05F2E">
              <w:rPr>
                <w:rFonts w:ascii="Times New Roman" w:hAnsi="Times New Roman"/>
                <w:bCs/>
              </w:rPr>
              <w:t>c</w:t>
            </w:r>
            <w:r w:rsidR="00BE559B">
              <w:rPr>
                <w:rFonts w:ascii="Times New Roman" w:hAnsi="Times New Roman"/>
                <w:bCs/>
              </w:rPr>
              <w:t>n</w:t>
            </w:r>
            <w:r w:rsidRPr="00C05F2E">
              <w:rPr>
                <w:rFonts w:ascii="Times New Roman" w:hAnsi="Times New Roman"/>
                <w:bCs/>
              </w:rPr>
              <w:t xml:space="preserve">ím </w:t>
            </w:r>
            <w:r w:rsidR="00BE559B">
              <w:rPr>
                <w:rFonts w:ascii="Times New Roman" w:hAnsi="Times New Roman"/>
                <w:bCs/>
              </w:rPr>
              <w:t xml:space="preserve">úřadům obcí </w:t>
            </w:r>
            <w:r w:rsidRPr="00C05F2E">
              <w:rPr>
                <w:rFonts w:ascii="Times New Roman" w:hAnsi="Times New Roman"/>
                <w:bCs/>
              </w:rPr>
              <w:t xml:space="preserve">s rozšířenou působností </w:t>
            </w:r>
            <w:r w:rsidR="00BE559B">
              <w:rPr>
                <w:rFonts w:ascii="Times New Roman" w:hAnsi="Times New Roman"/>
                <w:bCs/>
              </w:rPr>
              <w:t xml:space="preserve">a obecním úřadům </w:t>
            </w:r>
            <w:r w:rsidRPr="00C05F2E">
              <w:rPr>
                <w:rFonts w:ascii="Times New Roman" w:hAnsi="Times New Roman"/>
                <w:bCs/>
              </w:rPr>
              <w:t>povinnost „vytvářet podmínk</w:t>
            </w:r>
            <w:r w:rsidR="009A071D" w:rsidRPr="00C05F2E">
              <w:rPr>
                <w:rFonts w:ascii="Times New Roman" w:hAnsi="Times New Roman"/>
                <w:bCs/>
              </w:rPr>
              <w:t xml:space="preserve">y pro činnost branných </w:t>
            </w:r>
            <w:r w:rsidR="000E71FE">
              <w:rPr>
                <w:rFonts w:ascii="Times New Roman" w:hAnsi="Times New Roman"/>
                <w:bCs/>
              </w:rPr>
              <w:t>subjekt</w:t>
            </w:r>
            <w:r w:rsidR="009A071D" w:rsidRPr="00C05F2E">
              <w:rPr>
                <w:rFonts w:ascii="Times New Roman" w:hAnsi="Times New Roman"/>
                <w:bCs/>
              </w:rPr>
              <w:t>ů“.</w:t>
            </w:r>
            <w:r w:rsidR="00BE559B">
              <w:rPr>
                <w:rFonts w:ascii="Times New Roman" w:hAnsi="Times New Roman"/>
                <w:bCs/>
              </w:rPr>
              <w:t xml:space="preserve"> V </w:t>
            </w:r>
            <w:r w:rsidR="002627FD" w:rsidRPr="002627FD">
              <w:rPr>
                <w:rFonts w:ascii="Times New Roman" w:hAnsi="Times New Roman"/>
                <w:bCs/>
              </w:rPr>
              <w:t>praxi se bude jednat o nefinanční podporu, jakou je např. společenská podpora</w:t>
            </w:r>
            <w:r w:rsidR="002627FD">
              <w:rPr>
                <w:rFonts w:ascii="Times New Roman" w:hAnsi="Times New Roman"/>
                <w:bCs/>
              </w:rPr>
              <w:t>, zveřejňování informací</w:t>
            </w:r>
            <w:r w:rsidR="002627FD" w:rsidRPr="002627FD">
              <w:rPr>
                <w:rFonts w:ascii="Times New Roman" w:hAnsi="Times New Roman"/>
                <w:bCs/>
              </w:rPr>
              <w:t xml:space="preserve"> nebo udělení záštity. Toto ustanovení nezakládá krajským úřadům povinnost činnost branných subjektů podporovat finančně, ani povinnost se na dotacích poskytovaných Ministerstvem obrany administrativně podílet. Žádosti o finanční podporu adresované krajským úřadům budou i nadále krajskými úřady posuzovány individuálně.</w:t>
            </w:r>
          </w:p>
          <w:p w:rsidR="009A071D" w:rsidRPr="00C05F2E" w:rsidRDefault="00F605EA" w:rsidP="00172DEB">
            <w:pPr>
              <w:tabs>
                <w:tab w:val="left" w:pos="1037"/>
              </w:tabs>
              <w:spacing w:line="240" w:lineRule="auto"/>
              <w:rPr>
                <w:rFonts w:ascii="Times New Roman" w:hAnsi="Times New Roman"/>
                <w:bCs/>
              </w:rPr>
            </w:pPr>
            <w:r w:rsidRPr="00C05F2E">
              <w:rPr>
                <w:rFonts w:ascii="Times New Roman" w:hAnsi="Times New Roman"/>
                <w:bCs/>
              </w:rPr>
              <w:t xml:space="preserve">Ministerstvo obrany </w:t>
            </w:r>
            <w:r w:rsidR="009A071D" w:rsidRPr="00C05F2E">
              <w:rPr>
                <w:rFonts w:ascii="Times New Roman" w:hAnsi="Times New Roman"/>
                <w:bCs/>
              </w:rPr>
              <w:t xml:space="preserve">bude orgánům územních samosprávných celků poskytovat metodickou pomoc </w:t>
            </w:r>
            <w:r w:rsidRPr="00C05F2E">
              <w:rPr>
                <w:rFonts w:ascii="Times New Roman" w:hAnsi="Times New Roman"/>
                <w:bCs/>
              </w:rPr>
              <w:t xml:space="preserve">při </w:t>
            </w:r>
            <w:r w:rsidR="009A071D" w:rsidRPr="00C05F2E">
              <w:rPr>
                <w:rFonts w:ascii="Times New Roman" w:hAnsi="Times New Roman"/>
                <w:bCs/>
              </w:rPr>
              <w:t>podpoře</w:t>
            </w:r>
            <w:r w:rsidRPr="00C05F2E">
              <w:rPr>
                <w:rFonts w:ascii="Times New Roman" w:hAnsi="Times New Roman"/>
                <w:bCs/>
              </w:rPr>
              <w:t xml:space="preserve"> </w:t>
            </w:r>
            <w:r w:rsidR="000E71FE">
              <w:rPr>
                <w:rFonts w:ascii="Times New Roman" w:hAnsi="Times New Roman"/>
                <w:bCs/>
              </w:rPr>
              <w:t>zájmov</w:t>
            </w:r>
            <w:r w:rsidR="009A071D" w:rsidRPr="00C05F2E">
              <w:rPr>
                <w:rFonts w:ascii="Times New Roman" w:hAnsi="Times New Roman"/>
                <w:bCs/>
              </w:rPr>
              <w:t xml:space="preserve">é </w:t>
            </w:r>
            <w:r w:rsidRPr="00C05F2E">
              <w:rPr>
                <w:rFonts w:ascii="Times New Roman" w:hAnsi="Times New Roman"/>
                <w:bCs/>
              </w:rPr>
              <w:t xml:space="preserve">přípravy občanů </w:t>
            </w:r>
            <w:r w:rsidR="009A071D" w:rsidRPr="00C05F2E">
              <w:rPr>
                <w:rFonts w:ascii="Times New Roman" w:hAnsi="Times New Roman"/>
                <w:bCs/>
              </w:rPr>
              <w:t>k obraně státu, a to zejména cestou personálně posílených krajských vojenských velitelství.</w:t>
            </w:r>
          </w:p>
          <w:p w:rsidR="00F605EA" w:rsidRDefault="00F605EA" w:rsidP="00172DEB">
            <w:pPr>
              <w:tabs>
                <w:tab w:val="left" w:pos="1037"/>
              </w:tabs>
              <w:spacing w:line="240" w:lineRule="auto"/>
              <w:rPr>
                <w:rFonts w:ascii="Times New Roman" w:hAnsi="Times New Roman"/>
                <w:bCs/>
              </w:rPr>
            </w:pPr>
            <w:r w:rsidRPr="00C05F2E">
              <w:rPr>
                <w:rFonts w:ascii="Times New Roman" w:hAnsi="Times New Roman"/>
                <w:bCs/>
              </w:rPr>
              <w:t>Všem orgánů územních samosprávných celků budou k dispozici informace zveřejněné na internetovém portálu Ministerstva obrany, včetně metodických a jiných využitelných dokumentů, formulářů, pomůcek apod. Na tomto webu, stejně jako na internetových stránkách jednotlivých krajských vojenských velitelství případně vojenských útvarů a zařízení bude pro potřeby územních samosprávných celků trvale dostupná aktuální nabídka na využití věcného nebo personálního zázemí Ministerstva obrany.</w:t>
            </w:r>
          </w:p>
          <w:p w:rsidR="00DA32D9" w:rsidRPr="00C05F2E" w:rsidDel="007D15F9" w:rsidRDefault="00802EE9" w:rsidP="00802EE9">
            <w:pPr>
              <w:tabs>
                <w:tab w:val="left" w:pos="1037"/>
              </w:tabs>
              <w:spacing w:line="240" w:lineRule="auto"/>
              <w:rPr>
                <w:rFonts w:ascii="Times New Roman" w:hAnsi="Times New Roman"/>
                <w:bCs/>
              </w:rPr>
            </w:pPr>
            <w:r>
              <w:rPr>
                <w:rFonts w:ascii="Times New Roman" w:hAnsi="Times New Roman"/>
                <w:bCs/>
              </w:rPr>
              <w:t>Jak je uvedeno v kapitole 3.1, f</w:t>
            </w:r>
            <w:r w:rsidR="00DA32D9" w:rsidRPr="00DA32D9">
              <w:rPr>
                <w:rFonts w:ascii="Times New Roman" w:hAnsi="Times New Roman"/>
                <w:bCs/>
              </w:rPr>
              <w:t>inanční náklady na zajištění zájmové přípravy občanů k</w:t>
            </w:r>
            <w:r w:rsidR="00863AB7">
              <w:rPr>
                <w:rFonts w:ascii="Times New Roman" w:hAnsi="Times New Roman"/>
                <w:bCs/>
              </w:rPr>
              <w:t> </w:t>
            </w:r>
            <w:r w:rsidR="00DA32D9" w:rsidRPr="00DA32D9">
              <w:rPr>
                <w:rFonts w:ascii="Times New Roman" w:hAnsi="Times New Roman"/>
                <w:bCs/>
              </w:rPr>
              <w:t>obraně státu cestou branných subjektů na úrovni územní samosprávy budou hrazeny z</w:t>
            </w:r>
            <w:r w:rsidR="00863AB7">
              <w:rPr>
                <w:rFonts w:ascii="Times New Roman" w:hAnsi="Times New Roman"/>
                <w:bCs/>
              </w:rPr>
              <w:t> </w:t>
            </w:r>
            <w:r w:rsidR="00DA32D9" w:rsidRPr="00DA32D9">
              <w:rPr>
                <w:rFonts w:ascii="Times New Roman" w:hAnsi="Times New Roman"/>
                <w:bCs/>
              </w:rPr>
              <w:t xml:space="preserve">prostředků vyčleněných na výkon </w:t>
            </w:r>
            <w:r w:rsidR="00C10522">
              <w:rPr>
                <w:rFonts w:ascii="Times New Roman" w:hAnsi="Times New Roman"/>
                <w:bCs/>
              </w:rPr>
              <w:t>přenesené působnosti</w:t>
            </w:r>
            <w:r w:rsidR="00DA32D9" w:rsidRPr="00DA32D9">
              <w:rPr>
                <w:rFonts w:ascii="Times New Roman" w:hAnsi="Times New Roman"/>
                <w:bCs/>
              </w:rPr>
              <w:t xml:space="preserve">. </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hRule="exact" w:val="567"/>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687A7B">
            <w:pPr>
              <w:tabs>
                <w:tab w:val="left" w:pos="1037"/>
                <w:tab w:val="left" w:pos="3970"/>
              </w:tabs>
              <w:spacing w:after="0" w:line="240" w:lineRule="auto"/>
              <w:rPr>
                <w:rFonts w:ascii="Times New Roman" w:hAnsi="Times New Roman"/>
                <w:bCs/>
              </w:rPr>
            </w:pPr>
            <w:r w:rsidRPr="00C05F2E">
              <w:rPr>
                <w:rFonts w:ascii="Times New Roman" w:hAnsi="Times New Roman"/>
                <w:bCs/>
              </w:rPr>
              <w:t xml:space="preserve">3.5 </w:t>
            </w:r>
            <w:r w:rsidRPr="00D344CD">
              <w:rPr>
                <w:rFonts w:ascii="Times New Roman" w:hAnsi="Times New Roman"/>
                <w:b/>
                <w:bCs/>
              </w:rPr>
              <w:t>Sociální dopady</w:t>
            </w:r>
            <w:r w:rsidRPr="00C05F2E">
              <w:rPr>
                <w:rFonts w:ascii="Times New Roman" w:hAnsi="Times New Roman"/>
                <w:bCs/>
              </w:rPr>
              <w:t xml:space="preserve">: </w:t>
            </w:r>
            <w:r w:rsidRPr="00C05F2E">
              <w:rPr>
                <w:rFonts w:ascii="Times New Roman" w:hAnsi="Times New Roman"/>
                <w:b/>
                <w:bCs/>
              </w:rPr>
              <w:t>A</w:t>
            </w:r>
            <w:r w:rsidR="00687A7B">
              <w:rPr>
                <w:rFonts w:ascii="Times New Roman" w:hAnsi="Times New Roman"/>
                <w:b/>
                <w:bCs/>
              </w:rPr>
              <w:t>no</w:t>
            </w:r>
          </w:p>
        </w:tc>
      </w:tr>
      <w:tr w:rsidR="00F605EA" w:rsidRPr="00C05F2E" w:rsidTr="00D1654A">
        <w:tblPrEx>
          <w:tblBorders>
            <w:top w:val="single" w:sz="4" w:space="0" w:color="auto"/>
            <w:left w:val="single" w:sz="4" w:space="0" w:color="auto"/>
            <w:bottom w:val="single" w:sz="4" w:space="0" w:color="auto"/>
            <w:right w:val="single" w:sz="4" w:space="0" w:color="auto"/>
          </w:tblBorders>
        </w:tblPrEx>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1037"/>
              </w:tabs>
              <w:spacing w:line="240" w:lineRule="auto"/>
              <w:rPr>
                <w:rFonts w:ascii="Times New Roman" w:hAnsi="Times New Roman"/>
                <w:bCs/>
              </w:rPr>
            </w:pPr>
            <w:r w:rsidRPr="00C05F2E">
              <w:rPr>
                <w:rFonts w:ascii="Times New Roman" w:hAnsi="Times New Roman"/>
                <w:bCs/>
              </w:rPr>
              <w:t>Návrh zákona má všechny předpoklady k vyvolání příznivých sociálních dopadů. Navrhované řešení směřuje k celkovému posílení sociálních vazeb cestou vnímání odpovědnosti občana za obranu státu, za bezpečnost svých spoluobčanů, svých blízkých a rodiny.</w:t>
            </w:r>
          </w:p>
          <w:p w:rsidR="00F605EA" w:rsidRPr="00C05F2E" w:rsidRDefault="00F605EA" w:rsidP="00D11A3C">
            <w:pPr>
              <w:tabs>
                <w:tab w:val="left" w:pos="1037"/>
              </w:tabs>
              <w:spacing w:line="240" w:lineRule="auto"/>
              <w:rPr>
                <w:rFonts w:ascii="Times New Roman" w:hAnsi="Times New Roman"/>
                <w:bCs/>
              </w:rPr>
            </w:pPr>
            <w:r w:rsidRPr="00C05F2E">
              <w:rPr>
                <w:rFonts w:ascii="Times New Roman" w:hAnsi="Times New Roman"/>
                <w:bCs/>
              </w:rPr>
              <w:t>Z pohledů sociálních dopadů je pozitivně hodnocen rovněž potenciál, který návrh nabízí pro vytváření mezigeneračních vazeb. Programy přípravy občanů k obraně jsou zaměřeny na všechny věkové skupiny občanů, přičemž řada z nich přímo předpokládá zapojení různých generačních skupin ve společné přípravě.</w:t>
            </w:r>
          </w:p>
          <w:p w:rsidR="00F605EA" w:rsidRPr="00C05F2E" w:rsidRDefault="00F605EA" w:rsidP="00D11A3C">
            <w:pPr>
              <w:tabs>
                <w:tab w:val="left" w:pos="1037"/>
              </w:tabs>
              <w:spacing w:line="240" w:lineRule="auto"/>
              <w:rPr>
                <w:rFonts w:ascii="Times New Roman" w:hAnsi="Times New Roman"/>
                <w:bCs/>
              </w:rPr>
            </w:pPr>
            <w:r w:rsidRPr="00C05F2E">
              <w:rPr>
                <w:rFonts w:ascii="Times New Roman" w:hAnsi="Times New Roman"/>
                <w:bCs/>
              </w:rPr>
              <w:t>Další pozitivní efekt může přinést zaměření na pohybov</w:t>
            </w:r>
            <w:r w:rsidR="009A071D" w:rsidRPr="00C05F2E">
              <w:rPr>
                <w:rFonts w:ascii="Times New Roman" w:hAnsi="Times New Roman"/>
                <w:bCs/>
              </w:rPr>
              <w:t>ou gramotnost</w:t>
            </w:r>
            <w:r w:rsidRPr="00C05F2E">
              <w:rPr>
                <w:rFonts w:ascii="Times New Roman" w:hAnsi="Times New Roman"/>
                <w:bCs/>
              </w:rPr>
              <w:t xml:space="preserve"> občanů a zvyšování jejich fyzické a další odolnosti</w:t>
            </w:r>
            <w:r w:rsidR="009A071D" w:rsidRPr="00C05F2E">
              <w:rPr>
                <w:rFonts w:ascii="Times New Roman" w:hAnsi="Times New Roman"/>
                <w:bCs/>
              </w:rPr>
              <w:t>, což je</w:t>
            </w:r>
            <w:r w:rsidRPr="00C05F2E">
              <w:rPr>
                <w:rFonts w:ascii="Times New Roman" w:hAnsi="Times New Roman"/>
                <w:bCs/>
              </w:rPr>
              <w:t xml:space="preserve"> předpokladem pro </w:t>
            </w:r>
            <w:r w:rsidR="009A071D" w:rsidRPr="00C05F2E">
              <w:rPr>
                <w:rFonts w:ascii="Times New Roman" w:hAnsi="Times New Roman"/>
                <w:bCs/>
              </w:rPr>
              <w:t xml:space="preserve">individuální nebo </w:t>
            </w:r>
            <w:r w:rsidRPr="00C05F2E">
              <w:rPr>
                <w:rFonts w:ascii="Times New Roman" w:hAnsi="Times New Roman"/>
                <w:bCs/>
              </w:rPr>
              <w:t xml:space="preserve">kolektivní aktivity sportovního zaměření.           </w:t>
            </w:r>
          </w:p>
          <w:p w:rsidR="00F605EA" w:rsidRPr="00C05F2E" w:rsidRDefault="00F605EA" w:rsidP="00D11A3C">
            <w:pPr>
              <w:tabs>
                <w:tab w:val="left" w:pos="1037"/>
              </w:tabs>
              <w:spacing w:line="240" w:lineRule="auto"/>
              <w:rPr>
                <w:rFonts w:ascii="Times New Roman" w:hAnsi="Times New Roman"/>
                <w:bCs/>
              </w:rPr>
            </w:pPr>
            <w:r w:rsidRPr="00C05F2E">
              <w:rPr>
                <w:rFonts w:ascii="Times New Roman" w:hAnsi="Times New Roman"/>
                <w:bCs/>
              </w:rPr>
              <w:t xml:space="preserve">Součástí přípravy občanů k obraně státu bude kromě praktického výcviku a odborných zaměstnání také řada teoretických přednášek všeobecně-vzdělávacího charakteru s mravním účinkem (historie, vlastenectví apod.), které v konečném důsledku mohou přispět k návratu skutečných hodnot do každodenního života, k úctě člověka k sobě samému i k druhým, k hrdosti k této zemi a její historii. </w:t>
            </w:r>
          </w:p>
          <w:p w:rsidR="00F605EA" w:rsidRPr="00C05F2E" w:rsidRDefault="00F605EA" w:rsidP="002977B5">
            <w:pPr>
              <w:tabs>
                <w:tab w:val="left" w:pos="1037"/>
              </w:tabs>
              <w:spacing w:line="240" w:lineRule="auto"/>
              <w:rPr>
                <w:rFonts w:ascii="Times New Roman" w:hAnsi="Times New Roman"/>
                <w:bCs/>
              </w:rPr>
            </w:pPr>
            <w:r w:rsidRPr="00C05F2E">
              <w:rPr>
                <w:rFonts w:ascii="Times New Roman" w:hAnsi="Times New Roman"/>
                <w:bCs/>
              </w:rPr>
              <w:t xml:space="preserve">V neposlední řadě nabízí </w:t>
            </w:r>
            <w:r w:rsidR="000E71FE">
              <w:rPr>
                <w:rFonts w:ascii="Times New Roman" w:hAnsi="Times New Roman"/>
                <w:bCs/>
              </w:rPr>
              <w:t>zájmov</w:t>
            </w:r>
            <w:r w:rsidR="00340A3B" w:rsidRPr="00C05F2E">
              <w:rPr>
                <w:rFonts w:ascii="Times New Roman" w:hAnsi="Times New Roman"/>
                <w:bCs/>
              </w:rPr>
              <w:t xml:space="preserve">á </w:t>
            </w:r>
            <w:r w:rsidRPr="00C05F2E">
              <w:rPr>
                <w:rFonts w:ascii="Times New Roman" w:hAnsi="Times New Roman"/>
                <w:bCs/>
              </w:rPr>
              <w:t xml:space="preserve">příprava občanů k obraně státu možnost příležitostného uplatňování vojáků po ukončení služebního poměru v rámci aktivit jednotlivých </w:t>
            </w:r>
            <w:r w:rsidR="000E71FE">
              <w:rPr>
                <w:rFonts w:ascii="Times New Roman" w:hAnsi="Times New Roman"/>
                <w:bCs/>
              </w:rPr>
              <w:t>subjekt</w:t>
            </w:r>
            <w:r w:rsidRPr="00C05F2E">
              <w:rPr>
                <w:rFonts w:ascii="Times New Roman" w:hAnsi="Times New Roman"/>
                <w:bCs/>
              </w:rPr>
              <w:t>ů.</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val="567"/>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1037"/>
              </w:tabs>
              <w:spacing w:after="0" w:line="240" w:lineRule="auto"/>
              <w:rPr>
                <w:rFonts w:ascii="Times New Roman" w:hAnsi="Times New Roman"/>
                <w:bCs/>
              </w:rPr>
            </w:pPr>
            <w:r w:rsidRPr="00C05F2E">
              <w:rPr>
                <w:rFonts w:ascii="Times New Roman" w:hAnsi="Times New Roman"/>
                <w:bCs/>
              </w:rPr>
              <w:t xml:space="preserve">3.6 </w:t>
            </w:r>
            <w:r w:rsidRPr="00D344CD">
              <w:rPr>
                <w:rFonts w:ascii="Times New Roman" w:hAnsi="Times New Roman"/>
                <w:b/>
                <w:bCs/>
              </w:rPr>
              <w:t>Dopady na spotřebitele</w:t>
            </w:r>
            <w:r w:rsidRPr="00C05F2E">
              <w:rPr>
                <w:rFonts w:ascii="Times New Roman" w:hAnsi="Times New Roman"/>
                <w:bCs/>
              </w:rPr>
              <w:t xml:space="preserve">: </w:t>
            </w:r>
            <w:r w:rsidRPr="00C05F2E">
              <w:rPr>
                <w:rFonts w:ascii="Times New Roman" w:hAnsi="Times New Roman"/>
                <w:b/>
                <w:bCs/>
              </w:rPr>
              <w:t>Ne</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val="567"/>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Default="00F605EA" w:rsidP="00D11A3C">
            <w:pPr>
              <w:tabs>
                <w:tab w:val="left" w:pos="1037"/>
              </w:tabs>
              <w:spacing w:after="0" w:line="240" w:lineRule="auto"/>
              <w:rPr>
                <w:rFonts w:ascii="Times New Roman" w:hAnsi="Times New Roman"/>
                <w:b/>
                <w:bCs/>
              </w:rPr>
            </w:pPr>
            <w:r w:rsidRPr="00C05F2E">
              <w:rPr>
                <w:rFonts w:ascii="Times New Roman" w:hAnsi="Times New Roman"/>
                <w:bCs/>
              </w:rPr>
              <w:t xml:space="preserve">3.7 </w:t>
            </w:r>
            <w:r w:rsidRPr="00D344CD">
              <w:rPr>
                <w:rFonts w:ascii="Times New Roman" w:hAnsi="Times New Roman"/>
                <w:b/>
                <w:bCs/>
              </w:rPr>
              <w:t>Dopady na životní prostředí</w:t>
            </w:r>
            <w:r w:rsidRPr="00C05F2E">
              <w:rPr>
                <w:rFonts w:ascii="Times New Roman" w:hAnsi="Times New Roman"/>
                <w:bCs/>
              </w:rPr>
              <w:t xml:space="preserve">: </w:t>
            </w:r>
            <w:r w:rsidRPr="00C05F2E">
              <w:rPr>
                <w:rFonts w:ascii="Times New Roman" w:hAnsi="Times New Roman"/>
                <w:b/>
                <w:bCs/>
              </w:rPr>
              <w:t>Ne</w:t>
            </w:r>
          </w:p>
          <w:p w:rsidR="001B4467" w:rsidRPr="00C05F2E" w:rsidRDefault="001B4467" w:rsidP="001B4467">
            <w:pPr>
              <w:tabs>
                <w:tab w:val="left" w:pos="1037"/>
              </w:tabs>
              <w:spacing w:after="0" w:line="240" w:lineRule="auto"/>
              <w:rPr>
                <w:rFonts w:ascii="Times New Roman" w:hAnsi="Times New Roman"/>
                <w:bCs/>
              </w:rPr>
            </w:pPr>
            <w:r w:rsidRPr="001B4467">
              <w:rPr>
                <w:rFonts w:ascii="Times New Roman" w:hAnsi="Times New Roman"/>
                <w:bCs/>
              </w:rPr>
              <w:t>Navrhovaná právní úprava není vzhledem k předmětu jí navrhované regulace způsobilá vyvolat dopady do životního prostředí.</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val="567"/>
        </w:trPr>
        <w:tc>
          <w:tcPr>
            <w:tcW w:w="8789" w:type="dxa"/>
            <w:gridSpan w:val="2"/>
            <w:tcBorders>
              <w:top w:val="single" w:sz="4" w:space="0" w:color="auto"/>
              <w:left w:val="single" w:sz="12" w:space="0" w:color="auto"/>
              <w:bottom w:val="single" w:sz="4" w:space="0" w:color="auto"/>
              <w:right w:val="single" w:sz="12" w:space="0" w:color="auto"/>
            </w:tcBorders>
            <w:shd w:val="clear" w:color="auto" w:fill="FFFFFF"/>
            <w:tcMar>
              <w:top w:w="85" w:type="dxa"/>
              <w:bottom w:w="85" w:type="dxa"/>
            </w:tcMar>
            <w:vAlign w:val="center"/>
          </w:tcPr>
          <w:p w:rsidR="00AE4232" w:rsidRDefault="00F605EA" w:rsidP="00D11A3C">
            <w:pPr>
              <w:tabs>
                <w:tab w:val="left" w:pos="1037"/>
              </w:tabs>
              <w:spacing w:after="0" w:line="240" w:lineRule="auto"/>
              <w:rPr>
                <w:rFonts w:ascii="Times New Roman" w:hAnsi="Times New Roman"/>
                <w:b/>
                <w:bCs/>
              </w:rPr>
            </w:pPr>
            <w:r w:rsidRPr="00C05F2E">
              <w:rPr>
                <w:rFonts w:ascii="Times New Roman" w:hAnsi="Times New Roman"/>
                <w:bCs/>
              </w:rPr>
              <w:t xml:space="preserve">3.8 </w:t>
            </w:r>
            <w:r w:rsidRPr="00D344CD">
              <w:rPr>
                <w:rFonts w:ascii="Times New Roman" w:hAnsi="Times New Roman"/>
                <w:b/>
                <w:bCs/>
              </w:rPr>
              <w:t>Dopady ve vztahu k zákazu diskriminace a ve vztahu k rovnosti žen a mužů</w:t>
            </w:r>
            <w:r w:rsidRPr="00C05F2E">
              <w:rPr>
                <w:rFonts w:ascii="Times New Roman" w:hAnsi="Times New Roman"/>
                <w:bCs/>
              </w:rPr>
              <w:t xml:space="preserve">: </w:t>
            </w:r>
            <w:r w:rsidRPr="00C05F2E">
              <w:rPr>
                <w:rFonts w:ascii="Times New Roman" w:hAnsi="Times New Roman"/>
                <w:b/>
                <w:bCs/>
              </w:rPr>
              <w:t>Ne</w:t>
            </w:r>
          </w:p>
          <w:p w:rsidR="00F605EA" w:rsidRPr="00C05F2E" w:rsidRDefault="00AE4232" w:rsidP="00D11A3C">
            <w:pPr>
              <w:tabs>
                <w:tab w:val="left" w:pos="1037"/>
              </w:tabs>
              <w:spacing w:after="0" w:line="240" w:lineRule="auto"/>
              <w:rPr>
                <w:rFonts w:ascii="Times New Roman" w:hAnsi="Times New Roman"/>
                <w:bCs/>
              </w:rPr>
            </w:pPr>
            <w:r w:rsidRPr="00AE4232">
              <w:rPr>
                <w:rFonts w:ascii="Times New Roman" w:hAnsi="Times New Roman"/>
                <w:bCs/>
              </w:rPr>
              <w:t>Předkladatel v platném znění novelizovaného zákona neidentifikoval přímá rizika porušení práva na rovné zacházení a zákazu diskriminace, která by bylo nezbytné navrhovanou novelizací zákona odstranit. Předkladatel pro případ dodatečného výskytu takových rizik disponuje vnitřními předpisy, které obsahují dostatečné kontrolní mechanismy k zamezení případné diskriminaci či porušení práva na rovné zacházení.</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val="567"/>
        </w:trPr>
        <w:tc>
          <w:tcPr>
            <w:tcW w:w="8789" w:type="dxa"/>
            <w:gridSpan w:val="2"/>
            <w:tcBorders>
              <w:top w:val="single" w:sz="4" w:space="0" w:color="auto"/>
              <w:left w:val="single" w:sz="12" w:space="0" w:color="auto"/>
              <w:bottom w:val="single" w:sz="4"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1037"/>
              </w:tabs>
              <w:spacing w:after="0" w:line="240" w:lineRule="auto"/>
              <w:rPr>
                <w:rFonts w:ascii="Times New Roman" w:hAnsi="Times New Roman"/>
                <w:bCs/>
              </w:rPr>
            </w:pPr>
            <w:r w:rsidRPr="00C05F2E">
              <w:rPr>
                <w:rFonts w:ascii="Times New Roman" w:hAnsi="Times New Roman"/>
                <w:bCs/>
              </w:rPr>
              <w:t xml:space="preserve">3.9 </w:t>
            </w:r>
            <w:r w:rsidRPr="00D344CD">
              <w:rPr>
                <w:rFonts w:ascii="Times New Roman" w:hAnsi="Times New Roman"/>
                <w:b/>
                <w:bCs/>
              </w:rPr>
              <w:t>Dopady na výkon státní statistické služby</w:t>
            </w:r>
            <w:r w:rsidRPr="00C05F2E">
              <w:rPr>
                <w:rFonts w:ascii="Times New Roman" w:hAnsi="Times New Roman"/>
                <w:bCs/>
              </w:rPr>
              <w:t xml:space="preserve">: </w:t>
            </w:r>
            <w:r w:rsidRPr="00C05F2E">
              <w:rPr>
                <w:rFonts w:ascii="Times New Roman" w:hAnsi="Times New Roman"/>
                <w:b/>
                <w:bCs/>
              </w:rPr>
              <w:t>Ne</w:t>
            </w:r>
            <w:r w:rsidRPr="00C05F2E">
              <w:rPr>
                <w:rFonts w:ascii="Times New Roman" w:hAnsi="Times New Roman"/>
                <w:bCs/>
              </w:rPr>
              <w:t xml:space="preserve">   </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val="567"/>
        </w:trPr>
        <w:tc>
          <w:tcPr>
            <w:tcW w:w="8789" w:type="dxa"/>
            <w:gridSpan w:val="2"/>
            <w:tcBorders>
              <w:top w:val="single" w:sz="4" w:space="0" w:color="auto"/>
              <w:left w:val="single" w:sz="12" w:space="0" w:color="auto"/>
              <w:bottom w:val="single" w:sz="4"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1037"/>
              </w:tabs>
              <w:spacing w:after="0" w:line="240" w:lineRule="auto"/>
              <w:rPr>
                <w:rFonts w:ascii="Times New Roman" w:hAnsi="Times New Roman"/>
                <w:bCs/>
              </w:rPr>
            </w:pPr>
            <w:r w:rsidRPr="00C05F2E">
              <w:rPr>
                <w:rFonts w:ascii="Times New Roman" w:hAnsi="Times New Roman"/>
                <w:bCs/>
              </w:rPr>
              <w:t xml:space="preserve">3.10 </w:t>
            </w:r>
            <w:r w:rsidRPr="00D344CD">
              <w:rPr>
                <w:rFonts w:ascii="Times New Roman" w:hAnsi="Times New Roman"/>
                <w:b/>
                <w:bCs/>
              </w:rPr>
              <w:t>Korupční rizika</w:t>
            </w:r>
            <w:r w:rsidRPr="00C05F2E">
              <w:rPr>
                <w:rFonts w:ascii="Times New Roman" w:hAnsi="Times New Roman"/>
                <w:bCs/>
              </w:rPr>
              <w:t xml:space="preserve">: </w:t>
            </w:r>
            <w:r w:rsidRPr="00C05F2E">
              <w:rPr>
                <w:rFonts w:ascii="Times New Roman" w:hAnsi="Times New Roman"/>
                <w:b/>
                <w:bCs/>
              </w:rPr>
              <w:t>Ano</w:t>
            </w:r>
            <w:r w:rsidRPr="00C05F2E">
              <w:rPr>
                <w:rFonts w:ascii="Times New Roman" w:hAnsi="Times New Roman"/>
                <w:bCs/>
              </w:rPr>
              <w:t xml:space="preserve">  </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val="281"/>
        </w:trPr>
        <w:tc>
          <w:tcPr>
            <w:tcW w:w="8789" w:type="dxa"/>
            <w:gridSpan w:val="2"/>
            <w:tcBorders>
              <w:top w:val="single" w:sz="4" w:space="0" w:color="auto"/>
              <w:left w:val="single" w:sz="12" w:space="0" w:color="auto"/>
              <w:bottom w:val="single" w:sz="4" w:space="0" w:color="auto"/>
              <w:right w:val="single" w:sz="12" w:space="0" w:color="auto"/>
            </w:tcBorders>
            <w:shd w:val="clear" w:color="auto" w:fill="FFFFFF"/>
            <w:tcMar>
              <w:top w:w="85" w:type="dxa"/>
              <w:bottom w:w="85" w:type="dxa"/>
            </w:tcMar>
            <w:vAlign w:val="center"/>
          </w:tcPr>
          <w:p w:rsidR="00DF3049" w:rsidRPr="00DF3049" w:rsidRDefault="00DF3049" w:rsidP="00DF3049">
            <w:pPr>
              <w:tabs>
                <w:tab w:val="left" w:pos="1037"/>
              </w:tabs>
              <w:spacing w:line="240" w:lineRule="auto"/>
              <w:rPr>
                <w:rFonts w:ascii="Times New Roman" w:hAnsi="Times New Roman"/>
                <w:bCs/>
                <w:noProof/>
              </w:rPr>
            </w:pPr>
            <w:r w:rsidRPr="00DF3049">
              <w:rPr>
                <w:rFonts w:ascii="Times New Roman" w:hAnsi="Times New Roman"/>
                <w:bCs/>
                <w:noProof/>
              </w:rPr>
              <w:t>Navrhovaná regulace aplikačně představuje jistou zvýšenou míru korupčního rizika, a to vzhledem k navrhovanému systému podpor programů zájmové přípravy občanů k obraně státu a věcného zázemí branných subjektů, jež by mělo sloužit k zajišťování těchto programů (finanční podpora formou dotací na provedení programu zájmové přípravy občanů k obraně státu, na činnost branného subjektu nebo na pořízení nebo technické zhodnocení hmotného nebo nehmotného dlouhodobého majetku branného subjektu). Míra tohoto rizika je srovnatelná se všemi obdobnými případy poskytování dotací a</w:t>
            </w:r>
            <w:r>
              <w:rPr>
                <w:rFonts w:ascii="Times New Roman" w:hAnsi="Times New Roman"/>
                <w:bCs/>
                <w:noProof/>
              </w:rPr>
              <w:t> </w:t>
            </w:r>
            <w:r w:rsidRPr="00DF3049">
              <w:rPr>
                <w:rFonts w:ascii="Times New Roman" w:hAnsi="Times New Roman"/>
                <w:bCs/>
                <w:noProof/>
              </w:rPr>
              <w:t xml:space="preserve">příspěvků ze státního rozpočtu. Rizikovou oblast v tomto případě tedy představuje jak samotná akreditace branného subjektu, tak akreditace jím navrhovaného programu zájmové přípravy občanů k obraně státu.                     </w:t>
            </w:r>
          </w:p>
          <w:p w:rsidR="00DF3049" w:rsidRPr="00DF3049" w:rsidRDefault="00DF3049" w:rsidP="00DF3049">
            <w:pPr>
              <w:tabs>
                <w:tab w:val="left" w:pos="1037"/>
              </w:tabs>
              <w:spacing w:line="240" w:lineRule="auto"/>
              <w:rPr>
                <w:rFonts w:ascii="Times New Roman" w:hAnsi="Times New Roman"/>
                <w:bCs/>
                <w:noProof/>
              </w:rPr>
            </w:pPr>
            <w:r w:rsidRPr="00DF3049">
              <w:rPr>
                <w:rFonts w:ascii="Times New Roman" w:hAnsi="Times New Roman"/>
                <w:bCs/>
                <w:noProof/>
              </w:rPr>
              <w:t xml:space="preserve">Míru těchto rizik lze realizačně označit za minimální, a to především s přihlédnutím k již existujícím, dlouhodobě působícím a efektivním opatřením, které pro obdobné případy využívá Ministerstvo obrany na základě svých organizačních opatření a systému vnitřních předpisů. Systém účinného nastavení a vysoké míry kontrolovatelnosti jednotlivých úkonů souvisejících s rozhodováním o poskytování dotací je natolik účinný, že v praxi Ministerstva obrany v dané oblasti zcela minimalizuje případné využití korupce. </w:t>
            </w:r>
          </w:p>
          <w:p w:rsidR="00395861" w:rsidRPr="00C05F2E" w:rsidRDefault="00DF3049" w:rsidP="00A138A4">
            <w:pPr>
              <w:tabs>
                <w:tab w:val="left" w:pos="1037"/>
              </w:tabs>
              <w:spacing w:line="240" w:lineRule="auto"/>
              <w:rPr>
                <w:rFonts w:ascii="Times New Roman" w:hAnsi="Times New Roman"/>
                <w:bCs/>
              </w:rPr>
            </w:pPr>
            <w:r w:rsidRPr="00DF3049">
              <w:rPr>
                <w:rFonts w:ascii="Times New Roman" w:hAnsi="Times New Roman"/>
                <w:bCs/>
                <w:noProof/>
              </w:rPr>
              <w:t xml:space="preserve">Dalším (veřejným) kontrolním opatřením ve vztahu k podpoře akreditovaných programů zájmové přípravy občanů k obraně státu </w:t>
            </w:r>
            <w:r w:rsidR="00A138A4">
              <w:rPr>
                <w:rFonts w:ascii="Times New Roman" w:hAnsi="Times New Roman"/>
                <w:bCs/>
                <w:noProof/>
              </w:rPr>
              <w:t>bude</w:t>
            </w:r>
            <w:r w:rsidR="00A138A4" w:rsidRPr="00DF3049">
              <w:rPr>
                <w:rFonts w:ascii="Times New Roman" w:hAnsi="Times New Roman"/>
                <w:bCs/>
                <w:noProof/>
              </w:rPr>
              <w:t xml:space="preserve"> </w:t>
            </w:r>
            <w:r w:rsidR="00A138A4">
              <w:rPr>
                <w:rFonts w:ascii="Times New Roman" w:hAnsi="Times New Roman"/>
                <w:bCs/>
                <w:noProof/>
              </w:rPr>
              <w:t>skutečnost, že rozhodná data o</w:t>
            </w:r>
            <w:r w:rsidR="001A7F40">
              <w:rPr>
                <w:rFonts w:ascii="Times New Roman" w:hAnsi="Times New Roman"/>
                <w:bCs/>
                <w:noProof/>
              </w:rPr>
              <w:t> </w:t>
            </w:r>
            <w:r w:rsidR="00A138A4">
              <w:rPr>
                <w:rFonts w:ascii="Times New Roman" w:hAnsi="Times New Roman"/>
                <w:bCs/>
                <w:noProof/>
              </w:rPr>
              <w:t xml:space="preserve">akreditacích a poskytování podpor budou </w:t>
            </w:r>
            <w:r w:rsidR="00D60742">
              <w:rPr>
                <w:rFonts w:ascii="Times New Roman" w:hAnsi="Times New Roman"/>
                <w:bCs/>
                <w:noProof/>
              </w:rPr>
              <w:t xml:space="preserve">vedena </w:t>
            </w:r>
            <w:r w:rsidR="00A138A4">
              <w:rPr>
                <w:rFonts w:ascii="Times New Roman" w:hAnsi="Times New Roman"/>
                <w:bCs/>
                <w:noProof/>
              </w:rPr>
              <w:t xml:space="preserve">ve veřejné části rejstříku branných subjektů a tudíž </w:t>
            </w:r>
            <w:r w:rsidR="00D60742">
              <w:rPr>
                <w:rFonts w:ascii="Times New Roman" w:hAnsi="Times New Roman"/>
                <w:bCs/>
                <w:noProof/>
              </w:rPr>
              <w:t xml:space="preserve">transparentní a </w:t>
            </w:r>
            <w:r w:rsidR="00A138A4">
              <w:rPr>
                <w:rFonts w:ascii="Times New Roman" w:hAnsi="Times New Roman"/>
                <w:bCs/>
                <w:noProof/>
              </w:rPr>
              <w:t>veřejně kontrolovatelná.</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hRule="exact" w:val="567"/>
        </w:trPr>
        <w:tc>
          <w:tcPr>
            <w:tcW w:w="8789" w:type="dxa"/>
            <w:gridSpan w:val="2"/>
            <w:tcBorders>
              <w:top w:val="single" w:sz="4" w:space="0" w:color="auto"/>
              <w:left w:val="single" w:sz="12" w:space="0" w:color="auto"/>
              <w:bottom w:val="single" w:sz="4" w:space="0" w:color="auto"/>
              <w:right w:val="single" w:sz="12" w:space="0" w:color="auto"/>
            </w:tcBorders>
            <w:shd w:val="clear" w:color="auto" w:fill="FFFFFF"/>
            <w:tcMar>
              <w:top w:w="85" w:type="dxa"/>
              <w:bottom w:w="85" w:type="dxa"/>
            </w:tcMar>
            <w:vAlign w:val="center"/>
          </w:tcPr>
          <w:p w:rsidR="00F605EA" w:rsidRPr="00C05F2E" w:rsidRDefault="00F605EA" w:rsidP="00D11A3C">
            <w:pPr>
              <w:tabs>
                <w:tab w:val="left" w:pos="1037"/>
              </w:tabs>
              <w:spacing w:after="0" w:line="240" w:lineRule="auto"/>
              <w:rPr>
                <w:rFonts w:ascii="Times New Roman" w:hAnsi="Times New Roman"/>
                <w:bCs/>
              </w:rPr>
            </w:pPr>
            <w:r w:rsidRPr="00C05F2E">
              <w:rPr>
                <w:rFonts w:ascii="Times New Roman" w:hAnsi="Times New Roman"/>
                <w:bCs/>
              </w:rPr>
              <w:t xml:space="preserve">3.11 </w:t>
            </w:r>
            <w:r w:rsidRPr="00D344CD">
              <w:rPr>
                <w:rFonts w:ascii="Times New Roman" w:hAnsi="Times New Roman"/>
                <w:b/>
                <w:bCs/>
              </w:rPr>
              <w:t>Dopady na bezpečnost nebo obranu státu</w:t>
            </w:r>
            <w:r w:rsidRPr="00C05F2E">
              <w:rPr>
                <w:rFonts w:ascii="Times New Roman" w:hAnsi="Times New Roman"/>
                <w:bCs/>
              </w:rPr>
              <w:t xml:space="preserve">: </w:t>
            </w:r>
            <w:r w:rsidRPr="00C05F2E">
              <w:rPr>
                <w:rFonts w:ascii="Times New Roman" w:hAnsi="Times New Roman"/>
                <w:b/>
                <w:bCs/>
              </w:rPr>
              <w:t>Ano</w:t>
            </w:r>
          </w:p>
        </w:tc>
      </w:tr>
      <w:tr w:rsidR="00F605EA" w:rsidRPr="00C05F2E" w:rsidTr="00D1654A">
        <w:tblPrEx>
          <w:tblBorders>
            <w:top w:val="single" w:sz="4" w:space="0" w:color="auto"/>
            <w:left w:val="single" w:sz="4" w:space="0" w:color="auto"/>
            <w:bottom w:val="single" w:sz="4" w:space="0" w:color="auto"/>
            <w:right w:val="single" w:sz="4" w:space="0" w:color="auto"/>
          </w:tblBorders>
        </w:tblPrEx>
        <w:trPr>
          <w:trHeight w:val="281"/>
        </w:trPr>
        <w:tc>
          <w:tcPr>
            <w:tcW w:w="8789" w:type="dxa"/>
            <w:gridSpan w:val="2"/>
            <w:tcBorders>
              <w:top w:val="single" w:sz="4" w:space="0" w:color="auto"/>
              <w:left w:val="single" w:sz="12" w:space="0" w:color="auto"/>
              <w:bottom w:val="single" w:sz="12" w:space="0" w:color="auto"/>
              <w:right w:val="single" w:sz="12" w:space="0" w:color="auto"/>
            </w:tcBorders>
            <w:shd w:val="clear" w:color="auto" w:fill="FFFFFF"/>
            <w:tcMar>
              <w:top w:w="85" w:type="dxa"/>
              <w:bottom w:w="85" w:type="dxa"/>
            </w:tcMar>
            <w:vAlign w:val="center"/>
          </w:tcPr>
          <w:p w:rsidR="00F605EA" w:rsidRPr="00C05F2E" w:rsidRDefault="00F605EA" w:rsidP="00D11A3C">
            <w:pPr>
              <w:spacing w:line="240" w:lineRule="auto"/>
              <w:rPr>
                <w:rFonts w:ascii="Times New Roman" w:hAnsi="Times New Roman"/>
                <w:bCs/>
              </w:rPr>
            </w:pPr>
            <w:r w:rsidRPr="00C05F2E">
              <w:rPr>
                <w:rFonts w:ascii="Times New Roman" w:hAnsi="Times New Roman"/>
                <w:bCs/>
              </w:rPr>
              <w:t xml:space="preserve">Předložený návrh právní úpravy předpokládá pozitivní dopad na oblast bezpečnosti </w:t>
            </w:r>
            <w:r w:rsidR="00340A3B" w:rsidRPr="00C05F2E">
              <w:rPr>
                <w:rFonts w:ascii="Times New Roman" w:hAnsi="Times New Roman"/>
                <w:bCs/>
              </w:rPr>
              <w:t xml:space="preserve">a zajišťování </w:t>
            </w:r>
            <w:r w:rsidRPr="00C05F2E">
              <w:rPr>
                <w:rFonts w:ascii="Times New Roman" w:hAnsi="Times New Roman"/>
                <w:bCs/>
              </w:rPr>
              <w:t>obrany státu tím, že vytvoří podmínky a umožní občanům České republiky</w:t>
            </w:r>
            <w:r w:rsidRPr="00C05F2E">
              <w:rPr>
                <w:rFonts w:ascii="Times New Roman" w:hAnsi="Times New Roman"/>
                <w:color w:val="000000"/>
              </w:rPr>
              <w:t xml:space="preserve"> dobrovolně zapojit </w:t>
            </w:r>
            <w:r w:rsidR="00340A3B" w:rsidRPr="00C05F2E">
              <w:rPr>
                <w:rFonts w:ascii="Times New Roman" w:hAnsi="Times New Roman"/>
                <w:color w:val="000000"/>
              </w:rPr>
              <w:t xml:space="preserve">se </w:t>
            </w:r>
            <w:r w:rsidRPr="00C05F2E">
              <w:rPr>
                <w:rFonts w:ascii="Times New Roman" w:hAnsi="Times New Roman"/>
                <w:color w:val="000000"/>
              </w:rPr>
              <w:t xml:space="preserve">do systematické </w:t>
            </w:r>
            <w:r w:rsidR="00231E19">
              <w:rPr>
                <w:rFonts w:ascii="Times New Roman" w:hAnsi="Times New Roman"/>
                <w:color w:val="000000"/>
              </w:rPr>
              <w:t xml:space="preserve">zájmové </w:t>
            </w:r>
            <w:r w:rsidRPr="00C05F2E">
              <w:rPr>
                <w:rFonts w:ascii="Times New Roman" w:hAnsi="Times New Roman"/>
                <w:color w:val="000000"/>
              </w:rPr>
              <w:t>přípravy k obraně státu v</w:t>
            </w:r>
            <w:r w:rsidR="00340A3B" w:rsidRPr="00C05F2E">
              <w:rPr>
                <w:rFonts w:ascii="Times New Roman" w:hAnsi="Times New Roman"/>
                <w:color w:val="000000"/>
              </w:rPr>
              <w:t> </w:t>
            </w:r>
            <w:r w:rsidRPr="00C05F2E">
              <w:rPr>
                <w:rFonts w:ascii="Times New Roman" w:hAnsi="Times New Roman"/>
                <w:color w:val="000000"/>
              </w:rPr>
              <w:t>míru</w:t>
            </w:r>
            <w:r w:rsidR="00340A3B" w:rsidRPr="00C05F2E">
              <w:rPr>
                <w:rFonts w:ascii="Times New Roman" w:hAnsi="Times New Roman"/>
                <w:color w:val="000000"/>
              </w:rPr>
              <w:t xml:space="preserve"> </w:t>
            </w:r>
            <w:r w:rsidR="00231E19" w:rsidRPr="00231E19">
              <w:rPr>
                <w:rFonts w:ascii="Times New Roman" w:hAnsi="Times New Roman"/>
                <w:color w:val="000000"/>
              </w:rPr>
              <w:t>organizované a prováděné brannými subjekty</w:t>
            </w:r>
            <w:r w:rsidRPr="00C05F2E">
              <w:rPr>
                <w:rFonts w:ascii="Times New Roman" w:hAnsi="Times New Roman"/>
                <w:bCs/>
              </w:rPr>
              <w:t>.</w:t>
            </w:r>
          </w:p>
          <w:p w:rsidR="00B978D6" w:rsidRDefault="00B978D6" w:rsidP="00D11A3C">
            <w:pPr>
              <w:spacing w:line="240" w:lineRule="auto"/>
              <w:rPr>
                <w:rFonts w:ascii="Times New Roman" w:hAnsi="Times New Roman"/>
                <w:bCs/>
              </w:rPr>
            </w:pPr>
            <w:r w:rsidRPr="00B978D6">
              <w:rPr>
                <w:rFonts w:ascii="Times New Roman" w:hAnsi="Times New Roman"/>
                <w:bCs/>
              </w:rPr>
              <w:t>Návrh zákona deklaruje zájem Ministerstva obrany vůči veřejnosti o spolupráci na přípravě a zajišťování obrany státu s vybranými subjekty (branné subjekty), zároveň tyto subjekty a jejich členskou základnu</w:t>
            </w:r>
            <w:r>
              <w:rPr>
                <w:rFonts w:ascii="Times New Roman" w:hAnsi="Times New Roman"/>
                <w:bCs/>
              </w:rPr>
              <w:t>,</w:t>
            </w:r>
            <w:r w:rsidRPr="00B978D6">
              <w:rPr>
                <w:rFonts w:ascii="Times New Roman" w:hAnsi="Times New Roman"/>
                <w:bCs/>
              </w:rPr>
              <w:t xml:space="preserve"> ale také ostatní občany</w:t>
            </w:r>
            <w:r>
              <w:rPr>
                <w:rFonts w:ascii="Times New Roman" w:hAnsi="Times New Roman"/>
                <w:bCs/>
              </w:rPr>
              <w:t>,</w:t>
            </w:r>
            <w:r w:rsidRPr="00B978D6">
              <w:rPr>
                <w:rFonts w:ascii="Times New Roman" w:hAnsi="Times New Roman"/>
                <w:bCs/>
              </w:rPr>
              <w:t xml:space="preserve"> k takovéto spolupráci motivuje. Současné zákonné podmínky forem spolupráce v oblasti přípravy občanů k</w:t>
            </w:r>
            <w:r>
              <w:rPr>
                <w:rFonts w:ascii="Times New Roman" w:hAnsi="Times New Roman"/>
                <w:bCs/>
              </w:rPr>
              <w:t> </w:t>
            </w:r>
            <w:r w:rsidRPr="00B978D6">
              <w:rPr>
                <w:rFonts w:ascii="Times New Roman" w:hAnsi="Times New Roman"/>
                <w:bCs/>
              </w:rPr>
              <w:t xml:space="preserve">obraně státu se ukázaly jako nedostatečné. </w:t>
            </w:r>
          </w:p>
          <w:p w:rsidR="00F605EA" w:rsidRDefault="00F605EA" w:rsidP="00D11A3C">
            <w:pPr>
              <w:spacing w:line="240" w:lineRule="auto"/>
              <w:rPr>
                <w:rFonts w:ascii="Times New Roman" w:hAnsi="Times New Roman"/>
              </w:rPr>
            </w:pPr>
            <w:r w:rsidRPr="00C05F2E">
              <w:rPr>
                <w:rFonts w:ascii="Times New Roman" w:hAnsi="Times New Roman"/>
                <w:bCs/>
              </w:rPr>
              <w:t xml:space="preserve">Uvedené řešení </w:t>
            </w:r>
            <w:r w:rsidRPr="00C05F2E">
              <w:rPr>
                <w:rFonts w:ascii="Times New Roman" w:hAnsi="Times New Roman"/>
              </w:rPr>
              <w:t>vychází z obecně známé zásady, že nedílnou součástí každého odpovědného vztahu je prevence, předcházení škodlivým situacím, nezanedbání přípravy a zabránění vzniku nevratných škodlivých jevů.</w:t>
            </w:r>
          </w:p>
          <w:p w:rsidR="00E64811" w:rsidRPr="00E64811" w:rsidRDefault="00F605EA" w:rsidP="00E64811">
            <w:pPr>
              <w:spacing w:line="240" w:lineRule="auto"/>
              <w:rPr>
                <w:rFonts w:ascii="Times New Roman" w:hAnsi="Times New Roman"/>
              </w:rPr>
            </w:pPr>
            <w:r w:rsidRPr="00C05F2E">
              <w:rPr>
                <w:rFonts w:ascii="Times New Roman" w:hAnsi="Times New Roman"/>
              </w:rPr>
              <w:t>Míra připravenosti České republiky na řešení situací souvisejících se zajišťováním bezpečnosti a obrany státu je přímo úměrná schopnosti jejich občanů nezmařit vynaložené úsilí nasazených prvků bezpečnostního systému České republiky zmatečným jednáním a naopak podpořit tyto prvky odpovědným chováním a příležitostným převzetím dílčích úkolů.</w:t>
            </w:r>
            <w:r w:rsidR="00231E19">
              <w:t xml:space="preserve"> </w:t>
            </w:r>
            <w:r w:rsidR="00231E19" w:rsidRPr="00231E19">
              <w:rPr>
                <w:rFonts w:ascii="Times New Roman" w:hAnsi="Times New Roman"/>
              </w:rPr>
              <w:t>Předpokládá se, že občané připravovaní k obraně státu v duchu návrhu zákona prostřednictvím branných subjektů budou touto dovedností a schopností disponovat.</w:t>
            </w:r>
          </w:p>
        </w:tc>
      </w:tr>
    </w:tbl>
    <w:p w:rsidR="00B41BF8" w:rsidRDefault="00B41BF8" w:rsidP="00B41BF8">
      <w:pPr>
        <w:ind w:left="426"/>
        <w:jc w:val="left"/>
        <w:rPr>
          <w:rFonts w:ascii="Times New Roman" w:hAnsi="Times New Roman"/>
          <w:b/>
          <w:bCs/>
        </w:rPr>
      </w:pPr>
    </w:p>
    <w:p w:rsidR="00B41BF8" w:rsidRDefault="00B41BF8" w:rsidP="00B41BF8">
      <w:pPr>
        <w:ind w:left="426"/>
        <w:jc w:val="left"/>
        <w:rPr>
          <w:rFonts w:ascii="Times New Roman" w:hAnsi="Times New Roman"/>
          <w:b/>
          <w:bCs/>
        </w:rPr>
      </w:pPr>
    </w:p>
    <w:p w:rsidR="00B87153" w:rsidRPr="00C05F2E" w:rsidRDefault="00B87153" w:rsidP="000336F6">
      <w:pPr>
        <w:numPr>
          <w:ilvl w:val="0"/>
          <w:numId w:val="5"/>
        </w:numPr>
        <w:ind w:left="426" w:hanging="426"/>
        <w:jc w:val="left"/>
        <w:rPr>
          <w:rFonts w:ascii="Times New Roman" w:hAnsi="Times New Roman"/>
          <w:b/>
          <w:bCs/>
        </w:rPr>
      </w:pPr>
      <w:r w:rsidRPr="00C05F2E">
        <w:rPr>
          <w:rFonts w:ascii="Times New Roman" w:hAnsi="Times New Roman"/>
          <w:b/>
          <w:bCs/>
        </w:rPr>
        <w:t xml:space="preserve">ZÁVĚREČNÁ ZPRÁVA </w:t>
      </w:r>
      <w:r w:rsidRPr="00C05F2E">
        <w:rPr>
          <w:rFonts w:ascii="Times New Roman" w:hAnsi="Times New Roman"/>
          <w:b/>
        </w:rPr>
        <w:t>Z HODNOCENÍ DOPADŮ REGULACE</w:t>
      </w:r>
    </w:p>
    <w:p w:rsidR="00D11A3C" w:rsidRPr="00C05F2E" w:rsidRDefault="00D11A3C" w:rsidP="00D11A3C">
      <w:pPr>
        <w:spacing w:after="0" w:line="240" w:lineRule="auto"/>
        <w:jc w:val="center"/>
        <w:rPr>
          <w:rFonts w:ascii="Times New Roman" w:hAnsi="Times New Roman"/>
          <w:b/>
          <w:caps/>
        </w:rPr>
      </w:pPr>
    </w:p>
    <w:p w:rsidR="00D11A3C" w:rsidRPr="00C05F2E" w:rsidRDefault="00D11A3C" w:rsidP="000336F6">
      <w:pPr>
        <w:numPr>
          <w:ilvl w:val="0"/>
          <w:numId w:val="23"/>
        </w:numPr>
        <w:spacing w:after="0" w:line="240" w:lineRule="auto"/>
        <w:ind w:left="284" w:hanging="284"/>
        <w:rPr>
          <w:rFonts w:ascii="Times New Roman" w:hAnsi="Times New Roman"/>
          <w:b/>
          <w:caps/>
        </w:rPr>
      </w:pPr>
      <w:r w:rsidRPr="00C05F2E">
        <w:rPr>
          <w:rFonts w:ascii="Times New Roman" w:hAnsi="Times New Roman"/>
          <w:b/>
          <w:caps/>
        </w:rPr>
        <w:t>Důvod předložení a cíle</w:t>
      </w:r>
    </w:p>
    <w:p w:rsidR="00D11A3C" w:rsidRPr="00C05F2E" w:rsidRDefault="00D11A3C" w:rsidP="000336F6">
      <w:pPr>
        <w:numPr>
          <w:ilvl w:val="1"/>
          <w:numId w:val="24"/>
        </w:numPr>
        <w:spacing w:after="0" w:line="240" w:lineRule="auto"/>
        <w:ind w:left="709" w:hanging="425"/>
        <w:rPr>
          <w:rFonts w:ascii="Times New Roman" w:hAnsi="Times New Roman"/>
          <w:b/>
          <w:noProof/>
        </w:rPr>
      </w:pPr>
      <w:r w:rsidRPr="00C05F2E">
        <w:rPr>
          <w:rFonts w:ascii="Times New Roman" w:hAnsi="Times New Roman"/>
          <w:b/>
          <w:noProof/>
        </w:rPr>
        <w:t>Název</w:t>
      </w:r>
    </w:p>
    <w:p w:rsidR="00D11A3C" w:rsidRPr="00C05F2E" w:rsidRDefault="00D11A3C" w:rsidP="00006B94">
      <w:pPr>
        <w:spacing w:after="0" w:line="240" w:lineRule="auto"/>
        <w:ind w:firstLine="567"/>
        <w:rPr>
          <w:rFonts w:ascii="Times New Roman" w:hAnsi="Times New Roman"/>
        </w:rPr>
      </w:pPr>
      <w:r w:rsidRPr="00C05F2E">
        <w:rPr>
          <w:rFonts w:ascii="Times New Roman" w:hAnsi="Times New Roman"/>
        </w:rPr>
        <w:t xml:space="preserve">Návrh </w:t>
      </w:r>
      <w:r w:rsidR="00596C8F" w:rsidRPr="00C05F2E">
        <w:rPr>
          <w:rFonts w:ascii="Times New Roman" w:hAnsi="Times New Roman"/>
        </w:rPr>
        <w:t>zákona, kterým se mění zákon č. 222/1999 Sb., o zajišťování obrany České republiky</w:t>
      </w:r>
      <w:r w:rsidR="00FE2AAD" w:rsidRPr="00C05F2E">
        <w:rPr>
          <w:rFonts w:ascii="Times New Roman" w:hAnsi="Times New Roman"/>
        </w:rPr>
        <w:t>, ve znění pozdějších předpisů</w:t>
      </w:r>
      <w:r w:rsidR="00A60B2C" w:rsidRPr="00D60742">
        <w:rPr>
          <w:rFonts w:ascii="Times New Roman" w:hAnsi="Times New Roman"/>
        </w:rPr>
        <w:t>, a zákon č. 153/1994 Sb., o zpravodajských službách České republiky, ve znění pozdějších předpisů</w:t>
      </w:r>
      <w:r w:rsidR="00E16261" w:rsidRPr="00A60B2C">
        <w:rPr>
          <w:rFonts w:ascii="Times New Roman" w:hAnsi="Times New Roman"/>
        </w:rPr>
        <w:t>.</w:t>
      </w:r>
      <w:r w:rsidRPr="00C05F2E">
        <w:rPr>
          <w:rFonts w:ascii="Times New Roman" w:hAnsi="Times New Roman"/>
        </w:rPr>
        <w:t xml:space="preserve"> </w:t>
      </w:r>
    </w:p>
    <w:p w:rsidR="00596C8F" w:rsidRPr="00C05F2E" w:rsidRDefault="00596C8F" w:rsidP="009D0897">
      <w:pPr>
        <w:spacing w:after="0" w:line="240" w:lineRule="auto"/>
        <w:rPr>
          <w:b/>
          <w:noProof/>
        </w:rPr>
      </w:pPr>
    </w:p>
    <w:p w:rsidR="00D11A3C" w:rsidRPr="00C05F2E" w:rsidRDefault="00D11A3C" w:rsidP="000336F6">
      <w:pPr>
        <w:numPr>
          <w:ilvl w:val="1"/>
          <w:numId w:val="24"/>
        </w:numPr>
        <w:spacing w:after="0" w:line="240" w:lineRule="auto"/>
        <w:ind w:left="709" w:hanging="425"/>
        <w:rPr>
          <w:rFonts w:ascii="Times New Roman" w:hAnsi="Times New Roman"/>
          <w:b/>
          <w:noProof/>
        </w:rPr>
      </w:pPr>
      <w:r w:rsidRPr="00C05F2E">
        <w:rPr>
          <w:rFonts w:ascii="Times New Roman" w:hAnsi="Times New Roman"/>
          <w:b/>
          <w:noProof/>
        </w:rPr>
        <w:t xml:space="preserve">Definice problému    </w:t>
      </w:r>
    </w:p>
    <w:p w:rsidR="00EB468D" w:rsidRPr="00C05F2E" w:rsidRDefault="00EB468D" w:rsidP="00006B94">
      <w:pPr>
        <w:spacing w:after="0" w:line="240" w:lineRule="auto"/>
        <w:ind w:firstLine="567"/>
        <w:rPr>
          <w:rFonts w:ascii="Times New Roman" w:hAnsi="Times New Roman"/>
        </w:rPr>
      </w:pPr>
      <w:r w:rsidRPr="00C05F2E">
        <w:rPr>
          <w:rFonts w:ascii="Times New Roman" w:hAnsi="Times New Roman"/>
        </w:rPr>
        <w:t xml:space="preserve">Aktuální právní řád v plné míře nezohledňuje potřeby státu při provádění </w:t>
      </w:r>
      <w:r w:rsidR="000E71FE">
        <w:rPr>
          <w:rFonts w:ascii="Times New Roman" w:hAnsi="Times New Roman"/>
        </w:rPr>
        <w:t>zájmov</w:t>
      </w:r>
      <w:r w:rsidRPr="00C05F2E">
        <w:rPr>
          <w:rFonts w:ascii="Times New Roman" w:hAnsi="Times New Roman"/>
        </w:rPr>
        <w:t xml:space="preserve">é přípravy občanů k obraně státu v míru </w:t>
      </w:r>
      <w:r w:rsidR="00D714C7" w:rsidRPr="00C05F2E">
        <w:rPr>
          <w:rFonts w:ascii="Times New Roman" w:hAnsi="Times New Roman"/>
        </w:rPr>
        <w:t>jinak, než cestou</w:t>
      </w:r>
      <w:r w:rsidR="00F91FE2" w:rsidRPr="00C05F2E">
        <w:rPr>
          <w:rFonts w:ascii="Times New Roman" w:hAnsi="Times New Roman"/>
        </w:rPr>
        <w:t xml:space="preserve"> </w:t>
      </w:r>
      <w:r w:rsidRPr="00C05F2E">
        <w:rPr>
          <w:rFonts w:ascii="Times New Roman" w:hAnsi="Times New Roman"/>
        </w:rPr>
        <w:t>institut</w:t>
      </w:r>
      <w:r w:rsidR="00F91FE2" w:rsidRPr="00C05F2E">
        <w:rPr>
          <w:rFonts w:ascii="Times New Roman" w:hAnsi="Times New Roman"/>
        </w:rPr>
        <w:t>u</w:t>
      </w:r>
      <w:r w:rsidRPr="00C05F2E">
        <w:rPr>
          <w:rFonts w:ascii="Times New Roman" w:hAnsi="Times New Roman"/>
        </w:rPr>
        <w:t xml:space="preserve"> převzetí výkonu branné povinnosti dle §</w:t>
      </w:r>
      <w:r w:rsidR="009D0897" w:rsidRPr="00C05F2E">
        <w:rPr>
          <w:rFonts w:ascii="Times New Roman" w:hAnsi="Times New Roman"/>
        </w:rPr>
        <w:t> </w:t>
      </w:r>
      <w:r w:rsidRPr="00C05F2E">
        <w:rPr>
          <w:rFonts w:ascii="Times New Roman" w:hAnsi="Times New Roman"/>
        </w:rPr>
        <w:t>3 až 5a zákona č. 585/2004 Sb., o branné povinnosti a jejím zajišťování (branný zákon)</w:t>
      </w:r>
      <w:r w:rsidR="00200EDD" w:rsidRPr="00C05F2E">
        <w:rPr>
          <w:rFonts w:ascii="Times New Roman" w:hAnsi="Times New Roman"/>
        </w:rPr>
        <w:t>,</w:t>
      </w:r>
      <w:r w:rsidR="009F651F" w:rsidRPr="00C05F2E">
        <w:rPr>
          <w:rFonts w:ascii="Times New Roman" w:hAnsi="Times New Roman"/>
        </w:rPr>
        <w:t xml:space="preserve"> ve znění pozdějších předpisů</w:t>
      </w:r>
      <w:r w:rsidRPr="00C05F2E">
        <w:rPr>
          <w:rFonts w:ascii="Times New Roman" w:hAnsi="Times New Roman"/>
        </w:rPr>
        <w:t>.</w:t>
      </w:r>
    </w:p>
    <w:p w:rsidR="005F6A9D" w:rsidRPr="00C05F2E" w:rsidRDefault="005F6A9D" w:rsidP="00006B94">
      <w:pPr>
        <w:spacing w:after="0" w:line="240" w:lineRule="auto"/>
        <w:ind w:firstLine="567"/>
        <w:rPr>
          <w:rFonts w:ascii="Times New Roman" w:hAnsi="Times New Roman"/>
        </w:rPr>
      </w:pPr>
      <w:r w:rsidRPr="00C05F2E">
        <w:rPr>
          <w:rFonts w:ascii="Times New Roman" w:hAnsi="Times New Roman"/>
        </w:rPr>
        <w:t>Podle tohoto zákona může občan České republiky mimo stav ohrožení státu nebo mimo válečný stav dobrovolně převzít výkon branné povinnosti, pokud požádá o povolání do</w:t>
      </w:r>
      <w:r w:rsidR="00903060">
        <w:rPr>
          <w:rFonts w:ascii="Times New Roman" w:hAnsi="Times New Roman"/>
        </w:rPr>
        <w:t> </w:t>
      </w:r>
      <w:r w:rsidRPr="00C05F2E">
        <w:rPr>
          <w:rFonts w:ascii="Times New Roman" w:hAnsi="Times New Roman"/>
        </w:rPr>
        <w:t>služebního poměru vojáka z povolání, o zařazení do aktivní zálohy nebo o účast na</w:t>
      </w:r>
      <w:r w:rsidR="00903060">
        <w:rPr>
          <w:rFonts w:ascii="Times New Roman" w:hAnsi="Times New Roman"/>
        </w:rPr>
        <w:t> </w:t>
      </w:r>
      <w:r w:rsidRPr="00C05F2E">
        <w:rPr>
          <w:rFonts w:ascii="Times New Roman" w:hAnsi="Times New Roman"/>
        </w:rPr>
        <w:t xml:space="preserve">vojenském cvičení. </w:t>
      </w:r>
    </w:p>
    <w:p w:rsidR="005F6A9D" w:rsidRPr="00C05F2E" w:rsidRDefault="00EB468D" w:rsidP="00006B94">
      <w:pPr>
        <w:spacing w:after="0" w:line="240" w:lineRule="auto"/>
        <w:ind w:firstLine="567"/>
        <w:rPr>
          <w:rFonts w:ascii="Times New Roman" w:hAnsi="Times New Roman"/>
        </w:rPr>
      </w:pPr>
      <w:r w:rsidRPr="00C05F2E">
        <w:rPr>
          <w:rFonts w:ascii="Times New Roman" w:hAnsi="Times New Roman"/>
        </w:rPr>
        <w:t xml:space="preserve">Právní předpisy </w:t>
      </w:r>
      <w:r w:rsidR="005F6A9D" w:rsidRPr="00C05F2E">
        <w:rPr>
          <w:rFonts w:ascii="Times New Roman" w:hAnsi="Times New Roman"/>
        </w:rPr>
        <w:t xml:space="preserve">však </w:t>
      </w:r>
      <w:r w:rsidRPr="00C05F2E">
        <w:rPr>
          <w:rFonts w:ascii="Times New Roman" w:hAnsi="Times New Roman"/>
        </w:rPr>
        <w:t>v plné míře nevytvářejí podmínky pro naplnění práva občanů se</w:t>
      </w:r>
      <w:r w:rsidR="00052385">
        <w:rPr>
          <w:rFonts w:ascii="Times New Roman" w:hAnsi="Times New Roman"/>
        </w:rPr>
        <w:t> </w:t>
      </w:r>
      <w:r w:rsidR="005F6A9D" w:rsidRPr="00C05F2E">
        <w:rPr>
          <w:rFonts w:ascii="Times New Roman" w:hAnsi="Times New Roman"/>
        </w:rPr>
        <w:t>dobrovolně zapojit do přípravy k obraně státu</w:t>
      </w:r>
      <w:r w:rsidRPr="00C05F2E">
        <w:rPr>
          <w:rFonts w:ascii="Times New Roman" w:hAnsi="Times New Roman"/>
        </w:rPr>
        <w:t xml:space="preserve"> </w:t>
      </w:r>
      <w:r w:rsidR="002616CE" w:rsidRPr="00C05F2E">
        <w:rPr>
          <w:rFonts w:ascii="Times New Roman" w:hAnsi="Times New Roman"/>
        </w:rPr>
        <w:t xml:space="preserve">bez využití zmiňovaného </w:t>
      </w:r>
      <w:r w:rsidR="005F6A9D" w:rsidRPr="00C05F2E">
        <w:rPr>
          <w:rFonts w:ascii="Times New Roman" w:hAnsi="Times New Roman"/>
        </w:rPr>
        <w:t>institut</w:t>
      </w:r>
      <w:r w:rsidR="002616CE" w:rsidRPr="00C05F2E">
        <w:rPr>
          <w:rFonts w:ascii="Times New Roman" w:hAnsi="Times New Roman"/>
        </w:rPr>
        <w:t>u</w:t>
      </w:r>
      <w:r w:rsidR="005F6A9D" w:rsidRPr="00C05F2E">
        <w:rPr>
          <w:rFonts w:ascii="Times New Roman" w:hAnsi="Times New Roman"/>
        </w:rPr>
        <w:t xml:space="preserve"> dobrovolného převzetí </w:t>
      </w:r>
      <w:r w:rsidRPr="00C05F2E">
        <w:rPr>
          <w:rFonts w:ascii="Times New Roman" w:hAnsi="Times New Roman"/>
        </w:rPr>
        <w:t>výkon</w:t>
      </w:r>
      <w:r w:rsidR="005F6A9D" w:rsidRPr="00C05F2E">
        <w:rPr>
          <w:rFonts w:ascii="Times New Roman" w:hAnsi="Times New Roman"/>
        </w:rPr>
        <w:t>u</w:t>
      </w:r>
      <w:r w:rsidRPr="00C05F2E">
        <w:rPr>
          <w:rFonts w:ascii="Times New Roman" w:hAnsi="Times New Roman"/>
        </w:rPr>
        <w:t xml:space="preserve"> branné povinnosti. </w:t>
      </w:r>
    </w:p>
    <w:p w:rsidR="00045827" w:rsidRPr="00C05F2E" w:rsidRDefault="00045827" w:rsidP="00006B94">
      <w:pPr>
        <w:spacing w:after="0" w:line="240" w:lineRule="auto"/>
        <w:ind w:firstLine="567"/>
        <w:rPr>
          <w:rFonts w:ascii="Times New Roman" w:hAnsi="Times New Roman"/>
        </w:rPr>
      </w:pPr>
      <w:r w:rsidRPr="00C05F2E">
        <w:rPr>
          <w:rFonts w:ascii="Times New Roman" w:hAnsi="Times New Roman"/>
        </w:rPr>
        <w:t xml:space="preserve">Výsledky analýz systematicky a průběžně prováděných Ministerstvem obrany ukazují, že stát nedostatečně podchycuje a využívá zájem občanů, kteří cítí odpovědnost za jeho bezpečnost a obranu, mají předpoklady k plnění úkolů </w:t>
      </w:r>
      <w:r w:rsidR="00D714C7" w:rsidRPr="00C05F2E">
        <w:rPr>
          <w:rFonts w:ascii="Times New Roman" w:hAnsi="Times New Roman"/>
        </w:rPr>
        <w:t xml:space="preserve">ozbrojených sil České republiky, </w:t>
      </w:r>
      <w:r w:rsidRPr="00C05F2E">
        <w:rPr>
          <w:rFonts w:ascii="Times New Roman" w:hAnsi="Times New Roman"/>
        </w:rPr>
        <w:t xml:space="preserve">chtěli by se </w:t>
      </w:r>
      <w:r w:rsidR="00B35AAE" w:rsidRPr="00C05F2E">
        <w:rPr>
          <w:rFonts w:ascii="Times New Roman" w:hAnsi="Times New Roman"/>
        </w:rPr>
        <w:t xml:space="preserve">na </w:t>
      </w:r>
      <w:r w:rsidRPr="00C05F2E">
        <w:rPr>
          <w:rFonts w:ascii="Times New Roman" w:hAnsi="Times New Roman"/>
        </w:rPr>
        <w:t>ně připravovat, ale nepovažují za nutné nebo vysloveně odmítají pro tyto účely dobrovolně převzít výkon branné povinnosti. Přitom se jedná o poměrně početnou skupinu občanů všech věkových kategorií napříč profesním spektrem, disponujících různorodými využitelnými znalostmi, dovednostmi a kompetencemi.</w:t>
      </w:r>
    </w:p>
    <w:p w:rsidR="00B35AAE" w:rsidRPr="00C05F2E" w:rsidRDefault="00EB468D" w:rsidP="00006B94">
      <w:pPr>
        <w:spacing w:after="0" w:line="240" w:lineRule="auto"/>
        <w:ind w:firstLine="567"/>
        <w:rPr>
          <w:rFonts w:ascii="Times New Roman" w:hAnsi="Times New Roman"/>
        </w:rPr>
      </w:pPr>
      <w:r w:rsidRPr="00C05F2E">
        <w:rPr>
          <w:rFonts w:ascii="Times New Roman" w:hAnsi="Times New Roman"/>
        </w:rPr>
        <w:t>Stávající nabídka</w:t>
      </w:r>
      <w:r w:rsidR="00D714C7" w:rsidRPr="00C05F2E">
        <w:rPr>
          <w:rFonts w:ascii="Times New Roman" w:hAnsi="Times New Roman"/>
        </w:rPr>
        <w:t xml:space="preserve"> velmi obecně </w:t>
      </w:r>
      <w:r w:rsidR="00045827" w:rsidRPr="00C05F2E">
        <w:rPr>
          <w:rFonts w:ascii="Times New Roman" w:hAnsi="Times New Roman"/>
        </w:rPr>
        <w:t>deklarovaná zákonem č. 222/1999 Sb.</w:t>
      </w:r>
      <w:r w:rsidR="00200EDD" w:rsidRPr="00C05F2E">
        <w:rPr>
          <w:rFonts w:ascii="Times New Roman" w:hAnsi="Times New Roman"/>
        </w:rPr>
        <w:t xml:space="preserve"> </w:t>
      </w:r>
      <w:r w:rsidRPr="00C05F2E">
        <w:rPr>
          <w:rFonts w:ascii="Times New Roman" w:hAnsi="Times New Roman"/>
        </w:rPr>
        <w:t xml:space="preserve">není </w:t>
      </w:r>
      <w:r w:rsidR="00B35AAE" w:rsidRPr="00C05F2E">
        <w:rPr>
          <w:rFonts w:ascii="Times New Roman" w:hAnsi="Times New Roman"/>
        </w:rPr>
        <w:t xml:space="preserve">právnickými osobami ani samotnými </w:t>
      </w:r>
      <w:r w:rsidRPr="00C05F2E">
        <w:rPr>
          <w:rFonts w:ascii="Times New Roman" w:hAnsi="Times New Roman"/>
        </w:rPr>
        <w:t>občany dostatečně využívána.</w:t>
      </w:r>
      <w:r w:rsidR="00B35AAE" w:rsidRPr="00C05F2E">
        <w:rPr>
          <w:rFonts w:ascii="Times New Roman" w:hAnsi="Times New Roman"/>
        </w:rPr>
        <w:t xml:space="preserve"> Jedním z důvodů je absence systému umožňujícího zapojení občanů do přípravy občanů k obraně státu v míru prostřednictvím právnických osob, založených za jiným účelem než dosažení zisku, jejichž předmět činnosti zahrnuje brann</w:t>
      </w:r>
      <w:r w:rsidR="00596FF0">
        <w:rPr>
          <w:rFonts w:ascii="Times New Roman" w:hAnsi="Times New Roman"/>
        </w:rPr>
        <w:t>é</w:t>
      </w:r>
      <w:r w:rsidR="00B35AAE" w:rsidRPr="00C05F2E">
        <w:rPr>
          <w:rFonts w:ascii="Times New Roman" w:hAnsi="Times New Roman"/>
        </w:rPr>
        <w:t xml:space="preserve"> činnosti. Jedná se o činnosti využitelné pro zajišťování obrany státu, a to zejména zdravovědu a první pomoc, sebeobranu, parašutizmus, radioamatérství, kynologii, střelecké sporty, potápění, orientaci v terénu, práci s mapou, letecké sporty, modelářství a motorizmus (řidičské dovednosti i technické aspekty).</w:t>
      </w:r>
    </w:p>
    <w:p w:rsidR="00EB468D" w:rsidRPr="00C05F2E" w:rsidRDefault="00EB468D" w:rsidP="00006B94">
      <w:pPr>
        <w:spacing w:after="0" w:line="240" w:lineRule="auto"/>
        <w:ind w:firstLine="567"/>
        <w:rPr>
          <w:rFonts w:ascii="Times New Roman" w:hAnsi="Times New Roman"/>
        </w:rPr>
      </w:pPr>
      <w:r w:rsidRPr="00C05F2E">
        <w:rPr>
          <w:rFonts w:ascii="Times New Roman" w:hAnsi="Times New Roman"/>
        </w:rPr>
        <w:t xml:space="preserve">V rozporu s Obrannou strategií České republiky, která byla schválena </w:t>
      </w:r>
      <w:r w:rsidR="00172DEB" w:rsidRPr="00C05F2E">
        <w:rPr>
          <w:rFonts w:ascii="Times New Roman" w:hAnsi="Times New Roman"/>
        </w:rPr>
        <w:t xml:space="preserve">usnesením vlády </w:t>
      </w:r>
      <w:r w:rsidR="0082275B" w:rsidRPr="00C05F2E">
        <w:rPr>
          <w:rFonts w:ascii="Times New Roman" w:hAnsi="Times New Roman"/>
        </w:rPr>
        <w:t xml:space="preserve">České republiky </w:t>
      </w:r>
      <w:r w:rsidR="00172DEB" w:rsidRPr="00C05F2E">
        <w:rPr>
          <w:rFonts w:ascii="Times New Roman" w:hAnsi="Times New Roman"/>
        </w:rPr>
        <w:t>ze dne 13. března 2017 č. 194</w:t>
      </w:r>
      <w:r w:rsidRPr="00C05F2E">
        <w:rPr>
          <w:rFonts w:ascii="Times New Roman" w:hAnsi="Times New Roman"/>
        </w:rPr>
        <w:t>, nebyl doposud vytvořen příznivý právní rámec a nejsou nabízeny ani reálné příležitosti pro přípravu občanů na plnění povinností v rámci obranných aktivit.</w:t>
      </w:r>
    </w:p>
    <w:p w:rsidR="000E061D" w:rsidRPr="00C05F2E" w:rsidRDefault="00EB468D" w:rsidP="00006B94">
      <w:pPr>
        <w:spacing w:after="0" w:line="240" w:lineRule="auto"/>
        <w:ind w:firstLine="567"/>
        <w:rPr>
          <w:rFonts w:ascii="Times New Roman" w:hAnsi="Times New Roman"/>
        </w:rPr>
      </w:pPr>
      <w:r w:rsidRPr="00C05F2E">
        <w:rPr>
          <w:rFonts w:ascii="Times New Roman" w:hAnsi="Times New Roman"/>
        </w:rPr>
        <w:t>O tomto stavu byla informována vláda</w:t>
      </w:r>
      <w:r w:rsidR="000E061D" w:rsidRPr="00C05F2E">
        <w:rPr>
          <w:rFonts w:ascii="Times New Roman" w:hAnsi="Times New Roman"/>
        </w:rPr>
        <w:t xml:space="preserve"> České republiky</w:t>
      </w:r>
      <w:r w:rsidRPr="00C05F2E">
        <w:rPr>
          <w:rFonts w:ascii="Times New Roman" w:hAnsi="Times New Roman"/>
        </w:rPr>
        <w:t xml:space="preserve">, která </w:t>
      </w:r>
      <w:r w:rsidR="000E061D" w:rsidRPr="00C05F2E">
        <w:rPr>
          <w:rFonts w:ascii="Times New Roman" w:hAnsi="Times New Roman"/>
        </w:rPr>
        <w:t>svým usnesením ze dne 5.</w:t>
      </w:r>
      <w:r w:rsidR="009D0897" w:rsidRPr="00C05F2E">
        <w:rPr>
          <w:rFonts w:ascii="Times New Roman" w:hAnsi="Times New Roman"/>
        </w:rPr>
        <w:t> </w:t>
      </w:r>
      <w:r w:rsidR="000E061D" w:rsidRPr="00C05F2E">
        <w:rPr>
          <w:rFonts w:ascii="Times New Roman" w:hAnsi="Times New Roman"/>
        </w:rPr>
        <w:t xml:space="preserve">června 2017 č. 431 </w:t>
      </w:r>
      <w:r w:rsidR="00C76551" w:rsidRPr="00C05F2E">
        <w:rPr>
          <w:rFonts w:ascii="Times New Roman" w:hAnsi="Times New Roman"/>
        </w:rPr>
        <w:t>uložila ministru obrany vypracovat a vládě do 31. srpna 2017 předložit návrh věcného záměru zákona, kterým budou vytvořeny právní podmínky pro zvyšování fyzické zdatnosti obyvatel České republiky, jejich znalostí a dovedností a vytváření mravních vlastností a etických zásad využitelných k obraně státu (zákon o dobrovolné účasti obyvatel na zajišťování obrany státu).</w:t>
      </w:r>
    </w:p>
    <w:p w:rsidR="00A27B5B" w:rsidRDefault="00EB468D" w:rsidP="00006B94">
      <w:pPr>
        <w:spacing w:after="0" w:line="240" w:lineRule="auto"/>
        <w:ind w:firstLine="567"/>
        <w:rPr>
          <w:rFonts w:ascii="Times New Roman" w:hAnsi="Times New Roman"/>
        </w:rPr>
      </w:pPr>
      <w:r w:rsidRPr="00C05F2E">
        <w:rPr>
          <w:rFonts w:ascii="Times New Roman" w:hAnsi="Times New Roman"/>
        </w:rPr>
        <w:t xml:space="preserve">Návrh věcného záměru tohoto zákona byl po projednání v Legislativní radě vlády v červenci 2018 </w:t>
      </w:r>
      <w:r w:rsidR="00C76551" w:rsidRPr="00C05F2E">
        <w:rPr>
          <w:rFonts w:ascii="Times New Roman" w:hAnsi="Times New Roman"/>
        </w:rPr>
        <w:t xml:space="preserve">na žádost ministra obrany </w:t>
      </w:r>
      <w:r w:rsidRPr="00C05F2E">
        <w:rPr>
          <w:rFonts w:ascii="Times New Roman" w:hAnsi="Times New Roman"/>
        </w:rPr>
        <w:t>stažen z jednání programu vlády České republiky</w:t>
      </w:r>
      <w:r w:rsidR="00C76551" w:rsidRPr="00C05F2E">
        <w:rPr>
          <w:rFonts w:ascii="Times New Roman" w:hAnsi="Times New Roman"/>
        </w:rPr>
        <w:t xml:space="preserve">. Důvodem byla změna v chápání problému a v přístupu k jeho řešení, potvrzena rozhodnutím ministra obrany, že </w:t>
      </w:r>
      <w:r w:rsidRPr="00C05F2E">
        <w:rPr>
          <w:rFonts w:ascii="Times New Roman" w:hAnsi="Times New Roman"/>
        </w:rPr>
        <w:t xml:space="preserve">Ministerstvo obrany </w:t>
      </w:r>
      <w:r w:rsidR="00C76551" w:rsidRPr="00C05F2E">
        <w:rPr>
          <w:rFonts w:ascii="Times New Roman" w:hAnsi="Times New Roman"/>
        </w:rPr>
        <w:t xml:space="preserve">namísto </w:t>
      </w:r>
      <w:r w:rsidR="00153663" w:rsidRPr="00C05F2E">
        <w:rPr>
          <w:rFonts w:ascii="Times New Roman" w:hAnsi="Times New Roman"/>
        </w:rPr>
        <w:t xml:space="preserve">původně uvažovaného </w:t>
      </w:r>
      <w:r w:rsidR="00C76551" w:rsidRPr="00C05F2E">
        <w:rPr>
          <w:rFonts w:ascii="Times New Roman" w:hAnsi="Times New Roman"/>
        </w:rPr>
        <w:t xml:space="preserve">samostatného zákona </w:t>
      </w:r>
      <w:r w:rsidRPr="00C05F2E">
        <w:rPr>
          <w:rFonts w:ascii="Times New Roman" w:hAnsi="Times New Roman"/>
        </w:rPr>
        <w:t xml:space="preserve">předloží řešení </w:t>
      </w:r>
      <w:r w:rsidR="00C76551" w:rsidRPr="00C05F2E">
        <w:rPr>
          <w:rFonts w:ascii="Times New Roman" w:hAnsi="Times New Roman"/>
        </w:rPr>
        <w:t>cestou změn</w:t>
      </w:r>
      <w:r w:rsidRPr="00C05F2E">
        <w:rPr>
          <w:rFonts w:ascii="Times New Roman" w:hAnsi="Times New Roman"/>
        </w:rPr>
        <w:t xml:space="preserve"> stávajícíh</w:t>
      </w:r>
      <w:r w:rsidR="00C76551" w:rsidRPr="00C05F2E">
        <w:rPr>
          <w:rFonts w:ascii="Times New Roman" w:hAnsi="Times New Roman"/>
        </w:rPr>
        <w:t>o</w:t>
      </w:r>
      <w:r w:rsidRPr="00C05F2E">
        <w:rPr>
          <w:rFonts w:ascii="Times New Roman" w:hAnsi="Times New Roman"/>
        </w:rPr>
        <w:t xml:space="preserve"> </w:t>
      </w:r>
      <w:r w:rsidR="00C76551" w:rsidRPr="00C05F2E">
        <w:rPr>
          <w:rFonts w:ascii="Times New Roman" w:hAnsi="Times New Roman"/>
        </w:rPr>
        <w:t>zákon</w:t>
      </w:r>
      <w:r w:rsidR="00A60B2C">
        <w:rPr>
          <w:rFonts w:ascii="Times New Roman" w:hAnsi="Times New Roman"/>
        </w:rPr>
        <w:t>a</w:t>
      </w:r>
      <w:r w:rsidR="00C76551" w:rsidRPr="00C05F2E">
        <w:rPr>
          <w:rFonts w:ascii="Times New Roman" w:hAnsi="Times New Roman"/>
        </w:rPr>
        <w:t xml:space="preserve"> č. 222/1999 Sb.</w:t>
      </w:r>
    </w:p>
    <w:p w:rsidR="00EB468D" w:rsidRPr="00C05F2E" w:rsidRDefault="00A27B5B" w:rsidP="00006B94">
      <w:pPr>
        <w:spacing w:after="0" w:line="240" w:lineRule="auto"/>
        <w:ind w:firstLine="567"/>
        <w:rPr>
          <w:rFonts w:ascii="Times New Roman" w:hAnsi="Times New Roman"/>
        </w:rPr>
      </w:pPr>
      <w:r w:rsidRPr="00C05F2E">
        <w:rPr>
          <w:rFonts w:ascii="Times New Roman" w:hAnsi="Times New Roman"/>
        </w:rPr>
        <w:t xml:space="preserve"> </w:t>
      </w:r>
      <w:r w:rsidR="00EB468D" w:rsidRPr="00C05F2E">
        <w:rPr>
          <w:rFonts w:ascii="Times New Roman" w:hAnsi="Times New Roman"/>
        </w:rPr>
        <w:t xml:space="preserve">Zjištěný stav </w:t>
      </w:r>
      <w:r w:rsidR="00153663" w:rsidRPr="00C05F2E">
        <w:rPr>
          <w:rFonts w:ascii="Times New Roman" w:hAnsi="Times New Roman"/>
        </w:rPr>
        <w:t xml:space="preserve">a způsob jeho řešení </w:t>
      </w:r>
      <w:r w:rsidR="00EB468D" w:rsidRPr="00C05F2E">
        <w:rPr>
          <w:rFonts w:ascii="Times New Roman" w:hAnsi="Times New Roman"/>
        </w:rPr>
        <w:t>byl</w:t>
      </w:r>
      <w:r w:rsidR="00153663" w:rsidRPr="00C05F2E">
        <w:rPr>
          <w:rFonts w:ascii="Times New Roman" w:hAnsi="Times New Roman"/>
        </w:rPr>
        <w:t>y</w:t>
      </w:r>
      <w:r w:rsidR="00EB468D" w:rsidRPr="00C05F2E">
        <w:rPr>
          <w:rFonts w:ascii="Times New Roman" w:hAnsi="Times New Roman"/>
        </w:rPr>
        <w:t xml:space="preserve"> popsán</w:t>
      </w:r>
      <w:r w:rsidR="00153663" w:rsidRPr="00C05F2E">
        <w:rPr>
          <w:rFonts w:ascii="Times New Roman" w:hAnsi="Times New Roman"/>
        </w:rPr>
        <w:t>y</w:t>
      </w:r>
      <w:r w:rsidR="00EB468D" w:rsidRPr="00C05F2E">
        <w:rPr>
          <w:rFonts w:ascii="Times New Roman" w:hAnsi="Times New Roman"/>
        </w:rPr>
        <w:t xml:space="preserve"> rovněž v Koncepci přípravy občanů k obraně státu 2019-2024, kterou schválila vláda </w:t>
      </w:r>
      <w:r w:rsidR="0082275B" w:rsidRPr="00C05F2E">
        <w:rPr>
          <w:rFonts w:ascii="Times New Roman" w:hAnsi="Times New Roman"/>
        </w:rPr>
        <w:t xml:space="preserve">České republiky </w:t>
      </w:r>
      <w:r w:rsidR="00EB468D" w:rsidRPr="00C05F2E">
        <w:rPr>
          <w:rFonts w:ascii="Times New Roman" w:hAnsi="Times New Roman"/>
        </w:rPr>
        <w:t>svým usnesením ze dne 1.</w:t>
      </w:r>
      <w:r w:rsidR="0082275B">
        <w:rPr>
          <w:rFonts w:ascii="Times New Roman" w:hAnsi="Times New Roman"/>
        </w:rPr>
        <w:t> </w:t>
      </w:r>
      <w:r w:rsidR="00EB468D" w:rsidRPr="00C05F2E">
        <w:rPr>
          <w:rFonts w:ascii="Times New Roman" w:hAnsi="Times New Roman"/>
        </w:rPr>
        <w:t>dubna 2019 č.</w:t>
      </w:r>
      <w:r w:rsidR="00153663" w:rsidRPr="00C05F2E">
        <w:rPr>
          <w:rFonts w:ascii="Times New Roman" w:hAnsi="Times New Roman"/>
        </w:rPr>
        <w:t> </w:t>
      </w:r>
      <w:r w:rsidR="00EB468D" w:rsidRPr="00C05F2E">
        <w:rPr>
          <w:rFonts w:ascii="Times New Roman" w:hAnsi="Times New Roman"/>
        </w:rPr>
        <w:t>220.</w:t>
      </w:r>
    </w:p>
    <w:p w:rsidR="0036523D" w:rsidRPr="00C05F2E" w:rsidRDefault="0036523D" w:rsidP="00006B94">
      <w:pPr>
        <w:spacing w:after="0" w:line="240" w:lineRule="auto"/>
        <w:ind w:firstLine="567"/>
        <w:rPr>
          <w:rFonts w:ascii="Times New Roman" w:hAnsi="Times New Roman"/>
        </w:rPr>
      </w:pPr>
    </w:p>
    <w:p w:rsidR="00D11A3C" w:rsidRPr="00C05F2E" w:rsidRDefault="00D11A3C" w:rsidP="000336F6">
      <w:pPr>
        <w:numPr>
          <w:ilvl w:val="1"/>
          <w:numId w:val="24"/>
        </w:numPr>
        <w:spacing w:after="0" w:line="240" w:lineRule="auto"/>
        <w:ind w:left="709" w:hanging="425"/>
        <w:rPr>
          <w:rFonts w:ascii="Times New Roman" w:hAnsi="Times New Roman"/>
          <w:b/>
          <w:noProof/>
        </w:rPr>
      </w:pPr>
      <w:r w:rsidRPr="00C05F2E">
        <w:rPr>
          <w:rFonts w:ascii="Times New Roman" w:hAnsi="Times New Roman"/>
          <w:b/>
          <w:noProof/>
        </w:rPr>
        <w:t>Popis existujícího právního stavu v dané oblasti</w:t>
      </w:r>
    </w:p>
    <w:p w:rsidR="00E025D7" w:rsidRPr="00C05F2E" w:rsidRDefault="00E025D7" w:rsidP="009D0897">
      <w:pPr>
        <w:spacing w:after="0" w:line="240" w:lineRule="auto"/>
        <w:ind w:firstLine="567"/>
        <w:rPr>
          <w:rFonts w:ascii="Times New Roman" w:hAnsi="Times New Roman"/>
        </w:rPr>
      </w:pPr>
      <w:r w:rsidRPr="00C05F2E">
        <w:rPr>
          <w:rFonts w:ascii="Times New Roman" w:hAnsi="Times New Roman"/>
        </w:rPr>
        <w:t>Za východisko popisu p</w:t>
      </w:r>
      <w:r w:rsidR="0010778A" w:rsidRPr="00C05F2E">
        <w:rPr>
          <w:rFonts w:ascii="Times New Roman" w:hAnsi="Times New Roman"/>
        </w:rPr>
        <w:t>rávní</w:t>
      </w:r>
      <w:r w:rsidRPr="00C05F2E">
        <w:rPr>
          <w:rFonts w:ascii="Times New Roman" w:hAnsi="Times New Roman"/>
        </w:rPr>
        <w:t>ho</w:t>
      </w:r>
      <w:r w:rsidR="0010778A" w:rsidRPr="00C05F2E">
        <w:rPr>
          <w:rFonts w:ascii="Times New Roman" w:hAnsi="Times New Roman"/>
        </w:rPr>
        <w:t xml:space="preserve"> stav</w:t>
      </w:r>
      <w:r w:rsidRPr="00C05F2E">
        <w:rPr>
          <w:rFonts w:ascii="Times New Roman" w:hAnsi="Times New Roman"/>
        </w:rPr>
        <w:t>u</w:t>
      </w:r>
      <w:r w:rsidR="0010778A" w:rsidRPr="00C05F2E">
        <w:rPr>
          <w:rFonts w:ascii="Times New Roman" w:hAnsi="Times New Roman"/>
        </w:rPr>
        <w:t xml:space="preserve"> v oblasti provádění </w:t>
      </w:r>
      <w:r w:rsidR="000E71FE">
        <w:rPr>
          <w:rFonts w:ascii="Times New Roman" w:hAnsi="Times New Roman"/>
        </w:rPr>
        <w:t>zájmov</w:t>
      </w:r>
      <w:r w:rsidR="0010778A" w:rsidRPr="00C05F2E">
        <w:rPr>
          <w:rFonts w:ascii="Times New Roman" w:hAnsi="Times New Roman"/>
        </w:rPr>
        <w:t xml:space="preserve">é přípravy občanů k obraně státu </w:t>
      </w:r>
      <w:r w:rsidRPr="00C05F2E">
        <w:rPr>
          <w:rFonts w:ascii="Times New Roman" w:hAnsi="Times New Roman"/>
        </w:rPr>
        <w:t>lze považovat preambuli ú</w:t>
      </w:r>
      <w:r w:rsidR="009518C3" w:rsidRPr="00C05F2E">
        <w:rPr>
          <w:rFonts w:ascii="Times New Roman" w:hAnsi="Times New Roman"/>
        </w:rPr>
        <w:t>stavní</w:t>
      </w:r>
      <w:r w:rsidRPr="00C05F2E">
        <w:rPr>
          <w:rFonts w:ascii="Times New Roman" w:hAnsi="Times New Roman"/>
        </w:rPr>
        <w:t>ho</w:t>
      </w:r>
      <w:r w:rsidR="009518C3" w:rsidRPr="00C05F2E">
        <w:rPr>
          <w:rFonts w:ascii="Times New Roman" w:hAnsi="Times New Roman"/>
        </w:rPr>
        <w:t xml:space="preserve"> zákon</w:t>
      </w:r>
      <w:r w:rsidRPr="00C05F2E">
        <w:rPr>
          <w:rFonts w:ascii="Times New Roman" w:hAnsi="Times New Roman"/>
        </w:rPr>
        <w:t>a</w:t>
      </w:r>
      <w:r w:rsidR="009518C3" w:rsidRPr="00C05F2E">
        <w:rPr>
          <w:rFonts w:ascii="Times New Roman" w:hAnsi="Times New Roman"/>
        </w:rPr>
        <w:t xml:space="preserve"> č. 1/1993 Sb., Ústava České republiky, ve znění pozdějších ústavních zákonů, a v ní obsažené prohlášení občanů České republiky v Čechách, na Moravě a ve Slezsku odhodlaných chránit a rozvíjet Českou republiku v duchu nedotknutelných hodnot lidské důstojnosti a svobody jako vlast rovnoprávných, svobodných občanů, kteří jsou si vědomi svých povinností vůči druhým a zodpovědnosti vůči celku</w:t>
      </w:r>
      <w:r w:rsidRPr="00C05F2E">
        <w:rPr>
          <w:rFonts w:ascii="Times New Roman" w:hAnsi="Times New Roman"/>
        </w:rPr>
        <w:t>.</w:t>
      </w:r>
    </w:p>
    <w:p w:rsidR="00E44C9B" w:rsidRPr="00C05F2E" w:rsidRDefault="00560D52" w:rsidP="009D0897">
      <w:pPr>
        <w:spacing w:after="0" w:line="240" w:lineRule="auto"/>
        <w:ind w:firstLine="567"/>
        <w:rPr>
          <w:rFonts w:ascii="Times New Roman" w:hAnsi="Times New Roman"/>
        </w:rPr>
      </w:pPr>
      <w:r w:rsidRPr="00C05F2E">
        <w:rPr>
          <w:rFonts w:ascii="Times New Roman" w:hAnsi="Times New Roman"/>
        </w:rPr>
        <w:t>Podle čl. 1 ústavního zákona č. 110/1998 Sb., o bezpečnosti České republiky,</w:t>
      </w:r>
      <w:r w:rsidR="00172DEB" w:rsidRPr="00C05F2E">
        <w:rPr>
          <w:rFonts w:ascii="Times New Roman" w:hAnsi="Times New Roman"/>
        </w:rPr>
        <w:t xml:space="preserve"> ve znění ústavního zákona č. 300/2000 Sb.,</w:t>
      </w:r>
      <w:r w:rsidRPr="00C05F2E">
        <w:rPr>
          <w:rFonts w:ascii="Times New Roman" w:hAnsi="Times New Roman"/>
        </w:rPr>
        <w:t xml:space="preserve"> je základní povinností státu zajištění svrchovanosti a</w:t>
      </w:r>
      <w:r w:rsidR="00172DEB" w:rsidRPr="00C05F2E">
        <w:rPr>
          <w:rFonts w:ascii="Times New Roman" w:hAnsi="Times New Roman"/>
        </w:rPr>
        <w:t> </w:t>
      </w:r>
      <w:r w:rsidRPr="00C05F2E">
        <w:rPr>
          <w:rFonts w:ascii="Times New Roman" w:hAnsi="Times New Roman"/>
        </w:rPr>
        <w:t>územní celistvosti České republiky, ochrana jejích demokratických základů a ochrana životů, zdraví a majetkových hodnot. Stát vykonává uvedenou základní povinnost prostřednictvím ozbrojených sil, ozbrojených bezpečnostních sborů, záchranných sborů a</w:t>
      </w:r>
      <w:r w:rsidR="00172DEB" w:rsidRPr="00C05F2E">
        <w:rPr>
          <w:rFonts w:ascii="Times New Roman" w:hAnsi="Times New Roman"/>
        </w:rPr>
        <w:t> </w:t>
      </w:r>
      <w:r w:rsidRPr="00C05F2E">
        <w:rPr>
          <w:rFonts w:ascii="Times New Roman" w:hAnsi="Times New Roman"/>
        </w:rPr>
        <w:t>havarijních služeb (čl. 3 odst. 1 ústavního zákona č. 110/1998 Sb.</w:t>
      </w:r>
      <w:r w:rsidR="00172DEB" w:rsidRPr="00C05F2E">
        <w:rPr>
          <w:rFonts w:ascii="Times New Roman" w:hAnsi="Times New Roman"/>
        </w:rPr>
        <w:t>, o bezpečnosti České republiky, ve znění ústavního zákona č. 300/2000 Sb.</w:t>
      </w:r>
      <w:r w:rsidRPr="00C05F2E">
        <w:rPr>
          <w:rFonts w:ascii="Times New Roman" w:hAnsi="Times New Roman"/>
        </w:rPr>
        <w:t>), přičemž tak nečiní izolovaně, odtrženě od dalších jeho složek a</w:t>
      </w:r>
      <w:r w:rsidR="009D0897" w:rsidRPr="00C05F2E">
        <w:rPr>
          <w:rFonts w:ascii="Times New Roman" w:hAnsi="Times New Roman"/>
        </w:rPr>
        <w:t> </w:t>
      </w:r>
      <w:r w:rsidRPr="00C05F2E">
        <w:rPr>
          <w:rFonts w:ascii="Times New Roman" w:hAnsi="Times New Roman"/>
        </w:rPr>
        <w:t xml:space="preserve">obyvatelstva. </w:t>
      </w:r>
    </w:p>
    <w:p w:rsidR="00560D52" w:rsidRPr="00C05F2E" w:rsidRDefault="00E44C9B" w:rsidP="009D0897">
      <w:pPr>
        <w:spacing w:after="0" w:line="240" w:lineRule="auto"/>
        <w:ind w:firstLine="567"/>
        <w:rPr>
          <w:rFonts w:ascii="Times New Roman" w:hAnsi="Times New Roman"/>
        </w:rPr>
      </w:pPr>
      <w:r w:rsidRPr="00C05F2E">
        <w:rPr>
          <w:rFonts w:ascii="Times New Roman" w:hAnsi="Times New Roman"/>
        </w:rPr>
        <w:t>Státní orgány, orgány územních samosprávných celků a právnické a fyzické osoby jsou podle čl. 3 odst. 2 ústavního zákona č. 110/1998 Sb., o bezpečnosti České republiky,</w:t>
      </w:r>
      <w:r w:rsidR="00ED551C" w:rsidRPr="00C05F2E">
        <w:rPr>
          <w:rFonts w:ascii="Times New Roman" w:hAnsi="Times New Roman"/>
        </w:rPr>
        <w:t xml:space="preserve"> ve znění </w:t>
      </w:r>
      <w:r w:rsidR="00A213C2" w:rsidRPr="00C05F2E">
        <w:rPr>
          <w:rFonts w:ascii="Times New Roman" w:hAnsi="Times New Roman"/>
        </w:rPr>
        <w:t>ústavního zákona č. 300/2000 Sb.</w:t>
      </w:r>
      <w:r w:rsidR="00ED551C" w:rsidRPr="00C05F2E">
        <w:rPr>
          <w:rFonts w:ascii="Times New Roman" w:hAnsi="Times New Roman"/>
        </w:rPr>
        <w:t>,</w:t>
      </w:r>
      <w:r w:rsidRPr="00C05F2E">
        <w:rPr>
          <w:rFonts w:ascii="Times New Roman" w:hAnsi="Times New Roman"/>
        </w:rPr>
        <w:t xml:space="preserve"> v</w:t>
      </w:r>
      <w:r w:rsidR="00ED551C" w:rsidRPr="00C05F2E">
        <w:rPr>
          <w:rFonts w:ascii="Times New Roman" w:hAnsi="Times New Roman"/>
        </w:rPr>
        <w:t xml:space="preserve"> </w:t>
      </w:r>
      <w:r w:rsidRPr="00C05F2E">
        <w:rPr>
          <w:rFonts w:ascii="Times New Roman" w:hAnsi="Times New Roman"/>
        </w:rPr>
        <w:t xml:space="preserve">rozsahu stanoveném </w:t>
      </w:r>
      <w:r w:rsidR="00EE68C5">
        <w:rPr>
          <w:rFonts w:ascii="Times New Roman" w:hAnsi="Times New Roman"/>
        </w:rPr>
        <w:t xml:space="preserve">„jiným“ </w:t>
      </w:r>
      <w:r w:rsidRPr="00C05F2E">
        <w:rPr>
          <w:rFonts w:ascii="Times New Roman" w:hAnsi="Times New Roman"/>
        </w:rPr>
        <w:t xml:space="preserve">zákonem povinny se podílet na zajišťování bezpečnosti České republiky. V případě zajišťování vnější bezpečnosti České republiky, tedy obrany České republiky, je součástí této povinnosti také podíl na provádění přípravy občanů k obraně státu. </w:t>
      </w:r>
      <w:r w:rsidR="00560D52" w:rsidRPr="00C05F2E">
        <w:rPr>
          <w:rFonts w:ascii="Times New Roman" w:hAnsi="Times New Roman"/>
        </w:rPr>
        <w:t xml:space="preserve">V současné době neexistuje zákon, který by výlučně stanovoval povinnosti státních orgánů, orgánů územních samosprávných celků a právnických a fyzických osob v rámci jejich spolupráce se státem na zajišťování </w:t>
      </w:r>
      <w:r w:rsidR="000E71FE">
        <w:rPr>
          <w:rFonts w:ascii="Times New Roman" w:hAnsi="Times New Roman"/>
        </w:rPr>
        <w:t>zájmov</w:t>
      </w:r>
      <w:r w:rsidR="00560D52" w:rsidRPr="00C05F2E">
        <w:rPr>
          <w:rFonts w:ascii="Times New Roman" w:hAnsi="Times New Roman"/>
        </w:rPr>
        <w:t>é přípravy občanů k obraně státu. Stát tak nepočítá s</w:t>
      </w:r>
      <w:r w:rsidR="00ED551C" w:rsidRPr="00C05F2E">
        <w:rPr>
          <w:rFonts w:ascii="Times New Roman" w:hAnsi="Times New Roman"/>
        </w:rPr>
        <w:t> </w:t>
      </w:r>
      <w:r w:rsidR="00560D52" w:rsidRPr="00C05F2E">
        <w:rPr>
          <w:rFonts w:ascii="Times New Roman" w:hAnsi="Times New Roman"/>
        </w:rPr>
        <w:t xml:space="preserve">možností využití </w:t>
      </w:r>
      <w:r w:rsidR="00000682" w:rsidRPr="00C05F2E">
        <w:rPr>
          <w:rFonts w:ascii="Times New Roman" w:hAnsi="Times New Roman"/>
        </w:rPr>
        <w:t xml:space="preserve">souhrnu vědomostí, znalostí a schopností, které za stejným účelem v rámci dobrovolnického potenciálu předem připravených osob nabízejí občané České republiky, </w:t>
      </w:r>
      <w:r w:rsidR="00560D52" w:rsidRPr="00C05F2E">
        <w:rPr>
          <w:rFonts w:ascii="Times New Roman" w:hAnsi="Times New Roman"/>
        </w:rPr>
        <w:t>a</w:t>
      </w:r>
      <w:r w:rsidR="00ED551C" w:rsidRPr="00C05F2E">
        <w:rPr>
          <w:rFonts w:ascii="Times New Roman" w:hAnsi="Times New Roman"/>
        </w:rPr>
        <w:t> </w:t>
      </w:r>
      <w:r w:rsidR="00560D52" w:rsidRPr="00C05F2E">
        <w:rPr>
          <w:rFonts w:ascii="Times New Roman" w:hAnsi="Times New Roman"/>
        </w:rPr>
        <w:t>předpokládá, že občany k obraně státu začne připravovat až po vyhlášení stavu ohrožení státu nebo válečného stavu.</w:t>
      </w:r>
    </w:p>
    <w:p w:rsidR="00013B80" w:rsidRPr="00C05F2E" w:rsidRDefault="00013B80" w:rsidP="009D0897">
      <w:pPr>
        <w:spacing w:after="0" w:line="240" w:lineRule="auto"/>
        <w:ind w:firstLine="567"/>
        <w:rPr>
          <w:rFonts w:ascii="Times New Roman" w:hAnsi="Times New Roman"/>
        </w:rPr>
      </w:pPr>
      <w:r w:rsidRPr="00C05F2E">
        <w:rPr>
          <w:rFonts w:ascii="Times New Roman" w:hAnsi="Times New Roman"/>
        </w:rPr>
        <w:t xml:space="preserve">Zákon č. 2/1969 Sb., o zřízení ministerstev a jiných ústředních orgánů státní správy České republiky, </w:t>
      </w:r>
      <w:r w:rsidR="00A213C2" w:rsidRPr="00C05F2E">
        <w:rPr>
          <w:rFonts w:ascii="Times New Roman" w:hAnsi="Times New Roman"/>
        </w:rPr>
        <w:t xml:space="preserve">ve znění pozdějších předpisů, </w:t>
      </w:r>
      <w:r w:rsidRPr="00C05F2E">
        <w:rPr>
          <w:rFonts w:ascii="Times New Roman" w:hAnsi="Times New Roman"/>
        </w:rPr>
        <w:t xml:space="preserve">stanovuje v § 16 působnost Ministerstva obrany v oblasti zabezpečování obrany České republiky. </w:t>
      </w:r>
      <w:r w:rsidR="00EE68C5">
        <w:rPr>
          <w:rFonts w:ascii="Times New Roman" w:hAnsi="Times New Roman"/>
        </w:rPr>
        <w:t>Podle</w:t>
      </w:r>
      <w:r w:rsidR="00EE68C5" w:rsidRPr="00C05F2E">
        <w:rPr>
          <w:rFonts w:ascii="Times New Roman" w:hAnsi="Times New Roman"/>
        </w:rPr>
        <w:t xml:space="preserve"> </w:t>
      </w:r>
      <w:r w:rsidRPr="00C05F2E">
        <w:rPr>
          <w:rFonts w:ascii="Times New Roman" w:hAnsi="Times New Roman"/>
        </w:rPr>
        <w:t xml:space="preserve">tohoto zákona Ministerstvo obrany navrhuje potřebná opatření k zajištění obrany státu vládě České republiky, Bezpečnostní radě státu (v textu zákona </w:t>
      </w:r>
      <w:r w:rsidR="00EE68C5" w:rsidRPr="00EE68C5">
        <w:rPr>
          <w:rFonts w:ascii="Times New Roman" w:hAnsi="Times New Roman"/>
        </w:rPr>
        <w:t>je užit předcházející název „</w:t>
      </w:r>
      <w:r w:rsidR="00EE68C5" w:rsidRPr="00C05F2E">
        <w:rPr>
          <w:rFonts w:ascii="Times New Roman" w:hAnsi="Times New Roman"/>
        </w:rPr>
        <w:t>Rad</w:t>
      </w:r>
      <w:r w:rsidR="00EE68C5">
        <w:rPr>
          <w:rFonts w:ascii="Times New Roman" w:hAnsi="Times New Roman"/>
        </w:rPr>
        <w:t>a</w:t>
      </w:r>
      <w:r w:rsidR="00EE68C5" w:rsidRPr="00C05F2E">
        <w:rPr>
          <w:rFonts w:ascii="Times New Roman" w:hAnsi="Times New Roman"/>
        </w:rPr>
        <w:t xml:space="preserve"> </w:t>
      </w:r>
      <w:r w:rsidRPr="00C05F2E">
        <w:rPr>
          <w:rFonts w:ascii="Times New Roman" w:hAnsi="Times New Roman"/>
        </w:rPr>
        <w:t>obrany České republiky</w:t>
      </w:r>
      <w:r w:rsidR="00EE68C5">
        <w:rPr>
          <w:rFonts w:ascii="Times New Roman" w:hAnsi="Times New Roman"/>
        </w:rPr>
        <w:t>“</w:t>
      </w:r>
      <w:r w:rsidRPr="00C05F2E">
        <w:rPr>
          <w:rFonts w:ascii="Times New Roman" w:hAnsi="Times New Roman"/>
        </w:rPr>
        <w:t>) a</w:t>
      </w:r>
      <w:r w:rsidR="00A213C2" w:rsidRPr="00C05F2E">
        <w:rPr>
          <w:rFonts w:ascii="Times New Roman" w:hAnsi="Times New Roman"/>
        </w:rPr>
        <w:t> </w:t>
      </w:r>
      <w:r w:rsidRPr="00C05F2E">
        <w:rPr>
          <w:rFonts w:ascii="Times New Roman" w:hAnsi="Times New Roman"/>
        </w:rPr>
        <w:t>prezidentu České republiky a koordinuje činnost ústředních orgánů, správních orgánů a</w:t>
      </w:r>
      <w:r w:rsidR="00A213C2" w:rsidRPr="00C05F2E">
        <w:rPr>
          <w:rFonts w:ascii="Times New Roman" w:hAnsi="Times New Roman"/>
        </w:rPr>
        <w:t> </w:t>
      </w:r>
      <w:r w:rsidRPr="00C05F2E">
        <w:rPr>
          <w:rFonts w:ascii="Times New Roman" w:hAnsi="Times New Roman"/>
        </w:rPr>
        <w:t>orgánů samosprávy a právnických osob důležitých pro obranu státu při přípravě k obraně. Zákon č. 2/1969 Sb.</w:t>
      </w:r>
      <w:r w:rsidR="00A213C2" w:rsidRPr="00C05F2E">
        <w:rPr>
          <w:rFonts w:ascii="Times New Roman" w:hAnsi="Times New Roman"/>
        </w:rPr>
        <w:t>, o zřízení ministerstev a jiných ústředních orgánů státní správy České republiky, ve znění pozdějších předpisů,</w:t>
      </w:r>
      <w:r w:rsidRPr="00C05F2E">
        <w:rPr>
          <w:rFonts w:ascii="Times New Roman" w:hAnsi="Times New Roman"/>
        </w:rPr>
        <w:t xml:space="preserve"> tak klade důraz na to, aby ti, jimž je uložena povinnost podílet se na zajišťování obrany státu, byli na výkon jednotlivých činností připraveni a</w:t>
      </w:r>
      <w:r w:rsidR="00C657D5" w:rsidRPr="00C05F2E">
        <w:rPr>
          <w:rFonts w:ascii="Times New Roman" w:hAnsi="Times New Roman"/>
        </w:rPr>
        <w:t> </w:t>
      </w:r>
      <w:r w:rsidRPr="00C05F2E">
        <w:rPr>
          <w:rFonts w:ascii="Times New Roman" w:hAnsi="Times New Roman"/>
        </w:rPr>
        <w:t>zejména aby byli připraveni koordinovaně, tedy systematicky, koncepčně a</w:t>
      </w:r>
      <w:r w:rsidR="00052385">
        <w:rPr>
          <w:rFonts w:ascii="Times New Roman" w:hAnsi="Times New Roman"/>
        </w:rPr>
        <w:t> </w:t>
      </w:r>
      <w:r w:rsidRPr="00C05F2E">
        <w:rPr>
          <w:rFonts w:ascii="Times New Roman" w:hAnsi="Times New Roman"/>
        </w:rPr>
        <w:t>při</w:t>
      </w:r>
      <w:r w:rsidR="00052385">
        <w:rPr>
          <w:rFonts w:ascii="Times New Roman" w:hAnsi="Times New Roman"/>
        </w:rPr>
        <w:t> </w:t>
      </w:r>
      <w:r w:rsidRPr="00C05F2E">
        <w:rPr>
          <w:rFonts w:ascii="Times New Roman" w:hAnsi="Times New Roman"/>
        </w:rPr>
        <w:t>vědomí vzájemné odpovědnosti vůči celku.</w:t>
      </w:r>
    </w:p>
    <w:p w:rsidR="009D0897" w:rsidRPr="00C05F2E" w:rsidRDefault="00341789" w:rsidP="009D0897">
      <w:pPr>
        <w:spacing w:after="0" w:line="240" w:lineRule="auto"/>
        <w:ind w:firstLine="567"/>
        <w:rPr>
          <w:rFonts w:ascii="Times New Roman" w:hAnsi="Times New Roman"/>
        </w:rPr>
      </w:pPr>
      <w:r w:rsidRPr="00C05F2E">
        <w:rPr>
          <w:rFonts w:ascii="Times New Roman" w:hAnsi="Times New Roman"/>
        </w:rPr>
        <w:t>Z</w:t>
      </w:r>
      <w:r w:rsidR="008E49B5" w:rsidRPr="00C05F2E">
        <w:rPr>
          <w:rFonts w:ascii="Times New Roman" w:hAnsi="Times New Roman"/>
        </w:rPr>
        <w:t xml:space="preserve"> posouzení </w:t>
      </w:r>
      <w:r w:rsidR="00DA7171" w:rsidRPr="00C05F2E">
        <w:rPr>
          <w:rFonts w:ascii="Times New Roman" w:hAnsi="Times New Roman"/>
        </w:rPr>
        <w:t>zákon</w:t>
      </w:r>
      <w:r w:rsidR="008E49B5" w:rsidRPr="00C05F2E">
        <w:rPr>
          <w:rFonts w:ascii="Times New Roman" w:hAnsi="Times New Roman"/>
        </w:rPr>
        <w:t>a</w:t>
      </w:r>
      <w:r w:rsidR="00DA7171" w:rsidRPr="00C05F2E">
        <w:rPr>
          <w:rFonts w:ascii="Times New Roman" w:hAnsi="Times New Roman"/>
        </w:rPr>
        <w:t xml:space="preserve"> č. 219/1999 Sb., o ozbrojených silách České republiky</w:t>
      </w:r>
      <w:r w:rsidR="00A213C2" w:rsidRPr="00C05F2E">
        <w:rPr>
          <w:rFonts w:ascii="Times New Roman" w:hAnsi="Times New Roman"/>
        </w:rPr>
        <w:t>, ve znění pozdějších předpisů,</w:t>
      </w:r>
      <w:r w:rsidRPr="00C05F2E">
        <w:rPr>
          <w:rFonts w:ascii="Times New Roman" w:hAnsi="Times New Roman"/>
        </w:rPr>
        <w:t xml:space="preserve"> vyplývá, že u</w:t>
      </w:r>
      <w:r w:rsidR="00DA7171" w:rsidRPr="00C05F2E">
        <w:rPr>
          <w:rFonts w:ascii="Times New Roman" w:hAnsi="Times New Roman"/>
        </w:rPr>
        <w:t xml:space="preserve">stanovení § 29 odst. 6 </w:t>
      </w:r>
      <w:r w:rsidRPr="00C05F2E">
        <w:rPr>
          <w:rFonts w:ascii="Times New Roman" w:hAnsi="Times New Roman"/>
        </w:rPr>
        <w:t xml:space="preserve">tohoto </w:t>
      </w:r>
      <w:r w:rsidR="00DA7171" w:rsidRPr="00C05F2E">
        <w:rPr>
          <w:rFonts w:ascii="Times New Roman" w:hAnsi="Times New Roman"/>
        </w:rPr>
        <w:t xml:space="preserve">zákona </w:t>
      </w:r>
      <w:r w:rsidRPr="00C05F2E">
        <w:rPr>
          <w:rFonts w:ascii="Times New Roman" w:hAnsi="Times New Roman"/>
        </w:rPr>
        <w:t xml:space="preserve">umožňuje </w:t>
      </w:r>
      <w:r w:rsidR="00DA7171" w:rsidRPr="00C05F2E">
        <w:rPr>
          <w:rFonts w:ascii="Times New Roman" w:hAnsi="Times New Roman"/>
        </w:rPr>
        <w:t>Armád</w:t>
      </w:r>
      <w:r w:rsidRPr="00C05F2E">
        <w:rPr>
          <w:rFonts w:ascii="Times New Roman" w:hAnsi="Times New Roman"/>
        </w:rPr>
        <w:t xml:space="preserve">ě </w:t>
      </w:r>
      <w:r w:rsidR="00DA7171" w:rsidRPr="00C05F2E">
        <w:rPr>
          <w:rFonts w:ascii="Times New Roman" w:hAnsi="Times New Roman"/>
        </w:rPr>
        <w:t xml:space="preserve">České republiky </w:t>
      </w:r>
      <w:r w:rsidRPr="00C05F2E">
        <w:rPr>
          <w:rFonts w:ascii="Times New Roman" w:hAnsi="Times New Roman"/>
        </w:rPr>
        <w:t xml:space="preserve">poskytovat vojenský výcvik i jiným osobám než vojákům nebo občanským zaměstnancům, jestliže se jedná o osoby plnící úkoly ve spolupráci s armádou nebo ve prospěch armády. Na základě rozhodnutí ministra </w:t>
      </w:r>
      <w:r w:rsidR="00A213C2" w:rsidRPr="00C05F2E">
        <w:rPr>
          <w:rFonts w:ascii="Times New Roman" w:hAnsi="Times New Roman"/>
        </w:rPr>
        <w:t xml:space="preserve">obrany </w:t>
      </w:r>
      <w:r w:rsidRPr="00C05F2E">
        <w:rPr>
          <w:rFonts w:ascii="Times New Roman" w:hAnsi="Times New Roman"/>
        </w:rPr>
        <w:t xml:space="preserve">může armáda poskytovat vojenský výcvik i dalším osobám, není-li tím ohroženo plnění úkolů armády. Zákon </w:t>
      </w:r>
      <w:r w:rsidR="007315B0" w:rsidRPr="00C05F2E">
        <w:rPr>
          <w:rFonts w:ascii="Times New Roman" w:hAnsi="Times New Roman"/>
        </w:rPr>
        <w:t>přitom</w:t>
      </w:r>
      <w:r w:rsidRPr="00C05F2E">
        <w:rPr>
          <w:rFonts w:ascii="Times New Roman" w:hAnsi="Times New Roman"/>
        </w:rPr>
        <w:t xml:space="preserve"> nerozlišuje, zda se jedná o úkoly Armády České republiky nebo o úkoly fyzick</w:t>
      </w:r>
      <w:r w:rsidR="007315B0" w:rsidRPr="00C05F2E">
        <w:rPr>
          <w:rFonts w:ascii="Times New Roman" w:hAnsi="Times New Roman"/>
        </w:rPr>
        <w:t>ých</w:t>
      </w:r>
      <w:r w:rsidRPr="00C05F2E">
        <w:rPr>
          <w:rFonts w:ascii="Times New Roman" w:hAnsi="Times New Roman"/>
        </w:rPr>
        <w:t xml:space="preserve"> nebo právnick</w:t>
      </w:r>
      <w:r w:rsidR="007315B0" w:rsidRPr="00C05F2E">
        <w:rPr>
          <w:rFonts w:ascii="Times New Roman" w:hAnsi="Times New Roman"/>
        </w:rPr>
        <w:t>ých</w:t>
      </w:r>
      <w:r w:rsidRPr="00C05F2E">
        <w:rPr>
          <w:rFonts w:ascii="Times New Roman" w:hAnsi="Times New Roman"/>
        </w:rPr>
        <w:t xml:space="preserve"> osob</w:t>
      </w:r>
      <w:r w:rsidR="007315B0" w:rsidRPr="00C05F2E">
        <w:rPr>
          <w:rFonts w:ascii="Times New Roman" w:hAnsi="Times New Roman"/>
        </w:rPr>
        <w:t xml:space="preserve">. </w:t>
      </w:r>
      <w:r w:rsidRPr="00C05F2E">
        <w:rPr>
          <w:rFonts w:ascii="Times New Roman" w:hAnsi="Times New Roman"/>
        </w:rPr>
        <w:t>V obou případech se jedná o</w:t>
      </w:r>
      <w:r w:rsidR="009D0897" w:rsidRPr="00C05F2E">
        <w:rPr>
          <w:rFonts w:ascii="Times New Roman" w:hAnsi="Times New Roman"/>
        </w:rPr>
        <w:t> </w:t>
      </w:r>
      <w:r w:rsidRPr="00C05F2E">
        <w:rPr>
          <w:rFonts w:ascii="Times New Roman" w:hAnsi="Times New Roman"/>
        </w:rPr>
        <w:t>vojensk</w:t>
      </w:r>
      <w:r w:rsidR="007315B0" w:rsidRPr="00C05F2E">
        <w:rPr>
          <w:rFonts w:ascii="Times New Roman" w:hAnsi="Times New Roman"/>
        </w:rPr>
        <w:t>ý</w:t>
      </w:r>
      <w:r w:rsidRPr="00C05F2E">
        <w:rPr>
          <w:rFonts w:ascii="Times New Roman" w:hAnsi="Times New Roman"/>
        </w:rPr>
        <w:t xml:space="preserve"> výcvik </w:t>
      </w:r>
      <w:r w:rsidR="007315B0" w:rsidRPr="00C05F2E">
        <w:rPr>
          <w:rFonts w:ascii="Times New Roman" w:hAnsi="Times New Roman"/>
        </w:rPr>
        <w:t xml:space="preserve">prováděný </w:t>
      </w:r>
      <w:r w:rsidRPr="00C05F2E">
        <w:rPr>
          <w:rFonts w:ascii="Times New Roman" w:hAnsi="Times New Roman"/>
        </w:rPr>
        <w:t xml:space="preserve">mimo </w:t>
      </w:r>
      <w:r w:rsidR="007315B0" w:rsidRPr="00C05F2E">
        <w:rPr>
          <w:rFonts w:ascii="Times New Roman" w:hAnsi="Times New Roman"/>
        </w:rPr>
        <w:t xml:space="preserve">převzetí </w:t>
      </w:r>
      <w:r w:rsidRPr="00C05F2E">
        <w:rPr>
          <w:rFonts w:ascii="Times New Roman" w:hAnsi="Times New Roman"/>
        </w:rPr>
        <w:t>výkon</w:t>
      </w:r>
      <w:r w:rsidR="007315B0" w:rsidRPr="00C05F2E">
        <w:rPr>
          <w:rFonts w:ascii="Times New Roman" w:hAnsi="Times New Roman"/>
        </w:rPr>
        <w:t>u</w:t>
      </w:r>
      <w:r w:rsidRPr="00C05F2E">
        <w:rPr>
          <w:rFonts w:ascii="Times New Roman" w:hAnsi="Times New Roman"/>
        </w:rPr>
        <w:t xml:space="preserve"> branné povinnosti, tedy o výcvik, který je využitelný pro naplnění cílů návrhu zákona.</w:t>
      </w:r>
    </w:p>
    <w:p w:rsidR="009518C3" w:rsidRPr="00C05F2E" w:rsidRDefault="009D0897" w:rsidP="009D0897">
      <w:pPr>
        <w:spacing w:after="0" w:line="240" w:lineRule="auto"/>
        <w:ind w:firstLine="567"/>
        <w:rPr>
          <w:rFonts w:ascii="Times New Roman" w:hAnsi="Times New Roman"/>
        </w:rPr>
      </w:pPr>
      <w:r w:rsidRPr="00C05F2E">
        <w:rPr>
          <w:rFonts w:ascii="Times New Roman" w:hAnsi="Times New Roman"/>
        </w:rPr>
        <w:t xml:space="preserve">Z pohledu </w:t>
      </w:r>
      <w:r w:rsidR="007A79FC" w:rsidRPr="00C05F2E">
        <w:rPr>
          <w:rFonts w:ascii="Times New Roman" w:hAnsi="Times New Roman"/>
          <w:noProof/>
        </w:rPr>
        <w:t>p</w:t>
      </w:r>
      <w:r w:rsidRPr="00C05F2E">
        <w:rPr>
          <w:rFonts w:ascii="Times New Roman" w:hAnsi="Times New Roman"/>
          <w:noProof/>
        </w:rPr>
        <w:t>opis</w:t>
      </w:r>
      <w:r w:rsidR="007A79FC" w:rsidRPr="00C05F2E">
        <w:rPr>
          <w:rFonts w:ascii="Times New Roman" w:hAnsi="Times New Roman"/>
          <w:noProof/>
        </w:rPr>
        <w:t>u</w:t>
      </w:r>
      <w:r w:rsidRPr="00C05F2E">
        <w:rPr>
          <w:rFonts w:ascii="Times New Roman" w:hAnsi="Times New Roman"/>
          <w:noProof/>
        </w:rPr>
        <w:t xml:space="preserve"> existujícího právního stavu v dané oblasti je stěžejní</w:t>
      </w:r>
      <w:r w:rsidR="007A79FC" w:rsidRPr="00C05F2E">
        <w:rPr>
          <w:rFonts w:ascii="Times New Roman" w:hAnsi="Times New Roman"/>
          <w:noProof/>
        </w:rPr>
        <w:t xml:space="preserve">m právním předpisem </w:t>
      </w:r>
      <w:r w:rsidR="009518C3" w:rsidRPr="00C05F2E">
        <w:rPr>
          <w:rFonts w:ascii="Times New Roman" w:hAnsi="Times New Roman"/>
        </w:rPr>
        <w:t>zákon č.</w:t>
      </w:r>
      <w:r w:rsidRPr="00C05F2E">
        <w:rPr>
          <w:rFonts w:ascii="Times New Roman" w:hAnsi="Times New Roman"/>
        </w:rPr>
        <w:t> </w:t>
      </w:r>
      <w:r w:rsidR="009518C3" w:rsidRPr="00C05F2E">
        <w:rPr>
          <w:rFonts w:ascii="Times New Roman" w:hAnsi="Times New Roman"/>
        </w:rPr>
        <w:t xml:space="preserve">222/1999 Sb. Zákon upravuje proces zajišťování obrany státu </w:t>
      </w:r>
      <w:r w:rsidR="00AA12C7" w:rsidRPr="00C05F2E">
        <w:rPr>
          <w:rFonts w:ascii="Times New Roman" w:hAnsi="Times New Roman"/>
        </w:rPr>
        <w:t>v </w:t>
      </w:r>
      <w:r w:rsidR="009518C3" w:rsidRPr="00C05F2E">
        <w:rPr>
          <w:rFonts w:ascii="Times New Roman" w:hAnsi="Times New Roman"/>
        </w:rPr>
        <w:t>míru</w:t>
      </w:r>
      <w:r w:rsidR="00AA12C7" w:rsidRPr="00C05F2E">
        <w:rPr>
          <w:rFonts w:ascii="Times New Roman" w:hAnsi="Times New Roman"/>
        </w:rPr>
        <w:t xml:space="preserve"> a</w:t>
      </w:r>
      <w:r w:rsidR="009518C3" w:rsidRPr="00C05F2E">
        <w:rPr>
          <w:rFonts w:ascii="Times New Roman" w:hAnsi="Times New Roman"/>
        </w:rPr>
        <w:t xml:space="preserve"> po vyhlášení stavu ohrožení státu nebo válečného stavu</w:t>
      </w:r>
      <w:r w:rsidR="00AA12C7" w:rsidRPr="00C05F2E">
        <w:rPr>
          <w:rFonts w:ascii="Times New Roman" w:hAnsi="Times New Roman"/>
        </w:rPr>
        <w:t xml:space="preserve"> a </w:t>
      </w:r>
      <w:r w:rsidR="009518C3" w:rsidRPr="00C05F2E">
        <w:rPr>
          <w:rFonts w:ascii="Times New Roman" w:hAnsi="Times New Roman"/>
        </w:rPr>
        <w:t>stanovuje povinnosti státních orgánů, územních samosprávných celků a</w:t>
      </w:r>
      <w:r w:rsidR="0062078D" w:rsidRPr="00C05F2E">
        <w:rPr>
          <w:rFonts w:ascii="Times New Roman" w:hAnsi="Times New Roman"/>
        </w:rPr>
        <w:t xml:space="preserve"> </w:t>
      </w:r>
      <w:r w:rsidR="009518C3" w:rsidRPr="00C05F2E">
        <w:rPr>
          <w:rFonts w:ascii="Times New Roman" w:hAnsi="Times New Roman"/>
        </w:rPr>
        <w:t>právnických a</w:t>
      </w:r>
      <w:r w:rsidRPr="00C05F2E">
        <w:rPr>
          <w:rFonts w:ascii="Times New Roman" w:hAnsi="Times New Roman"/>
        </w:rPr>
        <w:t xml:space="preserve"> </w:t>
      </w:r>
      <w:r w:rsidR="009518C3" w:rsidRPr="00C05F2E">
        <w:rPr>
          <w:rFonts w:ascii="Times New Roman" w:hAnsi="Times New Roman"/>
        </w:rPr>
        <w:t>fyzických osob k</w:t>
      </w:r>
      <w:r w:rsidRPr="00C05F2E">
        <w:rPr>
          <w:rFonts w:ascii="Times New Roman" w:hAnsi="Times New Roman"/>
        </w:rPr>
        <w:t> </w:t>
      </w:r>
      <w:r w:rsidR="009518C3" w:rsidRPr="00C05F2E">
        <w:rPr>
          <w:rFonts w:ascii="Times New Roman" w:hAnsi="Times New Roman"/>
        </w:rPr>
        <w:t>zajišťování obrany České republiky před vnějším napadením a</w:t>
      </w:r>
      <w:r w:rsidR="00AA12C7" w:rsidRPr="00C05F2E">
        <w:rPr>
          <w:rFonts w:ascii="Times New Roman" w:hAnsi="Times New Roman"/>
        </w:rPr>
        <w:t> </w:t>
      </w:r>
      <w:r w:rsidR="009518C3" w:rsidRPr="00C05F2E">
        <w:rPr>
          <w:rFonts w:ascii="Times New Roman" w:hAnsi="Times New Roman"/>
        </w:rPr>
        <w:t xml:space="preserve">odpovědnost za porušení těchto povinností. </w:t>
      </w:r>
      <w:r w:rsidRPr="00C05F2E">
        <w:rPr>
          <w:rFonts w:ascii="Times New Roman" w:hAnsi="Times New Roman"/>
        </w:rPr>
        <w:t>Zároveň upravuje provádění přípravy občanů k obraně státu.</w:t>
      </w:r>
    </w:p>
    <w:p w:rsidR="00AA12C7" w:rsidRPr="00C05F2E" w:rsidRDefault="00AA12C7" w:rsidP="009D0897">
      <w:pPr>
        <w:spacing w:after="0" w:line="240" w:lineRule="auto"/>
        <w:ind w:firstLine="567"/>
        <w:rPr>
          <w:rFonts w:ascii="Times New Roman" w:hAnsi="Times New Roman"/>
        </w:rPr>
      </w:pPr>
      <w:r w:rsidRPr="00C05F2E">
        <w:rPr>
          <w:rFonts w:ascii="Times New Roman" w:hAnsi="Times New Roman"/>
        </w:rPr>
        <w:t>Pokud jde o orgány územních samosprávných celků, obecní úřady uplatňují požadavky na přípravu občanů k obraně státu u krajsk</w:t>
      </w:r>
      <w:r w:rsidR="004F5AA9" w:rsidRPr="00C05F2E">
        <w:rPr>
          <w:rFonts w:ascii="Times New Roman" w:hAnsi="Times New Roman"/>
        </w:rPr>
        <w:t>ých</w:t>
      </w:r>
      <w:r w:rsidRPr="00C05F2E">
        <w:rPr>
          <w:rFonts w:ascii="Times New Roman" w:hAnsi="Times New Roman"/>
        </w:rPr>
        <w:t xml:space="preserve"> úřad</w:t>
      </w:r>
      <w:r w:rsidR="004F5AA9" w:rsidRPr="00C05F2E">
        <w:rPr>
          <w:rFonts w:ascii="Times New Roman" w:hAnsi="Times New Roman"/>
        </w:rPr>
        <w:t>ů</w:t>
      </w:r>
      <w:r w:rsidRPr="00C05F2E">
        <w:rPr>
          <w:rFonts w:ascii="Times New Roman" w:hAnsi="Times New Roman"/>
        </w:rPr>
        <w:t xml:space="preserve"> cestou obecní</w:t>
      </w:r>
      <w:r w:rsidR="004F5AA9" w:rsidRPr="00C05F2E">
        <w:rPr>
          <w:rFonts w:ascii="Times New Roman" w:hAnsi="Times New Roman"/>
        </w:rPr>
        <w:t>c</w:t>
      </w:r>
      <w:r w:rsidRPr="00C05F2E">
        <w:rPr>
          <w:rFonts w:ascii="Times New Roman" w:hAnsi="Times New Roman"/>
        </w:rPr>
        <w:t>h úřad</w:t>
      </w:r>
      <w:r w:rsidR="004F5AA9" w:rsidRPr="00C05F2E">
        <w:rPr>
          <w:rFonts w:ascii="Times New Roman" w:hAnsi="Times New Roman"/>
        </w:rPr>
        <w:t>ů</w:t>
      </w:r>
      <w:r w:rsidRPr="00C05F2E">
        <w:rPr>
          <w:rFonts w:ascii="Times New Roman" w:hAnsi="Times New Roman"/>
        </w:rPr>
        <w:t xml:space="preserve"> obc</w:t>
      </w:r>
      <w:r w:rsidR="004F5AA9" w:rsidRPr="00C05F2E">
        <w:rPr>
          <w:rFonts w:ascii="Times New Roman" w:hAnsi="Times New Roman"/>
        </w:rPr>
        <w:t>í</w:t>
      </w:r>
      <w:r w:rsidRPr="00C05F2E">
        <w:rPr>
          <w:rFonts w:ascii="Times New Roman" w:hAnsi="Times New Roman"/>
        </w:rPr>
        <w:t xml:space="preserve"> s rozšířenou působností, </w:t>
      </w:r>
      <w:r w:rsidR="006B6D81" w:rsidRPr="00C05F2E">
        <w:rPr>
          <w:rFonts w:ascii="Times New Roman" w:hAnsi="Times New Roman"/>
        </w:rPr>
        <w:t>kter</w:t>
      </w:r>
      <w:r w:rsidR="006B6D81">
        <w:rPr>
          <w:rFonts w:ascii="Times New Roman" w:hAnsi="Times New Roman"/>
        </w:rPr>
        <w:t>é</w:t>
      </w:r>
      <w:r w:rsidR="006B6D81" w:rsidRPr="00C05F2E">
        <w:rPr>
          <w:rFonts w:ascii="Times New Roman" w:hAnsi="Times New Roman"/>
        </w:rPr>
        <w:t xml:space="preserve"> </w:t>
      </w:r>
      <w:r w:rsidRPr="00C05F2E">
        <w:rPr>
          <w:rFonts w:ascii="Times New Roman" w:hAnsi="Times New Roman"/>
        </w:rPr>
        <w:t xml:space="preserve">se na organizaci přípravy občanů k obraně státu </w:t>
      </w:r>
      <w:r w:rsidR="006B6D81">
        <w:rPr>
          <w:rFonts w:ascii="Times New Roman" w:hAnsi="Times New Roman"/>
        </w:rPr>
        <w:t>podílejí</w:t>
      </w:r>
      <w:r w:rsidRPr="00C05F2E">
        <w:rPr>
          <w:rFonts w:ascii="Times New Roman" w:hAnsi="Times New Roman"/>
        </w:rPr>
        <w:t xml:space="preserve">. Krajské úřady tuto přípravu podle požadavků obcí zabezpečují. Při realizaci přípravy občanů k obraně státu spolupracují </w:t>
      </w:r>
      <w:r w:rsidR="004F5AA9" w:rsidRPr="00C05F2E">
        <w:rPr>
          <w:rFonts w:ascii="Times New Roman" w:hAnsi="Times New Roman"/>
        </w:rPr>
        <w:t>orgány územních samosprávných celků</w:t>
      </w:r>
      <w:r w:rsidRPr="00C05F2E">
        <w:rPr>
          <w:rFonts w:ascii="Times New Roman" w:hAnsi="Times New Roman"/>
        </w:rPr>
        <w:t xml:space="preserve"> s místně příslušnými krajskými vojenskými velitelstvími.</w:t>
      </w:r>
    </w:p>
    <w:p w:rsidR="00AA12C7" w:rsidRPr="00C05F2E" w:rsidRDefault="00AA12C7" w:rsidP="009D0897">
      <w:pPr>
        <w:spacing w:after="0" w:line="240" w:lineRule="auto"/>
        <w:ind w:firstLine="567"/>
        <w:rPr>
          <w:rFonts w:ascii="Times New Roman" w:hAnsi="Times New Roman"/>
        </w:rPr>
      </w:pPr>
      <w:r w:rsidRPr="00C05F2E">
        <w:rPr>
          <w:rFonts w:ascii="Times New Roman" w:hAnsi="Times New Roman"/>
        </w:rPr>
        <w:t>Podle § 6 odst. 1 písm. g) tohoto zákona Ministerstvo obrany řídí přípravu občanů k</w:t>
      </w:r>
      <w:r w:rsidR="00343F8A" w:rsidRPr="00C05F2E">
        <w:rPr>
          <w:rFonts w:ascii="Times New Roman" w:hAnsi="Times New Roman"/>
        </w:rPr>
        <w:t> </w:t>
      </w:r>
      <w:r w:rsidRPr="00C05F2E">
        <w:rPr>
          <w:rFonts w:ascii="Times New Roman" w:hAnsi="Times New Roman"/>
        </w:rPr>
        <w:t>obraně státu a provádí vzdělávací, výchovnou a osvětovou činnost v této oblasti. Zákon obsahově vymez</w:t>
      </w:r>
      <w:r w:rsidR="002546D2" w:rsidRPr="00C05F2E">
        <w:rPr>
          <w:rFonts w:ascii="Times New Roman" w:hAnsi="Times New Roman"/>
        </w:rPr>
        <w:t>uje</w:t>
      </w:r>
      <w:r w:rsidRPr="00C05F2E">
        <w:rPr>
          <w:rFonts w:ascii="Times New Roman" w:hAnsi="Times New Roman"/>
        </w:rPr>
        <w:t xml:space="preserve"> oblast přípravy občanů k obraně státu v § 52 odst. 3</w:t>
      </w:r>
      <w:r w:rsidR="002546D2" w:rsidRPr="00C05F2E">
        <w:rPr>
          <w:rFonts w:ascii="Times New Roman" w:hAnsi="Times New Roman"/>
        </w:rPr>
        <w:t xml:space="preserve">, který </w:t>
      </w:r>
      <w:r w:rsidRPr="00C05F2E">
        <w:rPr>
          <w:rFonts w:ascii="Times New Roman" w:hAnsi="Times New Roman"/>
        </w:rPr>
        <w:t>stanov</w:t>
      </w:r>
      <w:r w:rsidR="002546D2" w:rsidRPr="00C05F2E">
        <w:rPr>
          <w:rFonts w:ascii="Times New Roman" w:hAnsi="Times New Roman"/>
        </w:rPr>
        <w:t>uje</w:t>
      </w:r>
      <w:r w:rsidRPr="00C05F2E">
        <w:rPr>
          <w:rFonts w:ascii="Times New Roman" w:hAnsi="Times New Roman"/>
        </w:rPr>
        <w:t>, že je tvořena zdravotnickou přípravou, přípravou k civilní obraně, zájmovou činností s</w:t>
      </w:r>
      <w:r w:rsidR="009D0897" w:rsidRPr="00C05F2E">
        <w:rPr>
          <w:rFonts w:ascii="Times New Roman" w:hAnsi="Times New Roman"/>
        </w:rPr>
        <w:t> </w:t>
      </w:r>
      <w:r w:rsidRPr="00C05F2E">
        <w:rPr>
          <w:rFonts w:ascii="Times New Roman" w:hAnsi="Times New Roman"/>
        </w:rPr>
        <w:t>technickým a sportovním zaměřením, přípravou obyvatelstva k sebeobraně a vzájemné pomoci a dalšími činnostmi spojenými s branností a se zabezpečením přípravy k obraně státu před vnějším napadením.</w:t>
      </w:r>
    </w:p>
    <w:p w:rsidR="00AA12C7" w:rsidRPr="00C05F2E" w:rsidRDefault="00AA12C7" w:rsidP="009D0897">
      <w:pPr>
        <w:spacing w:after="0" w:line="240" w:lineRule="auto"/>
        <w:ind w:firstLine="567"/>
        <w:rPr>
          <w:rFonts w:ascii="Times New Roman" w:hAnsi="Times New Roman"/>
        </w:rPr>
      </w:pPr>
      <w:r w:rsidRPr="00C05F2E">
        <w:rPr>
          <w:rFonts w:ascii="Times New Roman" w:hAnsi="Times New Roman"/>
        </w:rPr>
        <w:t>Podle § 52 odst. 4 zákona č. 222/1999 Sb.</w:t>
      </w:r>
      <w:r w:rsidR="007A4FAE" w:rsidRPr="00C05F2E">
        <w:rPr>
          <w:rFonts w:ascii="Times New Roman" w:hAnsi="Times New Roman"/>
        </w:rPr>
        <w:t xml:space="preserve"> </w:t>
      </w:r>
      <w:r w:rsidRPr="00C05F2E">
        <w:rPr>
          <w:rFonts w:ascii="Times New Roman" w:hAnsi="Times New Roman"/>
        </w:rPr>
        <w:t>má příprava občanů k obraně státu charakter vzdělávání a</w:t>
      </w:r>
      <w:r w:rsidR="00052385">
        <w:rPr>
          <w:rFonts w:ascii="Times New Roman" w:hAnsi="Times New Roman"/>
        </w:rPr>
        <w:t> </w:t>
      </w:r>
      <w:r w:rsidRPr="00C05F2E">
        <w:rPr>
          <w:rFonts w:ascii="Times New Roman" w:hAnsi="Times New Roman"/>
        </w:rPr>
        <w:t>provádí se v rámci základního a středního vzdělávání i v rámci jiné státem uznané vzdělávací činnosti. Občany k obraně státu připravují zejména školy, školská zařízení a další vzdělávací zařízení.</w:t>
      </w:r>
    </w:p>
    <w:p w:rsidR="007A4FAE" w:rsidRPr="00C05F2E" w:rsidRDefault="009518C3" w:rsidP="009D0897">
      <w:pPr>
        <w:spacing w:after="0" w:line="240" w:lineRule="auto"/>
        <w:ind w:firstLine="567"/>
        <w:rPr>
          <w:rFonts w:ascii="Times New Roman" w:hAnsi="Times New Roman"/>
        </w:rPr>
      </w:pPr>
      <w:r w:rsidRPr="00C05F2E">
        <w:rPr>
          <w:rFonts w:ascii="Times New Roman" w:hAnsi="Times New Roman"/>
        </w:rPr>
        <w:t xml:space="preserve">Zákon </w:t>
      </w:r>
      <w:r w:rsidR="00343F8A" w:rsidRPr="00C05F2E">
        <w:rPr>
          <w:rFonts w:ascii="Times New Roman" w:hAnsi="Times New Roman"/>
        </w:rPr>
        <w:t xml:space="preserve">v § 52 odst. 1 stanovuje, že </w:t>
      </w:r>
      <w:r w:rsidRPr="00C05F2E">
        <w:rPr>
          <w:rFonts w:ascii="Times New Roman" w:hAnsi="Times New Roman"/>
        </w:rPr>
        <w:t xml:space="preserve">příprava občanů k obraně státu je dobrovolná, pokud citovaný zákon nebo jiný právní předpis nestanoví jinak a také, že </w:t>
      </w:r>
      <w:r w:rsidR="00343F8A" w:rsidRPr="00C05F2E">
        <w:rPr>
          <w:rFonts w:ascii="Times New Roman" w:hAnsi="Times New Roman"/>
        </w:rPr>
        <w:t xml:space="preserve">se na ní </w:t>
      </w:r>
      <w:r w:rsidRPr="00C05F2E">
        <w:rPr>
          <w:rFonts w:ascii="Times New Roman" w:hAnsi="Times New Roman"/>
        </w:rPr>
        <w:t>mohou podílet i občanská sdružení</w:t>
      </w:r>
      <w:r w:rsidR="00343F8A" w:rsidRPr="00C05F2E">
        <w:rPr>
          <w:rFonts w:ascii="Times New Roman" w:hAnsi="Times New Roman"/>
        </w:rPr>
        <w:t xml:space="preserve"> (z pohledu § 3045 odst. 1 zákona č. 89/2012 Sb., občanský zákoník,</w:t>
      </w:r>
      <w:r w:rsidR="007A4FAE" w:rsidRPr="00C05F2E">
        <w:rPr>
          <w:rFonts w:ascii="Times New Roman" w:hAnsi="Times New Roman"/>
          <w:specVanish/>
        </w:rPr>
        <w:t xml:space="preserve"> </w:t>
      </w:r>
      <w:r w:rsidR="00A213C2" w:rsidRPr="00C05F2E">
        <w:rPr>
          <w:rFonts w:ascii="Times New Roman" w:hAnsi="Times New Roman"/>
        </w:rPr>
        <w:t>ve</w:t>
      </w:r>
      <w:r w:rsidR="00052385">
        <w:rPr>
          <w:rFonts w:ascii="Times New Roman" w:hAnsi="Times New Roman"/>
        </w:rPr>
        <w:t> </w:t>
      </w:r>
      <w:r w:rsidR="00A213C2" w:rsidRPr="00C05F2E">
        <w:rPr>
          <w:rFonts w:ascii="Times New Roman" w:hAnsi="Times New Roman"/>
        </w:rPr>
        <w:t xml:space="preserve">znění pozdějších předpisů, </w:t>
      </w:r>
      <w:r w:rsidR="00343F8A" w:rsidRPr="00C05F2E">
        <w:rPr>
          <w:rFonts w:ascii="Times New Roman" w:hAnsi="Times New Roman"/>
        </w:rPr>
        <w:t>spolk</w:t>
      </w:r>
      <w:r w:rsidR="007A4FAE" w:rsidRPr="00C05F2E">
        <w:rPr>
          <w:rFonts w:ascii="Times New Roman" w:hAnsi="Times New Roman"/>
        </w:rPr>
        <w:t>y)</w:t>
      </w:r>
      <w:r w:rsidRPr="00C05F2E">
        <w:rPr>
          <w:rFonts w:ascii="Times New Roman" w:hAnsi="Times New Roman"/>
        </w:rPr>
        <w:t>, církve, náboženské společnosti a další právnické osoby podle svého účelu a poslání v</w:t>
      </w:r>
      <w:r w:rsidR="00E20273" w:rsidRPr="00C05F2E">
        <w:rPr>
          <w:rFonts w:ascii="Times New Roman" w:hAnsi="Times New Roman"/>
        </w:rPr>
        <w:t> </w:t>
      </w:r>
      <w:r w:rsidRPr="00C05F2E">
        <w:rPr>
          <w:rFonts w:ascii="Times New Roman" w:hAnsi="Times New Roman"/>
        </w:rPr>
        <w:t>součinnosti s územními samosprávnými celky.</w:t>
      </w:r>
    </w:p>
    <w:p w:rsidR="001B7C51" w:rsidRPr="00C05F2E" w:rsidRDefault="007A4FAE" w:rsidP="001B7C51">
      <w:pPr>
        <w:spacing w:after="0" w:line="240" w:lineRule="auto"/>
        <w:ind w:firstLine="567"/>
        <w:rPr>
          <w:rFonts w:ascii="Times New Roman" w:hAnsi="Times New Roman"/>
        </w:rPr>
      </w:pPr>
      <w:r w:rsidRPr="00C05F2E">
        <w:rPr>
          <w:rFonts w:ascii="Times New Roman" w:hAnsi="Times New Roman"/>
        </w:rPr>
        <w:t xml:space="preserve">Spolky, církve, náboženské společnosti a další právnické osoby jsou v mnoha případech charakteristické dobře organizovanou členskou základnou a </w:t>
      </w:r>
      <w:r w:rsidR="009518C3" w:rsidRPr="00C05F2E">
        <w:rPr>
          <w:rFonts w:ascii="Times New Roman" w:hAnsi="Times New Roman"/>
        </w:rPr>
        <w:t xml:space="preserve">disponují </w:t>
      </w:r>
      <w:r w:rsidRPr="00C05F2E">
        <w:rPr>
          <w:rFonts w:ascii="Times New Roman" w:hAnsi="Times New Roman"/>
        </w:rPr>
        <w:t>solidním materiálním, technickým, odborným a</w:t>
      </w:r>
      <w:r w:rsidR="009518C3" w:rsidRPr="00C05F2E">
        <w:rPr>
          <w:rFonts w:ascii="Times New Roman" w:hAnsi="Times New Roman"/>
        </w:rPr>
        <w:t xml:space="preserve"> cvičitelským </w:t>
      </w:r>
      <w:r w:rsidRPr="00C05F2E">
        <w:rPr>
          <w:rFonts w:ascii="Times New Roman" w:hAnsi="Times New Roman"/>
        </w:rPr>
        <w:t>zázemím</w:t>
      </w:r>
      <w:r w:rsidR="009518C3" w:rsidRPr="00C05F2E">
        <w:rPr>
          <w:rFonts w:ascii="Times New Roman" w:hAnsi="Times New Roman"/>
        </w:rPr>
        <w:t xml:space="preserve">. </w:t>
      </w:r>
      <w:r w:rsidRPr="00C05F2E">
        <w:rPr>
          <w:rFonts w:ascii="Times New Roman" w:hAnsi="Times New Roman"/>
        </w:rPr>
        <w:t>Pro institucionální zapojení existující</w:t>
      </w:r>
      <w:r w:rsidR="009518C3" w:rsidRPr="00C05F2E">
        <w:rPr>
          <w:rFonts w:ascii="Times New Roman" w:hAnsi="Times New Roman"/>
        </w:rPr>
        <w:t xml:space="preserve"> </w:t>
      </w:r>
      <w:r w:rsidRPr="00C05F2E">
        <w:rPr>
          <w:rFonts w:ascii="Times New Roman" w:hAnsi="Times New Roman"/>
        </w:rPr>
        <w:t xml:space="preserve">soustavy uvedených subjektů </w:t>
      </w:r>
      <w:r w:rsidR="00B733A4" w:rsidRPr="00C05F2E">
        <w:rPr>
          <w:rFonts w:ascii="Times New Roman" w:hAnsi="Times New Roman"/>
        </w:rPr>
        <w:t xml:space="preserve">do </w:t>
      </w:r>
      <w:r w:rsidR="000E71FE">
        <w:rPr>
          <w:rFonts w:ascii="Times New Roman" w:hAnsi="Times New Roman"/>
        </w:rPr>
        <w:t>zájmov</w:t>
      </w:r>
      <w:r w:rsidR="00B733A4" w:rsidRPr="00C05F2E">
        <w:rPr>
          <w:rFonts w:ascii="Times New Roman" w:hAnsi="Times New Roman"/>
        </w:rPr>
        <w:t xml:space="preserve">é přípravy občanů k obraně státu </w:t>
      </w:r>
      <w:r w:rsidR="009518C3" w:rsidRPr="00C05F2E">
        <w:rPr>
          <w:rFonts w:ascii="Times New Roman" w:hAnsi="Times New Roman"/>
        </w:rPr>
        <w:t>však v současné době ne</w:t>
      </w:r>
      <w:r w:rsidR="00B733A4" w:rsidRPr="00C05F2E">
        <w:rPr>
          <w:rFonts w:ascii="Times New Roman" w:hAnsi="Times New Roman"/>
        </w:rPr>
        <w:t xml:space="preserve">jsou stanoveny </w:t>
      </w:r>
      <w:r w:rsidR="009518C3" w:rsidRPr="00C05F2E">
        <w:rPr>
          <w:rFonts w:ascii="Times New Roman" w:hAnsi="Times New Roman"/>
        </w:rPr>
        <w:t>dostatečn</w:t>
      </w:r>
      <w:r w:rsidR="00B733A4" w:rsidRPr="00C05F2E">
        <w:rPr>
          <w:rFonts w:ascii="Times New Roman" w:hAnsi="Times New Roman"/>
        </w:rPr>
        <w:t>é zákonné podmínky.</w:t>
      </w:r>
      <w:r w:rsidR="0040529B" w:rsidRPr="00C05F2E">
        <w:rPr>
          <w:rFonts w:ascii="Times New Roman" w:hAnsi="Times New Roman"/>
        </w:rPr>
        <w:t xml:space="preserve"> Tento stav má za následek skutečnost, že uvedené subjekty, ani jejich členská základna nejsou v </w:t>
      </w:r>
      <w:r w:rsidR="009518C3" w:rsidRPr="00C05F2E">
        <w:rPr>
          <w:rFonts w:ascii="Times New Roman" w:hAnsi="Times New Roman"/>
        </w:rPr>
        <w:t> míru k</w:t>
      </w:r>
      <w:r w:rsidR="0040529B" w:rsidRPr="00C05F2E">
        <w:rPr>
          <w:rFonts w:ascii="Times New Roman" w:hAnsi="Times New Roman"/>
        </w:rPr>
        <w:t xml:space="preserve"> </w:t>
      </w:r>
      <w:r w:rsidR="000E71FE">
        <w:rPr>
          <w:rFonts w:ascii="Times New Roman" w:hAnsi="Times New Roman"/>
        </w:rPr>
        <w:t>zájmov</w:t>
      </w:r>
      <w:r w:rsidR="0040529B" w:rsidRPr="00C05F2E">
        <w:rPr>
          <w:rFonts w:ascii="Times New Roman" w:hAnsi="Times New Roman"/>
        </w:rPr>
        <w:t>é přípravě k</w:t>
      </w:r>
      <w:r w:rsidR="005E3ADC" w:rsidRPr="00C05F2E">
        <w:rPr>
          <w:rFonts w:ascii="Times New Roman" w:hAnsi="Times New Roman"/>
        </w:rPr>
        <w:t> </w:t>
      </w:r>
      <w:r w:rsidR="009518C3" w:rsidRPr="00C05F2E">
        <w:rPr>
          <w:rFonts w:ascii="Times New Roman" w:hAnsi="Times New Roman"/>
        </w:rPr>
        <w:t>obraně státu žádným způsobem motivováni a</w:t>
      </w:r>
      <w:r w:rsidR="0040529B" w:rsidRPr="00C05F2E">
        <w:rPr>
          <w:rFonts w:ascii="Times New Roman" w:hAnsi="Times New Roman"/>
        </w:rPr>
        <w:t> se zapojením do této přípravy počítají</w:t>
      </w:r>
      <w:r w:rsidR="009518C3" w:rsidRPr="00C05F2E">
        <w:rPr>
          <w:rFonts w:ascii="Times New Roman" w:hAnsi="Times New Roman"/>
        </w:rPr>
        <w:t xml:space="preserve"> až </w:t>
      </w:r>
      <w:r w:rsidR="0040529B" w:rsidRPr="00C05F2E">
        <w:rPr>
          <w:rFonts w:ascii="Times New Roman" w:hAnsi="Times New Roman"/>
        </w:rPr>
        <w:t>po vyhlášení</w:t>
      </w:r>
      <w:r w:rsidR="009518C3" w:rsidRPr="00C05F2E">
        <w:rPr>
          <w:rFonts w:ascii="Times New Roman" w:hAnsi="Times New Roman"/>
        </w:rPr>
        <w:t xml:space="preserve"> stavu ohrožení státu nebo válečného stavu, kdy se </w:t>
      </w:r>
      <w:r w:rsidR="0040529B" w:rsidRPr="00C05F2E">
        <w:rPr>
          <w:rFonts w:ascii="Times New Roman" w:hAnsi="Times New Roman"/>
        </w:rPr>
        <w:t xml:space="preserve">podle § 52 odst. 2 </w:t>
      </w:r>
      <w:r w:rsidR="009518C3" w:rsidRPr="00C05F2E">
        <w:rPr>
          <w:rFonts w:ascii="Times New Roman" w:hAnsi="Times New Roman"/>
        </w:rPr>
        <w:t>tato příprava stává povinnou.</w:t>
      </w:r>
      <w:r w:rsidR="001B7C51" w:rsidRPr="00C05F2E">
        <w:rPr>
          <w:rFonts w:ascii="Times New Roman" w:hAnsi="Times New Roman"/>
        </w:rPr>
        <w:t xml:space="preserve"> </w:t>
      </w:r>
    </w:p>
    <w:p w:rsidR="006858FD" w:rsidRPr="00C05F2E" w:rsidRDefault="0062078D" w:rsidP="006858FD">
      <w:pPr>
        <w:spacing w:after="0" w:line="240" w:lineRule="auto"/>
        <w:ind w:firstLine="708"/>
        <w:rPr>
          <w:rFonts w:ascii="Times New Roman" w:hAnsi="Times New Roman"/>
        </w:rPr>
      </w:pPr>
      <w:r w:rsidRPr="00C05F2E">
        <w:rPr>
          <w:rFonts w:ascii="Times New Roman" w:hAnsi="Times New Roman"/>
        </w:rPr>
        <w:t xml:space="preserve">V tomto ohledu je nejasné, jak by stát provedení </w:t>
      </w:r>
      <w:r w:rsidR="006858FD" w:rsidRPr="00C05F2E">
        <w:rPr>
          <w:rFonts w:ascii="Times New Roman" w:hAnsi="Times New Roman"/>
        </w:rPr>
        <w:t xml:space="preserve">výše uvedené </w:t>
      </w:r>
      <w:r w:rsidRPr="00C05F2E">
        <w:rPr>
          <w:rFonts w:ascii="Times New Roman" w:hAnsi="Times New Roman"/>
        </w:rPr>
        <w:t xml:space="preserve">povinné přípravy občanů k obraně státu </w:t>
      </w:r>
      <w:r w:rsidR="006858FD" w:rsidRPr="00C05F2E">
        <w:rPr>
          <w:rFonts w:ascii="Times New Roman" w:hAnsi="Times New Roman"/>
        </w:rPr>
        <w:t xml:space="preserve">po vyhlášení stavu ohrožení státu nebo válečného stavu </w:t>
      </w:r>
      <w:r w:rsidRPr="00C05F2E">
        <w:rPr>
          <w:rFonts w:ascii="Times New Roman" w:hAnsi="Times New Roman"/>
        </w:rPr>
        <w:t>zvládl</w:t>
      </w:r>
      <w:r w:rsidR="006858FD" w:rsidRPr="00C05F2E">
        <w:rPr>
          <w:rFonts w:ascii="Times New Roman" w:hAnsi="Times New Roman"/>
        </w:rPr>
        <w:t>. J</w:t>
      </w:r>
      <w:r w:rsidRPr="00C05F2E">
        <w:rPr>
          <w:rFonts w:ascii="Times New Roman" w:hAnsi="Times New Roman"/>
        </w:rPr>
        <w:t>ejí realizace si vyžádá jednorázové nasazení značného počtu osob, provádějících tuto přípravu</w:t>
      </w:r>
      <w:r w:rsidR="006858FD" w:rsidRPr="00C05F2E">
        <w:rPr>
          <w:rFonts w:ascii="Times New Roman" w:hAnsi="Times New Roman"/>
        </w:rPr>
        <w:t>, což bude znamenat velkou zátěž pro stát a odčerpání jeho profesionálních sil. Navíc, příprava zákonem stanovené cílové skupiny (všichni občané České republiky) bude náročná také časově, prostorově a organizačně.</w:t>
      </w:r>
    </w:p>
    <w:p w:rsidR="001B7C51" w:rsidRPr="00C05F2E" w:rsidRDefault="0040529B" w:rsidP="001B7C51">
      <w:pPr>
        <w:spacing w:after="0" w:line="240" w:lineRule="auto"/>
        <w:ind w:firstLine="708"/>
        <w:rPr>
          <w:rFonts w:ascii="Times New Roman" w:hAnsi="Times New Roman"/>
        </w:rPr>
      </w:pPr>
      <w:r w:rsidRPr="00C05F2E">
        <w:rPr>
          <w:rFonts w:ascii="Times New Roman" w:hAnsi="Times New Roman"/>
        </w:rPr>
        <w:t>Stávající právní úprava neumožňuje žádným způsobem ověřovat skutečný stav připravenosti občanů k obraně státu</w:t>
      </w:r>
      <w:r w:rsidR="00AF5D86" w:rsidRPr="00C05F2E">
        <w:rPr>
          <w:rFonts w:ascii="Times New Roman" w:hAnsi="Times New Roman"/>
        </w:rPr>
        <w:t xml:space="preserve">, stát tak nedisponuje informacemi o tom, </w:t>
      </w:r>
      <w:r w:rsidRPr="00C05F2E">
        <w:rPr>
          <w:rFonts w:ascii="Times New Roman" w:hAnsi="Times New Roman"/>
        </w:rPr>
        <w:t xml:space="preserve">zda </w:t>
      </w:r>
      <w:r w:rsidR="00AF5D86" w:rsidRPr="00C05F2E">
        <w:rPr>
          <w:rFonts w:ascii="Times New Roman" w:hAnsi="Times New Roman"/>
        </w:rPr>
        <w:t xml:space="preserve">jsou </w:t>
      </w:r>
      <w:r w:rsidRPr="00C05F2E">
        <w:rPr>
          <w:rFonts w:ascii="Times New Roman" w:hAnsi="Times New Roman"/>
        </w:rPr>
        <w:t>pro</w:t>
      </w:r>
      <w:r w:rsidR="00052385">
        <w:rPr>
          <w:rFonts w:ascii="Times New Roman" w:hAnsi="Times New Roman"/>
        </w:rPr>
        <w:t> </w:t>
      </w:r>
      <w:r w:rsidRPr="00C05F2E">
        <w:rPr>
          <w:rFonts w:ascii="Times New Roman" w:hAnsi="Times New Roman"/>
        </w:rPr>
        <w:t>občany, kteří se do přípravy dobrovolně zapojují, nabyté zkušenosti, dovednosti a</w:t>
      </w:r>
      <w:r w:rsidR="00051496">
        <w:rPr>
          <w:rFonts w:ascii="Times New Roman" w:hAnsi="Times New Roman"/>
        </w:rPr>
        <w:t> </w:t>
      </w:r>
      <w:r w:rsidRPr="00C05F2E">
        <w:rPr>
          <w:rFonts w:ascii="Times New Roman" w:hAnsi="Times New Roman"/>
        </w:rPr>
        <w:t xml:space="preserve">vědomosti </w:t>
      </w:r>
      <w:r w:rsidR="00127FFE" w:rsidRPr="00C05F2E">
        <w:rPr>
          <w:rFonts w:ascii="Times New Roman" w:hAnsi="Times New Roman"/>
        </w:rPr>
        <w:t xml:space="preserve">v případě potřeby </w:t>
      </w:r>
      <w:r w:rsidRPr="00C05F2E">
        <w:rPr>
          <w:rFonts w:ascii="Times New Roman" w:hAnsi="Times New Roman"/>
        </w:rPr>
        <w:t xml:space="preserve">skutečně využitelné.  </w:t>
      </w:r>
      <w:r w:rsidR="001B7C51" w:rsidRPr="00C05F2E">
        <w:rPr>
          <w:rFonts w:ascii="Times New Roman" w:hAnsi="Times New Roman"/>
        </w:rPr>
        <w:t xml:space="preserve"> </w:t>
      </w:r>
    </w:p>
    <w:p w:rsidR="0062078D" w:rsidRPr="00C05F2E" w:rsidRDefault="0040529B" w:rsidP="00000682">
      <w:pPr>
        <w:spacing w:after="0" w:line="240" w:lineRule="auto"/>
        <w:ind w:firstLine="708"/>
        <w:rPr>
          <w:rFonts w:ascii="Times New Roman" w:hAnsi="Times New Roman"/>
        </w:rPr>
      </w:pPr>
      <w:r w:rsidRPr="00C05F2E">
        <w:rPr>
          <w:rFonts w:ascii="Times New Roman" w:hAnsi="Times New Roman"/>
        </w:rPr>
        <w:t xml:space="preserve">Absence právního rámce umožňujícího </w:t>
      </w:r>
      <w:r w:rsidR="009518C3" w:rsidRPr="00C05F2E">
        <w:rPr>
          <w:rFonts w:ascii="Times New Roman" w:hAnsi="Times New Roman"/>
        </w:rPr>
        <w:t>dobrovolné zapojení občanů do přípravy k obraně státu</w:t>
      </w:r>
      <w:r w:rsidRPr="00C05F2E">
        <w:rPr>
          <w:rFonts w:ascii="Times New Roman" w:hAnsi="Times New Roman"/>
        </w:rPr>
        <w:t>, uskutečňovan</w:t>
      </w:r>
      <w:r w:rsidR="00A213C2" w:rsidRPr="00C05F2E">
        <w:rPr>
          <w:rFonts w:ascii="Times New Roman" w:hAnsi="Times New Roman"/>
        </w:rPr>
        <w:t>é</w:t>
      </w:r>
      <w:r w:rsidRPr="00C05F2E">
        <w:rPr>
          <w:rFonts w:ascii="Times New Roman" w:hAnsi="Times New Roman"/>
        </w:rPr>
        <w:t xml:space="preserve"> nikoliv jednorázově a nahodile, ale systematicky a cíleně, se</w:t>
      </w:r>
      <w:r w:rsidR="00903060">
        <w:rPr>
          <w:rFonts w:ascii="Times New Roman" w:hAnsi="Times New Roman"/>
        </w:rPr>
        <w:t> </w:t>
      </w:r>
      <w:r w:rsidRPr="00C05F2E">
        <w:rPr>
          <w:rFonts w:ascii="Times New Roman" w:hAnsi="Times New Roman"/>
        </w:rPr>
        <w:t xml:space="preserve">zaměřením na komplexní a soustavné zvyšování připravenosti a odolnosti občanů, </w:t>
      </w:r>
      <w:r w:rsidR="00127FFE" w:rsidRPr="00C05F2E">
        <w:rPr>
          <w:rFonts w:ascii="Times New Roman" w:hAnsi="Times New Roman"/>
        </w:rPr>
        <w:t xml:space="preserve">jednoznačně popisující roli státu a jeho partnerů, </w:t>
      </w:r>
      <w:r w:rsidRPr="00C05F2E">
        <w:rPr>
          <w:rFonts w:ascii="Times New Roman" w:hAnsi="Times New Roman"/>
        </w:rPr>
        <w:t>je tedy zřejmá.</w:t>
      </w:r>
      <w:r w:rsidR="00000682" w:rsidRPr="00C05F2E">
        <w:rPr>
          <w:rFonts w:ascii="Times New Roman" w:hAnsi="Times New Roman"/>
        </w:rPr>
        <w:t xml:space="preserve"> Navíc, přidanou hodnotu by představovala znalost státu o </w:t>
      </w:r>
      <w:r w:rsidR="00E44C9B" w:rsidRPr="00C05F2E">
        <w:rPr>
          <w:rFonts w:ascii="Times New Roman" w:hAnsi="Times New Roman"/>
        </w:rPr>
        <w:t>odbornosti</w:t>
      </w:r>
      <w:r w:rsidR="00000682" w:rsidRPr="00C05F2E">
        <w:rPr>
          <w:rFonts w:ascii="Times New Roman" w:hAnsi="Times New Roman"/>
        </w:rPr>
        <w:t xml:space="preserve">, schopnostech a </w:t>
      </w:r>
      <w:r w:rsidR="00E44C9B" w:rsidRPr="00C05F2E">
        <w:rPr>
          <w:rFonts w:ascii="Times New Roman" w:hAnsi="Times New Roman"/>
        </w:rPr>
        <w:t>dovednost</w:t>
      </w:r>
      <w:r w:rsidR="00000682" w:rsidRPr="00C05F2E">
        <w:rPr>
          <w:rFonts w:ascii="Times New Roman" w:hAnsi="Times New Roman"/>
        </w:rPr>
        <w:t>ech</w:t>
      </w:r>
      <w:r w:rsidR="00E44C9B" w:rsidRPr="00C05F2E">
        <w:rPr>
          <w:rFonts w:ascii="Times New Roman" w:hAnsi="Times New Roman"/>
        </w:rPr>
        <w:t xml:space="preserve">, kterými </w:t>
      </w:r>
      <w:r w:rsidR="00000682" w:rsidRPr="00C05F2E">
        <w:rPr>
          <w:rFonts w:ascii="Times New Roman" w:hAnsi="Times New Roman"/>
        </w:rPr>
        <w:t xml:space="preserve">občané </w:t>
      </w:r>
      <w:r w:rsidR="0044258B" w:rsidRPr="00C05F2E">
        <w:rPr>
          <w:rFonts w:ascii="Times New Roman" w:hAnsi="Times New Roman"/>
        </w:rPr>
        <w:t xml:space="preserve">mající brannou povinnost </w:t>
      </w:r>
      <w:r w:rsidR="00000682" w:rsidRPr="00C05F2E">
        <w:rPr>
          <w:rFonts w:ascii="Times New Roman" w:hAnsi="Times New Roman"/>
        </w:rPr>
        <w:t xml:space="preserve">dobrovolně připravení k obraně státu disponují a chtějí je dobrovolně nabídnout </w:t>
      </w:r>
      <w:r w:rsidR="006B6D81">
        <w:rPr>
          <w:rFonts w:ascii="Times New Roman" w:hAnsi="Times New Roman"/>
        </w:rPr>
        <w:t>ve prospěch zajišťování obrany České republiky</w:t>
      </w:r>
      <w:r w:rsidR="00000682" w:rsidRPr="00C05F2E">
        <w:rPr>
          <w:rFonts w:ascii="Times New Roman" w:hAnsi="Times New Roman"/>
        </w:rPr>
        <w:t>.</w:t>
      </w:r>
    </w:p>
    <w:p w:rsidR="001B7C51" w:rsidRPr="00C05F2E" w:rsidRDefault="001B7C51" w:rsidP="001B7C51">
      <w:pPr>
        <w:spacing w:after="0" w:line="240" w:lineRule="auto"/>
        <w:ind w:firstLine="567"/>
        <w:rPr>
          <w:rFonts w:ascii="Times New Roman" w:hAnsi="Times New Roman"/>
        </w:rPr>
      </w:pPr>
      <w:r w:rsidRPr="00C05F2E">
        <w:rPr>
          <w:rFonts w:ascii="Times New Roman" w:hAnsi="Times New Roman"/>
        </w:rPr>
        <w:t>Nařízení vlády 139/2017 Sb., o plánování obrany státu</w:t>
      </w:r>
      <w:r w:rsidR="00903060">
        <w:rPr>
          <w:rFonts w:ascii="Times New Roman" w:hAnsi="Times New Roman"/>
        </w:rPr>
        <w:t>,</w:t>
      </w:r>
      <w:r w:rsidRPr="00C05F2E">
        <w:rPr>
          <w:rFonts w:ascii="Times New Roman" w:hAnsi="Times New Roman"/>
        </w:rPr>
        <w:t xml:space="preserve"> </w:t>
      </w:r>
      <w:r w:rsidR="00E20273" w:rsidRPr="00C05F2E">
        <w:rPr>
          <w:rFonts w:ascii="Times New Roman" w:hAnsi="Times New Roman"/>
        </w:rPr>
        <w:t>upravuje</w:t>
      </w:r>
      <w:r w:rsidRPr="00C05F2E">
        <w:rPr>
          <w:rFonts w:ascii="Times New Roman" w:hAnsi="Times New Roman"/>
        </w:rPr>
        <w:t xml:space="preserve"> v § 8 obsah plánů přípravy občanů k obraně státu. Tyto plány mají dle předmětného paragrafu stanovit zaměření přípravy občanů v míru, za stavu ohrožení státu nebo za válečného stavu, stanovit formy vzdělávací, výchovné a osvětové činnosti v oblasti přípravy občanů k obraně státu v období míru, za stavu ohrožení státu nebo za válečného stavu a stanovit rozsah přípravy občanů k obraně státu. Plány přípravy občanů k obraně státu zpracovávají ministerstva a jiné ústřední správní úřady, krajské úřady a obecní úřady obcí s rozšířenou působností.</w:t>
      </w:r>
    </w:p>
    <w:p w:rsidR="00D11A3C" w:rsidRPr="00C05F2E" w:rsidRDefault="00B1258D" w:rsidP="009D0897">
      <w:pPr>
        <w:spacing w:after="0" w:line="240" w:lineRule="auto"/>
        <w:ind w:firstLine="567"/>
        <w:rPr>
          <w:rFonts w:ascii="Times New Roman" w:hAnsi="Times New Roman"/>
        </w:rPr>
      </w:pPr>
      <w:r w:rsidRPr="00C05F2E">
        <w:rPr>
          <w:rFonts w:ascii="Times New Roman" w:hAnsi="Times New Roman"/>
        </w:rPr>
        <w:t>Z</w:t>
      </w:r>
      <w:r w:rsidR="00D11A3C" w:rsidRPr="00C05F2E">
        <w:rPr>
          <w:rFonts w:ascii="Times New Roman" w:hAnsi="Times New Roman"/>
        </w:rPr>
        <w:t>ákon č. 585/2004 Sb., o branné povinnosti a jejím zajišťování (branný zákon), ve znění pozdějších předpisů</w:t>
      </w:r>
      <w:r w:rsidRPr="00C05F2E">
        <w:rPr>
          <w:rFonts w:ascii="Times New Roman" w:hAnsi="Times New Roman"/>
        </w:rPr>
        <w:t xml:space="preserve">, </w:t>
      </w:r>
      <w:r w:rsidR="009D0897" w:rsidRPr="00C05F2E">
        <w:rPr>
          <w:rFonts w:ascii="Times New Roman" w:hAnsi="Times New Roman"/>
        </w:rPr>
        <w:t xml:space="preserve">se v </w:t>
      </w:r>
      <w:r w:rsidRPr="00C05F2E">
        <w:rPr>
          <w:rFonts w:ascii="Times New Roman" w:hAnsi="Times New Roman"/>
        </w:rPr>
        <w:t>současné době využitelnost</w:t>
      </w:r>
      <w:r w:rsidR="009D0897" w:rsidRPr="00C05F2E">
        <w:rPr>
          <w:rFonts w:ascii="Times New Roman" w:hAnsi="Times New Roman"/>
        </w:rPr>
        <w:t>í</w:t>
      </w:r>
      <w:r w:rsidRPr="00C05F2E">
        <w:rPr>
          <w:rFonts w:ascii="Times New Roman" w:hAnsi="Times New Roman"/>
        </w:rPr>
        <w:t xml:space="preserve"> občanů dobrovolně připravených k obraně státu </w:t>
      </w:r>
      <w:r w:rsidR="00D11A3C" w:rsidRPr="00C05F2E">
        <w:rPr>
          <w:rFonts w:ascii="Times New Roman" w:hAnsi="Times New Roman"/>
        </w:rPr>
        <w:t>také v </w:t>
      </w:r>
      <w:r w:rsidRPr="00C05F2E">
        <w:rPr>
          <w:rFonts w:ascii="Times New Roman" w:hAnsi="Times New Roman"/>
        </w:rPr>
        <w:t>rámci výkonu branné povinnosti</w:t>
      </w:r>
      <w:r w:rsidR="009D0897" w:rsidRPr="00C05F2E">
        <w:rPr>
          <w:rFonts w:ascii="Times New Roman" w:hAnsi="Times New Roman"/>
        </w:rPr>
        <w:t>, což je jeden ze</w:t>
      </w:r>
      <w:r w:rsidR="00903060">
        <w:rPr>
          <w:rFonts w:ascii="Times New Roman" w:hAnsi="Times New Roman"/>
        </w:rPr>
        <w:t> </w:t>
      </w:r>
      <w:r w:rsidR="009D0897" w:rsidRPr="00C05F2E">
        <w:rPr>
          <w:rFonts w:ascii="Times New Roman" w:hAnsi="Times New Roman"/>
        </w:rPr>
        <w:t>sekundárních cílů navrhované právní úpravy, nezabývá</w:t>
      </w:r>
      <w:r w:rsidRPr="00C05F2E">
        <w:rPr>
          <w:rFonts w:ascii="Times New Roman" w:hAnsi="Times New Roman"/>
        </w:rPr>
        <w:t>.</w:t>
      </w:r>
    </w:p>
    <w:p w:rsidR="00D11A3C" w:rsidRPr="00C05F2E" w:rsidRDefault="006C2AA9" w:rsidP="009D0897">
      <w:pPr>
        <w:spacing w:after="0" w:line="240" w:lineRule="auto"/>
        <w:ind w:firstLine="567"/>
        <w:rPr>
          <w:rFonts w:ascii="Times New Roman" w:hAnsi="Times New Roman"/>
        </w:rPr>
      </w:pPr>
      <w:r w:rsidRPr="00C05F2E">
        <w:rPr>
          <w:rFonts w:ascii="Times New Roman" w:hAnsi="Times New Roman"/>
        </w:rPr>
        <w:t>Zákon č. 89/2012 Sb., o</w:t>
      </w:r>
      <w:r w:rsidR="00D11A3C" w:rsidRPr="00C05F2E">
        <w:rPr>
          <w:rFonts w:ascii="Times New Roman" w:hAnsi="Times New Roman"/>
        </w:rPr>
        <w:t>bčanský zákoník</w:t>
      </w:r>
      <w:r w:rsidR="00A213C2" w:rsidRPr="00C05F2E">
        <w:rPr>
          <w:rFonts w:ascii="Times New Roman" w:hAnsi="Times New Roman"/>
        </w:rPr>
        <w:t xml:space="preserve">, ve znění pozdějších předpisů, </w:t>
      </w:r>
      <w:r w:rsidR="00D11A3C" w:rsidRPr="00C05F2E">
        <w:rPr>
          <w:rFonts w:ascii="Times New Roman" w:hAnsi="Times New Roman"/>
        </w:rPr>
        <w:t>se k návrhu zákona vztahuje především úpravou právních vztahů v oblasti spolkové činnosti a úprav</w:t>
      </w:r>
      <w:r w:rsidR="00E16261" w:rsidRPr="00C05F2E">
        <w:rPr>
          <w:rFonts w:ascii="Times New Roman" w:hAnsi="Times New Roman"/>
        </w:rPr>
        <w:t>ou</w:t>
      </w:r>
      <w:r w:rsidR="00D11A3C" w:rsidRPr="00C05F2E">
        <w:rPr>
          <w:rFonts w:ascii="Times New Roman" w:hAnsi="Times New Roman"/>
        </w:rPr>
        <w:t xml:space="preserve"> zásad občanského práva podle </w:t>
      </w:r>
      <w:r w:rsidR="00EE68C5" w:rsidRPr="00EE68C5">
        <w:rPr>
          <w:rFonts w:ascii="Times New Roman" w:hAnsi="Times New Roman"/>
        </w:rPr>
        <w:t xml:space="preserve">jeho ustanovení </w:t>
      </w:r>
      <w:r w:rsidR="00D11A3C" w:rsidRPr="00C05F2E">
        <w:rPr>
          <w:rFonts w:ascii="Times New Roman" w:hAnsi="Times New Roman"/>
        </w:rPr>
        <w:t>§ 3 odst. 2 písm. a) občanského zákoníku, a</w:t>
      </w:r>
      <w:r w:rsidR="00903060">
        <w:rPr>
          <w:rFonts w:ascii="Times New Roman" w:hAnsi="Times New Roman"/>
        </w:rPr>
        <w:t> </w:t>
      </w:r>
      <w:r w:rsidR="00D11A3C" w:rsidRPr="00C05F2E">
        <w:rPr>
          <w:rFonts w:ascii="Times New Roman" w:hAnsi="Times New Roman"/>
        </w:rPr>
        <w:t>to</w:t>
      </w:r>
      <w:r w:rsidR="00903060">
        <w:rPr>
          <w:rFonts w:ascii="Times New Roman" w:hAnsi="Times New Roman"/>
        </w:rPr>
        <w:t> </w:t>
      </w:r>
      <w:r w:rsidR="00D11A3C" w:rsidRPr="00C05F2E">
        <w:rPr>
          <w:rFonts w:ascii="Times New Roman" w:hAnsi="Times New Roman"/>
        </w:rPr>
        <w:t>práv</w:t>
      </w:r>
      <w:r w:rsidR="00E16261" w:rsidRPr="00C05F2E">
        <w:rPr>
          <w:rFonts w:ascii="Times New Roman" w:hAnsi="Times New Roman"/>
        </w:rPr>
        <w:t>a</w:t>
      </w:r>
      <w:r w:rsidR="00D11A3C" w:rsidRPr="00C05F2E">
        <w:rPr>
          <w:rFonts w:ascii="Times New Roman" w:hAnsi="Times New Roman"/>
        </w:rPr>
        <w:t xml:space="preserve"> každého na ochranu svého života a zdraví, jakož i</w:t>
      </w:r>
      <w:r w:rsidRPr="00C05F2E">
        <w:rPr>
          <w:rFonts w:ascii="Times New Roman" w:hAnsi="Times New Roman"/>
        </w:rPr>
        <w:t> </w:t>
      </w:r>
      <w:r w:rsidR="00D11A3C" w:rsidRPr="00C05F2E">
        <w:rPr>
          <w:rFonts w:ascii="Times New Roman" w:hAnsi="Times New Roman"/>
        </w:rPr>
        <w:t>svobody, cti, důstojnosti a</w:t>
      </w:r>
      <w:r w:rsidR="00903060">
        <w:rPr>
          <w:rFonts w:ascii="Times New Roman" w:hAnsi="Times New Roman"/>
        </w:rPr>
        <w:t> </w:t>
      </w:r>
      <w:r w:rsidR="00D11A3C" w:rsidRPr="00C05F2E">
        <w:rPr>
          <w:rFonts w:ascii="Times New Roman" w:hAnsi="Times New Roman"/>
        </w:rPr>
        <w:t xml:space="preserve">soukromí. </w:t>
      </w:r>
    </w:p>
    <w:p w:rsidR="006C2AA9" w:rsidRPr="00C05F2E" w:rsidRDefault="006C2AA9" w:rsidP="009D0897">
      <w:pPr>
        <w:spacing w:after="0" w:line="240" w:lineRule="auto"/>
        <w:ind w:firstLine="567"/>
        <w:rPr>
          <w:rFonts w:ascii="Times New Roman" w:hAnsi="Times New Roman"/>
        </w:rPr>
      </w:pPr>
      <w:r w:rsidRPr="00C05F2E">
        <w:rPr>
          <w:rFonts w:ascii="Times New Roman" w:hAnsi="Times New Roman"/>
        </w:rPr>
        <w:t>Ustanovení z</w:t>
      </w:r>
      <w:r w:rsidR="00D11A3C" w:rsidRPr="00C05F2E">
        <w:rPr>
          <w:rFonts w:ascii="Times New Roman" w:hAnsi="Times New Roman"/>
        </w:rPr>
        <w:t>ákon</w:t>
      </w:r>
      <w:r w:rsidRPr="00C05F2E">
        <w:rPr>
          <w:rFonts w:ascii="Times New Roman" w:hAnsi="Times New Roman"/>
        </w:rPr>
        <w:t>a</w:t>
      </w:r>
      <w:r w:rsidR="00D11A3C" w:rsidRPr="00C05F2E">
        <w:rPr>
          <w:rFonts w:ascii="Times New Roman" w:hAnsi="Times New Roman"/>
        </w:rPr>
        <w:t xml:space="preserve"> č. 218/2000 Sb., o rozpočtových pravidlech a o změně některých souvisejících zákonů (rozpočtová pravidla), ve znění pozdějších předpisů</w:t>
      </w:r>
      <w:r w:rsidRPr="00C05F2E">
        <w:rPr>
          <w:rFonts w:ascii="Times New Roman" w:hAnsi="Times New Roman"/>
        </w:rPr>
        <w:t>, j</w:t>
      </w:r>
      <w:r w:rsidR="00906517" w:rsidRPr="00C05F2E">
        <w:rPr>
          <w:rFonts w:ascii="Times New Roman" w:hAnsi="Times New Roman"/>
        </w:rPr>
        <w:t>sou</w:t>
      </w:r>
      <w:r w:rsidRPr="00C05F2E">
        <w:rPr>
          <w:rFonts w:ascii="Times New Roman" w:hAnsi="Times New Roman"/>
        </w:rPr>
        <w:t xml:space="preserve"> v současné době využívána k zajištění poskytování finanční podpory nestátním neziskovým organizacím cestou neinvestičních dotací</w:t>
      </w:r>
      <w:r w:rsidR="00D11A3C" w:rsidRPr="00C05F2E">
        <w:rPr>
          <w:rFonts w:ascii="Times New Roman" w:hAnsi="Times New Roman"/>
        </w:rPr>
        <w:t xml:space="preserve"> </w:t>
      </w:r>
      <w:r w:rsidRPr="00C05F2E">
        <w:rPr>
          <w:rFonts w:ascii="Times New Roman" w:hAnsi="Times New Roman"/>
        </w:rPr>
        <w:t>ze státního rozpočtu.</w:t>
      </w:r>
    </w:p>
    <w:p w:rsidR="009C787B" w:rsidRPr="00C05F2E" w:rsidRDefault="009C787B" w:rsidP="00D423FC">
      <w:pPr>
        <w:spacing w:after="0" w:line="240" w:lineRule="auto"/>
        <w:ind w:firstLine="567"/>
        <w:rPr>
          <w:rFonts w:ascii="Times New Roman" w:hAnsi="Times New Roman"/>
        </w:rPr>
      </w:pPr>
    </w:p>
    <w:p w:rsidR="00D11A3C" w:rsidRPr="00C05F2E" w:rsidRDefault="00D11A3C" w:rsidP="000336F6">
      <w:pPr>
        <w:numPr>
          <w:ilvl w:val="1"/>
          <w:numId w:val="24"/>
        </w:numPr>
        <w:spacing w:after="0" w:line="240" w:lineRule="auto"/>
        <w:ind w:left="709" w:hanging="425"/>
        <w:rPr>
          <w:rFonts w:ascii="Times New Roman" w:hAnsi="Times New Roman"/>
          <w:b/>
          <w:noProof/>
        </w:rPr>
      </w:pPr>
      <w:r w:rsidRPr="00C05F2E">
        <w:rPr>
          <w:rFonts w:ascii="Times New Roman" w:hAnsi="Times New Roman"/>
          <w:b/>
          <w:noProof/>
        </w:rPr>
        <w:t xml:space="preserve">Identifikace dotčených subjektů </w:t>
      </w:r>
    </w:p>
    <w:p w:rsidR="00FE2AAD" w:rsidRPr="00C05F2E" w:rsidRDefault="00FE2AAD" w:rsidP="00671823">
      <w:pPr>
        <w:spacing w:after="0" w:line="240" w:lineRule="auto"/>
        <w:ind w:firstLine="567"/>
        <w:rPr>
          <w:rFonts w:ascii="Times New Roman" w:hAnsi="Times New Roman"/>
        </w:rPr>
      </w:pPr>
      <w:r w:rsidRPr="00C05F2E">
        <w:rPr>
          <w:rFonts w:ascii="Times New Roman" w:hAnsi="Times New Roman"/>
        </w:rPr>
        <w:t>Při přípravě návrhu zákona byly z hlediska identifikace problému a jeho dopadů a</w:t>
      </w:r>
      <w:r w:rsidR="00903060">
        <w:rPr>
          <w:rFonts w:ascii="Times New Roman" w:hAnsi="Times New Roman"/>
        </w:rPr>
        <w:t> </w:t>
      </w:r>
      <w:r w:rsidRPr="00C05F2E">
        <w:rPr>
          <w:rFonts w:ascii="Times New Roman" w:hAnsi="Times New Roman"/>
        </w:rPr>
        <w:t>ve</w:t>
      </w:r>
      <w:r w:rsidR="00903060">
        <w:rPr>
          <w:rFonts w:ascii="Times New Roman" w:hAnsi="Times New Roman"/>
        </w:rPr>
        <w:t> </w:t>
      </w:r>
      <w:r w:rsidRPr="00C05F2E">
        <w:rPr>
          <w:rFonts w:ascii="Times New Roman" w:hAnsi="Times New Roman"/>
        </w:rPr>
        <w:t>vztahu ke konzultacím a získávání potřebných dat identifikovány tyto dotčené subjekty:</w:t>
      </w:r>
    </w:p>
    <w:p w:rsidR="00B8362F" w:rsidRPr="00903060" w:rsidRDefault="00B8362F" w:rsidP="00ED551C">
      <w:pPr>
        <w:numPr>
          <w:ilvl w:val="1"/>
          <w:numId w:val="27"/>
        </w:numPr>
        <w:spacing w:after="0" w:line="240" w:lineRule="auto"/>
        <w:ind w:left="568" w:hanging="284"/>
        <w:rPr>
          <w:rFonts w:ascii="Times New Roman" w:hAnsi="Times New Roman"/>
          <w:b/>
          <w:noProof/>
        </w:rPr>
      </w:pPr>
      <w:r w:rsidRPr="00903060">
        <w:rPr>
          <w:rFonts w:ascii="Times New Roman" w:hAnsi="Times New Roman"/>
          <w:b/>
          <w:noProof/>
        </w:rPr>
        <w:t>Česká republika</w:t>
      </w:r>
    </w:p>
    <w:p w:rsidR="00B8362F" w:rsidRPr="00C05F2E" w:rsidRDefault="00B8362F" w:rsidP="00671823">
      <w:pPr>
        <w:spacing w:after="0" w:line="240" w:lineRule="auto"/>
        <w:ind w:firstLine="567"/>
        <w:rPr>
          <w:rFonts w:ascii="Times New Roman" w:hAnsi="Times New Roman"/>
        </w:rPr>
      </w:pPr>
      <w:r w:rsidRPr="00C05F2E">
        <w:rPr>
          <w:rFonts w:ascii="Times New Roman" w:hAnsi="Times New Roman"/>
        </w:rPr>
        <w:t>Česká republika je dotčenou osobou vzhledem k její základní povinnosti (funkci) zajišťovat bezpečnost a obranu České republiky. Vytvoření systému zvyšující odolnost státu v této oblasti a připravenost občanů k obraně státu v míru, za stavu ohrožení státu a</w:t>
      </w:r>
      <w:r w:rsidR="00903060">
        <w:rPr>
          <w:rFonts w:ascii="Times New Roman" w:hAnsi="Times New Roman"/>
        </w:rPr>
        <w:t> </w:t>
      </w:r>
      <w:r w:rsidRPr="00C05F2E">
        <w:rPr>
          <w:rFonts w:ascii="Times New Roman" w:hAnsi="Times New Roman"/>
        </w:rPr>
        <w:t>za</w:t>
      </w:r>
      <w:r w:rsidR="00903060">
        <w:rPr>
          <w:rFonts w:ascii="Times New Roman" w:hAnsi="Times New Roman"/>
        </w:rPr>
        <w:t> </w:t>
      </w:r>
      <w:r w:rsidRPr="00C05F2E">
        <w:rPr>
          <w:rFonts w:ascii="Times New Roman" w:hAnsi="Times New Roman"/>
        </w:rPr>
        <w:t>válečného stavu včetně doprovodných sociálních a morálních efektů, má výlučně pozitivní dopady.</w:t>
      </w:r>
    </w:p>
    <w:p w:rsidR="00FE2AAD" w:rsidRPr="00903060" w:rsidRDefault="00FE2AAD" w:rsidP="00ED551C">
      <w:pPr>
        <w:numPr>
          <w:ilvl w:val="1"/>
          <w:numId w:val="27"/>
        </w:numPr>
        <w:spacing w:after="0" w:line="240" w:lineRule="auto"/>
        <w:ind w:left="568" w:hanging="284"/>
        <w:rPr>
          <w:rFonts w:ascii="Times New Roman" w:hAnsi="Times New Roman"/>
          <w:b/>
          <w:noProof/>
        </w:rPr>
      </w:pPr>
      <w:r w:rsidRPr="00903060">
        <w:rPr>
          <w:rFonts w:ascii="Times New Roman" w:hAnsi="Times New Roman"/>
          <w:b/>
          <w:noProof/>
        </w:rPr>
        <w:t>státní orgány</w:t>
      </w:r>
    </w:p>
    <w:p w:rsidR="00ED551C" w:rsidRPr="00C05F2E" w:rsidRDefault="00ED551C" w:rsidP="00ED551C">
      <w:pPr>
        <w:spacing w:after="0" w:line="240" w:lineRule="auto"/>
        <w:ind w:firstLine="567"/>
        <w:rPr>
          <w:rFonts w:ascii="Times New Roman" w:hAnsi="Times New Roman"/>
        </w:rPr>
      </w:pPr>
      <w:r w:rsidRPr="00C05F2E">
        <w:rPr>
          <w:rFonts w:ascii="Times New Roman" w:hAnsi="Times New Roman"/>
        </w:rPr>
        <w:t xml:space="preserve">Ministerstvo obrany je koordinátorem přípravy občanů k obraně státu a současně vykonavatelem činností, stanovených v návrhu zákona.  Za stavu ohrožení státu, válečného stavu nebo za jiné situace související s vnější bezpečností České republiky se stává také hlavním uživatelem výsledků uskutečňované </w:t>
      </w:r>
      <w:r w:rsidR="000E71FE">
        <w:rPr>
          <w:rFonts w:ascii="Times New Roman" w:hAnsi="Times New Roman"/>
        </w:rPr>
        <w:t>zájmov</w:t>
      </w:r>
      <w:r w:rsidRPr="00C05F2E">
        <w:rPr>
          <w:rFonts w:ascii="Times New Roman" w:hAnsi="Times New Roman"/>
        </w:rPr>
        <w:t xml:space="preserve">é přípravy občanů k obraně </w:t>
      </w:r>
      <w:r w:rsidR="005E3ADC" w:rsidRPr="00C05F2E">
        <w:rPr>
          <w:rFonts w:ascii="Times New Roman" w:hAnsi="Times New Roman"/>
        </w:rPr>
        <w:t>státu</w:t>
      </w:r>
      <w:r w:rsidRPr="00C05F2E">
        <w:rPr>
          <w:rFonts w:ascii="Times New Roman" w:hAnsi="Times New Roman"/>
        </w:rPr>
        <w:t>.</w:t>
      </w:r>
    </w:p>
    <w:p w:rsidR="00ED551C" w:rsidRDefault="00ED551C" w:rsidP="00ED551C">
      <w:pPr>
        <w:spacing w:after="0" w:line="240" w:lineRule="auto"/>
        <w:ind w:firstLine="567"/>
        <w:rPr>
          <w:rFonts w:ascii="Times New Roman" w:hAnsi="Times New Roman"/>
        </w:rPr>
      </w:pPr>
      <w:r w:rsidRPr="00C05F2E">
        <w:rPr>
          <w:rFonts w:ascii="Times New Roman" w:hAnsi="Times New Roman"/>
        </w:rPr>
        <w:t>Ministerstvu obrany je návrhem zákona stanovena povinnost vytvářet podmínky pro</w:t>
      </w:r>
      <w:r w:rsidR="00903060">
        <w:rPr>
          <w:rFonts w:ascii="Times New Roman" w:hAnsi="Times New Roman"/>
        </w:rPr>
        <w:t> </w:t>
      </w:r>
      <w:r w:rsidRPr="00C05F2E">
        <w:rPr>
          <w:rFonts w:ascii="Times New Roman" w:hAnsi="Times New Roman"/>
        </w:rPr>
        <w:t xml:space="preserve">uskutečňování </w:t>
      </w:r>
      <w:r w:rsidR="000E71FE">
        <w:rPr>
          <w:rFonts w:ascii="Times New Roman" w:hAnsi="Times New Roman"/>
        </w:rPr>
        <w:t>zájmov</w:t>
      </w:r>
      <w:r w:rsidRPr="00C05F2E">
        <w:rPr>
          <w:rFonts w:ascii="Times New Roman" w:hAnsi="Times New Roman"/>
        </w:rPr>
        <w:t xml:space="preserve">é přípravy občanů k obraně státu, zabezpečovat její finanční podporu ze státního rozpočtu formou dotace </w:t>
      </w:r>
      <w:r w:rsidR="002900A4" w:rsidRPr="00C05F2E">
        <w:rPr>
          <w:rFonts w:ascii="Times New Roman" w:hAnsi="Times New Roman"/>
        </w:rPr>
        <w:t xml:space="preserve">na provedení programů </w:t>
      </w:r>
      <w:r w:rsidR="000E71FE">
        <w:rPr>
          <w:rFonts w:ascii="Times New Roman" w:hAnsi="Times New Roman"/>
        </w:rPr>
        <w:t>zájmov</w:t>
      </w:r>
      <w:r w:rsidR="002900A4" w:rsidRPr="00C05F2E">
        <w:rPr>
          <w:rFonts w:ascii="Times New Roman" w:hAnsi="Times New Roman"/>
        </w:rPr>
        <w:t>é přípravy občanů k obraně státu nebo dotace na činnost nebo na pořízení nebo technické zhodnocení hmotného a</w:t>
      </w:r>
      <w:r w:rsidR="00EE2035">
        <w:rPr>
          <w:rFonts w:ascii="Times New Roman" w:hAnsi="Times New Roman"/>
        </w:rPr>
        <w:t> </w:t>
      </w:r>
      <w:r w:rsidR="002900A4" w:rsidRPr="00C05F2E">
        <w:rPr>
          <w:rFonts w:ascii="Times New Roman" w:hAnsi="Times New Roman"/>
        </w:rPr>
        <w:t>nehmotného dlouhodobého majetku.</w:t>
      </w:r>
      <w:r w:rsidR="00325515" w:rsidRPr="00325515">
        <w:t xml:space="preserve"> </w:t>
      </w:r>
      <w:r w:rsidR="00325515" w:rsidRPr="00325515">
        <w:rPr>
          <w:rFonts w:ascii="Times New Roman" w:hAnsi="Times New Roman"/>
        </w:rPr>
        <w:t xml:space="preserve">Dotace </w:t>
      </w:r>
      <w:r w:rsidR="00325515">
        <w:rPr>
          <w:rFonts w:ascii="Times New Roman" w:hAnsi="Times New Roman"/>
        </w:rPr>
        <w:t>bud</w:t>
      </w:r>
      <w:r w:rsidR="00325515" w:rsidRPr="00325515">
        <w:rPr>
          <w:rFonts w:ascii="Times New Roman" w:hAnsi="Times New Roman"/>
        </w:rPr>
        <w:t>ou poskytovány v souladu se zákonem č.</w:t>
      </w:r>
      <w:r w:rsidR="00325515">
        <w:rPr>
          <w:rFonts w:ascii="Times New Roman" w:hAnsi="Times New Roman"/>
        </w:rPr>
        <w:t> </w:t>
      </w:r>
      <w:r w:rsidR="00325515" w:rsidRPr="00325515">
        <w:rPr>
          <w:rFonts w:ascii="Times New Roman" w:hAnsi="Times New Roman"/>
        </w:rPr>
        <w:t>218/2000 Sb., o rozpočtových pravidlech a o změně některých souvisejících zákonů (rozpočtová pravidla), ve znění pozdějších předpisů.</w:t>
      </w:r>
      <w:r w:rsidR="002900A4" w:rsidRPr="00C05F2E">
        <w:rPr>
          <w:rFonts w:ascii="Times New Roman" w:hAnsi="Times New Roman"/>
        </w:rPr>
        <w:t xml:space="preserve"> Nefinanční podpora bude realizována zejména umožněním bezplatného využití movitého i nemovitého majetku ministerstva nebo jeho využití za sníženou částku, poskytnutím daru nebo poskytnutím odborné metodické pomoci.</w:t>
      </w:r>
      <w:r w:rsidRPr="00C05F2E">
        <w:rPr>
          <w:rFonts w:ascii="Times New Roman" w:hAnsi="Times New Roman"/>
        </w:rPr>
        <w:t xml:space="preserve"> </w:t>
      </w:r>
      <w:r w:rsidR="002900A4" w:rsidRPr="00C05F2E">
        <w:rPr>
          <w:rFonts w:ascii="Times New Roman" w:hAnsi="Times New Roman"/>
        </w:rPr>
        <w:t xml:space="preserve">Dále se stanovuje povinnost </w:t>
      </w:r>
      <w:r w:rsidRPr="00C05F2E">
        <w:rPr>
          <w:rFonts w:ascii="Times New Roman" w:hAnsi="Times New Roman"/>
        </w:rPr>
        <w:t xml:space="preserve">kontrolovat způsob čerpání této podpory, vést rejstřík akreditovaných branných </w:t>
      </w:r>
      <w:r w:rsidR="000E71FE">
        <w:rPr>
          <w:rFonts w:ascii="Times New Roman" w:hAnsi="Times New Roman"/>
        </w:rPr>
        <w:t>subjekt</w:t>
      </w:r>
      <w:r w:rsidRPr="00C05F2E">
        <w:rPr>
          <w:rFonts w:ascii="Times New Roman" w:hAnsi="Times New Roman"/>
        </w:rPr>
        <w:t>ů a</w:t>
      </w:r>
      <w:r w:rsidR="005E3ADC" w:rsidRPr="00C05F2E">
        <w:rPr>
          <w:rFonts w:ascii="Times New Roman" w:hAnsi="Times New Roman"/>
        </w:rPr>
        <w:t> </w:t>
      </w:r>
      <w:r w:rsidRPr="00C05F2E">
        <w:rPr>
          <w:rFonts w:ascii="Times New Roman" w:hAnsi="Times New Roman"/>
        </w:rPr>
        <w:t xml:space="preserve">programů </w:t>
      </w:r>
      <w:r w:rsidR="000E71FE">
        <w:rPr>
          <w:rFonts w:ascii="Times New Roman" w:hAnsi="Times New Roman"/>
        </w:rPr>
        <w:t>zájmov</w:t>
      </w:r>
      <w:r w:rsidRPr="00C05F2E">
        <w:rPr>
          <w:rFonts w:ascii="Times New Roman" w:hAnsi="Times New Roman"/>
        </w:rPr>
        <w:t>é přípravy občanů k obraně státu a</w:t>
      </w:r>
      <w:r w:rsidR="00EE2035">
        <w:rPr>
          <w:rFonts w:ascii="Times New Roman" w:hAnsi="Times New Roman"/>
        </w:rPr>
        <w:t> </w:t>
      </w:r>
      <w:r w:rsidRPr="00C05F2E">
        <w:rPr>
          <w:rFonts w:ascii="Times New Roman" w:hAnsi="Times New Roman"/>
        </w:rPr>
        <w:t xml:space="preserve">seznam členů branných </w:t>
      </w:r>
      <w:r w:rsidR="000E71FE">
        <w:rPr>
          <w:rFonts w:ascii="Times New Roman" w:hAnsi="Times New Roman"/>
        </w:rPr>
        <w:t>subjekt</w:t>
      </w:r>
      <w:r w:rsidRPr="00C05F2E">
        <w:rPr>
          <w:rFonts w:ascii="Times New Roman" w:hAnsi="Times New Roman"/>
        </w:rPr>
        <w:t xml:space="preserve">ů, kteří </w:t>
      </w:r>
      <w:r w:rsidR="002900A4" w:rsidRPr="00C05F2E">
        <w:rPr>
          <w:rFonts w:ascii="Times New Roman" w:hAnsi="Times New Roman"/>
        </w:rPr>
        <w:t xml:space="preserve">mají brannou povinnost a </w:t>
      </w:r>
      <w:r w:rsidRPr="00C05F2E">
        <w:rPr>
          <w:rFonts w:ascii="Times New Roman" w:hAnsi="Times New Roman"/>
        </w:rPr>
        <w:t xml:space="preserve">absolvovali program </w:t>
      </w:r>
      <w:r w:rsidR="000E71FE">
        <w:rPr>
          <w:rFonts w:ascii="Times New Roman" w:hAnsi="Times New Roman"/>
        </w:rPr>
        <w:t>zájmov</w:t>
      </w:r>
      <w:r w:rsidRPr="00C05F2E">
        <w:rPr>
          <w:rFonts w:ascii="Times New Roman" w:hAnsi="Times New Roman"/>
        </w:rPr>
        <w:t>é přípravy občanů k obraně státu.</w:t>
      </w:r>
    </w:p>
    <w:p w:rsidR="00222DB7" w:rsidRDefault="00222DB7" w:rsidP="00ED551C">
      <w:pPr>
        <w:spacing w:after="0" w:line="240" w:lineRule="auto"/>
        <w:ind w:firstLine="567"/>
        <w:rPr>
          <w:rFonts w:ascii="Times New Roman" w:hAnsi="Times New Roman"/>
        </w:rPr>
      </w:pPr>
    </w:p>
    <w:p w:rsidR="00222DB7" w:rsidRPr="00C05F2E" w:rsidRDefault="00222DB7" w:rsidP="00ED551C">
      <w:pPr>
        <w:spacing w:after="0" w:line="240" w:lineRule="auto"/>
        <w:ind w:firstLine="567"/>
        <w:rPr>
          <w:rFonts w:ascii="Times New Roman" w:hAnsi="Times New Roman"/>
        </w:rPr>
      </w:pPr>
    </w:p>
    <w:p w:rsidR="00FE2AAD" w:rsidRPr="00903060" w:rsidRDefault="00FE2AAD" w:rsidP="00ED551C">
      <w:pPr>
        <w:numPr>
          <w:ilvl w:val="1"/>
          <w:numId w:val="27"/>
        </w:numPr>
        <w:spacing w:after="0" w:line="240" w:lineRule="auto"/>
        <w:ind w:left="568" w:hanging="284"/>
        <w:rPr>
          <w:rFonts w:ascii="Times New Roman" w:hAnsi="Times New Roman"/>
          <w:b/>
          <w:noProof/>
        </w:rPr>
      </w:pPr>
      <w:r w:rsidRPr="00903060">
        <w:rPr>
          <w:rFonts w:ascii="Times New Roman" w:hAnsi="Times New Roman"/>
          <w:b/>
          <w:noProof/>
        </w:rPr>
        <w:t>územní samosprávné celky</w:t>
      </w:r>
    </w:p>
    <w:p w:rsidR="00A3324A" w:rsidRPr="00C05F2E" w:rsidRDefault="00A3324A" w:rsidP="002A0655">
      <w:pPr>
        <w:spacing w:line="240" w:lineRule="auto"/>
        <w:ind w:firstLine="567"/>
        <w:rPr>
          <w:rFonts w:ascii="Times New Roman" w:hAnsi="Times New Roman"/>
        </w:rPr>
      </w:pPr>
      <w:r w:rsidRPr="00C05F2E">
        <w:rPr>
          <w:rFonts w:ascii="Times New Roman" w:hAnsi="Times New Roman"/>
        </w:rPr>
        <w:t>Orgán</w:t>
      </w:r>
      <w:r w:rsidR="00957C22" w:rsidRPr="00C05F2E">
        <w:rPr>
          <w:rFonts w:ascii="Times New Roman" w:hAnsi="Times New Roman"/>
        </w:rPr>
        <w:t>ům</w:t>
      </w:r>
      <w:r w:rsidRPr="00C05F2E">
        <w:rPr>
          <w:rFonts w:ascii="Times New Roman" w:hAnsi="Times New Roman"/>
        </w:rPr>
        <w:t xml:space="preserve"> územních samosprávných celků </w:t>
      </w:r>
      <w:r w:rsidR="00957C22" w:rsidRPr="00C05F2E">
        <w:rPr>
          <w:rFonts w:ascii="Times New Roman" w:hAnsi="Times New Roman"/>
        </w:rPr>
        <w:t xml:space="preserve">návrh stanovuje povinnost vytvářet podmínky </w:t>
      </w:r>
      <w:r w:rsidR="00985C87" w:rsidRPr="00C05F2E">
        <w:rPr>
          <w:rFonts w:ascii="Times New Roman" w:hAnsi="Times New Roman"/>
        </w:rPr>
        <w:t xml:space="preserve">pro činnost branných </w:t>
      </w:r>
      <w:r w:rsidR="000E71FE">
        <w:rPr>
          <w:rFonts w:ascii="Times New Roman" w:hAnsi="Times New Roman"/>
        </w:rPr>
        <w:t>subjekt</w:t>
      </w:r>
      <w:r w:rsidR="00985C87" w:rsidRPr="00C05F2E">
        <w:rPr>
          <w:rFonts w:ascii="Times New Roman" w:hAnsi="Times New Roman"/>
        </w:rPr>
        <w:t>ů, podílejících se na přípravě občanů k obraně státu.</w:t>
      </w:r>
      <w:r w:rsidR="00426813" w:rsidRPr="00C05F2E">
        <w:rPr>
          <w:rFonts w:ascii="Times New Roman" w:hAnsi="Times New Roman"/>
        </w:rPr>
        <w:t xml:space="preserve"> </w:t>
      </w:r>
      <w:r w:rsidRPr="00C05F2E">
        <w:rPr>
          <w:rFonts w:ascii="Times New Roman" w:hAnsi="Times New Roman"/>
        </w:rPr>
        <w:t>Orgánům územních samosprávných celků bude</w:t>
      </w:r>
      <w:r w:rsidR="00985C87" w:rsidRPr="00C05F2E">
        <w:rPr>
          <w:rFonts w:ascii="Times New Roman" w:hAnsi="Times New Roman"/>
        </w:rPr>
        <w:t xml:space="preserve"> Ministerstvo obrany poskytovat potřebnou </w:t>
      </w:r>
      <w:r w:rsidRPr="00C05F2E">
        <w:rPr>
          <w:rFonts w:ascii="Times New Roman" w:hAnsi="Times New Roman"/>
        </w:rPr>
        <w:t>metodick</w:t>
      </w:r>
      <w:r w:rsidR="00985C87" w:rsidRPr="00C05F2E">
        <w:rPr>
          <w:rFonts w:ascii="Times New Roman" w:hAnsi="Times New Roman"/>
        </w:rPr>
        <w:t>ou</w:t>
      </w:r>
      <w:r w:rsidRPr="00C05F2E">
        <w:rPr>
          <w:rFonts w:ascii="Times New Roman" w:hAnsi="Times New Roman"/>
        </w:rPr>
        <w:t xml:space="preserve"> podpor</w:t>
      </w:r>
      <w:r w:rsidR="00985C87" w:rsidRPr="00C05F2E">
        <w:rPr>
          <w:rFonts w:ascii="Times New Roman" w:hAnsi="Times New Roman"/>
        </w:rPr>
        <w:t>u.</w:t>
      </w:r>
    </w:p>
    <w:p w:rsidR="00FE2AAD" w:rsidRPr="00903060" w:rsidRDefault="00FE2AAD" w:rsidP="00ED551C">
      <w:pPr>
        <w:numPr>
          <w:ilvl w:val="1"/>
          <w:numId w:val="27"/>
        </w:numPr>
        <w:spacing w:after="0" w:line="240" w:lineRule="auto"/>
        <w:ind w:left="568" w:hanging="284"/>
        <w:rPr>
          <w:rFonts w:ascii="Times New Roman" w:hAnsi="Times New Roman"/>
          <w:b/>
          <w:noProof/>
        </w:rPr>
      </w:pPr>
      <w:r w:rsidRPr="00903060">
        <w:rPr>
          <w:rFonts w:ascii="Times New Roman" w:hAnsi="Times New Roman"/>
          <w:b/>
          <w:noProof/>
        </w:rPr>
        <w:t>spolky, církve, náboženské společnosti a další právnické osoby podle svého účelu a poslání</w:t>
      </w:r>
    </w:p>
    <w:p w:rsidR="00931C51" w:rsidRPr="00C05F2E" w:rsidRDefault="006C6CFD" w:rsidP="00B41BF8">
      <w:pPr>
        <w:spacing w:after="0" w:line="240" w:lineRule="auto"/>
        <w:ind w:firstLine="567"/>
        <w:rPr>
          <w:rFonts w:ascii="Times New Roman" w:hAnsi="Times New Roman"/>
        </w:rPr>
      </w:pPr>
      <w:r w:rsidRPr="00C05F2E">
        <w:rPr>
          <w:rFonts w:ascii="Times New Roman" w:hAnsi="Times New Roman"/>
        </w:rPr>
        <w:t>Akreditované s</w:t>
      </w:r>
      <w:r w:rsidR="00985C87" w:rsidRPr="00C05F2E">
        <w:rPr>
          <w:rFonts w:ascii="Times New Roman" w:hAnsi="Times New Roman"/>
        </w:rPr>
        <w:t xml:space="preserve">polky, církve, církevní sdružení a další právnické osoby </w:t>
      </w:r>
      <w:r w:rsidR="005E3ADC" w:rsidRPr="00C05F2E">
        <w:rPr>
          <w:rFonts w:ascii="Times New Roman" w:hAnsi="Times New Roman"/>
        </w:rPr>
        <w:t xml:space="preserve">(branné </w:t>
      </w:r>
      <w:r w:rsidR="000E71FE">
        <w:rPr>
          <w:rFonts w:ascii="Times New Roman" w:hAnsi="Times New Roman"/>
        </w:rPr>
        <w:t>subjekt</w:t>
      </w:r>
      <w:r w:rsidR="005E3ADC" w:rsidRPr="00C05F2E">
        <w:rPr>
          <w:rFonts w:ascii="Times New Roman" w:hAnsi="Times New Roman"/>
        </w:rPr>
        <w:t xml:space="preserve">y) </w:t>
      </w:r>
      <w:r w:rsidR="00985C87" w:rsidRPr="00C05F2E">
        <w:rPr>
          <w:rFonts w:ascii="Times New Roman" w:hAnsi="Times New Roman"/>
        </w:rPr>
        <w:t xml:space="preserve">jsou zásadními </w:t>
      </w:r>
      <w:r w:rsidR="00ED551C" w:rsidRPr="00C05F2E">
        <w:rPr>
          <w:rFonts w:ascii="Times New Roman" w:hAnsi="Times New Roman"/>
        </w:rPr>
        <w:t xml:space="preserve">vykonavateli </w:t>
      </w:r>
      <w:r w:rsidR="00985C87" w:rsidRPr="00C05F2E">
        <w:rPr>
          <w:rFonts w:ascii="Times New Roman" w:hAnsi="Times New Roman"/>
        </w:rPr>
        <w:t xml:space="preserve">činností </w:t>
      </w:r>
      <w:r w:rsidR="00931C51" w:rsidRPr="00C05F2E">
        <w:rPr>
          <w:rFonts w:ascii="Times New Roman" w:hAnsi="Times New Roman"/>
        </w:rPr>
        <w:t>navrhovaných regulací. Pro potřeby splnění cílů regulace je za splnění podmínky dobrovolnosti využitelná jejich organizovaná členská základna a materiální, technické, odborné a cvičitelské zázemí.</w:t>
      </w:r>
    </w:p>
    <w:p w:rsidR="00931C51" w:rsidRDefault="005E3ADC" w:rsidP="00B41BF8">
      <w:pPr>
        <w:spacing w:before="0" w:line="240" w:lineRule="auto"/>
        <w:ind w:firstLine="567"/>
        <w:rPr>
          <w:rFonts w:ascii="Times New Roman" w:hAnsi="Times New Roman"/>
        </w:rPr>
      </w:pPr>
      <w:r w:rsidRPr="00C05F2E">
        <w:rPr>
          <w:rFonts w:ascii="Times New Roman" w:hAnsi="Times New Roman"/>
        </w:rPr>
        <w:t xml:space="preserve">Branným </w:t>
      </w:r>
      <w:r w:rsidR="000E71FE">
        <w:rPr>
          <w:rFonts w:ascii="Times New Roman" w:hAnsi="Times New Roman"/>
        </w:rPr>
        <w:t>subjekt</w:t>
      </w:r>
      <w:r w:rsidR="00985C87" w:rsidRPr="00C05F2E">
        <w:rPr>
          <w:rFonts w:ascii="Times New Roman" w:hAnsi="Times New Roman"/>
        </w:rPr>
        <w:t xml:space="preserve">ům budou na </w:t>
      </w:r>
      <w:r w:rsidR="0020671A">
        <w:rPr>
          <w:rFonts w:ascii="Times New Roman" w:hAnsi="Times New Roman"/>
        </w:rPr>
        <w:t xml:space="preserve">provádění programů </w:t>
      </w:r>
      <w:r w:rsidR="000E71FE">
        <w:rPr>
          <w:rFonts w:ascii="Times New Roman" w:hAnsi="Times New Roman"/>
        </w:rPr>
        <w:t>zájmov</w:t>
      </w:r>
      <w:r w:rsidR="0020671A">
        <w:rPr>
          <w:rFonts w:ascii="Times New Roman" w:hAnsi="Times New Roman"/>
        </w:rPr>
        <w:t xml:space="preserve">é přípravy občanů k obraně státu a na </w:t>
      </w:r>
      <w:r w:rsidR="00931C51" w:rsidRPr="00C05F2E">
        <w:rPr>
          <w:rFonts w:ascii="Times New Roman" w:hAnsi="Times New Roman"/>
        </w:rPr>
        <w:t xml:space="preserve">chod </w:t>
      </w:r>
      <w:r w:rsidR="00985C87" w:rsidRPr="00C05F2E">
        <w:rPr>
          <w:rFonts w:ascii="Times New Roman" w:hAnsi="Times New Roman"/>
        </w:rPr>
        <w:t xml:space="preserve">zázemí </w:t>
      </w:r>
      <w:r w:rsidR="00931C51" w:rsidRPr="00C05F2E">
        <w:rPr>
          <w:rFonts w:ascii="Times New Roman" w:hAnsi="Times New Roman"/>
        </w:rPr>
        <w:t xml:space="preserve">využívaného </w:t>
      </w:r>
      <w:r w:rsidR="00985C87" w:rsidRPr="00C05F2E">
        <w:rPr>
          <w:rFonts w:ascii="Times New Roman" w:hAnsi="Times New Roman"/>
        </w:rPr>
        <w:t xml:space="preserve">ve prospěch účelu regulace poskytovány </w:t>
      </w:r>
      <w:r w:rsidR="00931C51" w:rsidRPr="00C05F2E">
        <w:rPr>
          <w:rFonts w:ascii="Times New Roman" w:hAnsi="Times New Roman"/>
        </w:rPr>
        <w:t xml:space="preserve">za zákonem stanovených podmínek </w:t>
      </w:r>
      <w:r w:rsidR="002900A4" w:rsidRPr="00C05F2E">
        <w:rPr>
          <w:rFonts w:ascii="Times New Roman" w:hAnsi="Times New Roman"/>
        </w:rPr>
        <w:t xml:space="preserve">finanční prostředky cestou </w:t>
      </w:r>
      <w:r w:rsidR="00985C87" w:rsidRPr="00C05F2E">
        <w:rPr>
          <w:rFonts w:ascii="Times New Roman" w:hAnsi="Times New Roman"/>
        </w:rPr>
        <w:t>dotac</w:t>
      </w:r>
      <w:r w:rsidR="002900A4" w:rsidRPr="00C05F2E">
        <w:rPr>
          <w:rFonts w:ascii="Times New Roman" w:hAnsi="Times New Roman"/>
        </w:rPr>
        <w:t>í</w:t>
      </w:r>
      <w:r w:rsidRPr="00C05F2E">
        <w:rPr>
          <w:rFonts w:ascii="Times New Roman" w:hAnsi="Times New Roman"/>
        </w:rPr>
        <w:t xml:space="preserve">. </w:t>
      </w:r>
      <w:r w:rsidR="00A213C2" w:rsidRPr="00C05F2E">
        <w:rPr>
          <w:rFonts w:ascii="Times New Roman" w:hAnsi="Times New Roman"/>
        </w:rPr>
        <w:t xml:space="preserve">Ze strany Ministerstva obrany bude </w:t>
      </w:r>
      <w:r w:rsidRPr="00C05F2E">
        <w:rPr>
          <w:rFonts w:ascii="Times New Roman" w:hAnsi="Times New Roman"/>
        </w:rPr>
        <w:t xml:space="preserve">branným </w:t>
      </w:r>
      <w:r w:rsidR="000E71FE">
        <w:rPr>
          <w:rFonts w:ascii="Times New Roman" w:hAnsi="Times New Roman"/>
        </w:rPr>
        <w:t>subjekt</w:t>
      </w:r>
      <w:r w:rsidR="00985C87" w:rsidRPr="00C05F2E">
        <w:rPr>
          <w:rFonts w:ascii="Times New Roman" w:hAnsi="Times New Roman"/>
        </w:rPr>
        <w:t xml:space="preserve">ům adresována </w:t>
      </w:r>
      <w:r w:rsidRPr="00C05F2E">
        <w:rPr>
          <w:rFonts w:ascii="Times New Roman" w:hAnsi="Times New Roman"/>
        </w:rPr>
        <w:t xml:space="preserve">také </w:t>
      </w:r>
      <w:r w:rsidR="00985C87" w:rsidRPr="00C05F2E">
        <w:rPr>
          <w:rFonts w:ascii="Times New Roman" w:hAnsi="Times New Roman"/>
        </w:rPr>
        <w:t>metodická a mediální podpora</w:t>
      </w:r>
      <w:r w:rsidRPr="00C05F2E">
        <w:rPr>
          <w:rFonts w:ascii="Times New Roman" w:hAnsi="Times New Roman"/>
        </w:rPr>
        <w:t xml:space="preserve"> a nabízena </w:t>
      </w:r>
      <w:r w:rsidR="00985C87" w:rsidRPr="00C05F2E">
        <w:rPr>
          <w:rFonts w:ascii="Times New Roman" w:hAnsi="Times New Roman"/>
        </w:rPr>
        <w:t>možnost využívání výcvikového, prostorového</w:t>
      </w:r>
      <w:r w:rsidRPr="00C05F2E">
        <w:rPr>
          <w:rFonts w:ascii="Times New Roman" w:hAnsi="Times New Roman"/>
        </w:rPr>
        <w:t>, materiálního</w:t>
      </w:r>
      <w:r w:rsidR="00985C87" w:rsidRPr="00C05F2E">
        <w:rPr>
          <w:rFonts w:ascii="Times New Roman" w:hAnsi="Times New Roman"/>
        </w:rPr>
        <w:t xml:space="preserve"> a dalšího zázemí Ministerstva obrany, zvyšování kvalifikace školitelů, sdílení dobré praxe jiných </w:t>
      </w:r>
      <w:r w:rsidR="000E71FE">
        <w:rPr>
          <w:rFonts w:ascii="Times New Roman" w:hAnsi="Times New Roman"/>
        </w:rPr>
        <w:t>subjekt</w:t>
      </w:r>
      <w:r w:rsidR="00985C87" w:rsidRPr="00C05F2E">
        <w:rPr>
          <w:rFonts w:ascii="Times New Roman" w:hAnsi="Times New Roman"/>
        </w:rPr>
        <w:t>ů, koordinace a</w:t>
      </w:r>
      <w:r w:rsidR="00E9731F">
        <w:rPr>
          <w:rFonts w:ascii="Times New Roman" w:hAnsi="Times New Roman"/>
        </w:rPr>
        <w:t> </w:t>
      </w:r>
      <w:r w:rsidR="00985C87" w:rsidRPr="00C05F2E">
        <w:rPr>
          <w:rFonts w:ascii="Times New Roman" w:hAnsi="Times New Roman"/>
        </w:rPr>
        <w:t>zprostředkování přednášejících apod.</w:t>
      </w:r>
    </w:p>
    <w:p w:rsidR="00FE2AAD" w:rsidRPr="00C05F2E" w:rsidRDefault="00FE2AAD" w:rsidP="00B41BF8">
      <w:pPr>
        <w:numPr>
          <w:ilvl w:val="1"/>
          <w:numId w:val="27"/>
        </w:numPr>
        <w:spacing w:before="240" w:after="0" w:line="240" w:lineRule="auto"/>
        <w:ind w:left="568" w:hanging="284"/>
        <w:rPr>
          <w:rFonts w:ascii="Times New Roman" w:hAnsi="Times New Roman"/>
          <w:noProof/>
        </w:rPr>
      </w:pPr>
      <w:r w:rsidRPr="00903060">
        <w:rPr>
          <w:rFonts w:ascii="Times New Roman" w:hAnsi="Times New Roman"/>
          <w:b/>
          <w:noProof/>
        </w:rPr>
        <w:t>občané České republiky</w:t>
      </w:r>
    </w:p>
    <w:p w:rsidR="00203F61" w:rsidRPr="00C05F2E" w:rsidRDefault="00A3324A" w:rsidP="004108FC">
      <w:pPr>
        <w:spacing w:line="240" w:lineRule="auto"/>
        <w:ind w:firstLine="567"/>
        <w:rPr>
          <w:rFonts w:ascii="Times New Roman" w:hAnsi="Times New Roman"/>
        </w:rPr>
      </w:pPr>
      <w:r w:rsidRPr="00C05F2E">
        <w:rPr>
          <w:rFonts w:ascii="Times New Roman" w:hAnsi="Times New Roman"/>
        </w:rPr>
        <w:t xml:space="preserve">Státní občané </w:t>
      </w:r>
      <w:r w:rsidR="00985C87" w:rsidRPr="00C05F2E">
        <w:rPr>
          <w:rFonts w:ascii="Times New Roman" w:hAnsi="Times New Roman"/>
        </w:rPr>
        <w:t>Č</w:t>
      </w:r>
      <w:r w:rsidRPr="00C05F2E">
        <w:rPr>
          <w:rFonts w:ascii="Times New Roman" w:hAnsi="Times New Roman"/>
        </w:rPr>
        <w:t xml:space="preserve">eské republiky jsou </w:t>
      </w:r>
      <w:r w:rsidR="00985C87" w:rsidRPr="00C05F2E">
        <w:rPr>
          <w:rFonts w:ascii="Times New Roman" w:hAnsi="Times New Roman"/>
        </w:rPr>
        <w:t xml:space="preserve">vedle spolků, církví, náboženských společností a dalších právnických osob dalšími významnými </w:t>
      </w:r>
      <w:r w:rsidRPr="00C05F2E">
        <w:rPr>
          <w:rFonts w:ascii="Times New Roman" w:hAnsi="Times New Roman"/>
        </w:rPr>
        <w:t xml:space="preserve">adresáty </w:t>
      </w:r>
      <w:r w:rsidR="00985C87" w:rsidRPr="00C05F2E">
        <w:rPr>
          <w:rFonts w:ascii="Times New Roman" w:hAnsi="Times New Roman"/>
        </w:rPr>
        <w:t xml:space="preserve">navrhované </w:t>
      </w:r>
      <w:r w:rsidRPr="00C05F2E">
        <w:rPr>
          <w:rFonts w:ascii="Times New Roman" w:hAnsi="Times New Roman"/>
        </w:rPr>
        <w:t>regulac</w:t>
      </w:r>
      <w:r w:rsidR="00985C87" w:rsidRPr="00C05F2E">
        <w:rPr>
          <w:rFonts w:ascii="Times New Roman" w:hAnsi="Times New Roman"/>
        </w:rPr>
        <w:t xml:space="preserve">e. </w:t>
      </w:r>
      <w:r w:rsidR="00931C51" w:rsidRPr="00C05F2E">
        <w:rPr>
          <w:rFonts w:ascii="Times New Roman" w:hAnsi="Times New Roman"/>
        </w:rPr>
        <w:t>Jsou to právě občané České republiky</w:t>
      </w:r>
      <w:r w:rsidR="00153663" w:rsidRPr="00C05F2E">
        <w:rPr>
          <w:rFonts w:ascii="Times New Roman" w:hAnsi="Times New Roman"/>
        </w:rPr>
        <w:t xml:space="preserve"> – členové branných </w:t>
      </w:r>
      <w:r w:rsidR="000E71FE">
        <w:rPr>
          <w:rFonts w:ascii="Times New Roman" w:hAnsi="Times New Roman"/>
        </w:rPr>
        <w:t>subjekt</w:t>
      </w:r>
      <w:r w:rsidR="00153663" w:rsidRPr="00C05F2E">
        <w:rPr>
          <w:rFonts w:ascii="Times New Roman" w:hAnsi="Times New Roman"/>
        </w:rPr>
        <w:t>ů</w:t>
      </w:r>
      <w:r w:rsidR="00931C51" w:rsidRPr="00C05F2E">
        <w:rPr>
          <w:rFonts w:ascii="Times New Roman" w:hAnsi="Times New Roman"/>
        </w:rPr>
        <w:t xml:space="preserve">, jejichž </w:t>
      </w:r>
      <w:r w:rsidRPr="00C05F2E">
        <w:rPr>
          <w:rFonts w:ascii="Times New Roman" w:hAnsi="Times New Roman"/>
        </w:rPr>
        <w:t>dovedností, znalostí</w:t>
      </w:r>
      <w:r w:rsidR="00931C51" w:rsidRPr="00C05F2E">
        <w:rPr>
          <w:rFonts w:ascii="Times New Roman" w:hAnsi="Times New Roman"/>
        </w:rPr>
        <w:t xml:space="preserve">, vědomostí </w:t>
      </w:r>
      <w:r w:rsidRPr="00C05F2E">
        <w:rPr>
          <w:rFonts w:ascii="Times New Roman" w:hAnsi="Times New Roman"/>
        </w:rPr>
        <w:t>a</w:t>
      </w:r>
      <w:r w:rsidR="00153663" w:rsidRPr="00C05F2E">
        <w:rPr>
          <w:rFonts w:ascii="Times New Roman" w:hAnsi="Times New Roman"/>
        </w:rPr>
        <w:t> </w:t>
      </w:r>
      <w:r w:rsidRPr="00C05F2E">
        <w:rPr>
          <w:rFonts w:ascii="Times New Roman" w:hAnsi="Times New Roman"/>
        </w:rPr>
        <w:t>schopností má být využíváno a jejich</w:t>
      </w:r>
      <w:r w:rsidR="00931C51" w:rsidRPr="00C05F2E">
        <w:rPr>
          <w:rFonts w:ascii="Times New Roman" w:hAnsi="Times New Roman"/>
        </w:rPr>
        <w:t>ž</w:t>
      </w:r>
      <w:r w:rsidRPr="00C05F2E">
        <w:rPr>
          <w:rFonts w:ascii="Times New Roman" w:hAnsi="Times New Roman"/>
        </w:rPr>
        <w:t xml:space="preserve"> připravenost a odolnost má </w:t>
      </w:r>
      <w:r w:rsidR="00931C51" w:rsidRPr="00C05F2E">
        <w:rPr>
          <w:rFonts w:ascii="Times New Roman" w:hAnsi="Times New Roman"/>
        </w:rPr>
        <w:t>b</w:t>
      </w:r>
      <w:r w:rsidRPr="00C05F2E">
        <w:rPr>
          <w:rFonts w:ascii="Times New Roman" w:hAnsi="Times New Roman"/>
        </w:rPr>
        <w:t>ýt zvyšována, pokud se</w:t>
      </w:r>
      <w:r w:rsidR="00903060">
        <w:rPr>
          <w:rFonts w:ascii="Times New Roman" w:hAnsi="Times New Roman"/>
        </w:rPr>
        <w:t> </w:t>
      </w:r>
      <w:r w:rsidRPr="00C05F2E">
        <w:rPr>
          <w:rFonts w:ascii="Times New Roman" w:hAnsi="Times New Roman"/>
        </w:rPr>
        <w:t>tak sami dobrovolně rozhodnou.</w:t>
      </w:r>
    </w:p>
    <w:p w:rsidR="00D11A3C" w:rsidRPr="00C05F2E" w:rsidRDefault="00931C51" w:rsidP="004108FC">
      <w:pPr>
        <w:spacing w:line="240" w:lineRule="auto"/>
        <w:ind w:firstLine="567"/>
        <w:rPr>
          <w:rFonts w:ascii="Times New Roman" w:hAnsi="Times New Roman"/>
        </w:rPr>
      </w:pPr>
      <w:r w:rsidRPr="00C05F2E">
        <w:rPr>
          <w:rFonts w:ascii="Times New Roman" w:hAnsi="Times New Roman"/>
        </w:rPr>
        <w:t>Regulace předpokládá, že občané České republiky</w:t>
      </w:r>
      <w:r w:rsidR="0089517A" w:rsidRPr="00C05F2E">
        <w:rPr>
          <w:rFonts w:ascii="Times New Roman" w:hAnsi="Times New Roman"/>
        </w:rPr>
        <w:t xml:space="preserve"> - členové spolků, církví, náboženských společností a dalších právnických osob, kteří absolvovali program </w:t>
      </w:r>
      <w:r w:rsidR="000E71FE">
        <w:rPr>
          <w:rFonts w:ascii="Times New Roman" w:hAnsi="Times New Roman"/>
        </w:rPr>
        <w:t>zájmov</w:t>
      </w:r>
      <w:r w:rsidR="0089517A" w:rsidRPr="00C05F2E">
        <w:rPr>
          <w:rFonts w:ascii="Times New Roman" w:hAnsi="Times New Roman"/>
        </w:rPr>
        <w:t>é přípravy občanů k obraně státu</w:t>
      </w:r>
      <w:r w:rsidR="00C444FE">
        <w:rPr>
          <w:rFonts w:ascii="Times New Roman" w:hAnsi="Times New Roman"/>
        </w:rPr>
        <w:t xml:space="preserve"> a mají brannou povinnost</w:t>
      </w:r>
      <w:r w:rsidR="0089517A" w:rsidRPr="00C05F2E">
        <w:rPr>
          <w:rFonts w:ascii="Times New Roman" w:hAnsi="Times New Roman"/>
        </w:rPr>
        <w:t>,</w:t>
      </w:r>
      <w:r w:rsidR="00203F61" w:rsidRPr="00C05F2E">
        <w:rPr>
          <w:rFonts w:ascii="Times New Roman" w:hAnsi="Times New Roman"/>
        </w:rPr>
        <w:t xml:space="preserve"> za splnění podmínky bezpodmínečné dobrovolnosti, budou státu prostřednictvím </w:t>
      </w:r>
      <w:r w:rsidR="0089517A" w:rsidRPr="00C05F2E">
        <w:rPr>
          <w:rFonts w:ascii="Times New Roman" w:hAnsi="Times New Roman"/>
        </w:rPr>
        <w:t xml:space="preserve">neveřejné </w:t>
      </w:r>
      <w:r w:rsidR="00F968FE">
        <w:rPr>
          <w:rFonts w:ascii="Times New Roman" w:hAnsi="Times New Roman"/>
        </w:rPr>
        <w:t xml:space="preserve">části </w:t>
      </w:r>
      <w:r w:rsidR="0089517A" w:rsidRPr="00C05F2E">
        <w:rPr>
          <w:rFonts w:ascii="Times New Roman" w:hAnsi="Times New Roman"/>
        </w:rPr>
        <w:t>informačního systému veřejné správy (rejstřík</w:t>
      </w:r>
      <w:r w:rsidR="001B4467">
        <w:rPr>
          <w:rFonts w:ascii="Times New Roman" w:hAnsi="Times New Roman"/>
        </w:rPr>
        <w:t xml:space="preserve"> branných subjektů</w:t>
      </w:r>
      <w:r w:rsidR="0089517A" w:rsidRPr="00C05F2E">
        <w:rPr>
          <w:rFonts w:ascii="Times New Roman" w:hAnsi="Times New Roman"/>
        </w:rPr>
        <w:t>) jako subjekty údajů poskytovat regulací stanovené osobní údaje.</w:t>
      </w:r>
    </w:p>
    <w:p w:rsidR="0089517A" w:rsidRDefault="0089517A" w:rsidP="004108FC">
      <w:pPr>
        <w:spacing w:line="240" w:lineRule="auto"/>
        <w:ind w:firstLine="567"/>
        <w:rPr>
          <w:rFonts w:ascii="Times New Roman" w:hAnsi="Times New Roman"/>
        </w:rPr>
      </w:pPr>
      <w:r w:rsidRPr="00C05F2E">
        <w:rPr>
          <w:rFonts w:ascii="Times New Roman" w:hAnsi="Times New Roman"/>
        </w:rPr>
        <w:t xml:space="preserve">Rozsah a podmínky zpracování osobních údajů jsou v návrhu zákona podřízeny zásadě, že vždy musí být jasně stanoveny podrobnosti týkající se určení správce, typu osobních údajů, které mají být zpracovány, dotčených subjektů údajů, subjektů, kterým lze osobní údaje sdělit, účelového omezení, doby uložení a dalších opatření k zajištění zákonného a spravedlivého zpracování. </w:t>
      </w:r>
    </w:p>
    <w:p w:rsidR="00D11A3C" w:rsidRPr="00903060" w:rsidRDefault="0094306F" w:rsidP="00DD3571">
      <w:pPr>
        <w:numPr>
          <w:ilvl w:val="1"/>
          <w:numId w:val="27"/>
        </w:numPr>
        <w:spacing w:after="0" w:line="240" w:lineRule="auto"/>
        <w:ind w:left="568" w:hanging="284"/>
        <w:rPr>
          <w:rFonts w:ascii="Times New Roman" w:hAnsi="Times New Roman"/>
          <w:b/>
          <w:noProof/>
        </w:rPr>
      </w:pPr>
      <w:r w:rsidRPr="00903060">
        <w:rPr>
          <w:rFonts w:ascii="Times New Roman" w:hAnsi="Times New Roman"/>
          <w:b/>
          <w:noProof/>
        </w:rPr>
        <w:t>p</w:t>
      </w:r>
      <w:r w:rsidR="00D11A3C" w:rsidRPr="00903060">
        <w:rPr>
          <w:rFonts w:ascii="Times New Roman" w:hAnsi="Times New Roman"/>
          <w:b/>
          <w:noProof/>
        </w:rPr>
        <w:t xml:space="preserve">odnikatelé  </w:t>
      </w:r>
    </w:p>
    <w:p w:rsidR="00385CBD" w:rsidRPr="00C05F2E" w:rsidRDefault="00385CBD" w:rsidP="004108FC">
      <w:pPr>
        <w:spacing w:line="240" w:lineRule="auto"/>
        <w:ind w:firstLine="567"/>
        <w:rPr>
          <w:rFonts w:ascii="Times New Roman" w:hAnsi="Times New Roman"/>
        </w:rPr>
      </w:pPr>
      <w:r w:rsidRPr="00C05F2E">
        <w:rPr>
          <w:rFonts w:ascii="Times New Roman" w:hAnsi="Times New Roman"/>
        </w:rPr>
        <w:t>Po nabytí účinnosti zákona, kterým se mění zákon č. 222/1999 Sb.</w:t>
      </w:r>
      <w:r w:rsidR="006C6CFD" w:rsidRPr="00C05F2E">
        <w:rPr>
          <w:rFonts w:ascii="Times New Roman" w:hAnsi="Times New Roman"/>
        </w:rPr>
        <w:t xml:space="preserve"> </w:t>
      </w:r>
      <w:r w:rsidRPr="00C05F2E">
        <w:rPr>
          <w:rFonts w:ascii="Times New Roman" w:hAnsi="Times New Roman"/>
        </w:rPr>
        <w:t>se nepředpokládají negativní dopady na</w:t>
      </w:r>
      <w:r w:rsidR="00903060">
        <w:rPr>
          <w:rFonts w:ascii="Times New Roman" w:hAnsi="Times New Roman"/>
        </w:rPr>
        <w:t> </w:t>
      </w:r>
      <w:r w:rsidRPr="00C05F2E">
        <w:rPr>
          <w:rFonts w:ascii="Times New Roman" w:hAnsi="Times New Roman"/>
        </w:rPr>
        <w:t xml:space="preserve">podnikatelské prostředí. Naopak, pro podnikatele může zavedení systému </w:t>
      </w:r>
      <w:r w:rsidR="000E71FE">
        <w:rPr>
          <w:rFonts w:ascii="Times New Roman" w:hAnsi="Times New Roman"/>
        </w:rPr>
        <w:t>zájmov</w:t>
      </w:r>
      <w:r w:rsidR="009A7A22" w:rsidRPr="00C05F2E">
        <w:rPr>
          <w:rFonts w:ascii="Times New Roman" w:hAnsi="Times New Roman"/>
        </w:rPr>
        <w:t xml:space="preserve">é přípravy občanů k obraně státu </w:t>
      </w:r>
      <w:r w:rsidRPr="00C05F2E">
        <w:rPr>
          <w:rFonts w:ascii="Times New Roman" w:hAnsi="Times New Roman"/>
        </w:rPr>
        <w:t>znamenat příležitost pro dodávky materiálu,</w:t>
      </w:r>
      <w:r w:rsidR="009A7A22" w:rsidRPr="00C05F2E">
        <w:rPr>
          <w:rFonts w:ascii="Times New Roman" w:hAnsi="Times New Roman"/>
        </w:rPr>
        <w:t xml:space="preserve"> </w:t>
      </w:r>
      <w:r w:rsidRPr="00C05F2E">
        <w:rPr>
          <w:rFonts w:ascii="Times New Roman" w:hAnsi="Times New Roman"/>
        </w:rPr>
        <w:t xml:space="preserve">vybavení a služeb pro branné </w:t>
      </w:r>
      <w:r w:rsidR="000E71FE">
        <w:rPr>
          <w:rFonts w:ascii="Times New Roman" w:hAnsi="Times New Roman"/>
        </w:rPr>
        <w:t>subjekt</w:t>
      </w:r>
      <w:r w:rsidRPr="00C05F2E">
        <w:rPr>
          <w:rFonts w:ascii="Times New Roman" w:hAnsi="Times New Roman"/>
        </w:rPr>
        <w:t>y, využiteln</w:t>
      </w:r>
      <w:r w:rsidR="009A7A22" w:rsidRPr="00C05F2E">
        <w:rPr>
          <w:rFonts w:ascii="Times New Roman" w:hAnsi="Times New Roman"/>
        </w:rPr>
        <w:t>ých</w:t>
      </w:r>
      <w:r w:rsidRPr="00C05F2E">
        <w:rPr>
          <w:rFonts w:ascii="Times New Roman" w:hAnsi="Times New Roman"/>
        </w:rPr>
        <w:t xml:space="preserve"> pro </w:t>
      </w:r>
      <w:r w:rsidR="000E71FE">
        <w:rPr>
          <w:rFonts w:ascii="Times New Roman" w:hAnsi="Times New Roman"/>
        </w:rPr>
        <w:t>zájmov</w:t>
      </w:r>
      <w:r w:rsidRPr="00C05F2E">
        <w:rPr>
          <w:rFonts w:ascii="Times New Roman" w:hAnsi="Times New Roman"/>
        </w:rPr>
        <w:t>ou přípravu občanů k obraně státu. Bude se</w:t>
      </w:r>
      <w:r w:rsidR="00903060">
        <w:rPr>
          <w:rFonts w:ascii="Times New Roman" w:hAnsi="Times New Roman"/>
        </w:rPr>
        <w:t> </w:t>
      </w:r>
      <w:r w:rsidRPr="00C05F2E">
        <w:rPr>
          <w:rFonts w:ascii="Times New Roman" w:hAnsi="Times New Roman"/>
        </w:rPr>
        <w:t xml:space="preserve">jednat o lékárničky, pomůcky pro nácvik poskytování první pomoci, mapy, buzoly, </w:t>
      </w:r>
      <w:r w:rsidR="008F48F5" w:rsidRPr="00C05F2E">
        <w:rPr>
          <w:rFonts w:ascii="Times New Roman" w:hAnsi="Times New Roman"/>
        </w:rPr>
        <w:t xml:space="preserve">terče, </w:t>
      </w:r>
      <w:r w:rsidRPr="00C05F2E">
        <w:rPr>
          <w:rFonts w:ascii="Times New Roman" w:hAnsi="Times New Roman"/>
        </w:rPr>
        <w:t>zbraně</w:t>
      </w:r>
      <w:r w:rsidR="008F48F5" w:rsidRPr="00C05F2E">
        <w:rPr>
          <w:rFonts w:ascii="Times New Roman" w:hAnsi="Times New Roman"/>
        </w:rPr>
        <w:t xml:space="preserve"> a </w:t>
      </w:r>
      <w:r w:rsidRPr="00C05F2E">
        <w:rPr>
          <w:rFonts w:ascii="Times New Roman" w:hAnsi="Times New Roman"/>
        </w:rPr>
        <w:t>střelivo, a to jak klasické tak airsoftové, stany</w:t>
      </w:r>
      <w:r w:rsidR="008F48F5" w:rsidRPr="00C05F2E">
        <w:rPr>
          <w:rFonts w:ascii="Times New Roman" w:hAnsi="Times New Roman"/>
        </w:rPr>
        <w:t xml:space="preserve"> a přístřešky</w:t>
      </w:r>
      <w:r w:rsidRPr="00C05F2E">
        <w:rPr>
          <w:rFonts w:ascii="Times New Roman" w:hAnsi="Times New Roman"/>
        </w:rPr>
        <w:t>, státní symboly, prezentační techniku, sportovní nářadí a náčiní, přenosné radiostanice, svítilny, propagační materiály, výukové materiály, tiskové služby,</w:t>
      </w:r>
      <w:r w:rsidR="009A7A22" w:rsidRPr="00C05F2E">
        <w:rPr>
          <w:rFonts w:ascii="Times New Roman" w:hAnsi="Times New Roman"/>
        </w:rPr>
        <w:t xml:space="preserve"> lektorské služby, </w:t>
      </w:r>
      <w:r w:rsidRPr="00C05F2E">
        <w:rPr>
          <w:rFonts w:ascii="Times New Roman" w:hAnsi="Times New Roman"/>
        </w:rPr>
        <w:t>pronájem prostor</w:t>
      </w:r>
      <w:r w:rsidR="009A7A22" w:rsidRPr="00C05F2E">
        <w:rPr>
          <w:rFonts w:ascii="Times New Roman" w:hAnsi="Times New Roman"/>
        </w:rPr>
        <w:t xml:space="preserve"> (například střelnic, školících zařízení, táborů nebo</w:t>
      </w:r>
      <w:r w:rsidRPr="00C05F2E">
        <w:rPr>
          <w:rFonts w:ascii="Times New Roman" w:hAnsi="Times New Roman"/>
        </w:rPr>
        <w:t xml:space="preserve"> </w:t>
      </w:r>
      <w:r w:rsidR="009A7A22" w:rsidRPr="00C05F2E">
        <w:rPr>
          <w:rFonts w:ascii="Times New Roman" w:hAnsi="Times New Roman"/>
        </w:rPr>
        <w:t xml:space="preserve">pozemků) </w:t>
      </w:r>
      <w:r w:rsidRPr="00C05F2E">
        <w:rPr>
          <w:rFonts w:ascii="Times New Roman" w:hAnsi="Times New Roman"/>
        </w:rPr>
        <w:t>apod.</w:t>
      </w:r>
    </w:p>
    <w:p w:rsidR="00C444FE" w:rsidRDefault="00385CBD" w:rsidP="004108FC">
      <w:pPr>
        <w:spacing w:line="240" w:lineRule="auto"/>
        <w:ind w:firstLine="567"/>
        <w:rPr>
          <w:rFonts w:ascii="Times New Roman" w:hAnsi="Times New Roman"/>
        </w:rPr>
      </w:pPr>
      <w:r w:rsidRPr="00C05F2E">
        <w:rPr>
          <w:rFonts w:ascii="Times New Roman" w:hAnsi="Times New Roman"/>
        </w:rPr>
        <w:t xml:space="preserve">Návrh zákona předpokládá, že se programy </w:t>
      </w:r>
      <w:r w:rsidR="000E71FE">
        <w:rPr>
          <w:rFonts w:ascii="Times New Roman" w:hAnsi="Times New Roman"/>
        </w:rPr>
        <w:t>zájmov</w:t>
      </w:r>
      <w:r w:rsidRPr="00C05F2E">
        <w:rPr>
          <w:rFonts w:ascii="Times New Roman" w:hAnsi="Times New Roman"/>
        </w:rPr>
        <w:t>é přípravy občanů k obraně státu budou odehrávat převážně jako volnočasové aktivity, přesto bude zřejmě v</w:t>
      </w:r>
      <w:r w:rsidR="009A7A22" w:rsidRPr="00C05F2E">
        <w:rPr>
          <w:rFonts w:ascii="Times New Roman" w:hAnsi="Times New Roman"/>
        </w:rPr>
        <w:t xml:space="preserve"> </w:t>
      </w:r>
      <w:r w:rsidRPr="00C05F2E">
        <w:rPr>
          <w:rFonts w:ascii="Times New Roman" w:hAnsi="Times New Roman"/>
        </w:rPr>
        <w:t>některých případech žádoucí</w:t>
      </w:r>
      <w:r w:rsidR="009A7A22" w:rsidRPr="00C05F2E">
        <w:rPr>
          <w:rFonts w:ascii="Times New Roman" w:hAnsi="Times New Roman"/>
        </w:rPr>
        <w:t>, aby podnikatelé</w:t>
      </w:r>
      <w:r w:rsidRPr="00C05F2E">
        <w:rPr>
          <w:rFonts w:ascii="Times New Roman" w:hAnsi="Times New Roman"/>
        </w:rPr>
        <w:t xml:space="preserve"> zohledni</w:t>
      </w:r>
      <w:r w:rsidR="009A7A22" w:rsidRPr="00C05F2E">
        <w:rPr>
          <w:rFonts w:ascii="Times New Roman" w:hAnsi="Times New Roman"/>
        </w:rPr>
        <w:t>li</w:t>
      </w:r>
      <w:r w:rsidRPr="00C05F2E">
        <w:rPr>
          <w:rFonts w:ascii="Times New Roman" w:hAnsi="Times New Roman"/>
        </w:rPr>
        <w:t xml:space="preserve"> účast svých zaměstnanců v těchto aktivitách, například cestou jiného rozvržení pracovní doby.</w:t>
      </w:r>
    </w:p>
    <w:p w:rsidR="00C444FE" w:rsidRPr="00903060" w:rsidRDefault="00C444FE" w:rsidP="00C444FE">
      <w:pPr>
        <w:numPr>
          <w:ilvl w:val="1"/>
          <w:numId w:val="27"/>
        </w:numPr>
        <w:spacing w:after="0" w:line="240" w:lineRule="auto"/>
        <w:ind w:left="568" w:hanging="284"/>
        <w:rPr>
          <w:rFonts w:ascii="Times New Roman" w:hAnsi="Times New Roman"/>
          <w:b/>
          <w:noProof/>
        </w:rPr>
      </w:pPr>
      <w:r w:rsidRPr="00903060">
        <w:rPr>
          <w:rFonts w:ascii="Times New Roman" w:hAnsi="Times New Roman"/>
          <w:b/>
          <w:noProof/>
        </w:rPr>
        <w:t xml:space="preserve">zaměstnavatelé  </w:t>
      </w:r>
    </w:p>
    <w:p w:rsidR="00E00606" w:rsidRPr="00785AF8" w:rsidRDefault="00951DD2" w:rsidP="004108FC">
      <w:pPr>
        <w:widowControl w:val="0"/>
        <w:autoSpaceDE w:val="0"/>
        <w:autoSpaceDN w:val="0"/>
        <w:adjustRightInd w:val="0"/>
        <w:spacing w:line="240" w:lineRule="auto"/>
        <w:ind w:firstLine="567"/>
        <w:rPr>
          <w:sz w:val="22"/>
          <w:szCs w:val="22"/>
        </w:rPr>
      </w:pPr>
      <w:r w:rsidRPr="00951DD2">
        <w:rPr>
          <w:rFonts w:ascii="Times New Roman" w:hAnsi="Times New Roman"/>
        </w:rPr>
        <w:t xml:space="preserve">Pro úspěšné provedení programu zájmové přípravy občanů k obraně státu je důležité zapojení lektorů. Z tohoto důvodu návrh stanovuje, že lektorovi, který provádí takovýto program, náleží </w:t>
      </w:r>
      <w:r w:rsidR="00E00606" w:rsidRPr="00C05F2E">
        <w:rPr>
          <w:rFonts w:ascii="Times New Roman" w:hAnsi="Times New Roman"/>
          <w:bCs/>
        </w:rPr>
        <w:t xml:space="preserve">pracovní </w:t>
      </w:r>
      <w:r w:rsidR="00E00606">
        <w:rPr>
          <w:rFonts w:ascii="Times New Roman" w:hAnsi="Times New Roman"/>
          <w:bCs/>
        </w:rPr>
        <w:t xml:space="preserve">volno podle </w:t>
      </w:r>
      <w:r w:rsidR="00E00606" w:rsidRPr="00E00606">
        <w:rPr>
          <w:rFonts w:ascii="Times New Roman" w:hAnsi="Times New Roman"/>
          <w:bCs/>
        </w:rPr>
        <w:t xml:space="preserve">§ 203 odst. 2 písm. f) zákoníku práce </w:t>
      </w:r>
      <w:r w:rsidR="00E00606">
        <w:rPr>
          <w:rFonts w:ascii="Times New Roman" w:hAnsi="Times New Roman"/>
          <w:bCs/>
        </w:rPr>
        <w:t xml:space="preserve">nebo služební </w:t>
      </w:r>
      <w:r w:rsidR="00E00606" w:rsidRPr="00C05F2E">
        <w:rPr>
          <w:rFonts w:ascii="Times New Roman" w:hAnsi="Times New Roman"/>
          <w:bCs/>
        </w:rPr>
        <w:t xml:space="preserve">volno </w:t>
      </w:r>
      <w:r w:rsidR="00E00606">
        <w:rPr>
          <w:rFonts w:ascii="Times New Roman" w:hAnsi="Times New Roman"/>
          <w:bCs/>
        </w:rPr>
        <w:t xml:space="preserve">podle zákona </w:t>
      </w:r>
      <w:r w:rsidR="00E00606" w:rsidRPr="00E00606">
        <w:rPr>
          <w:rFonts w:ascii="Times New Roman" w:hAnsi="Times New Roman"/>
        </w:rPr>
        <w:t>o</w:t>
      </w:r>
      <w:r w:rsidR="00E00606" w:rsidRPr="00D60742">
        <w:rPr>
          <w:rFonts w:ascii="Times New Roman" w:hAnsi="Times New Roman"/>
        </w:rPr>
        <w:t xml:space="preserve"> státní službě, </w:t>
      </w:r>
      <w:r w:rsidR="00D60742">
        <w:rPr>
          <w:rFonts w:ascii="Times New Roman" w:hAnsi="Times New Roman"/>
        </w:rPr>
        <w:t xml:space="preserve">zákona </w:t>
      </w:r>
      <w:r w:rsidR="00E00606" w:rsidRPr="00D60742">
        <w:rPr>
          <w:rFonts w:ascii="Times New Roman" w:hAnsi="Times New Roman"/>
        </w:rPr>
        <w:t xml:space="preserve">o vojácích z povolání nebo </w:t>
      </w:r>
      <w:r w:rsidR="00D60742">
        <w:rPr>
          <w:rFonts w:ascii="Times New Roman" w:hAnsi="Times New Roman"/>
        </w:rPr>
        <w:t xml:space="preserve">zákona </w:t>
      </w:r>
      <w:r w:rsidR="00E00606" w:rsidRPr="00D60742">
        <w:rPr>
          <w:rFonts w:ascii="Times New Roman" w:hAnsi="Times New Roman"/>
        </w:rPr>
        <w:t>o služebním poměru příslušníků bezpečnostních sborů.</w:t>
      </w:r>
    </w:p>
    <w:p w:rsidR="00DD3571" w:rsidRDefault="00DD3571" w:rsidP="00F84B87">
      <w:pPr>
        <w:ind w:firstLine="567"/>
        <w:rPr>
          <w:rFonts w:ascii="Times New Roman" w:hAnsi="Times New Roman"/>
        </w:rPr>
      </w:pPr>
    </w:p>
    <w:p w:rsidR="00D11A3C" w:rsidRPr="00C05F2E" w:rsidRDefault="00D11A3C" w:rsidP="000336F6">
      <w:pPr>
        <w:numPr>
          <w:ilvl w:val="1"/>
          <w:numId w:val="24"/>
        </w:numPr>
        <w:spacing w:after="0" w:line="240" w:lineRule="auto"/>
        <w:ind w:left="709" w:hanging="425"/>
        <w:rPr>
          <w:rFonts w:ascii="Times New Roman" w:hAnsi="Times New Roman"/>
          <w:b/>
          <w:noProof/>
        </w:rPr>
      </w:pPr>
      <w:r w:rsidRPr="00C05F2E">
        <w:rPr>
          <w:rFonts w:ascii="Times New Roman" w:hAnsi="Times New Roman"/>
          <w:b/>
          <w:noProof/>
        </w:rPr>
        <w:t xml:space="preserve">Popis cílového stavu  </w:t>
      </w:r>
    </w:p>
    <w:p w:rsidR="001206BC" w:rsidRDefault="00F13623" w:rsidP="003326D0">
      <w:pPr>
        <w:spacing w:after="0" w:line="240" w:lineRule="auto"/>
        <w:ind w:firstLine="567"/>
        <w:rPr>
          <w:rFonts w:ascii="Times New Roman" w:hAnsi="Times New Roman"/>
        </w:rPr>
      </w:pPr>
      <w:r w:rsidRPr="00C05F2E">
        <w:rPr>
          <w:rFonts w:ascii="Times New Roman" w:hAnsi="Times New Roman"/>
        </w:rPr>
        <w:t xml:space="preserve">Základním cílem návrhu zákona je </w:t>
      </w:r>
      <w:r w:rsidR="001206BC" w:rsidRPr="001206BC">
        <w:rPr>
          <w:rFonts w:ascii="Times New Roman" w:hAnsi="Times New Roman"/>
        </w:rPr>
        <w:t xml:space="preserve">stanovení nové součásti existujícího systému přípravy občanů k obraně státu, a to zájmové přípravy občanů k obraně státu, která bude prováděna na základě Ministerstvem obrany akreditovaných programů </w:t>
      </w:r>
      <w:r w:rsidR="00B41BF8">
        <w:rPr>
          <w:rFonts w:ascii="Times New Roman" w:hAnsi="Times New Roman"/>
        </w:rPr>
        <w:t xml:space="preserve">realizovaných </w:t>
      </w:r>
      <w:r w:rsidR="001206BC" w:rsidRPr="001206BC">
        <w:rPr>
          <w:rFonts w:ascii="Times New Roman" w:hAnsi="Times New Roman"/>
        </w:rPr>
        <w:t>rovněž jím akreditovanými brannými subjekty definovanými návrhem zákona. Pro zájmovou přípravu občanů k obraně státu platí – shodně jako pro celý komplex přípravy občanů k</w:t>
      </w:r>
      <w:r w:rsidR="00B41BF8">
        <w:rPr>
          <w:rFonts w:ascii="Times New Roman" w:hAnsi="Times New Roman"/>
        </w:rPr>
        <w:t> </w:t>
      </w:r>
      <w:r w:rsidR="001206BC" w:rsidRPr="001206BC">
        <w:rPr>
          <w:rFonts w:ascii="Times New Roman" w:hAnsi="Times New Roman"/>
        </w:rPr>
        <w:t>obraně státu – že bude prováděna na základě dobrovolnosti, v míru, a to výhradně mimo institut dobrovolného převzetí výkonu branné povinnosti.</w:t>
      </w:r>
    </w:p>
    <w:p w:rsidR="00F13623" w:rsidRDefault="001206BC" w:rsidP="003326D0">
      <w:pPr>
        <w:spacing w:after="0" w:line="240" w:lineRule="auto"/>
        <w:ind w:firstLine="567"/>
        <w:rPr>
          <w:rFonts w:ascii="Times New Roman" w:hAnsi="Times New Roman"/>
        </w:rPr>
      </w:pPr>
      <w:r>
        <w:rPr>
          <w:rFonts w:ascii="Times New Roman" w:hAnsi="Times New Roman"/>
        </w:rPr>
        <w:t>Úprava</w:t>
      </w:r>
      <w:r w:rsidRPr="00C05F2E">
        <w:rPr>
          <w:rFonts w:ascii="Times New Roman" w:hAnsi="Times New Roman"/>
        </w:rPr>
        <w:t xml:space="preserve"> </w:t>
      </w:r>
      <w:r w:rsidR="00F13623" w:rsidRPr="00C05F2E">
        <w:rPr>
          <w:rFonts w:ascii="Times New Roman" w:hAnsi="Times New Roman"/>
        </w:rPr>
        <w:t>má zajistit</w:t>
      </w:r>
      <w:r>
        <w:rPr>
          <w:rFonts w:ascii="Times New Roman" w:hAnsi="Times New Roman"/>
        </w:rPr>
        <w:t xml:space="preserve"> vytvoření institucionálního vztahu případně</w:t>
      </w:r>
      <w:r w:rsidR="00F13623" w:rsidRPr="00C05F2E">
        <w:rPr>
          <w:rFonts w:ascii="Times New Roman" w:hAnsi="Times New Roman"/>
        </w:rPr>
        <w:t xml:space="preserve"> posílení vazby mezi státem a </w:t>
      </w:r>
      <w:r>
        <w:rPr>
          <w:rFonts w:ascii="Times New Roman" w:hAnsi="Times New Roman"/>
        </w:rPr>
        <w:t xml:space="preserve">stanovenými </w:t>
      </w:r>
      <w:r w:rsidR="00F13623" w:rsidRPr="00C05F2E">
        <w:rPr>
          <w:rFonts w:ascii="Times New Roman" w:hAnsi="Times New Roman"/>
        </w:rPr>
        <w:t xml:space="preserve">právnickými osobami, které se </w:t>
      </w:r>
      <w:r>
        <w:rPr>
          <w:rFonts w:ascii="Times New Roman" w:hAnsi="Times New Roman"/>
        </w:rPr>
        <w:t>již po</w:t>
      </w:r>
      <w:r w:rsidR="00F13623" w:rsidRPr="00C05F2E">
        <w:rPr>
          <w:rFonts w:ascii="Times New Roman" w:hAnsi="Times New Roman"/>
        </w:rPr>
        <w:t>dle současného znění zákona č.</w:t>
      </w:r>
      <w:r w:rsidR="00052385">
        <w:rPr>
          <w:rFonts w:ascii="Times New Roman" w:hAnsi="Times New Roman"/>
        </w:rPr>
        <w:t> </w:t>
      </w:r>
      <w:r w:rsidR="00F13623" w:rsidRPr="00C05F2E">
        <w:rPr>
          <w:rFonts w:ascii="Times New Roman" w:hAnsi="Times New Roman"/>
        </w:rPr>
        <w:t>222/1999 Sb.</w:t>
      </w:r>
      <w:r w:rsidR="00EF21DD" w:rsidRPr="00C05F2E">
        <w:rPr>
          <w:rFonts w:ascii="Times New Roman" w:hAnsi="Times New Roman"/>
        </w:rPr>
        <w:t xml:space="preserve"> </w:t>
      </w:r>
      <w:r w:rsidR="00F13623" w:rsidRPr="00C05F2E">
        <w:rPr>
          <w:rFonts w:ascii="Times New Roman" w:hAnsi="Times New Roman"/>
        </w:rPr>
        <w:t>na</w:t>
      </w:r>
      <w:r w:rsidR="00052385">
        <w:rPr>
          <w:rFonts w:ascii="Times New Roman" w:hAnsi="Times New Roman"/>
        </w:rPr>
        <w:t> </w:t>
      </w:r>
      <w:r w:rsidR="00F13623" w:rsidRPr="00C05F2E">
        <w:rPr>
          <w:rFonts w:ascii="Times New Roman" w:hAnsi="Times New Roman"/>
        </w:rPr>
        <w:t>přípravě občanů k obraně státu podle svého účelu a poslání v</w:t>
      </w:r>
      <w:r w:rsidR="00EF21DD" w:rsidRPr="00C05F2E">
        <w:rPr>
          <w:rFonts w:ascii="Times New Roman" w:hAnsi="Times New Roman"/>
        </w:rPr>
        <w:t> </w:t>
      </w:r>
      <w:r w:rsidR="00F13623" w:rsidRPr="00C05F2E">
        <w:rPr>
          <w:rFonts w:ascii="Times New Roman" w:hAnsi="Times New Roman"/>
        </w:rPr>
        <w:t>součinnosti s</w:t>
      </w:r>
      <w:r w:rsidR="009C787B">
        <w:rPr>
          <w:rFonts w:ascii="Times New Roman" w:hAnsi="Times New Roman"/>
        </w:rPr>
        <w:t> </w:t>
      </w:r>
      <w:r w:rsidR="00F13623" w:rsidRPr="00C05F2E">
        <w:rPr>
          <w:rFonts w:ascii="Times New Roman" w:hAnsi="Times New Roman"/>
        </w:rPr>
        <w:t>územními samosprávnými celky podílejí (spolky, církve, náboženské společnosti a další právnické osoby).</w:t>
      </w:r>
    </w:p>
    <w:p w:rsidR="00C0544B" w:rsidRDefault="00840730" w:rsidP="003326D0">
      <w:pPr>
        <w:spacing w:after="0" w:line="240" w:lineRule="auto"/>
        <w:ind w:firstLine="567"/>
        <w:rPr>
          <w:rFonts w:ascii="Times New Roman" w:hAnsi="Times New Roman"/>
        </w:rPr>
      </w:pPr>
      <w:r w:rsidRPr="00C05F2E">
        <w:rPr>
          <w:rFonts w:ascii="Times New Roman" w:hAnsi="Times New Roman"/>
        </w:rPr>
        <w:t xml:space="preserve">Cílem návrhu zákona je proto vytvoření systému </w:t>
      </w:r>
      <w:r w:rsidR="001206BC" w:rsidRPr="00C05F2E">
        <w:rPr>
          <w:rFonts w:ascii="Times New Roman" w:hAnsi="Times New Roman"/>
          <w:bCs/>
        </w:rPr>
        <w:t>vzájemně prospěšné spolupráce</w:t>
      </w:r>
      <w:r w:rsidR="001206BC" w:rsidRPr="00C05F2E">
        <w:rPr>
          <w:rFonts w:ascii="Times New Roman" w:hAnsi="Times New Roman"/>
        </w:rPr>
        <w:t xml:space="preserve"> </w:t>
      </w:r>
      <w:r w:rsidR="001206BC">
        <w:rPr>
          <w:rFonts w:ascii="Times New Roman" w:hAnsi="Times New Roman"/>
        </w:rPr>
        <w:t xml:space="preserve">a </w:t>
      </w:r>
      <w:r w:rsidRPr="00C05F2E">
        <w:rPr>
          <w:rFonts w:ascii="Times New Roman" w:hAnsi="Times New Roman"/>
        </w:rPr>
        <w:t xml:space="preserve">širší podpory výše uvedeným právnickým osobám </w:t>
      </w:r>
      <w:r w:rsidR="001206BC" w:rsidRPr="001206BC">
        <w:rPr>
          <w:rFonts w:ascii="Times New Roman" w:hAnsi="Times New Roman"/>
        </w:rPr>
        <w:t xml:space="preserve">pokud jsou založeny za jiným účelem než dosažení zisku </w:t>
      </w:r>
      <w:r w:rsidRPr="00C05F2E">
        <w:rPr>
          <w:rFonts w:ascii="Times New Roman" w:hAnsi="Times New Roman"/>
        </w:rPr>
        <w:t xml:space="preserve">(branné </w:t>
      </w:r>
      <w:r w:rsidR="000E71FE">
        <w:rPr>
          <w:rFonts w:ascii="Times New Roman" w:hAnsi="Times New Roman"/>
        </w:rPr>
        <w:t>subjekt</w:t>
      </w:r>
      <w:r w:rsidRPr="00C05F2E">
        <w:rPr>
          <w:rFonts w:ascii="Times New Roman" w:hAnsi="Times New Roman"/>
        </w:rPr>
        <w:t xml:space="preserve">y), které se do </w:t>
      </w:r>
      <w:r w:rsidR="001206BC">
        <w:rPr>
          <w:rFonts w:ascii="Times New Roman" w:hAnsi="Times New Roman"/>
        </w:rPr>
        <w:t>něj</w:t>
      </w:r>
      <w:r w:rsidR="001206BC" w:rsidRPr="00C05F2E">
        <w:rPr>
          <w:rFonts w:ascii="Times New Roman" w:hAnsi="Times New Roman"/>
        </w:rPr>
        <w:t xml:space="preserve"> </w:t>
      </w:r>
      <w:r w:rsidRPr="00C05F2E">
        <w:rPr>
          <w:rFonts w:ascii="Times New Roman" w:hAnsi="Times New Roman"/>
        </w:rPr>
        <w:t>dobrovolně přihlásí</w:t>
      </w:r>
      <w:r w:rsidR="001206BC" w:rsidRPr="001206BC">
        <w:rPr>
          <w:rFonts w:ascii="Times New Roman" w:hAnsi="Times New Roman"/>
        </w:rPr>
        <w:t>.</w:t>
      </w:r>
      <w:r w:rsidR="001206BC">
        <w:rPr>
          <w:rFonts w:ascii="Times New Roman" w:hAnsi="Times New Roman"/>
        </w:rPr>
        <w:t xml:space="preserve"> </w:t>
      </w:r>
      <w:r w:rsidR="001206BC" w:rsidRPr="00C05F2E">
        <w:rPr>
          <w:rFonts w:ascii="Times New Roman" w:hAnsi="Times New Roman"/>
          <w:bCs/>
        </w:rPr>
        <w:t xml:space="preserve">Po udělení </w:t>
      </w:r>
      <w:r w:rsidRPr="00C05F2E">
        <w:rPr>
          <w:rFonts w:ascii="Times New Roman" w:hAnsi="Times New Roman"/>
        </w:rPr>
        <w:t xml:space="preserve">akreditace </w:t>
      </w:r>
      <w:r w:rsidR="00C0544B" w:rsidRPr="00C05F2E">
        <w:rPr>
          <w:rFonts w:ascii="Times New Roman" w:hAnsi="Times New Roman"/>
          <w:bCs/>
        </w:rPr>
        <w:t>ze</w:t>
      </w:r>
      <w:r w:rsidR="00052385">
        <w:rPr>
          <w:rFonts w:ascii="Times New Roman" w:hAnsi="Times New Roman"/>
          <w:bCs/>
        </w:rPr>
        <w:t> </w:t>
      </w:r>
      <w:r w:rsidR="00C0544B" w:rsidRPr="00C05F2E">
        <w:rPr>
          <w:rFonts w:ascii="Times New Roman" w:hAnsi="Times New Roman"/>
          <w:bCs/>
        </w:rPr>
        <w:t xml:space="preserve">strany Ministerstva obrany budou tyto branné </w:t>
      </w:r>
      <w:r w:rsidR="00C0544B">
        <w:rPr>
          <w:rFonts w:ascii="Times New Roman" w:hAnsi="Times New Roman"/>
          <w:bCs/>
        </w:rPr>
        <w:t>subjekt</w:t>
      </w:r>
      <w:r w:rsidR="00C0544B" w:rsidRPr="00C05F2E">
        <w:rPr>
          <w:rFonts w:ascii="Times New Roman" w:hAnsi="Times New Roman"/>
          <w:bCs/>
        </w:rPr>
        <w:t>y</w:t>
      </w:r>
      <w:r w:rsidR="00C0544B" w:rsidRPr="00C05F2E">
        <w:rPr>
          <w:rFonts w:ascii="Times New Roman" w:hAnsi="Times New Roman"/>
        </w:rPr>
        <w:t xml:space="preserve"> </w:t>
      </w:r>
      <w:r w:rsidRPr="00C05F2E">
        <w:rPr>
          <w:rFonts w:ascii="Times New Roman" w:hAnsi="Times New Roman"/>
        </w:rPr>
        <w:t>v různé míře a za dodržení stanovených podmínek</w:t>
      </w:r>
      <w:r w:rsidR="00C0544B" w:rsidRPr="00C0544B">
        <w:rPr>
          <w:rFonts w:ascii="Times New Roman" w:hAnsi="Times New Roman"/>
          <w:bCs/>
        </w:rPr>
        <w:t xml:space="preserve"> </w:t>
      </w:r>
      <w:r w:rsidR="00C0544B" w:rsidRPr="00C05F2E">
        <w:rPr>
          <w:rFonts w:ascii="Times New Roman" w:hAnsi="Times New Roman"/>
          <w:bCs/>
        </w:rPr>
        <w:t xml:space="preserve">provádět </w:t>
      </w:r>
      <w:r w:rsidR="00C0544B">
        <w:rPr>
          <w:rFonts w:ascii="Times New Roman" w:hAnsi="Times New Roman"/>
          <w:bCs/>
        </w:rPr>
        <w:t>výše uvedenou zájmov</w:t>
      </w:r>
      <w:r w:rsidR="00C0544B" w:rsidRPr="00C05F2E">
        <w:rPr>
          <w:rFonts w:ascii="Times New Roman" w:hAnsi="Times New Roman"/>
          <w:bCs/>
        </w:rPr>
        <w:t>ou přípravu občanů k obraně státu</w:t>
      </w:r>
      <w:r w:rsidRPr="00C05F2E">
        <w:rPr>
          <w:rFonts w:ascii="Times New Roman" w:hAnsi="Times New Roman"/>
        </w:rPr>
        <w:t>.</w:t>
      </w:r>
    </w:p>
    <w:p w:rsidR="00C0544B" w:rsidRDefault="00C0544B" w:rsidP="00C0544B">
      <w:pPr>
        <w:spacing w:after="0" w:line="240" w:lineRule="auto"/>
        <w:ind w:firstLine="567"/>
        <w:rPr>
          <w:rFonts w:ascii="Times New Roman" w:hAnsi="Times New Roman"/>
        </w:rPr>
      </w:pPr>
      <w:r w:rsidRPr="00C05F2E">
        <w:rPr>
          <w:rFonts w:ascii="Times New Roman" w:hAnsi="Times New Roman"/>
          <w:bCs/>
        </w:rPr>
        <w:t>Návrh zákona počítá s možností poskytování finanční podpory i podpory materiální, metodické a jiné.</w:t>
      </w:r>
      <w:r w:rsidR="00C444FE">
        <w:rPr>
          <w:rFonts w:ascii="Times New Roman" w:hAnsi="Times New Roman"/>
          <w:bCs/>
        </w:rPr>
        <w:t xml:space="preserve"> </w:t>
      </w:r>
    </w:p>
    <w:p w:rsidR="001206BC" w:rsidRPr="000736E2" w:rsidRDefault="001206BC" w:rsidP="00C0544B">
      <w:pPr>
        <w:spacing w:after="0" w:line="240" w:lineRule="auto"/>
        <w:ind w:firstLine="567"/>
        <w:rPr>
          <w:rFonts w:ascii="Times New Roman" w:hAnsi="Times New Roman"/>
          <w:bCs/>
        </w:rPr>
      </w:pPr>
      <w:r w:rsidRPr="000736E2">
        <w:rPr>
          <w:rFonts w:ascii="Times New Roman" w:hAnsi="Times New Roman"/>
          <w:bCs/>
        </w:rPr>
        <w:t>Finanční podpora bude prováděna cestou dotací na provedení programu zájmové přípravy občanů k obraně státu anebo dotací na činnost nebo na pořízení nebo technické zhodnocení hmotného a nehmotného dlouhodobého majetku. Dotace budou poskytovány v</w:t>
      </w:r>
      <w:r w:rsidR="00052385">
        <w:rPr>
          <w:rFonts w:ascii="Times New Roman" w:hAnsi="Times New Roman"/>
          <w:bCs/>
        </w:rPr>
        <w:t> </w:t>
      </w:r>
      <w:r w:rsidRPr="000736E2">
        <w:rPr>
          <w:rFonts w:ascii="Times New Roman" w:hAnsi="Times New Roman"/>
          <w:bCs/>
        </w:rPr>
        <w:t>souladu se zákonem č. 218/2000 Sb., o rozpočtových pravidlech a o změně některých souvisejících zákonů (rozpočtová pravidla), ve znění pozdějších předpisů.</w:t>
      </w:r>
    </w:p>
    <w:p w:rsidR="001206BC" w:rsidRDefault="001206BC" w:rsidP="001206BC">
      <w:pPr>
        <w:spacing w:after="0" w:line="240" w:lineRule="auto"/>
        <w:ind w:firstLine="567"/>
        <w:rPr>
          <w:rFonts w:ascii="Times New Roman" w:hAnsi="Times New Roman"/>
        </w:rPr>
      </w:pPr>
      <w:r w:rsidRPr="000736E2">
        <w:rPr>
          <w:rFonts w:ascii="Times New Roman" w:hAnsi="Times New Roman"/>
          <w:bCs/>
        </w:rPr>
        <w:t>Nefinanční podpora bude realizována zejména umožněním bezplatného využití movitého i nemovitého majetku, se kterým je příslušné hospodařit Ministerstv</w:t>
      </w:r>
      <w:r>
        <w:rPr>
          <w:rFonts w:ascii="Times New Roman" w:hAnsi="Times New Roman"/>
          <w:bCs/>
        </w:rPr>
        <w:t>o</w:t>
      </w:r>
      <w:r w:rsidRPr="000736E2">
        <w:rPr>
          <w:rFonts w:ascii="Times New Roman" w:hAnsi="Times New Roman"/>
          <w:bCs/>
        </w:rPr>
        <w:t xml:space="preserve"> obrany, nebo jeho využití za sníženou částku, poskytnutím daru nebo poskytnutím odborné metodické pomoci. </w:t>
      </w:r>
      <w:r w:rsidRPr="004627C9">
        <w:rPr>
          <w:rFonts w:ascii="Times New Roman" w:hAnsi="Times New Roman"/>
          <w:bCs/>
        </w:rPr>
        <w:t>Tato podpora</w:t>
      </w:r>
      <w:r w:rsidRPr="000736E2">
        <w:rPr>
          <w:rFonts w:ascii="Times New Roman" w:hAnsi="Times New Roman"/>
          <w:bCs/>
        </w:rPr>
        <w:t xml:space="preserve"> bude poskytována tak, aby neohrozila plnění úkolů Ministerstva obrany.</w:t>
      </w:r>
    </w:p>
    <w:p w:rsidR="00426813" w:rsidRPr="00C05F2E" w:rsidRDefault="00F13623" w:rsidP="003326D0">
      <w:pPr>
        <w:spacing w:after="0" w:line="240" w:lineRule="auto"/>
        <w:ind w:firstLine="567"/>
        <w:rPr>
          <w:rFonts w:ascii="Times New Roman" w:hAnsi="Times New Roman"/>
        </w:rPr>
      </w:pPr>
      <w:r w:rsidRPr="00C05F2E">
        <w:rPr>
          <w:rFonts w:ascii="Times New Roman" w:hAnsi="Times New Roman"/>
        </w:rPr>
        <w:t>Navrhovaná změna zdůrazní potřeby státu v této oblasti</w:t>
      </w:r>
      <w:r w:rsidR="003326D0" w:rsidRPr="00C05F2E">
        <w:rPr>
          <w:rFonts w:ascii="Times New Roman" w:hAnsi="Times New Roman"/>
        </w:rPr>
        <w:t xml:space="preserve"> a umožní Ministerstvu obrany mnohem intenzivněji ovlivňovat motivaci občanů k dobrovolnému zapojení se do přípravy k obraně státu a vytvářet pro tuto přípravu atraktivní podmínky. Z</w:t>
      </w:r>
      <w:r w:rsidRPr="00C05F2E">
        <w:rPr>
          <w:rFonts w:ascii="Times New Roman" w:hAnsi="Times New Roman"/>
        </w:rPr>
        <w:t>ároveň vytvoří podmínky pro naplnění práva občanů České republiky se do přípravy k obraně státu v</w:t>
      </w:r>
      <w:r w:rsidR="00F91FE2" w:rsidRPr="00C05F2E">
        <w:rPr>
          <w:rFonts w:ascii="Times New Roman" w:hAnsi="Times New Roman"/>
        </w:rPr>
        <w:t> </w:t>
      </w:r>
      <w:r w:rsidRPr="00C05F2E">
        <w:rPr>
          <w:rFonts w:ascii="Times New Roman" w:hAnsi="Times New Roman"/>
        </w:rPr>
        <w:t>míru</w:t>
      </w:r>
      <w:r w:rsidR="00F91FE2" w:rsidRPr="00C05F2E">
        <w:rPr>
          <w:rFonts w:ascii="Times New Roman" w:hAnsi="Times New Roman"/>
        </w:rPr>
        <w:t xml:space="preserve"> </w:t>
      </w:r>
      <w:r w:rsidRPr="00C05F2E">
        <w:rPr>
          <w:rFonts w:ascii="Times New Roman" w:hAnsi="Times New Roman"/>
        </w:rPr>
        <w:t>dobrovolně zapojit.</w:t>
      </w:r>
    </w:p>
    <w:p w:rsidR="00F13623" w:rsidRPr="00C05F2E" w:rsidRDefault="00426813" w:rsidP="003326D0">
      <w:pPr>
        <w:spacing w:after="0" w:line="240" w:lineRule="auto"/>
        <w:ind w:firstLine="567"/>
        <w:rPr>
          <w:rFonts w:ascii="Times New Roman" w:hAnsi="Times New Roman"/>
        </w:rPr>
      </w:pPr>
      <w:r w:rsidRPr="00C05F2E">
        <w:rPr>
          <w:rFonts w:ascii="Times New Roman" w:hAnsi="Times New Roman"/>
        </w:rPr>
        <w:t>Zákonná úprava je zaměřena na t</w:t>
      </w:r>
      <w:r w:rsidR="00101DAC" w:rsidRPr="00C05F2E">
        <w:rPr>
          <w:rFonts w:ascii="Times New Roman" w:hAnsi="Times New Roman"/>
        </w:rPr>
        <w:t xml:space="preserve">y </w:t>
      </w:r>
      <w:r w:rsidRPr="00C05F2E">
        <w:rPr>
          <w:rFonts w:ascii="Times New Roman" w:hAnsi="Times New Roman"/>
        </w:rPr>
        <w:t>občan</w:t>
      </w:r>
      <w:r w:rsidR="00101DAC" w:rsidRPr="00C05F2E">
        <w:rPr>
          <w:rFonts w:ascii="Times New Roman" w:hAnsi="Times New Roman"/>
        </w:rPr>
        <w:t>y</w:t>
      </w:r>
      <w:r w:rsidRPr="00C05F2E">
        <w:rPr>
          <w:rFonts w:ascii="Times New Roman" w:hAnsi="Times New Roman"/>
        </w:rPr>
        <w:t xml:space="preserve"> České republiky, kteří nemají zájem na dobrovolném převzetí výkonu branné povinnosti, nicméně chápou přípravu občanů k obraně státu za jistý způsob přípravy na službu v ozbrojených silách České republiky. </w:t>
      </w:r>
      <w:r w:rsidR="00F13623" w:rsidRPr="00C05F2E">
        <w:rPr>
          <w:rFonts w:ascii="Times New Roman" w:hAnsi="Times New Roman"/>
        </w:rPr>
        <w:t xml:space="preserve">Návrh zákona </w:t>
      </w:r>
      <w:r w:rsidRPr="00C05F2E">
        <w:rPr>
          <w:rFonts w:ascii="Times New Roman" w:hAnsi="Times New Roman"/>
        </w:rPr>
        <w:t xml:space="preserve">proto </w:t>
      </w:r>
      <w:r w:rsidR="00F13623" w:rsidRPr="00C05F2E">
        <w:rPr>
          <w:rFonts w:ascii="Times New Roman" w:hAnsi="Times New Roman"/>
        </w:rPr>
        <w:t xml:space="preserve">předpokládá vytvoření informačního zázemí (rejstřík branných </w:t>
      </w:r>
      <w:r w:rsidR="000E71FE">
        <w:rPr>
          <w:rFonts w:ascii="Times New Roman" w:hAnsi="Times New Roman"/>
        </w:rPr>
        <w:t>subjekt</w:t>
      </w:r>
      <w:r w:rsidR="00F13623" w:rsidRPr="00C05F2E">
        <w:rPr>
          <w:rFonts w:ascii="Times New Roman" w:hAnsi="Times New Roman"/>
        </w:rPr>
        <w:t xml:space="preserve">ů), využitelného nejenom k zajištění chodu zmíněného systému v míru, ale také jeho </w:t>
      </w:r>
      <w:r w:rsidR="00101DAC" w:rsidRPr="00C05F2E">
        <w:rPr>
          <w:rFonts w:ascii="Times New Roman" w:hAnsi="Times New Roman"/>
        </w:rPr>
        <w:t xml:space="preserve">využití pro potřeby </w:t>
      </w:r>
      <w:r w:rsidR="00F13623" w:rsidRPr="00C05F2E">
        <w:rPr>
          <w:rFonts w:ascii="Times New Roman" w:hAnsi="Times New Roman"/>
        </w:rPr>
        <w:t>vojensk</w:t>
      </w:r>
      <w:r w:rsidR="00101DAC" w:rsidRPr="00C05F2E">
        <w:rPr>
          <w:rFonts w:ascii="Times New Roman" w:hAnsi="Times New Roman"/>
        </w:rPr>
        <w:t>é evidence</w:t>
      </w:r>
      <w:r w:rsidR="00F13623" w:rsidRPr="00C05F2E">
        <w:rPr>
          <w:rFonts w:ascii="Times New Roman" w:hAnsi="Times New Roman"/>
        </w:rPr>
        <w:t xml:space="preserve">, </w:t>
      </w:r>
      <w:r w:rsidR="005A2DC4" w:rsidRPr="00122A51">
        <w:rPr>
          <w:rFonts w:ascii="Times New Roman" w:hAnsi="Times New Roman"/>
          <w:bCs/>
        </w:rPr>
        <w:t>resp. registr</w:t>
      </w:r>
      <w:r w:rsidR="005A2DC4">
        <w:rPr>
          <w:rFonts w:ascii="Times New Roman" w:hAnsi="Times New Roman"/>
          <w:bCs/>
        </w:rPr>
        <w:t>u</w:t>
      </w:r>
      <w:r w:rsidR="005A2DC4" w:rsidRPr="00122A51">
        <w:rPr>
          <w:rFonts w:ascii="Times New Roman" w:hAnsi="Times New Roman"/>
          <w:bCs/>
        </w:rPr>
        <w:t xml:space="preserve"> výkonu branné povinnosti jako její součást</w:t>
      </w:r>
      <w:r w:rsidR="005A2DC4">
        <w:rPr>
          <w:rFonts w:ascii="Times New Roman" w:hAnsi="Times New Roman"/>
          <w:bCs/>
        </w:rPr>
        <w:t>i,</w:t>
      </w:r>
      <w:r w:rsidR="005A2DC4" w:rsidRPr="00C05F2E">
        <w:rPr>
          <w:rFonts w:ascii="Times New Roman" w:hAnsi="Times New Roman"/>
        </w:rPr>
        <w:t xml:space="preserve"> </w:t>
      </w:r>
      <w:r w:rsidR="00F13623" w:rsidRPr="00C05F2E">
        <w:rPr>
          <w:rFonts w:ascii="Times New Roman" w:hAnsi="Times New Roman"/>
        </w:rPr>
        <w:t>veden</w:t>
      </w:r>
      <w:r w:rsidR="00101DAC" w:rsidRPr="00C05F2E">
        <w:rPr>
          <w:rFonts w:ascii="Times New Roman" w:hAnsi="Times New Roman"/>
        </w:rPr>
        <w:t>é</w:t>
      </w:r>
      <w:r w:rsidR="00F13623" w:rsidRPr="00C05F2E">
        <w:rPr>
          <w:rFonts w:ascii="Times New Roman" w:hAnsi="Times New Roman"/>
        </w:rPr>
        <w:t xml:space="preserve"> za účelem zajišťování obrany České republiky v</w:t>
      </w:r>
      <w:r w:rsidRPr="00C05F2E">
        <w:rPr>
          <w:rFonts w:ascii="Times New Roman" w:hAnsi="Times New Roman"/>
        </w:rPr>
        <w:t> </w:t>
      </w:r>
      <w:r w:rsidR="00F13623" w:rsidRPr="00C05F2E">
        <w:rPr>
          <w:rFonts w:ascii="Times New Roman" w:hAnsi="Times New Roman"/>
        </w:rPr>
        <w:t>souladu</w:t>
      </w:r>
      <w:r w:rsidRPr="00C05F2E">
        <w:rPr>
          <w:rFonts w:ascii="Times New Roman" w:hAnsi="Times New Roman"/>
        </w:rPr>
        <w:t> </w:t>
      </w:r>
      <w:r w:rsidR="00F13623" w:rsidRPr="00C05F2E">
        <w:rPr>
          <w:rFonts w:ascii="Times New Roman" w:hAnsi="Times New Roman"/>
        </w:rPr>
        <w:t>s</w:t>
      </w:r>
      <w:r w:rsidRPr="00C05F2E">
        <w:rPr>
          <w:rFonts w:ascii="Times New Roman" w:hAnsi="Times New Roman"/>
        </w:rPr>
        <w:t> </w:t>
      </w:r>
      <w:r w:rsidR="00F13623" w:rsidRPr="00C05F2E">
        <w:rPr>
          <w:rFonts w:ascii="Times New Roman" w:hAnsi="Times New Roman"/>
        </w:rPr>
        <w:t>§</w:t>
      </w:r>
      <w:r w:rsidRPr="00C05F2E">
        <w:rPr>
          <w:rFonts w:ascii="Times New Roman" w:hAnsi="Times New Roman"/>
        </w:rPr>
        <w:t> </w:t>
      </w:r>
      <w:r w:rsidR="00F13623" w:rsidRPr="00C05F2E">
        <w:rPr>
          <w:rFonts w:ascii="Times New Roman" w:hAnsi="Times New Roman"/>
        </w:rPr>
        <w:t xml:space="preserve">31 </w:t>
      </w:r>
      <w:r w:rsidR="005A2DC4">
        <w:rPr>
          <w:rFonts w:ascii="Times New Roman" w:hAnsi="Times New Roman"/>
          <w:bCs/>
        </w:rPr>
        <w:t xml:space="preserve">a následujících </w:t>
      </w:r>
      <w:r w:rsidR="00F13623" w:rsidRPr="00C05F2E">
        <w:rPr>
          <w:rFonts w:ascii="Times New Roman" w:hAnsi="Times New Roman"/>
        </w:rPr>
        <w:t>zákona č.</w:t>
      </w:r>
      <w:r w:rsidR="005A2DC4">
        <w:rPr>
          <w:rFonts w:ascii="Times New Roman" w:hAnsi="Times New Roman"/>
        </w:rPr>
        <w:t> </w:t>
      </w:r>
      <w:r w:rsidR="00F13623" w:rsidRPr="00C05F2E">
        <w:rPr>
          <w:rFonts w:ascii="Times New Roman" w:hAnsi="Times New Roman"/>
        </w:rPr>
        <w:t>585/2004 Sb</w:t>
      </w:r>
      <w:r w:rsidR="006C6CFD" w:rsidRPr="00C05F2E">
        <w:rPr>
          <w:rFonts w:ascii="Times New Roman" w:hAnsi="Times New Roman"/>
        </w:rPr>
        <w:t>., o branné povinnosti a jejím zajišťování (branný zákon), ve znění pozdějších předpisů,</w:t>
      </w:r>
      <w:r w:rsidR="00F13623" w:rsidRPr="00C05F2E">
        <w:rPr>
          <w:rFonts w:ascii="Times New Roman" w:hAnsi="Times New Roman"/>
        </w:rPr>
        <w:t xml:space="preserve"> a to výhradně po vyhlášení stavu ohrožení státu nebo válečného stavu. Tento postup umožní přihlédnout k schopnostem, znalostem a dovednostem občanů České republiky</w:t>
      </w:r>
      <w:r w:rsidR="00101DAC" w:rsidRPr="00C05F2E">
        <w:rPr>
          <w:rFonts w:ascii="Times New Roman" w:hAnsi="Times New Roman"/>
        </w:rPr>
        <w:t xml:space="preserve"> majících brannou povinnost</w:t>
      </w:r>
      <w:r w:rsidR="00F13623" w:rsidRPr="00C05F2E">
        <w:rPr>
          <w:rFonts w:ascii="Times New Roman" w:hAnsi="Times New Roman"/>
        </w:rPr>
        <w:t xml:space="preserve">, kteří se </w:t>
      </w:r>
      <w:r w:rsidR="00101DAC" w:rsidRPr="00C05F2E">
        <w:rPr>
          <w:rFonts w:ascii="Times New Roman" w:hAnsi="Times New Roman"/>
        </w:rPr>
        <w:t xml:space="preserve">cestou branných </w:t>
      </w:r>
      <w:r w:rsidR="000E71FE">
        <w:rPr>
          <w:rFonts w:ascii="Times New Roman" w:hAnsi="Times New Roman"/>
        </w:rPr>
        <w:t>subjekt</w:t>
      </w:r>
      <w:r w:rsidR="00101DAC" w:rsidRPr="00C05F2E">
        <w:rPr>
          <w:rFonts w:ascii="Times New Roman" w:hAnsi="Times New Roman"/>
        </w:rPr>
        <w:t xml:space="preserve">ů </w:t>
      </w:r>
      <w:r w:rsidR="00F13623" w:rsidRPr="00C05F2E">
        <w:rPr>
          <w:rFonts w:ascii="Times New Roman" w:hAnsi="Times New Roman"/>
        </w:rPr>
        <w:t>dobrovolně připravovali k</w:t>
      </w:r>
      <w:r w:rsidR="005A2DC4">
        <w:rPr>
          <w:rFonts w:ascii="Times New Roman" w:hAnsi="Times New Roman"/>
        </w:rPr>
        <w:t> </w:t>
      </w:r>
      <w:r w:rsidR="00F13623" w:rsidRPr="00C05F2E">
        <w:rPr>
          <w:rFonts w:ascii="Times New Roman" w:hAnsi="Times New Roman"/>
        </w:rPr>
        <w:t>obraně státu, při odvodním řízení</w:t>
      </w:r>
      <w:r w:rsidR="005A2DC4">
        <w:rPr>
          <w:rFonts w:ascii="Times New Roman" w:hAnsi="Times New Roman"/>
        </w:rPr>
        <w:t xml:space="preserve">, </w:t>
      </w:r>
      <w:r w:rsidR="005A2DC4" w:rsidRPr="00122A51">
        <w:rPr>
          <w:rFonts w:ascii="Times New Roman" w:hAnsi="Times New Roman"/>
          <w:bCs/>
        </w:rPr>
        <w:t>a to nikoliv jako jejich primární předurčení pro povolání k</w:t>
      </w:r>
      <w:r w:rsidR="005A2DC4">
        <w:rPr>
          <w:rFonts w:ascii="Times New Roman" w:hAnsi="Times New Roman"/>
          <w:bCs/>
        </w:rPr>
        <w:t> </w:t>
      </w:r>
      <w:r w:rsidR="005A2DC4" w:rsidRPr="00122A51">
        <w:rPr>
          <w:rFonts w:ascii="Times New Roman" w:hAnsi="Times New Roman"/>
          <w:bCs/>
        </w:rPr>
        <w:t>odvodnímu řízení, ale jako zohlednění příslušných informací pro zařazení odvedené osoby k</w:t>
      </w:r>
      <w:r w:rsidR="005A2DC4">
        <w:rPr>
          <w:rFonts w:ascii="Times New Roman" w:hAnsi="Times New Roman"/>
          <w:bCs/>
        </w:rPr>
        <w:t> </w:t>
      </w:r>
      <w:r w:rsidR="005A2DC4" w:rsidRPr="00122A51">
        <w:rPr>
          <w:rFonts w:ascii="Times New Roman" w:hAnsi="Times New Roman"/>
          <w:bCs/>
        </w:rPr>
        <w:t>plnění úkolů ozbrojených sil na místa, kde bude nabytých dovedností a znalostí účelně využito ve prospěch zajišťování obrany státu</w:t>
      </w:r>
      <w:r w:rsidR="00F13623" w:rsidRPr="00C05F2E">
        <w:rPr>
          <w:rFonts w:ascii="Times New Roman" w:hAnsi="Times New Roman"/>
        </w:rPr>
        <w:t>.</w:t>
      </w:r>
    </w:p>
    <w:p w:rsidR="00F13623" w:rsidRPr="00C05F2E" w:rsidRDefault="00840730" w:rsidP="000F5AD7">
      <w:pPr>
        <w:spacing w:after="0" w:line="240" w:lineRule="auto"/>
        <w:ind w:firstLine="567"/>
        <w:rPr>
          <w:rFonts w:ascii="Times New Roman" w:hAnsi="Times New Roman"/>
        </w:rPr>
      </w:pPr>
      <w:r w:rsidRPr="00C05F2E">
        <w:rPr>
          <w:rFonts w:ascii="Times New Roman" w:hAnsi="Times New Roman"/>
        </w:rPr>
        <w:t xml:space="preserve">Cílevědomá spolupráce Ministerstva obrany se </w:t>
      </w:r>
      <w:r w:rsidR="000E71FE">
        <w:rPr>
          <w:rFonts w:ascii="Times New Roman" w:hAnsi="Times New Roman"/>
        </w:rPr>
        <w:t>subjekt</w:t>
      </w:r>
      <w:r w:rsidRPr="00C05F2E">
        <w:rPr>
          <w:rFonts w:ascii="Times New Roman" w:hAnsi="Times New Roman"/>
        </w:rPr>
        <w:t>y, jejichž předmětem činnosti jsou brann</w:t>
      </w:r>
      <w:r w:rsidR="00596FF0">
        <w:rPr>
          <w:rFonts w:ascii="Times New Roman" w:hAnsi="Times New Roman"/>
        </w:rPr>
        <w:t>é</w:t>
      </w:r>
      <w:r w:rsidRPr="00C05F2E">
        <w:rPr>
          <w:rFonts w:ascii="Times New Roman" w:hAnsi="Times New Roman"/>
        </w:rPr>
        <w:t xml:space="preserve"> činnosti</w:t>
      </w:r>
      <w:r w:rsidR="00EF523B">
        <w:rPr>
          <w:rFonts w:ascii="Times New Roman" w:hAnsi="Times New Roman"/>
        </w:rPr>
        <w:t xml:space="preserve"> (branné </w:t>
      </w:r>
      <w:r w:rsidR="000E71FE">
        <w:rPr>
          <w:rFonts w:ascii="Times New Roman" w:hAnsi="Times New Roman"/>
        </w:rPr>
        <w:t>subjekt</w:t>
      </w:r>
      <w:r w:rsidR="00EF523B">
        <w:rPr>
          <w:rFonts w:ascii="Times New Roman" w:hAnsi="Times New Roman"/>
        </w:rPr>
        <w:t>y)</w:t>
      </w:r>
      <w:r w:rsidRPr="00C05F2E">
        <w:rPr>
          <w:rFonts w:ascii="Times New Roman" w:hAnsi="Times New Roman"/>
        </w:rPr>
        <w:t xml:space="preserve">, by měla přispět ke zvýšení osobní odolnosti členů těchto </w:t>
      </w:r>
      <w:r w:rsidR="000E71FE">
        <w:rPr>
          <w:rFonts w:ascii="Times New Roman" w:hAnsi="Times New Roman"/>
        </w:rPr>
        <w:t>subjekt</w:t>
      </w:r>
      <w:r w:rsidRPr="00C05F2E">
        <w:rPr>
          <w:rFonts w:ascii="Times New Roman" w:hAnsi="Times New Roman"/>
        </w:rPr>
        <w:t xml:space="preserve">ů a jejich připravenosti nejenom k řešení krizových situací souvisejících se zajišťováním obrany státu, ale také jejich připravenosti na zvládání běžných životních situací i nevojenských </w:t>
      </w:r>
      <w:r w:rsidR="000F5AD7" w:rsidRPr="00C05F2E">
        <w:rPr>
          <w:rFonts w:ascii="Times New Roman" w:hAnsi="Times New Roman"/>
        </w:rPr>
        <w:t xml:space="preserve">mimořádných </w:t>
      </w:r>
      <w:r w:rsidRPr="00C05F2E">
        <w:rPr>
          <w:rFonts w:ascii="Times New Roman" w:hAnsi="Times New Roman"/>
        </w:rPr>
        <w:t xml:space="preserve">událostí a krizových situací. Zároveň by měla přispět ke zvyšování </w:t>
      </w:r>
      <w:r w:rsidR="000C1A37">
        <w:rPr>
          <w:rFonts w:ascii="Times New Roman" w:hAnsi="Times New Roman"/>
        </w:rPr>
        <w:t xml:space="preserve">jejich </w:t>
      </w:r>
      <w:r w:rsidRPr="00C05F2E">
        <w:rPr>
          <w:rFonts w:ascii="Times New Roman" w:hAnsi="Times New Roman"/>
        </w:rPr>
        <w:t xml:space="preserve">fyzické připravenosti. Oba tyto aspekty mohou pozitivně ovlivňovat jak kvalitu života jedince, tak </w:t>
      </w:r>
      <w:r w:rsidR="00EF523B">
        <w:rPr>
          <w:rFonts w:ascii="Times New Roman" w:hAnsi="Times New Roman"/>
        </w:rPr>
        <w:t>celé společnosti</w:t>
      </w:r>
      <w:r w:rsidRPr="00C05F2E">
        <w:rPr>
          <w:rFonts w:ascii="Times New Roman" w:hAnsi="Times New Roman"/>
        </w:rPr>
        <w:t>.</w:t>
      </w:r>
    </w:p>
    <w:p w:rsidR="008602D6" w:rsidRDefault="008602D6" w:rsidP="007C6472">
      <w:pPr>
        <w:spacing w:after="0" w:line="240" w:lineRule="auto"/>
        <w:ind w:firstLine="567"/>
        <w:rPr>
          <w:rFonts w:ascii="Times New Roman" w:hAnsi="Times New Roman"/>
          <w:bCs/>
        </w:rPr>
      </w:pPr>
      <w:r w:rsidRPr="00AE4232">
        <w:rPr>
          <w:rFonts w:ascii="Times New Roman" w:hAnsi="Times New Roman"/>
          <w:bCs/>
        </w:rPr>
        <w:t>Předkladatel v platném znění novelizovaného zákona neidentifikoval přímá rizika porušení práva na rovné zacházení a zákazu diskriminace, která by bylo nezbytné navrhovanou novelizací zákona odstranit.</w:t>
      </w:r>
      <w:r>
        <w:rPr>
          <w:rFonts w:ascii="Times New Roman" w:hAnsi="Times New Roman"/>
          <w:bCs/>
        </w:rPr>
        <w:t xml:space="preserve"> </w:t>
      </w:r>
    </w:p>
    <w:p w:rsidR="007C6472" w:rsidRPr="00C05F2E" w:rsidRDefault="007C6472" w:rsidP="007C6472">
      <w:pPr>
        <w:spacing w:after="0" w:line="240" w:lineRule="auto"/>
        <w:ind w:firstLine="567"/>
        <w:rPr>
          <w:rFonts w:ascii="Times New Roman" w:hAnsi="Times New Roman"/>
        </w:rPr>
      </w:pPr>
      <w:r w:rsidRPr="00C05F2E">
        <w:rPr>
          <w:rFonts w:ascii="Times New Roman" w:hAnsi="Times New Roman"/>
        </w:rPr>
        <w:t>Návrh zákona neobsahuje žádná řešení, která by narušovala právo na rovné zacházení mužů a žen a vedla k jakékoliv formě diskriminace</w:t>
      </w:r>
      <w:r w:rsidR="0055126A">
        <w:rPr>
          <w:rFonts w:ascii="Times New Roman" w:hAnsi="Times New Roman"/>
        </w:rPr>
        <w:t>,</w:t>
      </w:r>
      <w:r w:rsidRPr="00C05F2E">
        <w:rPr>
          <w:rFonts w:ascii="Times New Roman" w:hAnsi="Times New Roman"/>
        </w:rPr>
        <w:t xml:space="preserve"> a nevede k diskriminaci jednoho z pohlaví, neboť nijak nerozlišuje, ani nezvýhodňuje jedno z pohlaví a nestanoví pro něj odlišné podmínky. Návrh rovněž vylučuje možnost účelové modifikace podmínek realizace jím navrhovaných řešení, spočívající v pozitivním nebo negativním zohlednění pohlaví, rasy, barvy pleti, jazyka, víry a náboženství, politického či jiného smýšlení, národního nebo sociálního původu, příslušnosti k národnostní nebo etnické menšině, majetku, rodu nebo jiného postavení.</w:t>
      </w:r>
    </w:p>
    <w:p w:rsidR="007C6472" w:rsidRDefault="008602D6" w:rsidP="007C6472">
      <w:pPr>
        <w:spacing w:after="0" w:line="240" w:lineRule="auto"/>
        <w:ind w:firstLine="567"/>
        <w:rPr>
          <w:rFonts w:ascii="Times New Roman" w:hAnsi="Times New Roman"/>
          <w:bCs/>
        </w:rPr>
      </w:pPr>
      <w:r w:rsidRPr="00AE4232">
        <w:rPr>
          <w:rFonts w:ascii="Times New Roman" w:hAnsi="Times New Roman"/>
          <w:bCs/>
        </w:rPr>
        <w:t xml:space="preserve">Předkladatel pro případ dodatečného výskytu </w:t>
      </w:r>
      <w:r>
        <w:rPr>
          <w:rFonts w:ascii="Times New Roman" w:hAnsi="Times New Roman"/>
          <w:bCs/>
        </w:rPr>
        <w:t>výše uvedených</w:t>
      </w:r>
      <w:r w:rsidRPr="00AE4232">
        <w:rPr>
          <w:rFonts w:ascii="Times New Roman" w:hAnsi="Times New Roman"/>
          <w:bCs/>
        </w:rPr>
        <w:t xml:space="preserve"> rizik disponuje vnitřními předpisy, které obsahují dostatečné kontrolní mechanismy k zamezení případné diskriminaci či porušení práva na rovné zacházení.</w:t>
      </w:r>
    </w:p>
    <w:p w:rsidR="00222DB7" w:rsidRDefault="00222DB7" w:rsidP="007C6472">
      <w:pPr>
        <w:spacing w:after="0" w:line="240" w:lineRule="auto"/>
        <w:ind w:firstLine="567"/>
        <w:rPr>
          <w:rFonts w:ascii="Times New Roman" w:hAnsi="Times New Roman"/>
          <w:bCs/>
        </w:rPr>
      </w:pPr>
    </w:p>
    <w:p w:rsidR="00D11A3C" w:rsidRPr="00C05F2E" w:rsidRDefault="00D11A3C" w:rsidP="007C6472">
      <w:pPr>
        <w:numPr>
          <w:ilvl w:val="1"/>
          <w:numId w:val="24"/>
        </w:numPr>
        <w:spacing w:after="0" w:line="240" w:lineRule="auto"/>
        <w:ind w:left="709" w:hanging="425"/>
        <w:rPr>
          <w:rFonts w:ascii="Times New Roman" w:hAnsi="Times New Roman"/>
          <w:b/>
          <w:noProof/>
        </w:rPr>
      </w:pPr>
      <w:r w:rsidRPr="00C05F2E">
        <w:rPr>
          <w:rFonts w:ascii="Times New Roman" w:hAnsi="Times New Roman"/>
          <w:b/>
          <w:noProof/>
        </w:rPr>
        <w:t xml:space="preserve">Zhodnocení rizika </w:t>
      </w:r>
    </w:p>
    <w:p w:rsidR="00BC19E3" w:rsidRPr="00C05F2E" w:rsidRDefault="00D11A3C" w:rsidP="00EF21DD">
      <w:pPr>
        <w:spacing w:after="0" w:line="240" w:lineRule="auto"/>
        <w:ind w:firstLine="567"/>
        <w:rPr>
          <w:rFonts w:ascii="Times New Roman" w:hAnsi="Times New Roman"/>
        </w:rPr>
      </w:pPr>
      <w:r w:rsidRPr="00C05F2E">
        <w:rPr>
          <w:rFonts w:ascii="Times New Roman" w:hAnsi="Times New Roman"/>
        </w:rPr>
        <w:t xml:space="preserve">V případě, že by záměr Ministerstva obrany vybudovat </w:t>
      </w:r>
      <w:r w:rsidR="00BC19E3" w:rsidRPr="00C05F2E">
        <w:rPr>
          <w:rFonts w:ascii="Times New Roman" w:hAnsi="Times New Roman"/>
        </w:rPr>
        <w:t xml:space="preserve">účinný systém </w:t>
      </w:r>
      <w:r w:rsidR="000E71FE">
        <w:rPr>
          <w:rFonts w:ascii="Times New Roman" w:hAnsi="Times New Roman"/>
        </w:rPr>
        <w:t>zájmov</w:t>
      </w:r>
      <w:r w:rsidR="00BC19E3" w:rsidRPr="00C05F2E">
        <w:rPr>
          <w:rFonts w:ascii="Times New Roman" w:hAnsi="Times New Roman"/>
        </w:rPr>
        <w:t xml:space="preserve">é přípravy občanů České republiky k obraně státu se všemi aspekty uváděnými v návrhu regulace nebyl realizován, nedojde k odstranění nedostatků v současném právním řádu. </w:t>
      </w:r>
    </w:p>
    <w:p w:rsidR="002C0C65" w:rsidRPr="00C05F2E" w:rsidRDefault="00BC19E3" w:rsidP="00E26D3D">
      <w:pPr>
        <w:spacing w:after="0" w:line="240" w:lineRule="auto"/>
        <w:ind w:firstLine="567"/>
        <w:rPr>
          <w:rFonts w:ascii="Times New Roman" w:hAnsi="Times New Roman"/>
        </w:rPr>
      </w:pPr>
      <w:r w:rsidRPr="00C05F2E">
        <w:rPr>
          <w:rFonts w:ascii="Times New Roman" w:hAnsi="Times New Roman"/>
        </w:rPr>
        <w:t xml:space="preserve">Provádění </w:t>
      </w:r>
      <w:r w:rsidR="000E71FE">
        <w:rPr>
          <w:rFonts w:ascii="Times New Roman" w:hAnsi="Times New Roman"/>
        </w:rPr>
        <w:t>zájmov</w:t>
      </w:r>
      <w:r w:rsidRPr="00C05F2E">
        <w:rPr>
          <w:rFonts w:ascii="Times New Roman" w:hAnsi="Times New Roman"/>
        </w:rPr>
        <w:t xml:space="preserve">é přípravy občanů k obraně státu sice bude moci probíhat podle doposud platných ustanovení </w:t>
      </w:r>
      <w:r w:rsidR="00EF21DD" w:rsidRPr="00C05F2E">
        <w:rPr>
          <w:rFonts w:ascii="Times New Roman" w:hAnsi="Times New Roman"/>
        </w:rPr>
        <w:t xml:space="preserve">§ 52 </w:t>
      </w:r>
      <w:r w:rsidRPr="00C05F2E">
        <w:rPr>
          <w:rFonts w:ascii="Times New Roman" w:hAnsi="Times New Roman"/>
        </w:rPr>
        <w:t xml:space="preserve">zákona </w:t>
      </w:r>
      <w:r w:rsidR="00EF21DD" w:rsidRPr="00C05F2E">
        <w:rPr>
          <w:rFonts w:ascii="Times New Roman" w:hAnsi="Times New Roman"/>
        </w:rPr>
        <w:t>č. 222/1999 Sb. bude však tak jako doposud nesystémové</w:t>
      </w:r>
      <w:r w:rsidR="004A48C4" w:rsidRPr="00C05F2E">
        <w:rPr>
          <w:rFonts w:ascii="Times New Roman" w:hAnsi="Times New Roman"/>
        </w:rPr>
        <w:t>,</w:t>
      </w:r>
      <w:r w:rsidR="00EF21DD" w:rsidRPr="00C05F2E">
        <w:rPr>
          <w:rFonts w:ascii="Times New Roman" w:hAnsi="Times New Roman"/>
        </w:rPr>
        <w:t xml:space="preserve"> s významnými rysy </w:t>
      </w:r>
      <w:r w:rsidR="00DE59F2" w:rsidRPr="00C05F2E">
        <w:rPr>
          <w:rFonts w:ascii="Times New Roman" w:hAnsi="Times New Roman"/>
        </w:rPr>
        <w:t xml:space="preserve">nekoncepčnosti a </w:t>
      </w:r>
      <w:r w:rsidR="00EF21DD" w:rsidRPr="00C05F2E">
        <w:rPr>
          <w:rFonts w:ascii="Times New Roman" w:hAnsi="Times New Roman"/>
        </w:rPr>
        <w:t>nahodilosti.</w:t>
      </w:r>
      <w:r w:rsidR="002C0C65" w:rsidRPr="00C05F2E">
        <w:rPr>
          <w:rFonts w:ascii="Times New Roman" w:hAnsi="Times New Roman"/>
        </w:rPr>
        <w:t xml:space="preserve"> Navíc, takovýto postup nebude schopen vyvolat žádné pozitivní dopady na oblast zajišťování obrany České republiky jako celku, ale ani garantovat zachování stavu existujícího</w:t>
      </w:r>
      <w:r w:rsidR="00E26D3D" w:rsidRPr="00C05F2E">
        <w:rPr>
          <w:rFonts w:ascii="Times New Roman" w:hAnsi="Times New Roman"/>
        </w:rPr>
        <w:t xml:space="preserve"> (který je různými </w:t>
      </w:r>
      <w:r w:rsidR="002C0C65" w:rsidRPr="00C05F2E">
        <w:rPr>
          <w:rFonts w:ascii="Times New Roman" w:hAnsi="Times New Roman"/>
        </w:rPr>
        <w:t>vlád</w:t>
      </w:r>
      <w:r w:rsidR="00E26D3D" w:rsidRPr="00C05F2E">
        <w:rPr>
          <w:rFonts w:ascii="Times New Roman" w:hAnsi="Times New Roman"/>
        </w:rPr>
        <w:t>ou</w:t>
      </w:r>
      <w:r w:rsidR="002C0C65" w:rsidRPr="00C05F2E">
        <w:rPr>
          <w:rFonts w:ascii="Times New Roman" w:hAnsi="Times New Roman"/>
        </w:rPr>
        <w:t xml:space="preserve"> </w:t>
      </w:r>
      <w:r w:rsidR="00E26D3D" w:rsidRPr="00C05F2E">
        <w:rPr>
          <w:rFonts w:ascii="Times New Roman" w:hAnsi="Times New Roman"/>
        </w:rPr>
        <w:t>schválenými dokumenty</w:t>
      </w:r>
      <w:r w:rsidR="002C0C65" w:rsidRPr="00C05F2E">
        <w:rPr>
          <w:rFonts w:ascii="Times New Roman" w:hAnsi="Times New Roman"/>
        </w:rPr>
        <w:t xml:space="preserve"> označen </w:t>
      </w:r>
      <w:r w:rsidR="00E26D3D" w:rsidRPr="00C05F2E">
        <w:rPr>
          <w:rFonts w:ascii="Times New Roman" w:hAnsi="Times New Roman"/>
        </w:rPr>
        <w:t xml:space="preserve">za </w:t>
      </w:r>
      <w:r w:rsidR="002C0C65" w:rsidRPr="00C05F2E">
        <w:rPr>
          <w:rFonts w:ascii="Times New Roman" w:hAnsi="Times New Roman"/>
        </w:rPr>
        <w:t>neuspokojivý</w:t>
      </w:r>
      <w:r w:rsidR="00E26D3D" w:rsidRPr="00C05F2E">
        <w:rPr>
          <w:rFonts w:ascii="Times New Roman" w:hAnsi="Times New Roman"/>
        </w:rPr>
        <w:t>)</w:t>
      </w:r>
      <w:r w:rsidR="002C0C65" w:rsidRPr="00C05F2E">
        <w:rPr>
          <w:rFonts w:ascii="Times New Roman" w:hAnsi="Times New Roman"/>
        </w:rPr>
        <w:t xml:space="preserve">. </w:t>
      </w:r>
    </w:p>
    <w:p w:rsidR="00D11A3C" w:rsidRPr="00C05F2E" w:rsidRDefault="00EF21DD" w:rsidP="00EF21DD">
      <w:pPr>
        <w:spacing w:after="0" w:line="240" w:lineRule="auto"/>
        <w:ind w:firstLine="567"/>
        <w:rPr>
          <w:rFonts w:ascii="Times New Roman" w:hAnsi="Times New Roman"/>
        </w:rPr>
      </w:pPr>
      <w:r w:rsidRPr="00C05F2E">
        <w:rPr>
          <w:rFonts w:ascii="Times New Roman" w:hAnsi="Times New Roman"/>
        </w:rPr>
        <w:t>Bude promarněn věcný, organizační i vědomostní potenciál subjektů, které se</w:t>
      </w:r>
      <w:r w:rsidR="00052385">
        <w:rPr>
          <w:rFonts w:ascii="Times New Roman" w:hAnsi="Times New Roman"/>
        </w:rPr>
        <w:t> </w:t>
      </w:r>
      <w:r w:rsidRPr="00C05F2E">
        <w:rPr>
          <w:rFonts w:ascii="Times New Roman" w:hAnsi="Times New Roman"/>
        </w:rPr>
        <w:t>do</w:t>
      </w:r>
      <w:r w:rsidR="00052385">
        <w:rPr>
          <w:rFonts w:ascii="Times New Roman" w:hAnsi="Times New Roman"/>
        </w:rPr>
        <w:t> </w:t>
      </w:r>
      <w:r w:rsidR="000E71FE">
        <w:rPr>
          <w:rFonts w:ascii="Times New Roman" w:hAnsi="Times New Roman"/>
        </w:rPr>
        <w:t>zájmov</w:t>
      </w:r>
      <w:r w:rsidR="00F91FE2" w:rsidRPr="00C05F2E">
        <w:rPr>
          <w:rFonts w:ascii="Times New Roman" w:hAnsi="Times New Roman"/>
        </w:rPr>
        <w:t xml:space="preserve">é </w:t>
      </w:r>
      <w:r w:rsidRPr="00C05F2E">
        <w:rPr>
          <w:rFonts w:ascii="Times New Roman" w:hAnsi="Times New Roman"/>
        </w:rPr>
        <w:t>přípravy občanů k obraně státu měly dle návrhu zákona zapojit a převzít tak jistý díl působnosti Ministerstva obrany v této oblasti. Pro navrhovaný způsob řešení nedostatků tak bude státu i nadále chybět potřebné personální i organizační zázemí.</w:t>
      </w:r>
      <w:r w:rsidR="00DE59F2" w:rsidRPr="00C05F2E">
        <w:rPr>
          <w:rFonts w:ascii="Times New Roman" w:hAnsi="Times New Roman"/>
        </w:rPr>
        <w:t xml:space="preserve"> Neprovedení navrhované regulace může znamenat také </w:t>
      </w:r>
      <w:r w:rsidR="00D57E09" w:rsidRPr="00C05F2E">
        <w:rPr>
          <w:rFonts w:ascii="Times New Roman" w:hAnsi="Times New Roman"/>
        </w:rPr>
        <w:t>uplatňování různého přístupu ke</w:t>
      </w:r>
      <w:r w:rsidR="00052385">
        <w:rPr>
          <w:rFonts w:ascii="Times New Roman" w:hAnsi="Times New Roman"/>
        </w:rPr>
        <w:t> </w:t>
      </w:r>
      <w:r w:rsidR="00D57E09" w:rsidRPr="00C05F2E">
        <w:rPr>
          <w:rFonts w:ascii="Times New Roman" w:hAnsi="Times New Roman"/>
        </w:rPr>
        <w:t>spolkům, církvím, církevním sdružením a dalším právnickým osobám podílejícím se na</w:t>
      </w:r>
      <w:r w:rsidR="00052385">
        <w:rPr>
          <w:rFonts w:ascii="Times New Roman" w:hAnsi="Times New Roman"/>
        </w:rPr>
        <w:t> </w:t>
      </w:r>
      <w:r w:rsidR="00D57E09" w:rsidRPr="00C05F2E">
        <w:rPr>
          <w:rFonts w:ascii="Times New Roman" w:hAnsi="Times New Roman"/>
        </w:rPr>
        <w:t xml:space="preserve">přípravě občanů k obraně státu. </w:t>
      </w:r>
    </w:p>
    <w:p w:rsidR="009846F8" w:rsidRPr="00C05F2E" w:rsidRDefault="009846F8" w:rsidP="002C0C65">
      <w:pPr>
        <w:spacing w:after="0" w:line="240" w:lineRule="auto"/>
        <w:ind w:firstLine="567"/>
        <w:rPr>
          <w:rFonts w:ascii="Times New Roman" w:hAnsi="Times New Roman"/>
        </w:rPr>
      </w:pPr>
      <w:r w:rsidRPr="00C05F2E">
        <w:rPr>
          <w:rFonts w:ascii="Times New Roman" w:hAnsi="Times New Roman"/>
        </w:rPr>
        <w:t xml:space="preserve">Za riziko je považováno také </w:t>
      </w:r>
      <w:r w:rsidR="00D11A3C" w:rsidRPr="00C05F2E">
        <w:rPr>
          <w:rFonts w:ascii="Times New Roman" w:hAnsi="Times New Roman"/>
        </w:rPr>
        <w:t xml:space="preserve">časové hledisko </w:t>
      </w:r>
      <w:r w:rsidRPr="00C05F2E">
        <w:rPr>
          <w:rFonts w:ascii="Times New Roman" w:hAnsi="Times New Roman"/>
        </w:rPr>
        <w:t>provádění přípravy občanů k obraně státu. Současná právní úprava počítá s jejím povinným prováděním až za stavu ohrožení státu nebo válečného stavu, což bude znamenat velkou zátěž pro stát a odčerpání jeho profesionálních sil v podobě jednorázového nasazení značného počtu odborně připravených osob provádějících tuto přípravu. Navíc, příprava zákonem stanovené cílové skupiny</w:t>
      </w:r>
      <w:r w:rsidR="00B527A6">
        <w:rPr>
          <w:rFonts w:ascii="Times New Roman" w:hAnsi="Times New Roman"/>
        </w:rPr>
        <w:t xml:space="preserve"> podle kapitoly 1.</w:t>
      </w:r>
      <w:r w:rsidR="00052385">
        <w:rPr>
          <w:rFonts w:ascii="Times New Roman" w:hAnsi="Times New Roman"/>
        </w:rPr>
        <w:t xml:space="preserve">4 písmene e)  - </w:t>
      </w:r>
      <w:r w:rsidRPr="00C05F2E">
        <w:rPr>
          <w:rFonts w:ascii="Times New Roman" w:hAnsi="Times New Roman"/>
        </w:rPr>
        <w:t>občané České republiky</w:t>
      </w:r>
      <w:r w:rsidR="00052385">
        <w:rPr>
          <w:rFonts w:ascii="Times New Roman" w:hAnsi="Times New Roman"/>
        </w:rPr>
        <w:t xml:space="preserve"> - </w:t>
      </w:r>
      <w:r w:rsidRPr="00C05F2E">
        <w:rPr>
          <w:rFonts w:ascii="Times New Roman" w:hAnsi="Times New Roman"/>
        </w:rPr>
        <w:t xml:space="preserve">bude náročná také časově, prostorově a organizačně. Přijetí regulace umožňující systematické provádění </w:t>
      </w:r>
      <w:r w:rsidR="000E71FE">
        <w:rPr>
          <w:rFonts w:ascii="Times New Roman" w:hAnsi="Times New Roman"/>
        </w:rPr>
        <w:t>zájmov</w:t>
      </w:r>
      <w:r w:rsidRPr="00C05F2E">
        <w:rPr>
          <w:rFonts w:ascii="Times New Roman" w:hAnsi="Times New Roman"/>
        </w:rPr>
        <w:t>é přípravy občanů České republiky</w:t>
      </w:r>
      <w:r w:rsidR="004A48C4" w:rsidRPr="00C05F2E">
        <w:rPr>
          <w:rFonts w:ascii="Times New Roman" w:hAnsi="Times New Roman"/>
        </w:rPr>
        <w:t xml:space="preserve"> </w:t>
      </w:r>
      <w:r w:rsidRPr="00C05F2E">
        <w:rPr>
          <w:rFonts w:ascii="Times New Roman" w:hAnsi="Times New Roman"/>
        </w:rPr>
        <w:t xml:space="preserve">k obraně státu již v míru má </w:t>
      </w:r>
      <w:r w:rsidR="002C0C65" w:rsidRPr="00C05F2E">
        <w:rPr>
          <w:rFonts w:ascii="Times New Roman" w:hAnsi="Times New Roman"/>
        </w:rPr>
        <w:t>ambici</w:t>
      </w:r>
      <w:r w:rsidRPr="00C05F2E">
        <w:rPr>
          <w:rFonts w:ascii="Times New Roman" w:hAnsi="Times New Roman"/>
        </w:rPr>
        <w:t xml:space="preserve"> tyto negativní aspekty zmírnit</w:t>
      </w:r>
      <w:r w:rsidR="002C0C65" w:rsidRPr="00C05F2E">
        <w:rPr>
          <w:rFonts w:ascii="Times New Roman" w:hAnsi="Times New Roman"/>
        </w:rPr>
        <w:t xml:space="preserve"> cestou využití potenciálu branných </w:t>
      </w:r>
      <w:r w:rsidR="000E71FE">
        <w:rPr>
          <w:rFonts w:ascii="Times New Roman" w:hAnsi="Times New Roman"/>
        </w:rPr>
        <w:t>subjekt</w:t>
      </w:r>
      <w:r w:rsidR="002C0C65" w:rsidRPr="00C05F2E">
        <w:rPr>
          <w:rFonts w:ascii="Times New Roman" w:hAnsi="Times New Roman"/>
        </w:rPr>
        <w:t>ů (tedy subjektů, vyhovujících podmínkám § 52 odst. 5 zákona č.</w:t>
      </w:r>
      <w:r w:rsidR="00052385">
        <w:rPr>
          <w:rFonts w:ascii="Times New Roman" w:hAnsi="Times New Roman"/>
        </w:rPr>
        <w:t> </w:t>
      </w:r>
      <w:r w:rsidR="002C0C65" w:rsidRPr="00C05F2E">
        <w:rPr>
          <w:rFonts w:ascii="Times New Roman" w:hAnsi="Times New Roman"/>
        </w:rPr>
        <w:t>222/1999</w:t>
      </w:r>
      <w:r w:rsidR="00052385">
        <w:rPr>
          <w:rFonts w:ascii="Times New Roman" w:hAnsi="Times New Roman"/>
        </w:rPr>
        <w:t> </w:t>
      </w:r>
      <w:r w:rsidR="002C0C65" w:rsidRPr="00C05F2E">
        <w:rPr>
          <w:rFonts w:ascii="Times New Roman" w:hAnsi="Times New Roman"/>
        </w:rPr>
        <w:t>Sb., jejichž předmětem činnosti jsou brann</w:t>
      </w:r>
      <w:r w:rsidR="00596FF0">
        <w:rPr>
          <w:rFonts w:ascii="Times New Roman" w:hAnsi="Times New Roman"/>
        </w:rPr>
        <w:t>é</w:t>
      </w:r>
      <w:r w:rsidR="002C0C65" w:rsidRPr="00C05F2E">
        <w:rPr>
          <w:rFonts w:ascii="Times New Roman" w:hAnsi="Times New Roman"/>
        </w:rPr>
        <w:t xml:space="preserve"> činnosti)</w:t>
      </w:r>
      <w:r w:rsidRPr="00C05F2E">
        <w:rPr>
          <w:rFonts w:ascii="Times New Roman" w:hAnsi="Times New Roman"/>
        </w:rPr>
        <w:t>.</w:t>
      </w:r>
    </w:p>
    <w:p w:rsidR="004108FC" w:rsidRPr="00C05F2E" w:rsidRDefault="004108FC" w:rsidP="002C0C65">
      <w:pPr>
        <w:spacing w:after="0" w:line="240" w:lineRule="auto"/>
        <w:ind w:firstLine="567"/>
        <w:rPr>
          <w:rFonts w:ascii="Times New Roman" w:hAnsi="Times New Roman"/>
        </w:rPr>
      </w:pPr>
    </w:p>
    <w:p w:rsidR="00D11A3C" w:rsidRPr="00C05F2E" w:rsidRDefault="00D11A3C" w:rsidP="000336F6">
      <w:pPr>
        <w:numPr>
          <w:ilvl w:val="0"/>
          <w:numId w:val="23"/>
        </w:numPr>
        <w:spacing w:after="0" w:line="240" w:lineRule="auto"/>
        <w:ind w:left="284" w:hanging="284"/>
        <w:rPr>
          <w:rFonts w:ascii="Times New Roman" w:hAnsi="Times New Roman"/>
          <w:b/>
          <w:caps/>
        </w:rPr>
      </w:pPr>
      <w:r w:rsidRPr="00C05F2E">
        <w:rPr>
          <w:rFonts w:ascii="Times New Roman" w:hAnsi="Times New Roman"/>
          <w:b/>
          <w:caps/>
        </w:rPr>
        <w:t xml:space="preserve">Návrh variant řešení </w:t>
      </w:r>
    </w:p>
    <w:p w:rsidR="00D11A3C" w:rsidRPr="00C05F2E" w:rsidRDefault="00B330F2" w:rsidP="00B330F2">
      <w:pPr>
        <w:numPr>
          <w:ilvl w:val="0"/>
          <w:numId w:val="36"/>
        </w:numPr>
        <w:spacing w:after="0" w:line="240" w:lineRule="auto"/>
        <w:rPr>
          <w:rFonts w:ascii="Times New Roman" w:hAnsi="Times New Roman"/>
          <w:b/>
        </w:rPr>
      </w:pPr>
      <w:r w:rsidRPr="00C05F2E">
        <w:rPr>
          <w:rFonts w:ascii="Times New Roman" w:hAnsi="Times New Roman"/>
          <w:b/>
        </w:rPr>
        <w:t>Legislativní řešení d</w:t>
      </w:r>
      <w:r w:rsidR="00BE1517" w:rsidRPr="00C05F2E">
        <w:rPr>
          <w:rFonts w:ascii="Times New Roman" w:hAnsi="Times New Roman"/>
          <w:b/>
        </w:rPr>
        <w:t>efinovan</w:t>
      </w:r>
      <w:r w:rsidRPr="00C05F2E">
        <w:rPr>
          <w:rFonts w:ascii="Times New Roman" w:hAnsi="Times New Roman"/>
          <w:b/>
        </w:rPr>
        <w:t>ého problému</w:t>
      </w:r>
    </w:p>
    <w:p w:rsidR="008D0845" w:rsidRPr="00C05F2E" w:rsidRDefault="008D0845" w:rsidP="008D0845">
      <w:pPr>
        <w:spacing w:after="0" w:line="240" w:lineRule="auto"/>
        <w:rPr>
          <w:rFonts w:ascii="Times New Roman" w:hAnsi="Times New Roman"/>
        </w:rPr>
      </w:pPr>
      <w:r w:rsidRPr="00C05F2E">
        <w:rPr>
          <w:rFonts w:ascii="Times New Roman" w:hAnsi="Times New Roman"/>
          <w:b/>
        </w:rPr>
        <w:t xml:space="preserve">Varianta </w:t>
      </w:r>
      <w:r w:rsidR="00C51075" w:rsidRPr="00C05F2E">
        <w:rPr>
          <w:rFonts w:ascii="Times New Roman" w:hAnsi="Times New Roman"/>
          <w:b/>
        </w:rPr>
        <w:t xml:space="preserve">č. </w:t>
      </w:r>
      <w:r w:rsidRPr="00C05F2E">
        <w:rPr>
          <w:rFonts w:ascii="Times New Roman" w:hAnsi="Times New Roman"/>
          <w:b/>
        </w:rPr>
        <w:t xml:space="preserve">1: </w:t>
      </w:r>
      <w:r w:rsidRPr="00C05F2E">
        <w:rPr>
          <w:rFonts w:ascii="Times New Roman" w:hAnsi="Times New Roman"/>
        </w:rPr>
        <w:t xml:space="preserve">Nulová varianta, tj. varianta s využitím stávající právní úpravy. </w:t>
      </w:r>
    </w:p>
    <w:p w:rsidR="00870828" w:rsidRPr="00C05F2E" w:rsidRDefault="006C6CFD" w:rsidP="00870828">
      <w:pPr>
        <w:spacing w:after="0" w:line="240" w:lineRule="auto"/>
        <w:ind w:firstLine="567"/>
        <w:rPr>
          <w:rFonts w:ascii="Times New Roman" w:hAnsi="Times New Roman"/>
        </w:rPr>
      </w:pPr>
      <w:r w:rsidRPr="00C05F2E">
        <w:rPr>
          <w:rFonts w:ascii="Times New Roman" w:hAnsi="Times New Roman"/>
        </w:rPr>
        <w:t>Bude</w:t>
      </w:r>
      <w:r w:rsidR="00D11A3C" w:rsidRPr="00C05F2E">
        <w:rPr>
          <w:rFonts w:ascii="Times New Roman" w:hAnsi="Times New Roman"/>
        </w:rPr>
        <w:t> zachován stávající stav a podmínk</w:t>
      </w:r>
      <w:r w:rsidRPr="00C05F2E">
        <w:rPr>
          <w:rFonts w:ascii="Times New Roman" w:hAnsi="Times New Roman"/>
        </w:rPr>
        <w:t>y</w:t>
      </w:r>
      <w:r w:rsidR="00D11A3C" w:rsidRPr="00C05F2E">
        <w:rPr>
          <w:rFonts w:ascii="Times New Roman" w:hAnsi="Times New Roman"/>
        </w:rPr>
        <w:t xml:space="preserve"> realizace </w:t>
      </w:r>
      <w:r w:rsidR="000E71FE">
        <w:rPr>
          <w:rFonts w:ascii="Times New Roman" w:hAnsi="Times New Roman"/>
        </w:rPr>
        <w:t>zájmov</w:t>
      </w:r>
      <w:r w:rsidR="00870828" w:rsidRPr="00C05F2E">
        <w:rPr>
          <w:rFonts w:ascii="Times New Roman" w:hAnsi="Times New Roman"/>
        </w:rPr>
        <w:t xml:space="preserve">é </w:t>
      </w:r>
      <w:r w:rsidR="00D11A3C" w:rsidRPr="00C05F2E">
        <w:rPr>
          <w:rFonts w:ascii="Times New Roman" w:hAnsi="Times New Roman"/>
        </w:rPr>
        <w:t xml:space="preserve">přípravy občanů </w:t>
      </w:r>
      <w:r w:rsidR="00870828" w:rsidRPr="00C05F2E">
        <w:rPr>
          <w:rFonts w:ascii="Times New Roman" w:hAnsi="Times New Roman"/>
        </w:rPr>
        <w:t>České republiky k obraně státu</w:t>
      </w:r>
      <w:r w:rsidR="00D11A3C" w:rsidRPr="00C05F2E">
        <w:rPr>
          <w:rFonts w:ascii="Times New Roman" w:hAnsi="Times New Roman"/>
        </w:rPr>
        <w:t xml:space="preserve">, které však byly </w:t>
      </w:r>
      <w:r w:rsidR="00870828" w:rsidRPr="00C05F2E">
        <w:rPr>
          <w:rFonts w:ascii="Times New Roman" w:hAnsi="Times New Roman"/>
        </w:rPr>
        <w:t xml:space="preserve">Koncepcí přípravy občanů k obraně státu 2019-2024, </w:t>
      </w:r>
      <w:r w:rsidR="00046A89" w:rsidRPr="00C05F2E">
        <w:rPr>
          <w:rFonts w:ascii="Times New Roman" w:hAnsi="Times New Roman"/>
          <w:bCs/>
        </w:rPr>
        <w:t xml:space="preserve">kterou </w:t>
      </w:r>
      <w:r w:rsidR="00046A89" w:rsidRPr="000D454C">
        <w:rPr>
          <w:rFonts w:ascii="Times New Roman" w:hAnsi="Times New Roman"/>
          <w:bCs/>
        </w:rPr>
        <w:t>svým usnesením ze dne 1. dubna 2019 č. 220 schválila vláda České republiky</w:t>
      </w:r>
      <w:r w:rsidR="00870828" w:rsidRPr="00C05F2E">
        <w:rPr>
          <w:rFonts w:ascii="Times New Roman" w:hAnsi="Times New Roman"/>
        </w:rPr>
        <w:t xml:space="preserve">, </w:t>
      </w:r>
      <w:r w:rsidR="00D11A3C" w:rsidRPr="00C05F2E">
        <w:rPr>
          <w:rFonts w:ascii="Times New Roman" w:hAnsi="Times New Roman"/>
        </w:rPr>
        <w:t>vyhodnoceny jako neuspokojivé</w:t>
      </w:r>
      <w:r w:rsidR="00870828" w:rsidRPr="00C05F2E">
        <w:rPr>
          <w:rFonts w:ascii="Times New Roman" w:hAnsi="Times New Roman"/>
        </w:rPr>
        <w:t>.</w:t>
      </w:r>
    </w:p>
    <w:p w:rsidR="00F40AC6" w:rsidRPr="00C05F2E" w:rsidRDefault="00F40AC6" w:rsidP="00F40AC6">
      <w:pPr>
        <w:spacing w:after="0" w:line="240" w:lineRule="auto"/>
        <w:ind w:firstLine="567"/>
        <w:rPr>
          <w:rFonts w:ascii="Times New Roman" w:hAnsi="Times New Roman"/>
          <w:bCs/>
        </w:rPr>
      </w:pPr>
      <w:r w:rsidRPr="00C05F2E">
        <w:rPr>
          <w:rFonts w:ascii="Times New Roman" w:hAnsi="Times New Roman"/>
        </w:rPr>
        <w:t xml:space="preserve">Nulová varianta by představovala konzervaci současného systému, založeného zejména na nahodilosti, který je ve své podstatě nemotivační a </w:t>
      </w:r>
      <w:r w:rsidRPr="00C05F2E">
        <w:rPr>
          <w:rFonts w:ascii="Times New Roman" w:hAnsi="Times New Roman"/>
          <w:bCs/>
        </w:rPr>
        <w:t xml:space="preserve">vytváří jen minimální podmínky </w:t>
      </w:r>
      <w:r w:rsidRPr="00C05F2E">
        <w:rPr>
          <w:rFonts w:ascii="Times New Roman" w:hAnsi="Times New Roman"/>
          <w:color w:val="000000"/>
        </w:rPr>
        <w:t xml:space="preserve">pro naplnění práva občanů </w:t>
      </w:r>
      <w:r w:rsidRPr="00C05F2E">
        <w:rPr>
          <w:rFonts w:ascii="Times New Roman" w:hAnsi="Times New Roman"/>
          <w:bCs/>
        </w:rPr>
        <w:t>České republiky</w:t>
      </w:r>
      <w:r w:rsidRPr="00C05F2E">
        <w:rPr>
          <w:rFonts w:ascii="Times New Roman" w:hAnsi="Times New Roman"/>
          <w:color w:val="000000"/>
        </w:rPr>
        <w:t xml:space="preserve"> se do přípravy k obraně státu v</w:t>
      </w:r>
      <w:r w:rsidR="00F91FE2" w:rsidRPr="00C05F2E">
        <w:rPr>
          <w:rFonts w:ascii="Times New Roman" w:hAnsi="Times New Roman"/>
          <w:color w:val="000000"/>
        </w:rPr>
        <w:t> </w:t>
      </w:r>
      <w:r w:rsidRPr="00C05F2E">
        <w:rPr>
          <w:rFonts w:ascii="Times New Roman" w:hAnsi="Times New Roman"/>
          <w:color w:val="000000"/>
        </w:rPr>
        <w:t>míru</w:t>
      </w:r>
      <w:r w:rsidR="00F91FE2" w:rsidRPr="00C05F2E">
        <w:rPr>
          <w:rFonts w:ascii="Times New Roman" w:hAnsi="Times New Roman"/>
          <w:color w:val="000000"/>
        </w:rPr>
        <w:t xml:space="preserve"> </w:t>
      </w:r>
      <w:r w:rsidRPr="00C05F2E">
        <w:rPr>
          <w:rFonts w:ascii="Times New Roman" w:hAnsi="Times New Roman"/>
          <w:color w:val="000000"/>
        </w:rPr>
        <w:t>dobrovolně zapojit.</w:t>
      </w:r>
      <w:r w:rsidR="00BA038E">
        <w:rPr>
          <w:rFonts w:ascii="Times New Roman" w:hAnsi="Times New Roman"/>
          <w:color w:val="000000"/>
        </w:rPr>
        <w:t xml:space="preserve"> Stát</w:t>
      </w:r>
      <w:r w:rsidR="00052385">
        <w:rPr>
          <w:rFonts w:ascii="Times New Roman" w:hAnsi="Times New Roman"/>
          <w:color w:val="000000"/>
        </w:rPr>
        <w:t>,</w:t>
      </w:r>
      <w:r w:rsidR="00BA038E">
        <w:rPr>
          <w:rFonts w:ascii="Times New Roman" w:hAnsi="Times New Roman"/>
          <w:color w:val="000000"/>
        </w:rPr>
        <w:t xml:space="preserve"> resp. Ministerstvo obrany</w:t>
      </w:r>
      <w:r w:rsidR="00052385">
        <w:rPr>
          <w:rFonts w:ascii="Times New Roman" w:hAnsi="Times New Roman"/>
          <w:color w:val="000000"/>
        </w:rPr>
        <w:t>,</w:t>
      </w:r>
      <w:r w:rsidR="00BA038E">
        <w:rPr>
          <w:rFonts w:ascii="Times New Roman" w:hAnsi="Times New Roman"/>
          <w:color w:val="000000"/>
        </w:rPr>
        <w:t xml:space="preserve"> je v této variantě při naplňování své zákonné role při</w:t>
      </w:r>
      <w:r w:rsidR="00052385">
        <w:rPr>
          <w:rFonts w:ascii="Times New Roman" w:hAnsi="Times New Roman"/>
          <w:color w:val="000000"/>
        </w:rPr>
        <w:t> </w:t>
      </w:r>
      <w:r w:rsidR="00BA038E">
        <w:rPr>
          <w:rFonts w:ascii="Times New Roman" w:hAnsi="Times New Roman"/>
          <w:color w:val="000000"/>
        </w:rPr>
        <w:t>zajišťování obrany státu včetně přípravy jeho občanů nežádoucím způsobem pasivní.</w:t>
      </w:r>
    </w:p>
    <w:p w:rsidR="006140F0" w:rsidRPr="00C05F2E" w:rsidRDefault="00644DCC" w:rsidP="006140F0">
      <w:pPr>
        <w:spacing w:after="0" w:line="240" w:lineRule="auto"/>
        <w:ind w:firstLine="567"/>
        <w:rPr>
          <w:rFonts w:ascii="Times New Roman" w:hAnsi="Times New Roman"/>
          <w:bCs/>
        </w:rPr>
      </w:pPr>
      <w:r w:rsidRPr="00C05F2E">
        <w:rPr>
          <w:rFonts w:ascii="Times New Roman" w:hAnsi="Times New Roman"/>
        </w:rPr>
        <w:t xml:space="preserve">Využití </w:t>
      </w:r>
      <w:r w:rsidR="007A119E" w:rsidRPr="00C05F2E">
        <w:rPr>
          <w:rFonts w:ascii="Times New Roman" w:hAnsi="Times New Roman"/>
        </w:rPr>
        <w:t xml:space="preserve">této </w:t>
      </w:r>
      <w:r w:rsidR="00F51F8B" w:rsidRPr="00C05F2E">
        <w:rPr>
          <w:rFonts w:ascii="Times New Roman" w:hAnsi="Times New Roman"/>
        </w:rPr>
        <w:t>varianty by do značné míry vyjadřoval</w:t>
      </w:r>
      <w:r w:rsidRPr="00C05F2E">
        <w:rPr>
          <w:rFonts w:ascii="Times New Roman" w:hAnsi="Times New Roman"/>
        </w:rPr>
        <w:t>o</w:t>
      </w:r>
      <w:r w:rsidR="00F51F8B" w:rsidRPr="00C05F2E">
        <w:rPr>
          <w:rFonts w:ascii="Times New Roman" w:hAnsi="Times New Roman"/>
        </w:rPr>
        <w:t xml:space="preserve"> rezignaci státu na systematické posilování odolnosti společnosti i jednotlivých občanů České republiky pro případy nutnosti bránit stát. O výsledcích </w:t>
      </w:r>
      <w:r w:rsidR="006140F0" w:rsidRPr="00C05F2E">
        <w:rPr>
          <w:rFonts w:ascii="Times New Roman" w:hAnsi="Times New Roman"/>
        </w:rPr>
        <w:t>předmětné</w:t>
      </w:r>
      <w:r w:rsidR="00F51F8B" w:rsidRPr="00C05F2E">
        <w:rPr>
          <w:rFonts w:ascii="Times New Roman" w:hAnsi="Times New Roman"/>
        </w:rPr>
        <w:t xml:space="preserve"> přípravy se státu </w:t>
      </w:r>
      <w:r w:rsidRPr="00C05F2E">
        <w:rPr>
          <w:rFonts w:ascii="Times New Roman" w:hAnsi="Times New Roman"/>
        </w:rPr>
        <w:t xml:space="preserve">resp. Ministerstvu obrany </w:t>
      </w:r>
      <w:r w:rsidR="00EF523B">
        <w:rPr>
          <w:rFonts w:ascii="Times New Roman" w:hAnsi="Times New Roman"/>
        </w:rPr>
        <w:t>nadále nebude dostávat</w:t>
      </w:r>
      <w:r w:rsidR="000E71FE">
        <w:rPr>
          <w:rFonts w:ascii="Times New Roman" w:hAnsi="Times New Roman"/>
        </w:rPr>
        <w:t xml:space="preserve"> </w:t>
      </w:r>
      <w:r w:rsidR="00F51F8B" w:rsidRPr="00C05F2E">
        <w:rPr>
          <w:rFonts w:ascii="Times New Roman" w:hAnsi="Times New Roman"/>
        </w:rPr>
        <w:t>žádných</w:t>
      </w:r>
      <w:r w:rsidR="006140F0" w:rsidRPr="00C05F2E">
        <w:rPr>
          <w:rFonts w:ascii="Times New Roman" w:hAnsi="Times New Roman"/>
        </w:rPr>
        <w:t xml:space="preserve"> nebo jen kusých</w:t>
      </w:r>
      <w:r w:rsidR="00F51F8B" w:rsidRPr="00C05F2E">
        <w:rPr>
          <w:rFonts w:ascii="Times New Roman" w:hAnsi="Times New Roman"/>
        </w:rPr>
        <w:t xml:space="preserve"> informací a vzhledem k její nesystematičnosti a</w:t>
      </w:r>
      <w:r w:rsidRPr="00C05F2E">
        <w:rPr>
          <w:rFonts w:ascii="Times New Roman" w:hAnsi="Times New Roman"/>
        </w:rPr>
        <w:t> </w:t>
      </w:r>
      <w:r w:rsidR="00F51F8B" w:rsidRPr="00C05F2E">
        <w:rPr>
          <w:rFonts w:ascii="Times New Roman" w:hAnsi="Times New Roman"/>
        </w:rPr>
        <w:t>nahodilosti by ji mohl jen s obtížemi kontrolovat</w:t>
      </w:r>
      <w:r w:rsidR="001769DC">
        <w:rPr>
          <w:rFonts w:ascii="Times New Roman" w:hAnsi="Times New Roman"/>
        </w:rPr>
        <w:t xml:space="preserve"> a usměrňovat</w:t>
      </w:r>
      <w:r w:rsidR="00F51F8B" w:rsidRPr="00C05F2E">
        <w:rPr>
          <w:rFonts w:ascii="Times New Roman" w:hAnsi="Times New Roman"/>
        </w:rPr>
        <w:t>.</w:t>
      </w:r>
      <w:r w:rsidR="006140F0" w:rsidRPr="00C05F2E">
        <w:rPr>
          <w:rFonts w:ascii="Times New Roman" w:hAnsi="Times New Roman"/>
        </w:rPr>
        <w:t xml:space="preserve"> N</w:t>
      </w:r>
      <w:r w:rsidR="006C6CFD" w:rsidRPr="00C05F2E">
        <w:rPr>
          <w:rFonts w:ascii="Times New Roman" w:hAnsi="Times New Roman"/>
        </w:rPr>
        <w:t>ebude</w:t>
      </w:r>
      <w:r w:rsidR="006140F0" w:rsidRPr="00C05F2E">
        <w:rPr>
          <w:rFonts w:ascii="Times New Roman" w:hAnsi="Times New Roman"/>
        </w:rPr>
        <w:t xml:space="preserve"> možné </w:t>
      </w:r>
      <w:r w:rsidR="006140F0" w:rsidRPr="00C05F2E">
        <w:rPr>
          <w:rFonts w:ascii="Times New Roman" w:hAnsi="Times New Roman"/>
          <w:bCs/>
        </w:rPr>
        <w:t xml:space="preserve">přihlédnout k schopnostem, znalostem a dovednostem občanů České republiky, kteří se dobrovolně připravovali k obraně státu cestou branných </w:t>
      </w:r>
      <w:r w:rsidR="000E71FE">
        <w:rPr>
          <w:rFonts w:ascii="Times New Roman" w:hAnsi="Times New Roman"/>
          <w:bCs/>
        </w:rPr>
        <w:t>subjekt</w:t>
      </w:r>
      <w:r w:rsidR="006140F0" w:rsidRPr="00C05F2E">
        <w:rPr>
          <w:rFonts w:ascii="Times New Roman" w:hAnsi="Times New Roman"/>
          <w:bCs/>
        </w:rPr>
        <w:t>ů, při odvodním řízení, prováděném po vyhlášení stavu ohrožení státu nebo válečného stavu.</w:t>
      </w:r>
    </w:p>
    <w:p w:rsidR="00644DCC" w:rsidRPr="00C05F2E" w:rsidRDefault="00644DCC" w:rsidP="00644DCC">
      <w:pPr>
        <w:spacing w:after="0" w:line="240" w:lineRule="auto"/>
        <w:ind w:firstLine="567"/>
        <w:rPr>
          <w:rFonts w:ascii="Times New Roman" w:hAnsi="Times New Roman"/>
        </w:rPr>
      </w:pPr>
      <w:r w:rsidRPr="00C05F2E">
        <w:rPr>
          <w:rFonts w:ascii="Times New Roman" w:hAnsi="Times New Roman"/>
        </w:rPr>
        <w:t xml:space="preserve">Postup </w:t>
      </w:r>
      <w:r w:rsidR="00492151" w:rsidRPr="00C05F2E">
        <w:rPr>
          <w:rFonts w:ascii="Times New Roman" w:hAnsi="Times New Roman"/>
        </w:rPr>
        <w:t xml:space="preserve">podle </w:t>
      </w:r>
      <w:r w:rsidRPr="00C05F2E">
        <w:rPr>
          <w:rFonts w:ascii="Times New Roman" w:hAnsi="Times New Roman"/>
        </w:rPr>
        <w:t xml:space="preserve">varianty </w:t>
      </w:r>
      <w:r w:rsidR="00492151" w:rsidRPr="00C05F2E">
        <w:rPr>
          <w:rFonts w:ascii="Times New Roman" w:hAnsi="Times New Roman"/>
        </w:rPr>
        <w:t>č.</w:t>
      </w:r>
      <w:r w:rsidR="007A119E" w:rsidRPr="00C05F2E">
        <w:rPr>
          <w:rFonts w:ascii="Times New Roman" w:hAnsi="Times New Roman"/>
        </w:rPr>
        <w:t xml:space="preserve"> 1 </w:t>
      </w:r>
      <w:r w:rsidRPr="00C05F2E">
        <w:rPr>
          <w:rFonts w:ascii="Times New Roman" w:hAnsi="Times New Roman"/>
        </w:rPr>
        <w:t xml:space="preserve">není </w:t>
      </w:r>
      <w:r w:rsidR="007A119E" w:rsidRPr="00C05F2E">
        <w:rPr>
          <w:rFonts w:ascii="Times New Roman" w:hAnsi="Times New Roman"/>
        </w:rPr>
        <w:t xml:space="preserve">možný, a to </w:t>
      </w:r>
      <w:r w:rsidRPr="00C05F2E">
        <w:rPr>
          <w:rFonts w:ascii="Times New Roman" w:hAnsi="Times New Roman"/>
        </w:rPr>
        <w:t>vzhledem k povinnosti Ministerstva obrany odstraňov</w:t>
      </w:r>
      <w:r w:rsidR="007A119E" w:rsidRPr="00C05F2E">
        <w:rPr>
          <w:rFonts w:ascii="Times New Roman" w:hAnsi="Times New Roman"/>
        </w:rPr>
        <w:t xml:space="preserve">at </w:t>
      </w:r>
      <w:r w:rsidRPr="00C05F2E">
        <w:rPr>
          <w:rFonts w:ascii="Times New Roman" w:hAnsi="Times New Roman"/>
        </w:rPr>
        <w:t>zjištěn</w:t>
      </w:r>
      <w:r w:rsidR="007A119E" w:rsidRPr="00C05F2E">
        <w:rPr>
          <w:rFonts w:ascii="Times New Roman" w:hAnsi="Times New Roman"/>
        </w:rPr>
        <w:t xml:space="preserve">é </w:t>
      </w:r>
      <w:r w:rsidRPr="00C05F2E">
        <w:rPr>
          <w:rFonts w:ascii="Times New Roman" w:hAnsi="Times New Roman"/>
        </w:rPr>
        <w:t>n</w:t>
      </w:r>
      <w:r w:rsidR="007A119E" w:rsidRPr="00C05F2E">
        <w:rPr>
          <w:rFonts w:ascii="Times New Roman" w:hAnsi="Times New Roman"/>
        </w:rPr>
        <w:t>edostatky</w:t>
      </w:r>
      <w:r w:rsidRPr="00C05F2E">
        <w:rPr>
          <w:rFonts w:ascii="Times New Roman" w:hAnsi="Times New Roman"/>
        </w:rPr>
        <w:t xml:space="preserve"> existujícího právního a věcného stavu věcí v jeho působnosti a vzhledem k</w:t>
      </w:r>
      <w:r w:rsidR="007A119E" w:rsidRPr="00C05F2E">
        <w:rPr>
          <w:rFonts w:ascii="Times New Roman" w:hAnsi="Times New Roman"/>
        </w:rPr>
        <w:t xml:space="preserve"> strategickým, koncepčním a hodnotícím </w:t>
      </w:r>
      <w:r w:rsidRPr="00C05F2E">
        <w:rPr>
          <w:rFonts w:ascii="Times New Roman" w:hAnsi="Times New Roman"/>
        </w:rPr>
        <w:t xml:space="preserve">dokumentům </w:t>
      </w:r>
      <w:r w:rsidR="007A119E" w:rsidRPr="00C05F2E">
        <w:rPr>
          <w:rFonts w:ascii="Times New Roman" w:hAnsi="Times New Roman"/>
        </w:rPr>
        <w:t>schválených</w:t>
      </w:r>
      <w:r w:rsidRPr="00C05F2E">
        <w:rPr>
          <w:rFonts w:ascii="Times New Roman" w:hAnsi="Times New Roman"/>
        </w:rPr>
        <w:t xml:space="preserve"> vládou České republiky konstatující</w:t>
      </w:r>
      <w:r w:rsidR="007A119E" w:rsidRPr="00C05F2E">
        <w:rPr>
          <w:rFonts w:ascii="Times New Roman" w:hAnsi="Times New Roman"/>
        </w:rPr>
        <w:t>ch</w:t>
      </w:r>
      <w:r w:rsidRPr="00C05F2E">
        <w:rPr>
          <w:rFonts w:ascii="Times New Roman" w:hAnsi="Times New Roman"/>
        </w:rPr>
        <w:t xml:space="preserve"> nedostatky a</w:t>
      </w:r>
      <w:r w:rsidR="007A119E" w:rsidRPr="00C05F2E">
        <w:rPr>
          <w:rFonts w:ascii="Times New Roman" w:hAnsi="Times New Roman"/>
        </w:rPr>
        <w:t> </w:t>
      </w:r>
      <w:r w:rsidRPr="00C05F2E">
        <w:rPr>
          <w:rFonts w:ascii="Times New Roman" w:hAnsi="Times New Roman"/>
        </w:rPr>
        <w:t>upozorňující</w:t>
      </w:r>
      <w:r w:rsidR="007A119E" w:rsidRPr="00C05F2E">
        <w:rPr>
          <w:rFonts w:ascii="Times New Roman" w:hAnsi="Times New Roman"/>
        </w:rPr>
        <w:t>ch</w:t>
      </w:r>
      <w:r w:rsidRPr="00C05F2E">
        <w:rPr>
          <w:rFonts w:ascii="Times New Roman" w:hAnsi="Times New Roman"/>
        </w:rPr>
        <w:t xml:space="preserve"> na nutnost přijetí opatření k jejich odstranění.      </w:t>
      </w:r>
    </w:p>
    <w:p w:rsidR="008D0845" w:rsidRPr="00C05F2E" w:rsidRDefault="008D0845" w:rsidP="00DE3ADB">
      <w:pPr>
        <w:spacing w:after="0" w:line="240" w:lineRule="auto"/>
        <w:ind w:left="1560" w:hanging="1560"/>
        <w:rPr>
          <w:rFonts w:ascii="Times New Roman" w:hAnsi="Times New Roman"/>
          <w:b/>
        </w:rPr>
      </w:pPr>
      <w:r w:rsidRPr="00C05F2E">
        <w:rPr>
          <w:rFonts w:ascii="Times New Roman" w:hAnsi="Times New Roman"/>
          <w:b/>
        </w:rPr>
        <w:t xml:space="preserve">Varianta </w:t>
      </w:r>
      <w:r w:rsidR="00C51075" w:rsidRPr="00C05F2E">
        <w:rPr>
          <w:rFonts w:ascii="Times New Roman" w:hAnsi="Times New Roman"/>
          <w:b/>
        </w:rPr>
        <w:t xml:space="preserve">č. </w:t>
      </w:r>
      <w:r w:rsidRPr="00C05F2E">
        <w:rPr>
          <w:rFonts w:ascii="Times New Roman" w:hAnsi="Times New Roman"/>
          <w:b/>
        </w:rPr>
        <w:t xml:space="preserve">2: </w:t>
      </w:r>
      <w:r w:rsidRPr="00C05F2E">
        <w:rPr>
          <w:rFonts w:ascii="Times New Roman" w:hAnsi="Times New Roman"/>
        </w:rPr>
        <w:t>Zpracování zcela nového právního předpisu, který bude reagovat na</w:t>
      </w:r>
      <w:r w:rsidR="00052385">
        <w:rPr>
          <w:rFonts w:ascii="Times New Roman" w:hAnsi="Times New Roman"/>
        </w:rPr>
        <w:t> </w:t>
      </w:r>
      <w:r w:rsidR="00052385" w:rsidRPr="00C05F2E">
        <w:rPr>
          <w:rFonts w:ascii="Times New Roman" w:hAnsi="Times New Roman"/>
        </w:rPr>
        <w:t>Koncepcí přípravy občanů k obraně státu 2019-2024</w:t>
      </w:r>
      <w:r w:rsidR="00DE3ADB">
        <w:rPr>
          <w:rFonts w:ascii="Times New Roman" w:hAnsi="Times New Roman"/>
        </w:rPr>
        <w:t xml:space="preserve"> detekované problémy a s nimi související </w:t>
      </w:r>
      <w:r w:rsidRPr="00C05F2E">
        <w:rPr>
          <w:rFonts w:ascii="Times New Roman" w:hAnsi="Times New Roman"/>
        </w:rPr>
        <w:t>navrhované změny.</w:t>
      </w:r>
    </w:p>
    <w:p w:rsidR="005719D1" w:rsidRPr="00C05F2E" w:rsidRDefault="00D11A3C" w:rsidP="005719D1">
      <w:pPr>
        <w:spacing w:after="0" w:line="240" w:lineRule="auto"/>
        <w:ind w:firstLine="567"/>
        <w:rPr>
          <w:rFonts w:ascii="Times New Roman" w:hAnsi="Times New Roman"/>
        </w:rPr>
      </w:pPr>
      <w:r w:rsidRPr="00C05F2E">
        <w:rPr>
          <w:rFonts w:ascii="Times New Roman" w:hAnsi="Times New Roman"/>
        </w:rPr>
        <w:t xml:space="preserve">Tato varianta </w:t>
      </w:r>
      <w:r w:rsidR="00744924" w:rsidRPr="00C05F2E">
        <w:rPr>
          <w:rFonts w:ascii="Times New Roman" w:hAnsi="Times New Roman"/>
        </w:rPr>
        <w:t xml:space="preserve">by </w:t>
      </w:r>
      <w:r w:rsidRPr="00C05F2E">
        <w:rPr>
          <w:rFonts w:ascii="Times New Roman" w:hAnsi="Times New Roman"/>
        </w:rPr>
        <w:t>představ</w:t>
      </w:r>
      <w:r w:rsidR="00744924" w:rsidRPr="00C05F2E">
        <w:rPr>
          <w:rFonts w:ascii="Times New Roman" w:hAnsi="Times New Roman"/>
        </w:rPr>
        <w:t>ovala</w:t>
      </w:r>
      <w:r w:rsidRPr="00C05F2E">
        <w:rPr>
          <w:rFonts w:ascii="Times New Roman" w:hAnsi="Times New Roman"/>
        </w:rPr>
        <w:t xml:space="preserve"> přijetí nového </w:t>
      </w:r>
      <w:r w:rsidR="00BA038E">
        <w:rPr>
          <w:rFonts w:ascii="Times New Roman" w:hAnsi="Times New Roman"/>
        </w:rPr>
        <w:t xml:space="preserve">samostatného </w:t>
      </w:r>
      <w:r w:rsidRPr="00C05F2E">
        <w:rPr>
          <w:rFonts w:ascii="Times New Roman" w:hAnsi="Times New Roman"/>
        </w:rPr>
        <w:t xml:space="preserve">zákona, který </w:t>
      </w:r>
      <w:r w:rsidR="004C49E7" w:rsidRPr="00C05F2E">
        <w:rPr>
          <w:rFonts w:ascii="Times New Roman" w:hAnsi="Times New Roman"/>
        </w:rPr>
        <w:t xml:space="preserve">by </w:t>
      </w:r>
      <w:r w:rsidR="00644DCC" w:rsidRPr="00C05F2E">
        <w:rPr>
          <w:rFonts w:ascii="Times New Roman" w:hAnsi="Times New Roman"/>
        </w:rPr>
        <w:t xml:space="preserve">se zabýval výhradně předmětem regulace. Nový právní předpis by </w:t>
      </w:r>
      <w:r w:rsidR="004C49E7" w:rsidRPr="00C05F2E">
        <w:rPr>
          <w:rFonts w:ascii="Times New Roman" w:hAnsi="Times New Roman"/>
        </w:rPr>
        <w:t>byl komplementární se stávající právní úpravou stanovenou zákonem č. 222/1999 Sb.</w:t>
      </w:r>
      <w:r w:rsidR="00644DCC" w:rsidRPr="00C05F2E">
        <w:rPr>
          <w:rFonts w:ascii="Times New Roman" w:hAnsi="Times New Roman"/>
        </w:rPr>
        <w:t>, na který by se v mnohém odkazoval</w:t>
      </w:r>
      <w:r w:rsidR="004C49E7" w:rsidRPr="00C05F2E">
        <w:rPr>
          <w:rFonts w:ascii="Times New Roman" w:hAnsi="Times New Roman"/>
        </w:rPr>
        <w:t>.</w:t>
      </w:r>
      <w:r w:rsidR="00644DCC" w:rsidRPr="00C05F2E">
        <w:rPr>
          <w:rFonts w:ascii="Times New Roman" w:hAnsi="Times New Roman"/>
        </w:rPr>
        <w:t xml:space="preserve"> </w:t>
      </w:r>
    </w:p>
    <w:p w:rsidR="004C49E7" w:rsidRPr="00C05F2E" w:rsidRDefault="00A164E7" w:rsidP="004C49E7">
      <w:pPr>
        <w:spacing w:after="0" w:line="240" w:lineRule="auto"/>
        <w:ind w:firstLine="567"/>
        <w:rPr>
          <w:rFonts w:ascii="Times New Roman" w:hAnsi="Times New Roman"/>
        </w:rPr>
      </w:pPr>
      <w:r w:rsidRPr="00C05F2E">
        <w:rPr>
          <w:rFonts w:ascii="Times New Roman" w:hAnsi="Times New Roman"/>
        </w:rPr>
        <w:t xml:space="preserve">Postup podle varianty číslo </w:t>
      </w:r>
      <w:r w:rsidR="00C71351" w:rsidRPr="00C05F2E">
        <w:rPr>
          <w:rFonts w:ascii="Times New Roman" w:hAnsi="Times New Roman"/>
        </w:rPr>
        <w:t>2</w:t>
      </w:r>
      <w:r w:rsidRPr="00C05F2E">
        <w:rPr>
          <w:rFonts w:ascii="Times New Roman" w:hAnsi="Times New Roman"/>
        </w:rPr>
        <w:t xml:space="preserve"> je z regulatorně-technického hlediska možný. B</w:t>
      </w:r>
      <w:r w:rsidR="009B746D" w:rsidRPr="00C05F2E">
        <w:rPr>
          <w:rFonts w:ascii="Times New Roman" w:hAnsi="Times New Roman"/>
        </w:rPr>
        <w:t xml:space="preserve">yl </w:t>
      </w:r>
      <w:r w:rsidRPr="00C05F2E">
        <w:rPr>
          <w:rFonts w:ascii="Times New Roman" w:hAnsi="Times New Roman"/>
        </w:rPr>
        <w:t xml:space="preserve">by tak sice </w:t>
      </w:r>
      <w:r w:rsidR="009B746D" w:rsidRPr="00C05F2E">
        <w:rPr>
          <w:rFonts w:ascii="Times New Roman" w:hAnsi="Times New Roman"/>
        </w:rPr>
        <w:t xml:space="preserve">naplněn požadavek na legislativní ukotvení systematické institucionální spolupráce státu a branných </w:t>
      </w:r>
      <w:r w:rsidR="000E71FE">
        <w:rPr>
          <w:rFonts w:ascii="Times New Roman" w:hAnsi="Times New Roman"/>
        </w:rPr>
        <w:t>subjekt</w:t>
      </w:r>
      <w:r w:rsidR="009B746D" w:rsidRPr="00C05F2E">
        <w:rPr>
          <w:rFonts w:ascii="Times New Roman" w:hAnsi="Times New Roman"/>
        </w:rPr>
        <w:t xml:space="preserve">ů na </w:t>
      </w:r>
      <w:r w:rsidR="000E71FE">
        <w:rPr>
          <w:rFonts w:ascii="Times New Roman" w:hAnsi="Times New Roman"/>
        </w:rPr>
        <w:t>zájmov</w:t>
      </w:r>
      <w:r w:rsidR="005719D1" w:rsidRPr="00C05F2E">
        <w:rPr>
          <w:rFonts w:ascii="Times New Roman" w:hAnsi="Times New Roman"/>
        </w:rPr>
        <w:t>é přípravě občanů České republik</w:t>
      </w:r>
      <w:r w:rsidR="00F91FE2" w:rsidRPr="00C05F2E">
        <w:rPr>
          <w:rFonts w:ascii="Times New Roman" w:hAnsi="Times New Roman"/>
        </w:rPr>
        <w:t>y k obraně státu</w:t>
      </w:r>
      <w:r w:rsidR="005719D1" w:rsidRPr="00C05F2E">
        <w:rPr>
          <w:rFonts w:ascii="Times New Roman" w:hAnsi="Times New Roman"/>
        </w:rPr>
        <w:t xml:space="preserve">, </w:t>
      </w:r>
      <w:r w:rsidR="00644DCC" w:rsidRPr="00C05F2E">
        <w:rPr>
          <w:rFonts w:ascii="Times New Roman" w:hAnsi="Times New Roman"/>
        </w:rPr>
        <w:t xml:space="preserve">právní řád </w:t>
      </w:r>
      <w:r w:rsidR="005719D1" w:rsidRPr="00C05F2E">
        <w:rPr>
          <w:rFonts w:ascii="Times New Roman" w:hAnsi="Times New Roman"/>
        </w:rPr>
        <w:t xml:space="preserve">by však tímto krokem byl </w:t>
      </w:r>
      <w:r w:rsidR="00644DCC" w:rsidRPr="00C05F2E">
        <w:rPr>
          <w:rFonts w:ascii="Times New Roman" w:hAnsi="Times New Roman"/>
        </w:rPr>
        <w:t>do jisté míry znepřehledn</w:t>
      </w:r>
      <w:r w:rsidR="005719D1" w:rsidRPr="00C05F2E">
        <w:rPr>
          <w:rFonts w:ascii="Times New Roman" w:hAnsi="Times New Roman"/>
        </w:rPr>
        <w:t>ěn.</w:t>
      </w:r>
    </w:p>
    <w:p w:rsidR="006C77A5" w:rsidRPr="00C05F2E" w:rsidRDefault="006C77A5" w:rsidP="004C49E7">
      <w:pPr>
        <w:spacing w:after="0" w:line="240" w:lineRule="auto"/>
        <w:ind w:firstLine="567"/>
        <w:rPr>
          <w:rFonts w:ascii="Times New Roman" w:hAnsi="Times New Roman"/>
        </w:rPr>
      </w:pPr>
      <w:r w:rsidRPr="00C05F2E">
        <w:rPr>
          <w:rFonts w:ascii="Times New Roman" w:hAnsi="Times New Roman"/>
        </w:rPr>
        <w:t xml:space="preserve">Ministerstvo obrany </w:t>
      </w:r>
      <w:r w:rsidR="002D0EC1" w:rsidRPr="00C05F2E">
        <w:rPr>
          <w:rFonts w:ascii="Times New Roman" w:hAnsi="Times New Roman"/>
        </w:rPr>
        <w:t xml:space="preserve">v nedávné minulosti řešení s využitím této varianty připravovalo, když v září </w:t>
      </w:r>
      <w:r w:rsidR="00CB078E" w:rsidRPr="00C05F2E">
        <w:rPr>
          <w:rFonts w:ascii="Times New Roman" w:hAnsi="Times New Roman"/>
        </w:rPr>
        <w:t xml:space="preserve">2017 v souladu s usnesením vlády </w:t>
      </w:r>
      <w:r w:rsidR="0082275B" w:rsidRPr="00C05F2E">
        <w:rPr>
          <w:rFonts w:ascii="Times New Roman" w:hAnsi="Times New Roman"/>
        </w:rPr>
        <w:t xml:space="preserve">České republiky </w:t>
      </w:r>
      <w:r w:rsidR="00CB078E" w:rsidRPr="00C05F2E">
        <w:rPr>
          <w:rFonts w:ascii="Times New Roman" w:hAnsi="Times New Roman"/>
        </w:rPr>
        <w:t xml:space="preserve">ze dne 5. června 2017 č. 431 </w:t>
      </w:r>
      <w:r w:rsidR="002D0EC1" w:rsidRPr="00C05F2E">
        <w:rPr>
          <w:rFonts w:ascii="Times New Roman" w:hAnsi="Times New Roman"/>
        </w:rPr>
        <w:t xml:space="preserve">předložilo vládě České republiky návrh věcného záměru zákona o připravenosti občanů k obraně státu. </w:t>
      </w:r>
      <w:r w:rsidR="00CB078E" w:rsidRPr="00C05F2E">
        <w:rPr>
          <w:rFonts w:ascii="Times New Roman" w:hAnsi="Times New Roman"/>
        </w:rPr>
        <w:t>Návrh byl orientován převážně na využití institutu přípravy občanů k obraně státu v míru mimo převzetí výkonu branné povinnosti k přípravě občanů na službu v ozbrojených silách České republiky. Významným důvodem pro vznik návrhu byla také reakce na revizi směrnice Rady 91/477/EHS o kontrole nabývání a držení zbraní, která občanům umožňuje ve specifických a odůvodněných případech nabývat a držet palné zbraně a</w:t>
      </w:r>
      <w:r w:rsidR="00415E2E">
        <w:rPr>
          <w:rFonts w:ascii="Times New Roman" w:hAnsi="Times New Roman"/>
        </w:rPr>
        <w:t> </w:t>
      </w:r>
      <w:r w:rsidR="00CB078E" w:rsidRPr="00C05F2E">
        <w:rPr>
          <w:rFonts w:ascii="Times New Roman" w:hAnsi="Times New Roman"/>
        </w:rPr>
        <w:t xml:space="preserve">střelivo kategorie A, pokud jsou účastníky dobrovolného výcviku k obraně státu. Protože však došlo k významnému posunu v koncepci provádění </w:t>
      </w:r>
      <w:r w:rsidR="000E71FE">
        <w:rPr>
          <w:rFonts w:ascii="Times New Roman" w:hAnsi="Times New Roman"/>
        </w:rPr>
        <w:t>zájmov</w:t>
      </w:r>
      <w:r w:rsidR="00CB078E" w:rsidRPr="00C05F2E">
        <w:rPr>
          <w:rFonts w:ascii="Times New Roman" w:hAnsi="Times New Roman"/>
        </w:rPr>
        <w:t xml:space="preserve">é přípravy občanů k obraně státu v míru u předkladatele i v přístupu státu ke směrnici Rady 91/477/EHS, nebylo dále žádoucí postupovat tímto směrem. </w:t>
      </w:r>
      <w:r w:rsidR="002D0EC1" w:rsidRPr="00415E2E">
        <w:rPr>
          <w:rFonts w:ascii="Times New Roman" w:hAnsi="Times New Roman"/>
          <w:u w:val="single"/>
        </w:rPr>
        <w:t xml:space="preserve">Návrh věcného záměru tohoto zákona byl </w:t>
      </w:r>
      <w:r w:rsidR="00CB078E" w:rsidRPr="00415E2E">
        <w:rPr>
          <w:rFonts w:ascii="Times New Roman" w:hAnsi="Times New Roman"/>
          <w:u w:val="single"/>
        </w:rPr>
        <w:t xml:space="preserve">proto </w:t>
      </w:r>
      <w:r w:rsidR="002D0EC1" w:rsidRPr="00415E2E">
        <w:rPr>
          <w:rFonts w:ascii="Times New Roman" w:hAnsi="Times New Roman"/>
          <w:u w:val="single"/>
        </w:rPr>
        <w:t>po</w:t>
      </w:r>
      <w:r w:rsidR="00415E2E" w:rsidRPr="00415E2E">
        <w:rPr>
          <w:rFonts w:ascii="Times New Roman" w:hAnsi="Times New Roman"/>
          <w:u w:val="single"/>
        </w:rPr>
        <w:t> </w:t>
      </w:r>
      <w:r w:rsidR="002D0EC1" w:rsidRPr="00415E2E">
        <w:rPr>
          <w:rFonts w:ascii="Times New Roman" w:hAnsi="Times New Roman"/>
          <w:u w:val="single"/>
        </w:rPr>
        <w:t xml:space="preserve">projednání v Legislativní radě vlády v červenci 2018 </w:t>
      </w:r>
      <w:r w:rsidR="00CB078E" w:rsidRPr="00415E2E">
        <w:rPr>
          <w:rFonts w:ascii="Times New Roman" w:hAnsi="Times New Roman"/>
          <w:u w:val="single"/>
        </w:rPr>
        <w:t xml:space="preserve">ministrem obrany </w:t>
      </w:r>
      <w:r w:rsidR="002D0EC1" w:rsidRPr="00415E2E">
        <w:rPr>
          <w:rFonts w:ascii="Times New Roman" w:hAnsi="Times New Roman"/>
          <w:u w:val="single"/>
        </w:rPr>
        <w:t>stažen z jednání programu vlády České republiky s</w:t>
      </w:r>
      <w:r w:rsidR="00CB078E" w:rsidRPr="00415E2E">
        <w:rPr>
          <w:rFonts w:ascii="Times New Roman" w:hAnsi="Times New Roman"/>
          <w:u w:val="single"/>
        </w:rPr>
        <w:t> </w:t>
      </w:r>
      <w:r w:rsidR="002D0EC1" w:rsidRPr="00415E2E">
        <w:rPr>
          <w:rFonts w:ascii="Times New Roman" w:hAnsi="Times New Roman"/>
          <w:u w:val="single"/>
        </w:rPr>
        <w:t>tím, že Ministerstvo obrany předloží řešení formou novelizace stávajících právních předpisů.</w:t>
      </w:r>
    </w:p>
    <w:p w:rsidR="00415E2E" w:rsidRDefault="005719D1" w:rsidP="004C49E7">
      <w:pPr>
        <w:spacing w:after="0" w:line="240" w:lineRule="auto"/>
        <w:ind w:firstLine="567"/>
        <w:rPr>
          <w:rFonts w:ascii="Times New Roman" w:hAnsi="Times New Roman"/>
        </w:rPr>
      </w:pPr>
      <w:r w:rsidRPr="00C05F2E">
        <w:rPr>
          <w:rFonts w:ascii="Times New Roman" w:hAnsi="Times New Roman"/>
        </w:rPr>
        <w:t xml:space="preserve">Předkladatel </w:t>
      </w:r>
      <w:r w:rsidR="00415E2E">
        <w:rPr>
          <w:rFonts w:ascii="Times New Roman" w:hAnsi="Times New Roman"/>
        </w:rPr>
        <w:t xml:space="preserve">vzhledem k uvedeným závěrům Legislativní rady vlády pokládá tuto variantu za nefunkční, neboť předcházející legislativní proces v obdobné věci dospěl k jejímu negativnímu hodnocení.   </w:t>
      </w:r>
    </w:p>
    <w:p w:rsidR="00415E2E" w:rsidRDefault="00415E2E" w:rsidP="00BA0BBA">
      <w:pPr>
        <w:spacing w:after="0" w:line="240" w:lineRule="auto"/>
        <w:rPr>
          <w:rFonts w:ascii="Times New Roman" w:hAnsi="Times New Roman"/>
          <w:b/>
        </w:rPr>
      </w:pPr>
    </w:p>
    <w:p w:rsidR="00BA0BBA" w:rsidRPr="00C05F2E" w:rsidRDefault="00BA0BBA" w:rsidP="00415E2E">
      <w:pPr>
        <w:spacing w:after="0" w:line="240" w:lineRule="auto"/>
        <w:ind w:left="1701" w:hanging="1701"/>
        <w:rPr>
          <w:rFonts w:ascii="Times New Roman" w:hAnsi="Times New Roman"/>
        </w:rPr>
      </w:pPr>
      <w:r w:rsidRPr="00C05F2E">
        <w:rPr>
          <w:rFonts w:ascii="Times New Roman" w:hAnsi="Times New Roman"/>
          <w:b/>
        </w:rPr>
        <w:t xml:space="preserve">Varianta </w:t>
      </w:r>
      <w:r w:rsidR="00C51075" w:rsidRPr="00C05F2E">
        <w:rPr>
          <w:rFonts w:ascii="Times New Roman" w:hAnsi="Times New Roman"/>
          <w:b/>
        </w:rPr>
        <w:t xml:space="preserve">č. </w:t>
      </w:r>
      <w:r w:rsidRPr="00C05F2E">
        <w:rPr>
          <w:rFonts w:ascii="Times New Roman" w:hAnsi="Times New Roman"/>
          <w:b/>
        </w:rPr>
        <w:t>3:</w:t>
      </w:r>
      <w:r w:rsidRPr="00C05F2E">
        <w:rPr>
          <w:rFonts w:ascii="Times New Roman" w:hAnsi="Times New Roman"/>
        </w:rPr>
        <w:t xml:space="preserve"> Zpracování právního předpisu, kterým se mění </w:t>
      </w:r>
      <w:r w:rsidR="0047266B" w:rsidRPr="00C05F2E">
        <w:rPr>
          <w:rFonts w:ascii="Times New Roman" w:hAnsi="Times New Roman"/>
        </w:rPr>
        <w:t>zákon č. 222/1999 Sb.</w:t>
      </w:r>
    </w:p>
    <w:p w:rsidR="00332A5D" w:rsidRPr="00C05F2E" w:rsidRDefault="00332A5D" w:rsidP="00332A5D">
      <w:pPr>
        <w:spacing w:after="0" w:line="240" w:lineRule="auto"/>
        <w:ind w:firstLine="567"/>
        <w:rPr>
          <w:rFonts w:ascii="Times New Roman" w:hAnsi="Times New Roman"/>
        </w:rPr>
      </w:pPr>
      <w:r w:rsidRPr="00C05F2E">
        <w:rPr>
          <w:rFonts w:ascii="Times New Roman" w:hAnsi="Times New Roman"/>
        </w:rPr>
        <w:t>Tato varianta by představovala úpravu stávajícího zákona č. 222/1999 Sb., který problematiku přípravy občanů k obraně státu a možného podílu spolků, církví, náboženských společn</w:t>
      </w:r>
      <w:r w:rsidR="00B527A6">
        <w:rPr>
          <w:rFonts w:ascii="Times New Roman" w:hAnsi="Times New Roman"/>
        </w:rPr>
        <w:t>ostí a dalších právnických osob</w:t>
      </w:r>
      <w:r w:rsidRPr="00C05F2E">
        <w:rPr>
          <w:rFonts w:ascii="Times New Roman" w:hAnsi="Times New Roman"/>
        </w:rPr>
        <w:t xml:space="preserve"> na této přípravě podle svého účelu a poslání v součinnosti s územními samosprávnými celky již v obecné rovině řeší.</w:t>
      </w:r>
      <w:r w:rsidR="00064CAB" w:rsidRPr="00C05F2E">
        <w:rPr>
          <w:rFonts w:ascii="Times New Roman" w:hAnsi="Times New Roman"/>
        </w:rPr>
        <w:t xml:space="preserve"> Za výhod</w:t>
      </w:r>
      <w:r w:rsidRPr="00C05F2E">
        <w:rPr>
          <w:rFonts w:ascii="Times New Roman" w:hAnsi="Times New Roman"/>
        </w:rPr>
        <w:t xml:space="preserve">u tohoto řešení </w:t>
      </w:r>
      <w:r w:rsidR="00064CAB" w:rsidRPr="00C05F2E">
        <w:rPr>
          <w:rFonts w:ascii="Times New Roman" w:hAnsi="Times New Roman"/>
        </w:rPr>
        <w:t>lze považovat také fakt, že změny citovaného zákona by při naplnění všech požadavků na regulaci byly pouze dílčí</w:t>
      </w:r>
      <w:r w:rsidRPr="00C05F2E">
        <w:rPr>
          <w:rFonts w:ascii="Times New Roman" w:hAnsi="Times New Roman"/>
        </w:rPr>
        <w:t xml:space="preserve"> </w:t>
      </w:r>
      <w:r w:rsidR="00064CAB" w:rsidRPr="00C05F2E">
        <w:rPr>
          <w:rFonts w:ascii="Times New Roman" w:hAnsi="Times New Roman"/>
        </w:rPr>
        <w:t>a nepředstavovaly by zásadní úpravu aktuálně platného předpisu.</w:t>
      </w:r>
    </w:p>
    <w:p w:rsidR="00064CAB" w:rsidRPr="00C05F2E" w:rsidRDefault="00332A5D" w:rsidP="00064CAB">
      <w:pPr>
        <w:spacing w:after="0" w:line="240" w:lineRule="auto"/>
        <w:ind w:firstLine="567"/>
        <w:rPr>
          <w:rFonts w:ascii="Times New Roman" w:hAnsi="Times New Roman"/>
        </w:rPr>
      </w:pPr>
      <w:r w:rsidRPr="00C05F2E">
        <w:rPr>
          <w:rFonts w:ascii="Times New Roman" w:hAnsi="Times New Roman"/>
        </w:rPr>
        <w:t xml:space="preserve"> Navrhovaná úprava </w:t>
      </w:r>
      <w:r w:rsidR="00802C1C" w:rsidRPr="00C05F2E">
        <w:rPr>
          <w:rFonts w:ascii="Times New Roman" w:hAnsi="Times New Roman"/>
        </w:rPr>
        <w:t xml:space="preserve">podle varianty č. 3 </w:t>
      </w:r>
      <w:r w:rsidRPr="00C05F2E">
        <w:rPr>
          <w:rFonts w:ascii="Times New Roman" w:hAnsi="Times New Roman"/>
        </w:rPr>
        <w:t xml:space="preserve">by umožnila vytvořit </w:t>
      </w:r>
      <w:r w:rsidR="00064CAB" w:rsidRPr="00C05F2E">
        <w:rPr>
          <w:rFonts w:ascii="Times New Roman" w:hAnsi="Times New Roman"/>
        </w:rPr>
        <w:t>přehledný</w:t>
      </w:r>
      <w:r w:rsidRPr="00C05F2E">
        <w:rPr>
          <w:rFonts w:ascii="Times New Roman" w:hAnsi="Times New Roman"/>
        </w:rPr>
        <w:t xml:space="preserve"> legislativní rámec pro požadované vybudování účinného systému </w:t>
      </w:r>
      <w:r w:rsidR="000E71FE">
        <w:rPr>
          <w:rFonts w:ascii="Times New Roman" w:hAnsi="Times New Roman"/>
        </w:rPr>
        <w:t>zájmov</w:t>
      </w:r>
      <w:r w:rsidRPr="00C05F2E">
        <w:rPr>
          <w:rFonts w:ascii="Times New Roman" w:hAnsi="Times New Roman"/>
        </w:rPr>
        <w:t>é přípravy občanů České republiky k obraně státu prováděné v</w:t>
      </w:r>
      <w:r w:rsidR="00F91FE2" w:rsidRPr="00C05F2E">
        <w:rPr>
          <w:rFonts w:ascii="Times New Roman" w:hAnsi="Times New Roman"/>
        </w:rPr>
        <w:t> </w:t>
      </w:r>
      <w:r w:rsidRPr="00C05F2E">
        <w:rPr>
          <w:rFonts w:ascii="Times New Roman" w:hAnsi="Times New Roman"/>
        </w:rPr>
        <w:t>míru</w:t>
      </w:r>
      <w:r w:rsidR="00F91FE2" w:rsidRPr="00C05F2E">
        <w:rPr>
          <w:rFonts w:ascii="Times New Roman" w:hAnsi="Times New Roman"/>
        </w:rPr>
        <w:t>.</w:t>
      </w:r>
    </w:p>
    <w:p w:rsidR="00802C1C" w:rsidRPr="00C05F2E" w:rsidRDefault="00064CAB" w:rsidP="003F69BA">
      <w:pPr>
        <w:spacing w:after="0" w:line="240" w:lineRule="auto"/>
        <w:ind w:firstLine="567"/>
        <w:rPr>
          <w:rFonts w:ascii="Times New Roman" w:hAnsi="Times New Roman"/>
        </w:rPr>
      </w:pPr>
      <w:r w:rsidRPr="00C05F2E">
        <w:rPr>
          <w:rFonts w:ascii="Times New Roman" w:hAnsi="Times New Roman"/>
        </w:rPr>
        <w:t>Řešení by</w:t>
      </w:r>
      <w:r w:rsidR="00802C1C" w:rsidRPr="00C05F2E">
        <w:rPr>
          <w:rFonts w:ascii="Times New Roman" w:hAnsi="Times New Roman"/>
        </w:rPr>
        <w:t xml:space="preserve"> zároveň zdůraznilo potřeby státu v této oblasti a její důležitost a současně by na jednom místě deklarovalo vytvoření odpovídajících podmínek pro naplnění práva občanů České republiky se do přípravy k obraně státu dobrovolně zapojit.</w:t>
      </w:r>
    </w:p>
    <w:p w:rsidR="0020025C" w:rsidRDefault="0020025C" w:rsidP="00BA0BBA">
      <w:pPr>
        <w:spacing w:after="0" w:line="240" w:lineRule="auto"/>
        <w:rPr>
          <w:rFonts w:ascii="Times New Roman" w:hAnsi="Times New Roman"/>
          <w:b/>
        </w:rPr>
      </w:pPr>
    </w:p>
    <w:p w:rsidR="00222DB7" w:rsidRDefault="00222DB7" w:rsidP="00BA0BBA">
      <w:pPr>
        <w:spacing w:after="0" w:line="240" w:lineRule="auto"/>
        <w:rPr>
          <w:rFonts w:ascii="Times New Roman" w:hAnsi="Times New Roman"/>
          <w:b/>
        </w:rPr>
      </w:pPr>
    </w:p>
    <w:p w:rsidR="00222DB7" w:rsidRPr="00C05F2E" w:rsidRDefault="00222DB7" w:rsidP="00BA0BBA">
      <w:pPr>
        <w:spacing w:after="0" w:line="240" w:lineRule="auto"/>
        <w:rPr>
          <w:rFonts w:ascii="Times New Roman" w:hAnsi="Times New Roman"/>
          <w:b/>
        </w:rPr>
      </w:pPr>
    </w:p>
    <w:p w:rsidR="003F175B" w:rsidRPr="00C05F2E" w:rsidRDefault="003F175B" w:rsidP="00BA0BBA">
      <w:pPr>
        <w:spacing w:after="0" w:line="240" w:lineRule="auto"/>
        <w:rPr>
          <w:rFonts w:ascii="Times New Roman" w:hAnsi="Times New Roman"/>
        </w:rPr>
      </w:pPr>
      <w:r w:rsidRPr="00C05F2E">
        <w:rPr>
          <w:rFonts w:ascii="Times New Roman" w:hAnsi="Times New Roman"/>
          <w:b/>
        </w:rPr>
        <w:t>Vyhodnocení variant:</w:t>
      </w:r>
      <w:r w:rsidRPr="00C05F2E">
        <w:rPr>
          <w:rFonts w:ascii="Times New Roman" w:hAnsi="Times New Roman"/>
        </w:rPr>
        <w:t xml:space="preserve"> </w:t>
      </w:r>
    </w:p>
    <w:p w:rsidR="00EC530F" w:rsidRPr="00C05F2E" w:rsidRDefault="00EC530F" w:rsidP="009249EA">
      <w:pPr>
        <w:spacing w:after="0" w:line="240" w:lineRule="auto"/>
        <w:ind w:firstLine="567"/>
        <w:rPr>
          <w:rFonts w:ascii="Times New Roman" w:hAnsi="Times New Roman"/>
          <w:bCs/>
          <w:noProof/>
        </w:rPr>
      </w:pPr>
      <w:r w:rsidRPr="00C05F2E">
        <w:rPr>
          <w:rFonts w:ascii="Times New Roman" w:hAnsi="Times New Roman"/>
          <w:bCs/>
          <w:noProof/>
        </w:rPr>
        <w:t>Využití varianty č. 1 je právně i věcně nepřijatelné a je v rozporu s deklarovaným úmyslem předkladatele provést jím zamýšlené právní úpravy.</w:t>
      </w:r>
    </w:p>
    <w:p w:rsidR="00EC530F" w:rsidRPr="00C05F2E" w:rsidRDefault="00EC530F" w:rsidP="009249EA">
      <w:pPr>
        <w:spacing w:after="0" w:line="240" w:lineRule="auto"/>
        <w:ind w:firstLine="567"/>
        <w:rPr>
          <w:rFonts w:ascii="Times New Roman" w:hAnsi="Times New Roman"/>
        </w:rPr>
      </w:pPr>
      <w:r w:rsidRPr="00C05F2E">
        <w:rPr>
          <w:rFonts w:ascii="Times New Roman" w:hAnsi="Times New Roman"/>
          <w:bCs/>
          <w:noProof/>
        </w:rPr>
        <w:t>Varianta č. 2 představuje nekoncepční postup, který by pro uživatele nemusel být úplně srozumitelný a přehledný. Navíc, předkladatel tento postup již v minulosti uplatnil, ale po</w:t>
      </w:r>
      <w:r w:rsidR="00415E2E">
        <w:rPr>
          <w:rFonts w:ascii="Times New Roman" w:hAnsi="Times New Roman"/>
          <w:bCs/>
          <w:noProof/>
        </w:rPr>
        <w:t> </w:t>
      </w:r>
      <w:r w:rsidRPr="00C05F2E">
        <w:rPr>
          <w:rFonts w:ascii="Times New Roman" w:hAnsi="Times New Roman"/>
          <w:bCs/>
          <w:noProof/>
        </w:rPr>
        <w:t>vyhodnocení všech jeho dopadů jej označil za nenáležitý.</w:t>
      </w:r>
    </w:p>
    <w:p w:rsidR="003850FF" w:rsidRPr="00C05F2E" w:rsidRDefault="00EC530F" w:rsidP="003850FF">
      <w:pPr>
        <w:spacing w:after="0" w:line="240" w:lineRule="auto"/>
        <w:ind w:firstLine="567"/>
        <w:rPr>
          <w:rFonts w:ascii="Times New Roman" w:hAnsi="Times New Roman"/>
          <w:bCs/>
          <w:noProof/>
        </w:rPr>
      </w:pPr>
      <w:r w:rsidRPr="00C05F2E">
        <w:rPr>
          <w:rFonts w:ascii="Times New Roman" w:hAnsi="Times New Roman"/>
        </w:rPr>
        <w:t>Postupem podle varianty č. 3 budou naplněny všechny požadavky na předmět regulace.</w:t>
      </w:r>
      <w:r w:rsidR="003850FF" w:rsidRPr="00C05F2E">
        <w:rPr>
          <w:rFonts w:ascii="Times New Roman" w:hAnsi="Times New Roman"/>
        </w:rPr>
        <w:t xml:space="preserve"> Její v</w:t>
      </w:r>
      <w:r w:rsidR="003850FF" w:rsidRPr="00C05F2E">
        <w:rPr>
          <w:rFonts w:ascii="Times New Roman" w:hAnsi="Times New Roman"/>
          <w:bCs/>
          <w:noProof/>
        </w:rPr>
        <w:t xml:space="preserve">yužití odpovídá potřebě </w:t>
      </w:r>
      <w:r w:rsidR="001769DC">
        <w:rPr>
          <w:rFonts w:ascii="Times New Roman" w:hAnsi="Times New Roman"/>
          <w:bCs/>
          <w:noProof/>
        </w:rPr>
        <w:t xml:space="preserve">provedení </w:t>
      </w:r>
      <w:r w:rsidR="003850FF" w:rsidRPr="00C05F2E">
        <w:rPr>
          <w:rFonts w:ascii="Times New Roman" w:hAnsi="Times New Roman"/>
          <w:bCs/>
          <w:noProof/>
        </w:rPr>
        <w:t xml:space="preserve">obsahově ucelené a systematické právní úpravy, která bude regulovat jednotný výkon praxe v oblasti </w:t>
      </w:r>
      <w:r w:rsidR="000E71FE">
        <w:rPr>
          <w:rFonts w:ascii="Times New Roman" w:hAnsi="Times New Roman"/>
          <w:bCs/>
          <w:noProof/>
        </w:rPr>
        <w:t>zájmov</w:t>
      </w:r>
      <w:r w:rsidR="003850FF" w:rsidRPr="00C05F2E">
        <w:rPr>
          <w:rFonts w:ascii="Times New Roman" w:hAnsi="Times New Roman"/>
          <w:bCs/>
          <w:noProof/>
        </w:rPr>
        <w:t>é</w:t>
      </w:r>
      <w:r w:rsidR="00F91FE2" w:rsidRPr="00C05F2E">
        <w:rPr>
          <w:rFonts w:ascii="Times New Roman" w:hAnsi="Times New Roman"/>
          <w:bCs/>
          <w:noProof/>
        </w:rPr>
        <w:t xml:space="preserve"> přípravy občanů k obraně státu.</w:t>
      </w:r>
    </w:p>
    <w:p w:rsidR="004A2425" w:rsidRDefault="003F175B" w:rsidP="006037B4">
      <w:pPr>
        <w:spacing w:after="0" w:line="240" w:lineRule="auto"/>
        <w:ind w:firstLine="567"/>
        <w:rPr>
          <w:rFonts w:ascii="Times New Roman" w:hAnsi="Times New Roman"/>
        </w:rPr>
      </w:pPr>
      <w:r w:rsidRPr="00C05F2E">
        <w:rPr>
          <w:rFonts w:ascii="Times New Roman" w:hAnsi="Times New Roman"/>
        </w:rPr>
        <w:t xml:space="preserve">Vzhledem k aktuálnímu stavu provádění </w:t>
      </w:r>
      <w:r w:rsidR="000E71FE">
        <w:rPr>
          <w:rFonts w:ascii="Times New Roman" w:hAnsi="Times New Roman"/>
        </w:rPr>
        <w:t>zájmov</w:t>
      </w:r>
      <w:r w:rsidRPr="00C05F2E">
        <w:rPr>
          <w:rFonts w:ascii="Times New Roman" w:hAnsi="Times New Roman"/>
        </w:rPr>
        <w:t xml:space="preserve">é přípravy občanů k obraně státu </w:t>
      </w:r>
      <w:r w:rsidR="009249EA" w:rsidRPr="00C05F2E">
        <w:rPr>
          <w:rFonts w:ascii="Times New Roman" w:hAnsi="Times New Roman"/>
        </w:rPr>
        <w:t xml:space="preserve">předkladatel </w:t>
      </w:r>
      <w:r w:rsidR="003850FF" w:rsidRPr="00C05F2E">
        <w:rPr>
          <w:rFonts w:ascii="Times New Roman" w:hAnsi="Times New Roman"/>
        </w:rPr>
        <w:t xml:space="preserve">s využitím výše uvedeného vyhodnocení jednotlivých variant možného řešení </w:t>
      </w:r>
      <w:r w:rsidR="009249EA" w:rsidRPr="00C05F2E">
        <w:rPr>
          <w:rFonts w:ascii="Times New Roman" w:hAnsi="Times New Roman"/>
        </w:rPr>
        <w:t xml:space="preserve">dovozuje, </w:t>
      </w:r>
      <w:r w:rsidR="009249EA" w:rsidRPr="00415E2E">
        <w:rPr>
          <w:rFonts w:ascii="Times New Roman" w:hAnsi="Times New Roman"/>
          <w:u w:val="single"/>
        </w:rPr>
        <w:t xml:space="preserve">že varianta </w:t>
      </w:r>
      <w:r w:rsidR="005719D1" w:rsidRPr="00415E2E">
        <w:rPr>
          <w:rFonts w:ascii="Times New Roman" w:hAnsi="Times New Roman"/>
          <w:u w:val="single"/>
        </w:rPr>
        <w:t>č. </w:t>
      </w:r>
      <w:r w:rsidR="009249EA" w:rsidRPr="00415E2E">
        <w:rPr>
          <w:rFonts w:ascii="Times New Roman" w:hAnsi="Times New Roman"/>
          <w:u w:val="single"/>
        </w:rPr>
        <w:t>3</w:t>
      </w:r>
      <w:r w:rsidRPr="00415E2E">
        <w:rPr>
          <w:rFonts w:ascii="Times New Roman" w:hAnsi="Times New Roman"/>
          <w:u w:val="single"/>
        </w:rPr>
        <w:t> </w:t>
      </w:r>
      <w:r w:rsidR="009249EA" w:rsidRPr="00415E2E">
        <w:rPr>
          <w:rFonts w:ascii="Times New Roman" w:hAnsi="Times New Roman"/>
          <w:u w:val="single"/>
        </w:rPr>
        <w:t xml:space="preserve"> </w:t>
      </w:r>
      <w:r w:rsidR="005719D1" w:rsidRPr="00415E2E">
        <w:rPr>
          <w:rFonts w:ascii="Times New Roman" w:hAnsi="Times New Roman"/>
          <w:u w:val="single"/>
        </w:rPr>
        <w:t xml:space="preserve">skýtá všechny podmínky pro </w:t>
      </w:r>
      <w:r w:rsidRPr="00415E2E">
        <w:rPr>
          <w:rFonts w:ascii="Times New Roman" w:hAnsi="Times New Roman"/>
          <w:u w:val="single"/>
        </w:rPr>
        <w:t>optimální postup p</w:t>
      </w:r>
      <w:r w:rsidR="005719D1" w:rsidRPr="00415E2E">
        <w:rPr>
          <w:rFonts w:ascii="Times New Roman" w:hAnsi="Times New Roman"/>
          <w:u w:val="single"/>
        </w:rPr>
        <w:t>ři</w:t>
      </w:r>
      <w:r w:rsidRPr="00415E2E">
        <w:rPr>
          <w:rFonts w:ascii="Times New Roman" w:hAnsi="Times New Roman"/>
          <w:u w:val="single"/>
        </w:rPr>
        <w:t xml:space="preserve"> </w:t>
      </w:r>
      <w:r w:rsidR="003850FF" w:rsidRPr="00415E2E">
        <w:rPr>
          <w:rFonts w:ascii="Times New Roman" w:hAnsi="Times New Roman"/>
          <w:u w:val="single"/>
        </w:rPr>
        <w:t>naplňování cílů předmětu regulace</w:t>
      </w:r>
      <w:r w:rsidR="00B36A46" w:rsidRPr="00C05F2E">
        <w:rPr>
          <w:rFonts w:ascii="Times New Roman" w:hAnsi="Times New Roman"/>
        </w:rPr>
        <w:t>. Zároveň Ministerstvu obrany</w:t>
      </w:r>
      <w:r w:rsidR="006037B4" w:rsidRPr="00C05F2E">
        <w:rPr>
          <w:rFonts w:ascii="Times New Roman" w:hAnsi="Times New Roman"/>
        </w:rPr>
        <w:t xml:space="preserve"> poskytuje nejlepší předpoklady pro splnění funkce administrátora a koordinátora praktického plnění budoucí regulace podle návrhu zákona.</w:t>
      </w:r>
    </w:p>
    <w:p w:rsidR="001A20E5" w:rsidRPr="00C05F2E" w:rsidRDefault="006037B4" w:rsidP="006037B4">
      <w:pPr>
        <w:spacing w:after="0" w:line="240" w:lineRule="auto"/>
        <w:ind w:firstLine="567"/>
        <w:rPr>
          <w:rFonts w:ascii="Times New Roman" w:hAnsi="Times New Roman"/>
        </w:rPr>
      </w:pPr>
      <w:r w:rsidRPr="00C05F2E">
        <w:rPr>
          <w:rFonts w:ascii="Times New Roman" w:hAnsi="Times New Roman"/>
        </w:rPr>
        <w:t xml:space="preserve"> </w:t>
      </w:r>
    </w:p>
    <w:p w:rsidR="009249EA" w:rsidRPr="00C05F2E" w:rsidRDefault="00B330F2" w:rsidP="00A31684">
      <w:pPr>
        <w:numPr>
          <w:ilvl w:val="0"/>
          <w:numId w:val="36"/>
        </w:numPr>
        <w:spacing w:after="0" w:line="240" w:lineRule="auto"/>
        <w:rPr>
          <w:rFonts w:ascii="Times New Roman" w:hAnsi="Times New Roman"/>
          <w:b/>
        </w:rPr>
      </w:pPr>
      <w:r w:rsidRPr="00C05F2E">
        <w:rPr>
          <w:rFonts w:ascii="Times New Roman" w:hAnsi="Times New Roman"/>
          <w:b/>
        </w:rPr>
        <w:t xml:space="preserve">Vedení údajů o branných </w:t>
      </w:r>
      <w:r w:rsidR="007F2E4A">
        <w:rPr>
          <w:rFonts w:ascii="Times New Roman" w:hAnsi="Times New Roman"/>
          <w:b/>
        </w:rPr>
        <w:t>subjektech</w:t>
      </w:r>
      <w:r w:rsidRPr="00C05F2E">
        <w:rPr>
          <w:rFonts w:ascii="Times New Roman" w:hAnsi="Times New Roman"/>
          <w:b/>
        </w:rPr>
        <w:t xml:space="preserve"> a programech </w:t>
      </w:r>
      <w:r w:rsidR="000E71FE">
        <w:rPr>
          <w:rFonts w:ascii="Times New Roman" w:hAnsi="Times New Roman"/>
          <w:b/>
        </w:rPr>
        <w:t>zájmov</w:t>
      </w:r>
      <w:r w:rsidRPr="00C05F2E">
        <w:rPr>
          <w:rFonts w:ascii="Times New Roman" w:hAnsi="Times New Roman"/>
          <w:b/>
        </w:rPr>
        <w:t>é přípravy občanů k obraně státu</w:t>
      </w:r>
    </w:p>
    <w:p w:rsidR="00B330F2" w:rsidRPr="00C05F2E" w:rsidRDefault="00B330F2" w:rsidP="00B330F2">
      <w:pPr>
        <w:spacing w:after="0" w:line="240" w:lineRule="auto"/>
        <w:rPr>
          <w:rFonts w:ascii="Times New Roman" w:hAnsi="Times New Roman"/>
          <w:b/>
        </w:rPr>
      </w:pPr>
    </w:p>
    <w:p w:rsidR="00B330F2" w:rsidRPr="00C05F2E" w:rsidRDefault="00B330F2" w:rsidP="00B330F2">
      <w:pPr>
        <w:rPr>
          <w:rFonts w:ascii="Times New Roman" w:eastAsia="Calibri" w:hAnsi="Times New Roman"/>
          <w:sz w:val="22"/>
          <w:szCs w:val="22"/>
        </w:rPr>
      </w:pPr>
      <w:r w:rsidRPr="00C05F2E">
        <w:rPr>
          <w:rFonts w:ascii="Times New Roman" w:hAnsi="Times New Roman"/>
          <w:b/>
          <w:bCs/>
        </w:rPr>
        <w:t xml:space="preserve">Varianta č. 1: </w:t>
      </w:r>
      <w:r w:rsidRPr="00C05F2E">
        <w:rPr>
          <w:rFonts w:ascii="Times New Roman" w:hAnsi="Times New Roman"/>
        </w:rPr>
        <w:t xml:space="preserve">Nulová varianta, tj. neprovedení úpravy. </w:t>
      </w:r>
    </w:p>
    <w:p w:rsidR="007B795D" w:rsidRPr="00C05F2E" w:rsidRDefault="00B330F2" w:rsidP="005804BB">
      <w:pPr>
        <w:spacing w:after="0" w:line="240" w:lineRule="auto"/>
        <w:ind w:firstLine="567"/>
        <w:rPr>
          <w:rFonts w:ascii="Times New Roman" w:hAnsi="Times New Roman"/>
        </w:rPr>
      </w:pPr>
      <w:r w:rsidRPr="00C05F2E">
        <w:rPr>
          <w:rFonts w:ascii="Times New Roman" w:hAnsi="Times New Roman"/>
        </w:rPr>
        <w:t xml:space="preserve">Tato varianta předpokládá pouze obecnou využitelnost účelu návrhu zákona. Varianta  umožňuje provádění </w:t>
      </w:r>
      <w:r w:rsidR="000E71FE">
        <w:rPr>
          <w:rFonts w:ascii="Times New Roman" w:hAnsi="Times New Roman"/>
        </w:rPr>
        <w:t>zájmov</w:t>
      </w:r>
      <w:r w:rsidRPr="00C05F2E">
        <w:rPr>
          <w:rFonts w:ascii="Times New Roman" w:hAnsi="Times New Roman"/>
        </w:rPr>
        <w:t xml:space="preserve">é přípravy občanů k obraně státu občanů, avšak bez možnosti vést evidenci o akreditovaných branných </w:t>
      </w:r>
      <w:r w:rsidR="007F2E4A">
        <w:rPr>
          <w:rFonts w:ascii="Times New Roman" w:hAnsi="Times New Roman"/>
        </w:rPr>
        <w:t>subjektech</w:t>
      </w:r>
      <w:r w:rsidRPr="00C05F2E">
        <w:rPr>
          <w:rFonts w:ascii="Times New Roman" w:hAnsi="Times New Roman"/>
        </w:rPr>
        <w:t>, které ji provádějí.</w:t>
      </w:r>
    </w:p>
    <w:p w:rsidR="007B795D" w:rsidRPr="00C05F2E" w:rsidRDefault="00B330F2" w:rsidP="005804BB">
      <w:pPr>
        <w:spacing w:after="0" w:line="240" w:lineRule="auto"/>
        <w:ind w:firstLine="567"/>
        <w:rPr>
          <w:rFonts w:ascii="Times New Roman" w:hAnsi="Times New Roman"/>
        </w:rPr>
      </w:pPr>
      <w:r w:rsidRPr="00C05F2E">
        <w:rPr>
          <w:rFonts w:ascii="Times New Roman" w:hAnsi="Times New Roman"/>
        </w:rPr>
        <w:t xml:space="preserve">Při postupu podle této varianty by předkladatel neměl přehled o akreditovaných programech </w:t>
      </w:r>
      <w:r w:rsidR="000E71FE">
        <w:rPr>
          <w:rFonts w:ascii="Times New Roman" w:hAnsi="Times New Roman"/>
        </w:rPr>
        <w:t>zájmov</w:t>
      </w:r>
      <w:r w:rsidRPr="00C05F2E">
        <w:rPr>
          <w:rFonts w:ascii="Times New Roman" w:hAnsi="Times New Roman"/>
        </w:rPr>
        <w:t>é přípravy občanů k obraně státu</w:t>
      </w:r>
      <w:r w:rsidR="005804BB" w:rsidRPr="00C05F2E">
        <w:rPr>
          <w:rFonts w:ascii="Times New Roman" w:hAnsi="Times New Roman"/>
        </w:rPr>
        <w:t xml:space="preserve"> zapojených </w:t>
      </w:r>
      <w:r w:rsidR="000E71FE">
        <w:rPr>
          <w:rFonts w:ascii="Times New Roman" w:hAnsi="Times New Roman"/>
        </w:rPr>
        <w:t>subjekt</w:t>
      </w:r>
      <w:r w:rsidR="005804BB" w:rsidRPr="00C05F2E">
        <w:rPr>
          <w:rFonts w:ascii="Times New Roman" w:hAnsi="Times New Roman"/>
        </w:rPr>
        <w:t>ů</w:t>
      </w:r>
      <w:r w:rsidRPr="00C05F2E">
        <w:rPr>
          <w:rFonts w:ascii="Times New Roman" w:hAnsi="Times New Roman"/>
        </w:rPr>
        <w:t xml:space="preserve">, </w:t>
      </w:r>
      <w:r w:rsidR="005804BB" w:rsidRPr="00C05F2E">
        <w:rPr>
          <w:rFonts w:ascii="Times New Roman" w:hAnsi="Times New Roman"/>
        </w:rPr>
        <w:t xml:space="preserve">o </w:t>
      </w:r>
      <w:r w:rsidRPr="00C05F2E">
        <w:rPr>
          <w:rFonts w:ascii="Times New Roman" w:hAnsi="Times New Roman"/>
        </w:rPr>
        <w:t xml:space="preserve">jejich </w:t>
      </w:r>
      <w:r w:rsidR="005804BB" w:rsidRPr="00C05F2E">
        <w:rPr>
          <w:rFonts w:ascii="Times New Roman" w:hAnsi="Times New Roman"/>
        </w:rPr>
        <w:t>názvu, formě, cílech a obsahu, ani o časovém plánu realizace takovýchto programů a jejich materiálním, technickém a jiném zabezpečení.</w:t>
      </w:r>
    </w:p>
    <w:p w:rsidR="00C63AD1" w:rsidRPr="00C05F2E" w:rsidRDefault="005804BB" w:rsidP="00C63AD1">
      <w:pPr>
        <w:spacing w:after="0" w:line="240" w:lineRule="auto"/>
        <w:ind w:firstLine="567"/>
        <w:rPr>
          <w:rFonts w:ascii="Times New Roman" w:hAnsi="Times New Roman"/>
        </w:rPr>
      </w:pPr>
      <w:r w:rsidRPr="00C05F2E">
        <w:rPr>
          <w:rFonts w:ascii="Times New Roman" w:hAnsi="Times New Roman"/>
        </w:rPr>
        <w:t xml:space="preserve">Ministerstvo obrany by rovněž nedisponovalo informacemi o počtu občanů dobrovolně zapojených do předmětné </w:t>
      </w:r>
      <w:r w:rsidR="000E71FE">
        <w:rPr>
          <w:rFonts w:ascii="Times New Roman" w:hAnsi="Times New Roman"/>
        </w:rPr>
        <w:t>zájmov</w:t>
      </w:r>
      <w:r w:rsidRPr="00C05F2E">
        <w:rPr>
          <w:rFonts w:ascii="Times New Roman" w:hAnsi="Times New Roman"/>
        </w:rPr>
        <w:t xml:space="preserve">é přípravy a dalšími informacemi, které by se členové branného </w:t>
      </w:r>
      <w:r w:rsidR="000E71FE">
        <w:rPr>
          <w:rFonts w:ascii="Times New Roman" w:hAnsi="Times New Roman"/>
        </w:rPr>
        <w:t>subjekt</w:t>
      </w:r>
      <w:r w:rsidRPr="00C05F2E">
        <w:rPr>
          <w:rFonts w:ascii="Times New Roman" w:hAnsi="Times New Roman"/>
        </w:rPr>
        <w:t>u ministerstvu rozhodli dobrovolně sdělit (jméno a příjmení</w:t>
      </w:r>
      <w:r w:rsidR="00C61DE8" w:rsidRPr="00C05F2E">
        <w:rPr>
          <w:rFonts w:ascii="Times New Roman" w:hAnsi="Times New Roman"/>
        </w:rPr>
        <w:t>, datum narození a </w:t>
      </w:r>
      <w:r w:rsidRPr="00C05F2E">
        <w:rPr>
          <w:rFonts w:ascii="Times New Roman" w:hAnsi="Times New Roman"/>
        </w:rPr>
        <w:t xml:space="preserve">adresu místa pobytu člena branného </w:t>
      </w:r>
      <w:r w:rsidR="000E71FE">
        <w:rPr>
          <w:rFonts w:ascii="Times New Roman" w:hAnsi="Times New Roman"/>
        </w:rPr>
        <w:t>subjekt</w:t>
      </w:r>
      <w:r w:rsidRPr="00C05F2E">
        <w:rPr>
          <w:rFonts w:ascii="Times New Roman" w:hAnsi="Times New Roman"/>
        </w:rPr>
        <w:t xml:space="preserve">u, který </w:t>
      </w:r>
      <w:r w:rsidR="00C61DE8" w:rsidRPr="00C05F2E">
        <w:rPr>
          <w:rFonts w:ascii="Times New Roman" w:hAnsi="Times New Roman"/>
        </w:rPr>
        <w:t xml:space="preserve">má brannou povinnost a </w:t>
      </w:r>
      <w:r w:rsidRPr="00C05F2E">
        <w:rPr>
          <w:rFonts w:ascii="Times New Roman" w:hAnsi="Times New Roman"/>
        </w:rPr>
        <w:t xml:space="preserve">absolvoval program </w:t>
      </w:r>
      <w:r w:rsidR="000E71FE">
        <w:rPr>
          <w:rFonts w:ascii="Times New Roman" w:hAnsi="Times New Roman"/>
        </w:rPr>
        <w:t>zájmov</w:t>
      </w:r>
      <w:r w:rsidRPr="00C05F2E">
        <w:rPr>
          <w:rFonts w:ascii="Times New Roman" w:hAnsi="Times New Roman"/>
        </w:rPr>
        <w:t>é přípravy občanů k obraně státu, místo a datum provedení, rozsahu a</w:t>
      </w:r>
      <w:r w:rsidR="00C61DE8" w:rsidRPr="00C05F2E">
        <w:rPr>
          <w:rFonts w:ascii="Times New Roman" w:hAnsi="Times New Roman"/>
        </w:rPr>
        <w:t> </w:t>
      </w:r>
      <w:r w:rsidRPr="00C05F2E">
        <w:rPr>
          <w:rFonts w:ascii="Times New Roman" w:hAnsi="Times New Roman"/>
        </w:rPr>
        <w:t xml:space="preserve">obsahu ukončeného programu </w:t>
      </w:r>
      <w:r w:rsidR="000E71FE">
        <w:rPr>
          <w:rFonts w:ascii="Times New Roman" w:hAnsi="Times New Roman"/>
        </w:rPr>
        <w:t>zájmov</w:t>
      </w:r>
      <w:r w:rsidRPr="00C05F2E">
        <w:rPr>
          <w:rFonts w:ascii="Times New Roman" w:hAnsi="Times New Roman"/>
        </w:rPr>
        <w:t>é přípravy občanů k obraně státu, údaje o</w:t>
      </w:r>
      <w:r w:rsidR="00C61DE8" w:rsidRPr="00C05F2E">
        <w:rPr>
          <w:rFonts w:ascii="Times New Roman" w:hAnsi="Times New Roman"/>
        </w:rPr>
        <w:t> </w:t>
      </w:r>
      <w:r w:rsidRPr="00C05F2E">
        <w:rPr>
          <w:rFonts w:ascii="Times New Roman" w:hAnsi="Times New Roman"/>
        </w:rPr>
        <w:t xml:space="preserve">odbornosti, dovednosti a znalosti získané v průběhu programu </w:t>
      </w:r>
      <w:r w:rsidR="000E71FE">
        <w:rPr>
          <w:rFonts w:ascii="Times New Roman" w:hAnsi="Times New Roman"/>
        </w:rPr>
        <w:t>zájmov</w:t>
      </w:r>
      <w:r w:rsidRPr="00C05F2E">
        <w:rPr>
          <w:rFonts w:ascii="Times New Roman" w:hAnsi="Times New Roman"/>
        </w:rPr>
        <w:t xml:space="preserve">é přípravy občanů k obraně státu). </w:t>
      </w:r>
      <w:r w:rsidR="007B795D" w:rsidRPr="00C05F2E">
        <w:rPr>
          <w:rFonts w:ascii="Times New Roman" w:hAnsi="Times New Roman"/>
        </w:rPr>
        <w:t xml:space="preserve">Varianta č. 1 neumožňuje </w:t>
      </w:r>
      <w:r w:rsidR="00C63AD1" w:rsidRPr="00C05F2E">
        <w:rPr>
          <w:rFonts w:ascii="Times New Roman" w:hAnsi="Times New Roman"/>
        </w:rPr>
        <w:t>propojit</w:t>
      </w:r>
      <w:r w:rsidR="007B795D" w:rsidRPr="00C05F2E">
        <w:rPr>
          <w:rFonts w:ascii="Times New Roman" w:hAnsi="Times New Roman"/>
        </w:rPr>
        <w:t xml:space="preserve"> tyto informace</w:t>
      </w:r>
      <w:r w:rsidR="00C63AD1" w:rsidRPr="00C05F2E">
        <w:rPr>
          <w:rFonts w:ascii="Times New Roman" w:hAnsi="Times New Roman"/>
        </w:rPr>
        <w:t xml:space="preserve"> po vyhlášení stavu ohrožení státu nebo válečného stavu s vojenskou evidencí</w:t>
      </w:r>
      <w:r w:rsidR="00046A89">
        <w:rPr>
          <w:rFonts w:ascii="Times New Roman" w:hAnsi="Times New Roman"/>
        </w:rPr>
        <w:t>,</w:t>
      </w:r>
      <w:r w:rsidR="00C63AD1" w:rsidRPr="00C05F2E">
        <w:rPr>
          <w:rFonts w:ascii="Times New Roman" w:hAnsi="Times New Roman"/>
        </w:rPr>
        <w:t xml:space="preserve"> </w:t>
      </w:r>
      <w:r w:rsidR="00046A89" w:rsidRPr="00046A89">
        <w:rPr>
          <w:rFonts w:ascii="Times New Roman" w:hAnsi="Times New Roman"/>
        </w:rPr>
        <w:t>resp. registr</w:t>
      </w:r>
      <w:r w:rsidR="00046A89">
        <w:rPr>
          <w:rFonts w:ascii="Times New Roman" w:hAnsi="Times New Roman"/>
        </w:rPr>
        <w:t>em</w:t>
      </w:r>
      <w:r w:rsidR="00046A89" w:rsidRPr="00046A89">
        <w:rPr>
          <w:rFonts w:ascii="Times New Roman" w:hAnsi="Times New Roman"/>
        </w:rPr>
        <w:t xml:space="preserve"> výkonu branné povinnosti jako její součást</w:t>
      </w:r>
      <w:r w:rsidR="00046A89">
        <w:rPr>
          <w:rFonts w:ascii="Times New Roman" w:hAnsi="Times New Roman"/>
        </w:rPr>
        <w:t>í</w:t>
      </w:r>
      <w:r w:rsidR="00046A89" w:rsidRPr="00046A89">
        <w:rPr>
          <w:rFonts w:ascii="Times New Roman" w:hAnsi="Times New Roman"/>
        </w:rPr>
        <w:t>,</w:t>
      </w:r>
      <w:r w:rsidR="00046A89">
        <w:rPr>
          <w:rFonts w:ascii="Times New Roman" w:hAnsi="Times New Roman"/>
        </w:rPr>
        <w:t xml:space="preserve"> </w:t>
      </w:r>
      <w:r w:rsidR="00C63AD1" w:rsidRPr="00C05F2E">
        <w:rPr>
          <w:rFonts w:ascii="Times New Roman" w:hAnsi="Times New Roman"/>
        </w:rPr>
        <w:t>vedenou za účelem zajišťování obrany České republiky v souladu s § 31</w:t>
      </w:r>
      <w:r w:rsidR="00415E2E">
        <w:rPr>
          <w:rFonts w:ascii="Times New Roman" w:hAnsi="Times New Roman"/>
        </w:rPr>
        <w:t>a</w:t>
      </w:r>
      <w:r w:rsidR="00C63AD1" w:rsidRPr="00C05F2E">
        <w:rPr>
          <w:rFonts w:ascii="Times New Roman" w:hAnsi="Times New Roman"/>
        </w:rPr>
        <w:t xml:space="preserve"> zákona č.</w:t>
      </w:r>
      <w:r w:rsidR="00046A89">
        <w:rPr>
          <w:rFonts w:ascii="Times New Roman" w:hAnsi="Times New Roman"/>
        </w:rPr>
        <w:t> </w:t>
      </w:r>
      <w:r w:rsidR="00C63AD1" w:rsidRPr="00C05F2E">
        <w:rPr>
          <w:rFonts w:ascii="Times New Roman" w:hAnsi="Times New Roman"/>
        </w:rPr>
        <w:t>585/2004 Sb., o branné povinnosti a jejím zajišťování (branný zákon),</w:t>
      </w:r>
      <w:r w:rsidR="004902F7" w:rsidRPr="00C05F2E">
        <w:rPr>
          <w:rFonts w:ascii="Times New Roman" w:hAnsi="Times New Roman"/>
        </w:rPr>
        <w:t xml:space="preserve"> ve znění pozdějších předpisů.</w:t>
      </w:r>
    </w:p>
    <w:p w:rsidR="00B330F2" w:rsidRPr="00C05F2E" w:rsidRDefault="00C63AD1" w:rsidP="005804BB">
      <w:pPr>
        <w:spacing w:after="0" w:line="240" w:lineRule="auto"/>
        <w:ind w:firstLine="567"/>
        <w:rPr>
          <w:rFonts w:ascii="Times New Roman" w:hAnsi="Times New Roman"/>
        </w:rPr>
      </w:pPr>
      <w:r w:rsidRPr="00C05F2E">
        <w:rPr>
          <w:rFonts w:ascii="Times New Roman" w:hAnsi="Times New Roman"/>
        </w:rPr>
        <w:t xml:space="preserve">Vytvoření informačního systému </w:t>
      </w:r>
      <w:r w:rsidR="007B795D" w:rsidRPr="00C05F2E">
        <w:rPr>
          <w:rFonts w:ascii="Times New Roman" w:hAnsi="Times New Roman"/>
        </w:rPr>
        <w:t xml:space="preserve">využitelného k zajištění chodu systému </w:t>
      </w:r>
      <w:r w:rsidR="000E71FE">
        <w:rPr>
          <w:rFonts w:ascii="Times New Roman" w:hAnsi="Times New Roman"/>
        </w:rPr>
        <w:t>zájmov</w:t>
      </w:r>
      <w:r w:rsidRPr="00C05F2E">
        <w:rPr>
          <w:rFonts w:ascii="Times New Roman" w:hAnsi="Times New Roman"/>
        </w:rPr>
        <w:t xml:space="preserve">é přípravy občanů k obraně státu je z pohledu splnění účelu návrhu zákona zásadní. Z tohoto důvodu je varianta č. 1 </w:t>
      </w:r>
      <w:r w:rsidR="005804BB" w:rsidRPr="00C05F2E">
        <w:rPr>
          <w:rFonts w:ascii="Times New Roman" w:hAnsi="Times New Roman"/>
        </w:rPr>
        <w:t xml:space="preserve">pro předkladatele </w:t>
      </w:r>
      <w:r w:rsidR="00B330F2" w:rsidRPr="00C05F2E">
        <w:rPr>
          <w:rFonts w:ascii="Times New Roman" w:hAnsi="Times New Roman"/>
        </w:rPr>
        <w:t>neakceptovatelná.</w:t>
      </w:r>
    </w:p>
    <w:p w:rsidR="00415E2E" w:rsidRDefault="00415E2E" w:rsidP="004108FC">
      <w:pPr>
        <w:spacing w:line="240" w:lineRule="auto"/>
        <w:ind w:left="1701" w:hanging="1701"/>
        <w:rPr>
          <w:rFonts w:ascii="Times New Roman" w:hAnsi="Times New Roman"/>
          <w:b/>
          <w:bCs/>
        </w:rPr>
      </w:pPr>
    </w:p>
    <w:p w:rsidR="00F82D7E" w:rsidRPr="00C05F2E" w:rsidRDefault="00F82D7E" w:rsidP="004108FC">
      <w:pPr>
        <w:spacing w:line="240" w:lineRule="auto"/>
        <w:ind w:left="1701" w:hanging="1701"/>
        <w:rPr>
          <w:rFonts w:ascii="Times New Roman" w:hAnsi="Times New Roman"/>
        </w:rPr>
      </w:pPr>
      <w:r w:rsidRPr="00C05F2E">
        <w:rPr>
          <w:rFonts w:ascii="Times New Roman" w:hAnsi="Times New Roman"/>
          <w:b/>
          <w:bCs/>
        </w:rPr>
        <w:t xml:space="preserve">Varianta č. </w:t>
      </w:r>
      <w:r>
        <w:rPr>
          <w:rFonts w:ascii="Times New Roman" w:hAnsi="Times New Roman"/>
          <w:b/>
          <w:bCs/>
        </w:rPr>
        <w:t>2</w:t>
      </w:r>
      <w:r w:rsidRPr="00C05F2E">
        <w:rPr>
          <w:rFonts w:ascii="Times New Roman" w:hAnsi="Times New Roman"/>
          <w:b/>
          <w:bCs/>
        </w:rPr>
        <w:t xml:space="preserve">: </w:t>
      </w:r>
      <w:r w:rsidRPr="00C05F2E">
        <w:rPr>
          <w:rFonts w:ascii="Times New Roman" w:hAnsi="Times New Roman"/>
        </w:rPr>
        <w:t>Vytvoření informačního systému pro vedení evidence o akreditovaných branných</w:t>
      </w:r>
      <w:r>
        <w:rPr>
          <w:rFonts w:ascii="Times New Roman" w:hAnsi="Times New Roman"/>
        </w:rPr>
        <w:t xml:space="preserve"> subjektech</w:t>
      </w:r>
      <w:r w:rsidRPr="00C05F2E">
        <w:rPr>
          <w:rFonts w:ascii="Times New Roman" w:hAnsi="Times New Roman"/>
        </w:rPr>
        <w:t xml:space="preserve"> a akreditovaných programech </w:t>
      </w:r>
      <w:r>
        <w:rPr>
          <w:rFonts w:ascii="Times New Roman" w:hAnsi="Times New Roman"/>
        </w:rPr>
        <w:t>zájmov</w:t>
      </w:r>
      <w:r w:rsidRPr="00C05F2E">
        <w:rPr>
          <w:rFonts w:ascii="Times New Roman" w:hAnsi="Times New Roman"/>
        </w:rPr>
        <w:t xml:space="preserve">é přípravy občanů k obraně státu, jehož součástí je také seznam členů branných </w:t>
      </w:r>
      <w:r>
        <w:rPr>
          <w:rFonts w:ascii="Times New Roman" w:hAnsi="Times New Roman"/>
        </w:rPr>
        <w:t>subjekt</w:t>
      </w:r>
      <w:r w:rsidRPr="00C05F2E">
        <w:rPr>
          <w:rFonts w:ascii="Times New Roman" w:hAnsi="Times New Roman"/>
        </w:rPr>
        <w:t xml:space="preserve">ů, kteří mají brannou povinnost a absolvovali program </w:t>
      </w:r>
      <w:r>
        <w:rPr>
          <w:rFonts w:ascii="Times New Roman" w:hAnsi="Times New Roman"/>
        </w:rPr>
        <w:t>zájmov</w:t>
      </w:r>
      <w:r w:rsidRPr="00C05F2E">
        <w:rPr>
          <w:rFonts w:ascii="Times New Roman" w:hAnsi="Times New Roman"/>
        </w:rPr>
        <w:t xml:space="preserve">é přípravy občanů k obraně státu. </w:t>
      </w:r>
    </w:p>
    <w:p w:rsidR="00F82D7E" w:rsidRPr="00C05F2E" w:rsidRDefault="00F82D7E" w:rsidP="00F82D7E">
      <w:pPr>
        <w:spacing w:after="0" w:line="240" w:lineRule="auto"/>
        <w:ind w:firstLine="567"/>
        <w:rPr>
          <w:rFonts w:ascii="Times New Roman" w:hAnsi="Times New Roman"/>
        </w:rPr>
      </w:pPr>
      <w:r w:rsidRPr="00C05F2E">
        <w:rPr>
          <w:rFonts w:ascii="Times New Roman" w:hAnsi="Times New Roman"/>
        </w:rPr>
        <w:t xml:space="preserve">Řešení podle této varianty je totožné s řešením uvedeným ve variantě č. </w:t>
      </w:r>
      <w:r>
        <w:rPr>
          <w:rFonts w:ascii="Times New Roman" w:hAnsi="Times New Roman"/>
        </w:rPr>
        <w:t>3</w:t>
      </w:r>
      <w:r w:rsidRPr="00C05F2E">
        <w:rPr>
          <w:rFonts w:ascii="Times New Roman" w:hAnsi="Times New Roman"/>
        </w:rPr>
        <w:t xml:space="preserve"> s tím rozdílem, že v rámci varianty č. </w:t>
      </w:r>
      <w:r>
        <w:rPr>
          <w:rFonts w:ascii="Times New Roman" w:hAnsi="Times New Roman"/>
        </w:rPr>
        <w:t>2</w:t>
      </w:r>
      <w:r w:rsidRPr="00C05F2E">
        <w:rPr>
          <w:rFonts w:ascii="Times New Roman" w:hAnsi="Times New Roman"/>
        </w:rPr>
        <w:t xml:space="preserve"> bude Ministerstvo obrany </w:t>
      </w:r>
      <w:r>
        <w:rPr>
          <w:rFonts w:ascii="Times New Roman" w:hAnsi="Times New Roman"/>
        </w:rPr>
        <w:t xml:space="preserve">navíc </w:t>
      </w:r>
      <w:r w:rsidRPr="00C05F2E">
        <w:rPr>
          <w:rFonts w:ascii="Times New Roman" w:hAnsi="Times New Roman"/>
        </w:rPr>
        <w:t xml:space="preserve">zpracovávat informace, dobrovolně poskytnuté občany – členy branných </w:t>
      </w:r>
      <w:r>
        <w:rPr>
          <w:rFonts w:ascii="Times New Roman" w:hAnsi="Times New Roman"/>
        </w:rPr>
        <w:t>subjekt</w:t>
      </w:r>
      <w:r w:rsidRPr="00C05F2E">
        <w:rPr>
          <w:rFonts w:ascii="Times New Roman" w:hAnsi="Times New Roman"/>
        </w:rPr>
        <w:t xml:space="preserve">ů, využitelné </w:t>
      </w:r>
      <w:r>
        <w:rPr>
          <w:rFonts w:ascii="Times New Roman" w:hAnsi="Times New Roman"/>
        </w:rPr>
        <w:t>při odvodním řízení</w:t>
      </w:r>
      <w:r w:rsidRPr="00C05F2E">
        <w:rPr>
          <w:rFonts w:ascii="Times New Roman" w:hAnsi="Times New Roman"/>
        </w:rPr>
        <w:t xml:space="preserve"> po</w:t>
      </w:r>
      <w:r w:rsidR="00415E2E">
        <w:rPr>
          <w:rFonts w:ascii="Times New Roman" w:hAnsi="Times New Roman"/>
        </w:rPr>
        <w:t> </w:t>
      </w:r>
      <w:r w:rsidRPr="00C05F2E">
        <w:rPr>
          <w:rFonts w:ascii="Times New Roman" w:hAnsi="Times New Roman"/>
        </w:rPr>
        <w:t>vyhlášení stavu ohrožení státu nebo válečného stavu. V takovémto případě by takto poskytnuté údaje byly sdíleny s</w:t>
      </w:r>
      <w:r w:rsidR="00415E2E">
        <w:rPr>
          <w:rFonts w:ascii="Times New Roman" w:hAnsi="Times New Roman"/>
        </w:rPr>
        <w:t xml:space="preserve"> registrem výkonu branné povinnosti jako součásti </w:t>
      </w:r>
      <w:r w:rsidRPr="00C05F2E">
        <w:rPr>
          <w:rFonts w:ascii="Times New Roman" w:hAnsi="Times New Roman"/>
        </w:rPr>
        <w:t>vojen</w:t>
      </w:r>
      <w:r w:rsidR="00415E2E">
        <w:rPr>
          <w:rFonts w:ascii="Times New Roman" w:hAnsi="Times New Roman"/>
        </w:rPr>
        <w:t>s</w:t>
      </w:r>
      <w:r w:rsidRPr="00C05F2E">
        <w:rPr>
          <w:rFonts w:ascii="Times New Roman" w:hAnsi="Times New Roman"/>
        </w:rPr>
        <w:t>k</w:t>
      </w:r>
      <w:r w:rsidR="00415E2E">
        <w:rPr>
          <w:rFonts w:ascii="Times New Roman" w:hAnsi="Times New Roman"/>
        </w:rPr>
        <w:t>é</w:t>
      </w:r>
      <w:r w:rsidRPr="00C05F2E">
        <w:rPr>
          <w:rFonts w:ascii="Times New Roman" w:hAnsi="Times New Roman"/>
        </w:rPr>
        <w:t xml:space="preserve"> evidenc</w:t>
      </w:r>
      <w:r w:rsidR="00415E2E">
        <w:rPr>
          <w:rFonts w:ascii="Times New Roman" w:hAnsi="Times New Roman"/>
        </w:rPr>
        <w:t xml:space="preserve">e </w:t>
      </w:r>
      <w:r w:rsidRPr="00C05F2E">
        <w:rPr>
          <w:rFonts w:ascii="Times New Roman" w:hAnsi="Times New Roman"/>
        </w:rPr>
        <w:t>v rámci jednoho správce</w:t>
      </w:r>
      <w:r w:rsidR="00415E2E">
        <w:rPr>
          <w:rFonts w:ascii="Times New Roman" w:hAnsi="Times New Roman"/>
        </w:rPr>
        <w:t xml:space="preserve"> (Ministerstva obrany)</w:t>
      </w:r>
      <w:r w:rsidRPr="00C05F2E">
        <w:rPr>
          <w:rFonts w:ascii="Times New Roman" w:hAnsi="Times New Roman"/>
        </w:rPr>
        <w:t>.</w:t>
      </w:r>
    </w:p>
    <w:p w:rsidR="00A00372" w:rsidRDefault="00F82D7E" w:rsidP="00A00372">
      <w:pPr>
        <w:spacing w:after="0" w:line="240" w:lineRule="auto"/>
        <w:ind w:firstLine="567"/>
        <w:rPr>
          <w:rFonts w:ascii="Times New Roman" w:hAnsi="Times New Roman"/>
        </w:rPr>
      </w:pPr>
      <w:r>
        <w:rPr>
          <w:rFonts w:ascii="Times New Roman" w:hAnsi="Times New Roman"/>
        </w:rPr>
        <w:t>Bude vytvořen</w:t>
      </w:r>
      <w:r w:rsidRPr="003269C9">
        <w:rPr>
          <w:rFonts w:ascii="Times New Roman" w:hAnsi="Times New Roman"/>
        </w:rPr>
        <w:t xml:space="preserve"> rejstřík branných subjektů jako informační systém veřejné správy využívaný k vedení údajů o akreditovaných branných subjektech. Údaje uvedené v rejstříku branných subjektů budou v míru využívány Ministerstvem obrany v procesu udělování podpory a vedení evidence účastníků programu zájmové přípravy občanů k obraně státu. </w:t>
      </w:r>
      <w:r>
        <w:rPr>
          <w:rFonts w:ascii="Times New Roman" w:hAnsi="Times New Roman"/>
        </w:rPr>
        <w:t>R</w:t>
      </w:r>
      <w:r w:rsidRPr="003269C9">
        <w:rPr>
          <w:rFonts w:ascii="Times New Roman" w:hAnsi="Times New Roman"/>
        </w:rPr>
        <w:t xml:space="preserve">ejstřík branných subjektů </w:t>
      </w:r>
      <w:r w:rsidR="00F968FE" w:rsidRPr="00F968FE">
        <w:rPr>
          <w:rFonts w:ascii="Times New Roman" w:hAnsi="Times New Roman"/>
        </w:rPr>
        <w:t xml:space="preserve">je navrhován jako informační systém částečně veřejný a částečně neveřejný a jeho správcem je Ministerstvo obrany. </w:t>
      </w:r>
      <w:r w:rsidR="00F968FE">
        <w:rPr>
          <w:rFonts w:ascii="Times New Roman" w:hAnsi="Times New Roman"/>
        </w:rPr>
        <w:t xml:space="preserve">Bude rozdělen na </w:t>
      </w:r>
      <w:r w:rsidR="00F968FE" w:rsidRPr="00F968FE">
        <w:rPr>
          <w:rFonts w:ascii="Times New Roman" w:hAnsi="Times New Roman"/>
          <w:bCs/>
        </w:rPr>
        <w:t>rejstřík akreditací a</w:t>
      </w:r>
      <w:r w:rsidR="001A20E5">
        <w:rPr>
          <w:rFonts w:ascii="Times New Roman" w:hAnsi="Times New Roman"/>
          <w:bCs/>
        </w:rPr>
        <w:t> </w:t>
      </w:r>
      <w:r w:rsidR="00F968FE" w:rsidRPr="00F968FE">
        <w:rPr>
          <w:rFonts w:ascii="Times New Roman" w:hAnsi="Times New Roman"/>
          <w:bCs/>
        </w:rPr>
        <w:t>podpory, který je veřejnou evidencí, a rejstřík kontroly a přípravy, který je evidencí neveřejnou</w:t>
      </w:r>
      <w:r w:rsidRPr="003269C9">
        <w:rPr>
          <w:rFonts w:ascii="Times New Roman" w:hAnsi="Times New Roman"/>
        </w:rPr>
        <w:t xml:space="preserve">. </w:t>
      </w:r>
      <w:r w:rsidR="00A00372" w:rsidRPr="00A00372">
        <w:rPr>
          <w:rFonts w:ascii="Times New Roman" w:hAnsi="Times New Roman"/>
        </w:rPr>
        <w:t>Toto řešení zajistí v případě veřejné části otevřenost dat, transparentnost a</w:t>
      </w:r>
      <w:r w:rsidR="001A20E5">
        <w:rPr>
          <w:rFonts w:ascii="Times New Roman" w:hAnsi="Times New Roman"/>
        </w:rPr>
        <w:t> </w:t>
      </w:r>
      <w:r w:rsidR="00A00372" w:rsidRPr="00A00372">
        <w:rPr>
          <w:rFonts w:ascii="Times New Roman" w:hAnsi="Times New Roman"/>
        </w:rPr>
        <w:t>možnost se s jinými než osobními údaji seznamovat, v případě neveřejné části pak zajistí bezpečnost zpracovávaných údajů, které by mohly být v případě jejich zneužití nebo jiné neoprávněné manipulace pro subjekt údajů rizikové.</w:t>
      </w:r>
    </w:p>
    <w:p w:rsidR="00F82D7E" w:rsidRPr="003269C9" w:rsidRDefault="00F82D7E" w:rsidP="00F82D7E">
      <w:pPr>
        <w:spacing w:after="0" w:line="240" w:lineRule="auto"/>
        <w:ind w:firstLine="567"/>
        <w:rPr>
          <w:rFonts w:ascii="Times New Roman" w:hAnsi="Times New Roman"/>
        </w:rPr>
      </w:pPr>
      <w:r w:rsidRPr="003269C9">
        <w:rPr>
          <w:rFonts w:ascii="Times New Roman" w:hAnsi="Times New Roman"/>
        </w:rPr>
        <w:t xml:space="preserve">Návrhem zákona </w:t>
      </w:r>
      <w:r>
        <w:rPr>
          <w:rFonts w:ascii="Times New Roman" w:hAnsi="Times New Roman"/>
        </w:rPr>
        <w:t>bude</w:t>
      </w:r>
      <w:r w:rsidRPr="003269C9">
        <w:rPr>
          <w:rFonts w:ascii="Times New Roman" w:hAnsi="Times New Roman"/>
        </w:rPr>
        <w:t xml:space="preserve"> přesně definován rozsah údajů, které </w:t>
      </w:r>
      <w:r>
        <w:rPr>
          <w:rFonts w:ascii="Times New Roman" w:hAnsi="Times New Roman"/>
        </w:rPr>
        <w:t>budou</w:t>
      </w:r>
      <w:r w:rsidRPr="003269C9">
        <w:rPr>
          <w:rFonts w:ascii="Times New Roman" w:hAnsi="Times New Roman"/>
        </w:rPr>
        <w:t xml:space="preserve"> v rejstříku branných subjektů zpracovávány</w:t>
      </w:r>
      <w:r>
        <w:rPr>
          <w:rFonts w:ascii="Times New Roman" w:hAnsi="Times New Roman"/>
        </w:rPr>
        <w:t>.</w:t>
      </w:r>
      <w:r w:rsidRPr="003269C9">
        <w:rPr>
          <w:rFonts w:ascii="Times New Roman" w:hAnsi="Times New Roman"/>
        </w:rPr>
        <w:t xml:space="preserve"> </w:t>
      </w:r>
      <w:r>
        <w:rPr>
          <w:rFonts w:ascii="Times New Roman" w:hAnsi="Times New Roman"/>
        </w:rPr>
        <w:t xml:space="preserve">Jedná se o údaje, které </w:t>
      </w:r>
      <w:r w:rsidRPr="003269C9">
        <w:rPr>
          <w:rFonts w:ascii="Times New Roman" w:hAnsi="Times New Roman"/>
        </w:rPr>
        <w:t>identifikují branný subjekt a poskytují informace o době platnosti jeho akreditace, počtu a předmětu akreditovaných programů a</w:t>
      </w:r>
      <w:r>
        <w:rPr>
          <w:rFonts w:ascii="Times New Roman" w:hAnsi="Times New Roman"/>
        </w:rPr>
        <w:t> </w:t>
      </w:r>
      <w:r w:rsidRPr="003269C9">
        <w:rPr>
          <w:rFonts w:ascii="Times New Roman" w:hAnsi="Times New Roman"/>
        </w:rPr>
        <w:t xml:space="preserve">rozsahu, formě a době podpory, která je akreditovanému subjektu pro jejich realizaci poskytována. </w:t>
      </w:r>
    </w:p>
    <w:p w:rsidR="00F82D7E" w:rsidRDefault="00F82D7E" w:rsidP="00F82D7E">
      <w:pPr>
        <w:spacing w:after="0" w:line="240" w:lineRule="auto"/>
        <w:ind w:firstLine="567"/>
        <w:rPr>
          <w:rFonts w:ascii="Times New Roman" w:hAnsi="Times New Roman"/>
        </w:rPr>
      </w:pPr>
      <w:r>
        <w:rPr>
          <w:rFonts w:ascii="Times New Roman" w:hAnsi="Times New Roman"/>
        </w:rPr>
        <w:t xml:space="preserve">Dále budou zpracovávány údaje </w:t>
      </w:r>
      <w:r w:rsidRPr="003269C9">
        <w:rPr>
          <w:rFonts w:ascii="Times New Roman" w:hAnsi="Times New Roman"/>
        </w:rPr>
        <w:t>váží</w:t>
      </w:r>
      <w:r>
        <w:rPr>
          <w:rFonts w:ascii="Times New Roman" w:hAnsi="Times New Roman"/>
        </w:rPr>
        <w:t>cí</w:t>
      </w:r>
      <w:r w:rsidRPr="003269C9">
        <w:rPr>
          <w:rFonts w:ascii="Times New Roman" w:hAnsi="Times New Roman"/>
        </w:rPr>
        <w:t xml:space="preserve"> </w:t>
      </w:r>
      <w:r>
        <w:rPr>
          <w:rFonts w:ascii="Times New Roman" w:hAnsi="Times New Roman"/>
        </w:rPr>
        <w:t xml:space="preserve">se </w:t>
      </w:r>
      <w:r w:rsidRPr="003269C9">
        <w:rPr>
          <w:rFonts w:ascii="Times New Roman" w:hAnsi="Times New Roman"/>
        </w:rPr>
        <w:t xml:space="preserve">k členům branného subjektu, kteří absolvovali program zájmové přípravy občanů k obraně státu. Jde o údaje, pomocí kterých </w:t>
      </w:r>
      <w:r>
        <w:rPr>
          <w:rFonts w:ascii="Times New Roman" w:hAnsi="Times New Roman"/>
        </w:rPr>
        <w:t>je možné</w:t>
      </w:r>
      <w:r w:rsidRPr="003269C9">
        <w:rPr>
          <w:rFonts w:ascii="Times New Roman" w:hAnsi="Times New Roman"/>
        </w:rPr>
        <w:t xml:space="preserve"> člena branného subjektu jednoznačně identifikovat, údaje o absolvovaném programu zájmové přípravy občanů k obraně státu a údaje o odbornosti, dovednosti a znalosti získané v průběhu tohoto programu. Takto zpracovávané údaje se týkají výlučně subjektů údajů, kte</w:t>
      </w:r>
      <w:r w:rsidR="00415E2E">
        <w:rPr>
          <w:rFonts w:ascii="Times New Roman" w:hAnsi="Times New Roman"/>
        </w:rPr>
        <w:t xml:space="preserve">ré </w:t>
      </w:r>
      <w:r w:rsidRPr="003269C9">
        <w:rPr>
          <w:rFonts w:ascii="Times New Roman" w:hAnsi="Times New Roman"/>
        </w:rPr>
        <w:t>mají brannou povinnost podle zákona č. 585/2004 Sb.</w:t>
      </w:r>
    </w:p>
    <w:p w:rsidR="00F82D7E" w:rsidRPr="00C05F2E" w:rsidRDefault="00F82D7E" w:rsidP="00F82D7E">
      <w:pPr>
        <w:spacing w:after="0" w:line="240" w:lineRule="auto"/>
        <w:ind w:firstLine="567"/>
        <w:rPr>
          <w:rFonts w:ascii="Times New Roman" w:hAnsi="Times New Roman"/>
        </w:rPr>
      </w:pPr>
      <w:r w:rsidRPr="00C05F2E">
        <w:rPr>
          <w:rFonts w:ascii="Times New Roman" w:hAnsi="Times New Roman"/>
        </w:rPr>
        <w:t xml:space="preserve">Občané – členové branných </w:t>
      </w:r>
      <w:r>
        <w:rPr>
          <w:rFonts w:ascii="Times New Roman" w:hAnsi="Times New Roman"/>
        </w:rPr>
        <w:t>subjekt</w:t>
      </w:r>
      <w:r w:rsidRPr="00C05F2E">
        <w:rPr>
          <w:rFonts w:ascii="Times New Roman" w:hAnsi="Times New Roman"/>
        </w:rPr>
        <w:t xml:space="preserve">ů budou dobrovolně poskytovat tyto údaje: jméno a příjmení, datum narození, adresu místa pobytu, místo a datum provedení, rozsah a obsah ukončeného programu </w:t>
      </w:r>
      <w:r>
        <w:rPr>
          <w:rFonts w:ascii="Times New Roman" w:hAnsi="Times New Roman"/>
        </w:rPr>
        <w:t>zájmov</w:t>
      </w:r>
      <w:r w:rsidRPr="00C05F2E">
        <w:rPr>
          <w:rFonts w:ascii="Times New Roman" w:hAnsi="Times New Roman"/>
        </w:rPr>
        <w:t xml:space="preserve">é přípravy občanů k obraně státu, údaje o odbornosti, dovednosti a znalosti získané v průběhu programu </w:t>
      </w:r>
      <w:r>
        <w:rPr>
          <w:rFonts w:ascii="Times New Roman" w:hAnsi="Times New Roman"/>
        </w:rPr>
        <w:t>zájmov</w:t>
      </w:r>
      <w:r w:rsidRPr="00C05F2E">
        <w:rPr>
          <w:rFonts w:ascii="Times New Roman" w:hAnsi="Times New Roman"/>
        </w:rPr>
        <w:t>é přípravy občanů k obraně státu.</w:t>
      </w:r>
    </w:p>
    <w:p w:rsidR="00F82D7E" w:rsidRDefault="00F82D7E" w:rsidP="00F82D7E">
      <w:pPr>
        <w:spacing w:after="0" w:line="240" w:lineRule="auto"/>
        <w:ind w:firstLine="567"/>
        <w:rPr>
          <w:rFonts w:ascii="Times New Roman" w:hAnsi="Times New Roman"/>
        </w:rPr>
      </w:pPr>
      <w:r w:rsidRPr="00C05F2E">
        <w:rPr>
          <w:rFonts w:ascii="Times New Roman" w:hAnsi="Times New Roman"/>
        </w:rPr>
        <w:t xml:space="preserve">Subjekty údajů budou osoby, které se budou dobrovolným výcvikem mimo výkon branné povinnosti připravovat k obraně státu a v konečném důsledku také k plnění úkolů ozbrojených sil České republiky za podmínek stanovených zákonem. Doba zpracovávání údajů je závislá na vůli subjektu údajů. V případě, že se člen branného </w:t>
      </w:r>
      <w:r>
        <w:rPr>
          <w:rFonts w:ascii="Times New Roman" w:hAnsi="Times New Roman"/>
        </w:rPr>
        <w:t>subjekt</w:t>
      </w:r>
      <w:r w:rsidRPr="00C05F2E">
        <w:rPr>
          <w:rFonts w:ascii="Times New Roman" w:hAnsi="Times New Roman"/>
        </w:rPr>
        <w:t>u rozhodne nepodílet na dobrovolné podpoře plnění úkolů ozbrojených sil České republiky, budou ke dni doručení oznámení tohoto jejího rozhodnutí údaje zlikvidovány.</w:t>
      </w:r>
    </w:p>
    <w:p w:rsidR="00F82D7E" w:rsidRPr="0035117D" w:rsidRDefault="00F82D7E" w:rsidP="00F82D7E">
      <w:pPr>
        <w:spacing w:after="0" w:line="240" w:lineRule="auto"/>
        <w:ind w:firstLine="567"/>
        <w:rPr>
          <w:rFonts w:ascii="Times New Roman" w:hAnsi="Times New Roman"/>
        </w:rPr>
      </w:pPr>
      <w:r w:rsidRPr="0035117D">
        <w:rPr>
          <w:rFonts w:ascii="Times New Roman" w:hAnsi="Times New Roman"/>
        </w:rPr>
        <w:t xml:space="preserve">Po vyhlášení stavu ohrožení státu nebo válečného stavu budou údaje vedené v rejstříku branných subjektů použity pro potřeby odvodního řízení, a to formou sdílení těchto údajů </w:t>
      </w:r>
      <w:r>
        <w:rPr>
          <w:rFonts w:ascii="Times New Roman" w:hAnsi="Times New Roman"/>
        </w:rPr>
        <w:t>s</w:t>
      </w:r>
      <w:r w:rsidR="00415E2E">
        <w:rPr>
          <w:rFonts w:ascii="Times New Roman" w:hAnsi="Times New Roman"/>
        </w:rPr>
        <w:t> </w:t>
      </w:r>
      <w:r w:rsidRPr="0035117D">
        <w:rPr>
          <w:rFonts w:ascii="Times New Roman" w:hAnsi="Times New Roman"/>
        </w:rPr>
        <w:t>údaji vedenými v registru výkonu branné povinnosti, který je součástí vojenské evidence podle § 31 zákona č. 585/2004 Sb.</w:t>
      </w:r>
      <w:r>
        <w:rPr>
          <w:rFonts w:ascii="Times New Roman" w:hAnsi="Times New Roman"/>
        </w:rPr>
        <w:t xml:space="preserve"> N</w:t>
      </w:r>
      <w:r w:rsidRPr="0035117D">
        <w:rPr>
          <w:rFonts w:ascii="Times New Roman" w:hAnsi="Times New Roman"/>
        </w:rPr>
        <w:t>a základě ztotožnění subjektu údajů se předpokládá sdružení údajů podle navrhované</w:t>
      </w:r>
      <w:r>
        <w:rPr>
          <w:rFonts w:ascii="Times New Roman" w:hAnsi="Times New Roman"/>
        </w:rPr>
        <w:t xml:space="preserve"> regulace s </w:t>
      </w:r>
      <w:r w:rsidRPr="0035117D">
        <w:rPr>
          <w:rFonts w:ascii="Times New Roman" w:hAnsi="Times New Roman"/>
        </w:rPr>
        <w:t>údaj</w:t>
      </w:r>
      <w:r>
        <w:rPr>
          <w:rFonts w:ascii="Times New Roman" w:hAnsi="Times New Roman"/>
        </w:rPr>
        <w:t xml:space="preserve">i </w:t>
      </w:r>
      <w:r w:rsidRPr="0035117D">
        <w:rPr>
          <w:rFonts w:ascii="Times New Roman" w:hAnsi="Times New Roman"/>
        </w:rPr>
        <w:t>vedeným</w:t>
      </w:r>
      <w:r>
        <w:rPr>
          <w:rFonts w:ascii="Times New Roman" w:hAnsi="Times New Roman"/>
        </w:rPr>
        <w:t>i</w:t>
      </w:r>
      <w:r w:rsidRPr="0035117D">
        <w:rPr>
          <w:rFonts w:ascii="Times New Roman" w:hAnsi="Times New Roman"/>
        </w:rPr>
        <w:t xml:space="preserve"> podle § 31a odst. 2 písm. </w:t>
      </w:r>
      <w:r>
        <w:rPr>
          <w:rFonts w:ascii="Times New Roman" w:hAnsi="Times New Roman"/>
        </w:rPr>
        <w:t xml:space="preserve">p) </w:t>
      </w:r>
      <w:r w:rsidRPr="0035117D">
        <w:rPr>
          <w:rFonts w:ascii="Times New Roman" w:hAnsi="Times New Roman"/>
        </w:rPr>
        <w:t>zákona č. 585/2004 Sb.</w:t>
      </w:r>
      <w:r w:rsidR="00415E2E">
        <w:rPr>
          <w:rFonts w:ascii="Times New Roman" w:hAnsi="Times New Roman"/>
        </w:rPr>
        <w:t xml:space="preserve"> (údaje o zvláštních dovednostech). </w:t>
      </w:r>
      <w:r w:rsidRPr="0035117D">
        <w:rPr>
          <w:rFonts w:ascii="Times New Roman" w:hAnsi="Times New Roman"/>
        </w:rPr>
        <w:t>Tento postup umožní přihlédnout ke schopnostem, znalostem a dovednostem občanů České republiky, kteří se dobrovolně připravovali k obraně státu cestou branných subjektů, při odvodním řízení, a to nikoliv jako jejich primární předurčení pro povolání k odvodnímu řízení, ale jako zohlednění příslušných informací pro zařazení odvedené osoby k plnění úkolů ozbrojených sil na místa, kde bude nabytých dovedností a znalostí účelně využito ve prospěch zajišťování obrany státu. V</w:t>
      </w:r>
      <w:r w:rsidR="00415E2E">
        <w:rPr>
          <w:rFonts w:ascii="Times New Roman" w:hAnsi="Times New Roman"/>
        </w:rPr>
        <w:t> </w:t>
      </w:r>
      <w:r w:rsidRPr="0035117D">
        <w:rPr>
          <w:rFonts w:ascii="Times New Roman" w:hAnsi="Times New Roman"/>
        </w:rPr>
        <w:t xml:space="preserve">neposlední řadě je účelem takto nastavených podmínek zpracování osobních údajů také vytvoření informačního zázemí umožňujícího využití vědomostí o stavu fyzické a vědomostní úrovně větší části populace, a to včetně zohlednění této informace pro odvodní řízení.        </w:t>
      </w:r>
    </w:p>
    <w:p w:rsidR="00F82D7E" w:rsidRPr="0035117D" w:rsidRDefault="00F82D7E" w:rsidP="00F82D7E">
      <w:pPr>
        <w:spacing w:after="0" w:line="240" w:lineRule="auto"/>
        <w:ind w:firstLine="567"/>
        <w:rPr>
          <w:rFonts w:ascii="Times New Roman" w:hAnsi="Times New Roman"/>
        </w:rPr>
      </w:pPr>
      <w:r w:rsidRPr="0035117D">
        <w:rPr>
          <w:rFonts w:ascii="Times New Roman" w:hAnsi="Times New Roman"/>
        </w:rPr>
        <w:t>Informace vedené ve výše uvedených informačních systémech Ministerstva obrany musí garantovat jednoznačné a nezaměnitelné ztotožnění subjektu údajů. Po vyhlášení stavu ohrožení státu nebo válečného stavu budou subjekty údajů v rejstříku branných subjektů ztotožňovány s údaji vedenými v registru výkonu branných povinností s využitím referenčních údajů ze základního registru obyvatel (§ 72a zákona č. 22/1999 Sb.).</w:t>
      </w:r>
      <w:r>
        <w:rPr>
          <w:rFonts w:ascii="Times New Roman" w:hAnsi="Times New Roman"/>
        </w:rPr>
        <w:t xml:space="preserve"> </w:t>
      </w:r>
      <w:r w:rsidRPr="0035117D">
        <w:rPr>
          <w:rFonts w:ascii="Times New Roman" w:hAnsi="Times New Roman"/>
        </w:rPr>
        <w:t>Tento postup umožní jednoznačné ztotožnění subjektu údajů spolehlivým a procesně hospodárným způsobem s údaji vedenými v evidenci osob podléhajících branné povinnosti, včetně umožnění ověření těchto údajů v informačních systémech veřejné správy, což je jedním ze</w:t>
      </w:r>
      <w:r w:rsidR="00415E2E">
        <w:rPr>
          <w:rFonts w:ascii="Times New Roman" w:hAnsi="Times New Roman"/>
        </w:rPr>
        <w:t> </w:t>
      </w:r>
      <w:r w:rsidRPr="0035117D">
        <w:rPr>
          <w:rFonts w:ascii="Times New Roman" w:hAnsi="Times New Roman"/>
        </w:rPr>
        <w:t xml:space="preserve">základních předpokladů dosažení účelu návrhu zákona. </w:t>
      </w:r>
    </w:p>
    <w:p w:rsidR="00F82D7E" w:rsidRPr="0035117D" w:rsidRDefault="00F82D7E" w:rsidP="00F82D7E">
      <w:pPr>
        <w:spacing w:after="0" w:line="240" w:lineRule="auto"/>
        <w:ind w:firstLine="567"/>
        <w:rPr>
          <w:rFonts w:ascii="Times New Roman" w:hAnsi="Times New Roman"/>
        </w:rPr>
      </w:pPr>
      <w:r w:rsidRPr="0035117D">
        <w:rPr>
          <w:rFonts w:ascii="Times New Roman" w:hAnsi="Times New Roman"/>
        </w:rPr>
        <w:t xml:space="preserve"> Zapsané údaje budou využitelné výlučně pro potřeby správce rejstříku branných subjektů a nebudou poskytovány třetím stranám; to se netýká údajů, jejichž poskytování upravují jiné právní předpisy. Po vyhlášení stavu ohrožení státu nebo válečného stavu budou údaje sdíleny v rámci jednoho správce. Teprve po vyhlášení těchto krizových stavů bude provedena validace údajů zapsaných v rejstříku branných subjektů se stanovenými referenčními údaji uvedenými v základním registru obyvatel, a to v souladu s § 5a zákona č.</w:t>
      </w:r>
      <w:r w:rsidR="00415E2E">
        <w:rPr>
          <w:rFonts w:ascii="Times New Roman" w:hAnsi="Times New Roman"/>
        </w:rPr>
        <w:t> </w:t>
      </w:r>
      <w:r w:rsidRPr="0035117D">
        <w:rPr>
          <w:rFonts w:ascii="Times New Roman" w:hAnsi="Times New Roman"/>
        </w:rPr>
        <w:t>111/2009 Sb., o základních registrech.</w:t>
      </w:r>
    </w:p>
    <w:p w:rsidR="00F82D7E" w:rsidRPr="0035117D" w:rsidRDefault="00F82D7E" w:rsidP="00F82D7E">
      <w:pPr>
        <w:spacing w:after="0" w:line="240" w:lineRule="auto"/>
        <w:ind w:firstLine="567"/>
        <w:rPr>
          <w:rFonts w:ascii="Times New Roman" w:hAnsi="Times New Roman"/>
        </w:rPr>
      </w:pPr>
      <w:r w:rsidRPr="0035117D">
        <w:rPr>
          <w:rFonts w:ascii="Times New Roman" w:hAnsi="Times New Roman"/>
        </w:rPr>
        <w:t>Přínosem navrhovaného systému zájmové přípravy občanů České republiky k obraně státu prováděné v míru je jeho systematičnost, koncepčnost, dlouhodobost a pravidelné ověřování výsledků. Navrhovaná úprava proto předpokládá, že údaje o členech branného subjektu, kteří se přestali účastnit zájmové přípravy občanů k obraně státu, budou po 3 letech nečinnosti z rejstříku branných subjektů vymazány. Stejně tak budou z rejstříku branných subjektů bez zbytečného odkladu vymazány údaje subjektu údajů, který o to požádá Ministerstvo obrany.</w:t>
      </w:r>
    </w:p>
    <w:p w:rsidR="00F82D7E" w:rsidRPr="00C05F2E" w:rsidRDefault="00F82D7E" w:rsidP="00F82D7E">
      <w:pPr>
        <w:spacing w:after="0" w:line="240" w:lineRule="auto"/>
        <w:ind w:firstLine="567"/>
        <w:rPr>
          <w:rFonts w:ascii="Times New Roman" w:hAnsi="Times New Roman"/>
        </w:rPr>
      </w:pPr>
      <w:r w:rsidRPr="0035117D">
        <w:rPr>
          <w:rFonts w:ascii="Times New Roman" w:hAnsi="Times New Roman"/>
        </w:rPr>
        <w:t xml:space="preserve">Ministerstvu obrany </w:t>
      </w:r>
      <w:r>
        <w:rPr>
          <w:rFonts w:ascii="Times New Roman" w:hAnsi="Times New Roman"/>
        </w:rPr>
        <w:t>bude návrhem zákona</w:t>
      </w:r>
      <w:r w:rsidRPr="0035117D">
        <w:rPr>
          <w:rFonts w:ascii="Times New Roman" w:hAnsi="Times New Roman"/>
        </w:rPr>
        <w:t xml:space="preserve"> stanovena povinnost zveřejňovat seznam akreditovaných branných subjektů a jejich akreditované programy zájmové přípravy občanů k</w:t>
      </w:r>
      <w:r>
        <w:rPr>
          <w:rFonts w:ascii="Times New Roman" w:hAnsi="Times New Roman"/>
        </w:rPr>
        <w:t> </w:t>
      </w:r>
      <w:r w:rsidRPr="0035117D">
        <w:rPr>
          <w:rFonts w:ascii="Times New Roman" w:hAnsi="Times New Roman"/>
        </w:rPr>
        <w:t xml:space="preserve">obraně státu včetně doby platnosti jejich akreditace. Toto opatření </w:t>
      </w:r>
      <w:r>
        <w:rPr>
          <w:rFonts w:ascii="Times New Roman" w:hAnsi="Times New Roman"/>
        </w:rPr>
        <w:t>umožní</w:t>
      </w:r>
      <w:r w:rsidRPr="0035117D">
        <w:rPr>
          <w:rFonts w:ascii="Times New Roman" w:hAnsi="Times New Roman"/>
        </w:rPr>
        <w:t xml:space="preserve"> poskytnutí uvedených informací veřejnosti, a to jednak v zájmu možnosti zapojit se do příslušných programů, popřípadě se jimi inspirovat, ale současně také v zájmu obecné kontroly akreditace jednotlivých programů zájmové přípravy občanů k obraně státu.</w:t>
      </w:r>
    </w:p>
    <w:p w:rsidR="00F82D7E" w:rsidRPr="00C05F2E" w:rsidRDefault="00F82D7E" w:rsidP="00F82D7E">
      <w:pPr>
        <w:spacing w:after="0" w:line="240" w:lineRule="auto"/>
        <w:ind w:firstLine="567"/>
        <w:rPr>
          <w:rFonts w:ascii="Times New Roman" w:hAnsi="Times New Roman"/>
        </w:rPr>
      </w:pPr>
      <w:r w:rsidRPr="00415E2E">
        <w:rPr>
          <w:rFonts w:ascii="Times New Roman" w:hAnsi="Times New Roman"/>
          <w:u w:val="single"/>
        </w:rPr>
        <w:t>Postup podle varianty č. 2 umožní přihlédnout k schopnostem, znalostem a dovednostem občanů České republiky, kteří se dobrovolně připravovali k obraně státu cestou branných subjektů, při odvodním řízení. Varianta č. 2 naplňuje představy předkladatele a umožní plně využít účel návrhu zákona</w:t>
      </w:r>
      <w:r w:rsidRPr="00C05F2E">
        <w:rPr>
          <w:rFonts w:ascii="Times New Roman" w:hAnsi="Times New Roman"/>
        </w:rPr>
        <w:t>.</w:t>
      </w:r>
    </w:p>
    <w:p w:rsidR="00B330F2" w:rsidRPr="00C05F2E" w:rsidRDefault="00B330F2" w:rsidP="004902F7">
      <w:pPr>
        <w:spacing w:after="0" w:line="240" w:lineRule="auto"/>
        <w:ind w:firstLine="567"/>
        <w:rPr>
          <w:rFonts w:ascii="Times New Roman" w:hAnsi="Times New Roman"/>
        </w:rPr>
      </w:pPr>
    </w:p>
    <w:p w:rsidR="00B330F2" w:rsidRPr="00C05F2E" w:rsidRDefault="00B330F2" w:rsidP="004108FC">
      <w:pPr>
        <w:spacing w:line="240" w:lineRule="auto"/>
        <w:ind w:left="1701" w:hanging="1701"/>
        <w:rPr>
          <w:rFonts w:ascii="Times New Roman" w:hAnsi="Times New Roman"/>
        </w:rPr>
      </w:pPr>
      <w:r w:rsidRPr="00C05F2E">
        <w:rPr>
          <w:rFonts w:ascii="Times New Roman" w:hAnsi="Times New Roman"/>
          <w:b/>
          <w:bCs/>
        </w:rPr>
        <w:t xml:space="preserve">Varianta č. </w:t>
      </w:r>
      <w:r w:rsidR="00F82D7E">
        <w:rPr>
          <w:rFonts w:ascii="Times New Roman" w:hAnsi="Times New Roman"/>
          <w:b/>
          <w:bCs/>
        </w:rPr>
        <w:t>3</w:t>
      </w:r>
      <w:r w:rsidRPr="00C05F2E">
        <w:rPr>
          <w:rFonts w:ascii="Times New Roman" w:hAnsi="Times New Roman"/>
          <w:b/>
          <w:bCs/>
        </w:rPr>
        <w:t xml:space="preserve">: </w:t>
      </w:r>
      <w:r w:rsidRPr="00C05F2E">
        <w:rPr>
          <w:rFonts w:ascii="Times New Roman" w:hAnsi="Times New Roman"/>
        </w:rPr>
        <w:t>Vy</w:t>
      </w:r>
      <w:r w:rsidR="00C4711A" w:rsidRPr="00C05F2E">
        <w:rPr>
          <w:rFonts w:ascii="Times New Roman" w:hAnsi="Times New Roman"/>
        </w:rPr>
        <w:t xml:space="preserve">tvoření </w:t>
      </w:r>
      <w:r w:rsidRPr="00C05F2E">
        <w:rPr>
          <w:rFonts w:ascii="Times New Roman" w:hAnsi="Times New Roman"/>
        </w:rPr>
        <w:t xml:space="preserve">informačního systému pro vedení evidence </w:t>
      </w:r>
      <w:r w:rsidR="00C4711A" w:rsidRPr="00C05F2E">
        <w:rPr>
          <w:rFonts w:ascii="Times New Roman" w:hAnsi="Times New Roman"/>
        </w:rPr>
        <w:t xml:space="preserve">o akreditovaných </w:t>
      </w:r>
      <w:r w:rsidRPr="00C05F2E">
        <w:rPr>
          <w:rFonts w:ascii="Times New Roman" w:hAnsi="Times New Roman"/>
        </w:rPr>
        <w:t>branných</w:t>
      </w:r>
      <w:r w:rsidR="007F2E4A">
        <w:rPr>
          <w:rFonts w:ascii="Times New Roman" w:hAnsi="Times New Roman"/>
        </w:rPr>
        <w:t xml:space="preserve"> subjektech</w:t>
      </w:r>
      <w:r w:rsidR="00C4711A" w:rsidRPr="00C05F2E">
        <w:rPr>
          <w:rFonts w:ascii="Times New Roman" w:hAnsi="Times New Roman"/>
        </w:rPr>
        <w:t xml:space="preserve"> a akreditovaných programech </w:t>
      </w:r>
      <w:r w:rsidR="000E71FE">
        <w:rPr>
          <w:rFonts w:ascii="Times New Roman" w:hAnsi="Times New Roman"/>
        </w:rPr>
        <w:t>zájmov</w:t>
      </w:r>
      <w:r w:rsidR="00C4711A" w:rsidRPr="00C05F2E">
        <w:rPr>
          <w:rFonts w:ascii="Times New Roman" w:hAnsi="Times New Roman"/>
        </w:rPr>
        <w:t xml:space="preserve">é </w:t>
      </w:r>
      <w:r w:rsidRPr="00C05F2E">
        <w:rPr>
          <w:rFonts w:ascii="Times New Roman" w:hAnsi="Times New Roman"/>
        </w:rPr>
        <w:t>přípravy občanů k obraně státu.</w:t>
      </w:r>
    </w:p>
    <w:p w:rsidR="00C4711A" w:rsidRPr="00C05F2E" w:rsidRDefault="00C4711A" w:rsidP="004902F7">
      <w:pPr>
        <w:spacing w:after="0" w:line="240" w:lineRule="auto"/>
        <w:ind w:firstLine="567"/>
        <w:rPr>
          <w:rFonts w:ascii="Times New Roman" w:hAnsi="Times New Roman"/>
        </w:rPr>
      </w:pPr>
      <w:r w:rsidRPr="00C05F2E">
        <w:rPr>
          <w:rFonts w:ascii="Times New Roman" w:hAnsi="Times New Roman"/>
        </w:rPr>
        <w:t xml:space="preserve">Při postupu podle této varianty bude vytvořen </w:t>
      </w:r>
      <w:r w:rsidR="00B330F2" w:rsidRPr="00C05F2E">
        <w:rPr>
          <w:rFonts w:ascii="Times New Roman" w:hAnsi="Times New Roman"/>
        </w:rPr>
        <w:t>informační systém, ve kterém budou zcela nezávisle na vojensk</w:t>
      </w:r>
      <w:r w:rsidRPr="00C05F2E">
        <w:rPr>
          <w:rFonts w:ascii="Times New Roman" w:hAnsi="Times New Roman"/>
        </w:rPr>
        <w:t xml:space="preserve">é </w:t>
      </w:r>
      <w:r w:rsidR="00B330F2" w:rsidRPr="00C05F2E">
        <w:rPr>
          <w:rFonts w:ascii="Times New Roman" w:hAnsi="Times New Roman"/>
        </w:rPr>
        <w:t>evidenc</w:t>
      </w:r>
      <w:r w:rsidRPr="00C05F2E">
        <w:rPr>
          <w:rFonts w:ascii="Times New Roman" w:hAnsi="Times New Roman"/>
        </w:rPr>
        <w:t>i</w:t>
      </w:r>
      <w:r w:rsidR="00B330F2" w:rsidRPr="00C05F2E">
        <w:rPr>
          <w:rFonts w:ascii="Times New Roman" w:hAnsi="Times New Roman"/>
        </w:rPr>
        <w:t xml:space="preserve"> zpracovány údaje využitelné výlučně pro účely Ministerstva obrany, které bude </w:t>
      </w:r>
      <w:r w:rsidRPr="00C05F2E">
        <w:rPr>
          <w:rFonts w:ascii="Times New Roman" w:hAnsi="Times New Roman"/>
        </w:rPr>
        <w:t xml:space="preserve">jediným </w:t>
      </w:r>
      <w:r w:rsidR="00B330F2" w:rsidRPr="00C05F2E">
        <w:rPr>
          <w:rFonts w:ascii="Times New Roman" w:hAnsi="Times New Roman"/>
        </w:rPr>
        <w:t xml:space="preserve">správcem a provozovatelem tohoto informačního systému. Údaje do informačního systému budou poskytované </w:t>
      </w:r>
      <w:r w:rsidRPr="00C05F2E">
        <w:rPr>
          <w:rFonts w:ascii="Times New Roman" w:hAnsi="Times New Roman"/>
        </w:rPr>
        <w:t xml:space="preserve">brannými </w:t>
      </w:r>
      <w:r w:rsidR="000E71FE">
        <w:rPr>
          <w:rFonts w:ascii="Times New Roman" w:hAnsi="Times New Roman"/>
        </w:rPr>
        <w:t>subjekt</w:t>
      </w:r>
      <w:r w:rsidRPr="00C05F2E">
        <w:rPr>
          <w:rFonts w:ascii="Times New Roman" w:hAnsi="Times New Roman"/>
        </w:rPr>
        <w:t>y jako příjemci podpory</w:t>
      </w:r>
      <w:r w:rsidR="003B3DF7">
        <w:rPr>
          <w:rFonts w:ascii="Times New Roman" w:hAnsi="Times New Roman"/>
        </w:rPr>
        <w:t>, nikoli samotnými občany – členy těchto subjektů a příjemci zájmové přípravy k obraně státu</w:t>
      </w:r>
      <w:r w:rsidRPr="00C05F2E">
        <w:rPr>
          <w:rFonts w:ascii="Times New Roman" w:hAnsi="Times New Roman"/>
        </w:rPr>
        <w:t>.</w:t>
      </w:r>
      <w:r w:rsidR="00CC0A13" w:rsidRPr="00C05F2E">
        <w:rPr>
          <w:rFonts w:ascii="Times New Roman" w:hAnsi="Times New Roman"/>
        </w:rPr>
        <w:t xml:space="preserve"> </w:t>
      </w:r>
    </w:p>
    <w:p w:rsidR="00CC0A13" w:rsidRPr="00C05F2E" w:rsidRDefault="00CC0A13" w:rsidP="004902F7">
      <w:pPr>
        <w:spacing w:after="0" w:line="240" w:lineRule="auto"/>
        <w:ind w:firstLine="567"/>
        <w:rPr>
          <w:rFonts w:ascii="Times New Roman" w:hAnsi="Times New Roman"/>
        </w:rPr>
      </w:pPr>
      <w:r w:rsidRPr="00C05F2E">
        <w:rPr>
          <w:rFonts w:ascii="Times New Roman" w:hAnsi="Times New Roman"/>
        </w:rPr>
        <w:t xml:space="preserve">Ministerstvo obrany tak bude disponovat </w:t>
      </w:r>
      <w:r w:rsidR="008E4BAF">
        <w:rPr>
          <w:rFonts w:ascii="Times New Roman" w:hAnsi="Times New Roman"/>
        </w:rPr>
        <w:t xml:space="preserve">pouze </w:t>
      </w:r>
      <w:r w:rsidRPr="00C05F2E">
        <w:rPr>
          <w:rFonts w:ascii="Times New Roman" w:hAnsi="Times New Roman"/>
        </w:rPr>
        <w:t xml:space="preserve">informacemi o počtu akreditovaných branných </w:t>
      </w:r>
      <w:r w:rsidR="000E71FE">
        <w:rPr>
          <w:rFonts w:ascii="Times New Roman" w:hAnsi="Times New Roman"/>
        </w:rPr>
        <w:t>subjekt</w:t>
      </w:r>
      <w:r w:rsidRPr="00C05F2E">
        <w:rPr>
          <w:rFonts w:ascii="Times New Roman" w:hAnsi="Times New Roman"/>
        </w:rPr>
        <w:t xml:space="preserve">ů, jejich činnosti, členské základně a materiálně-technickém vybavení. Nebude však mít přehled o občanech – členech branných </w:t>
      </w:r>
      <w:r w:rsidR="000E71FE">
        <w:rPr>
          <w:rFonts w:ascii="Times New Roman" w:hAnsi="Times New Roman"/>
        </w:rPr>
        <w:t>subjekt</w:t>
      </w:r>
      <w:r w:rsidRPr="00C05F2E">
        <w:rPr>
          <w:rFonts w:ascii="Times New Roman" w:hAnsi="Times New Roman"/>
        </w:rPr>
        <w:t xml:space="preserve">ů zapojených do </w:t>
      </w:r>
      <w:r w:rsidR="000E71FE">
        <w:rPr>
          <w:rFonts w:ascii="Times New Roman" w:hAnsi="Times New Roman"/>
        </w:rPr>
        <w:t>zájmov</w:t>
      </w:r>
      <w:r w:rsidRPr="00C05F2E">
        <w:rPr>
          <w:rFonts w:ascii="Times New Roman" w:hAnsi="Times New Roman"/>
        </w:rPr>
        <w:t>é přípravy občanů k obraně státu</w:t>
      </w:r>
      <w:r w:rsidR="00046A89">
        <w:rPr>
          <w:rFonts w:ascii="Times New Roman" w:hAnsi="Times New Roman"/>
        </w:rPr>
        <w:t xml:space="preserve"> a nebude moci tyto informace zohlednit při odvodním řízení za stavu ohrožení státu nebo za válečného stavu</w:t>
      </w:r>
      <w:r w:rsidRPr="00C05F2E">
        <w:rPr>
          <w:rFonts w:ascii="Times New Roman" w:hAnsi="Times New Roman"/>
        </w:rPr>
        <w:t>.</w:t>
      </w:r>
    </w:p>
    <w:p w:rsidR="00CC0A13" w:rsidRPr="00C05F2E" w:rsidRDefault="00CC0A13" w:rsidP="004902F7">
      <w:pPr>
        <w:spacing w:after="0" w:line="240" w:lineRule="auto"/>
        <w:ind w:firstLine="567"/>
        <w:rPr>
          <w:rFonts w:ascii="Times New Roman" w:hAnsi="Times New Roman"/>
        </w:rPr>
      </w:pPr>
      <w:r w:rsidRPr="00C05F2E">
        <w:rPr>
          <w:rFonts w:ascii="Times New Roman" w:hAnsi="Times New Roman"/>
        </w:rPr>
        <w:t xml:space="preserve">Realizace varianty č. </w:t>
      </w:r>
      <w:r w:rsidR="00F82D7E">
        <w:rPr>
          <w:rFonts w:ascii="Times New Roman" w:hAnsi="Times New Roman"/>
        </w:rPr>
        <w:t>3</w:t>
      </w:r>
      <w:r w:rsidR="00F82D7E" w:rsidRPr="00C05F2E">
        <w:rPr>
          <w:rFonts w:ascii="Times New Roman" w:hAnsi="Times New Roman"/>
        </w:rPr>
        <w:t xml:space="preserve"> </w:t>
      </w:r>
      <w:r w:rsidRPr="00C05F2E">
        <w:rPr>
          <w:rFonts w:ascii="Times New Roman" w:hAnsi="Times New Roman"/>
        </w:rPr>
        <w:t xml:space="preserve">představuje </w:t>
      </w:r>
      <w:r w:rsidRPr="00415E2E">
        <w:rPr>
          <w:rFonts w:ascii="Times New Roman" w:hAnsi="Times New Roman"/>
          <w:u w:val="single"/>
        </w:rPr>
        <w:t xml:space="preserve">minimální úroveň vedení evidence o </w:t>
      </w:r>
      <w:r w:rsidR="000E71FE" w:rsidRPr="00415E2E">
        <w:rPr>
          <w:rFonts w:ascii="Times New Roman" w:hAnsi="Times New Roman"/>
          <w:u w:val="single"/>
        </w:rPr>
        <w:t>zájmov</w:t>
      </w:r>
      <w:r w:rsidRPr="00415E2E">
        <w:rPr>
          <w:rFonts w:ascii="Times New Roman" w:hAnsi="Times New Roman"/>
          <w:u w:val="single"/>
        </w:rPr>
        <w:t>é přípravě občanů k obraně státu</w:t>
      </w:r>
      <w:r w:rsidRPr="00C05F2E">
        <w:rPr>
          <w:rFonts w:ascii="Times New Roman" w:hAnsi="Times New Roman"/>
        </w:rPr>
        <w:t>. Z hlediska potřeb zajišťování obrany České republiky a</w:t>
      </w:r>
      <w:r w:rsidR="001928EC" w:rsidRPr="00C05F2E">
        <w:rPr>
          <w:rFonts w:ascii="Times New Roman" w:hAnsi="Times New Roman"/>
        </w:rPr>
        <w:t> </w:t>
      </w:r>
      <w:r w:rsidRPr="00C05F2E">
        <w:rPr>
          <w:rFonts w:ascii="Times New Roman" w:hAnsi="Times New Roman"/>
        </w:rPr>
        <w:t xml:space="preserve">usnadnění průběhu provádění povinné přípravy občanů k obraně státu za </w:t>
      </w:r>
      <w:r w:rsidR="00877569" w:rsidRPr="00C05F2E">
        <w:rPr>
          <w:rFonts w:ascii="Times New Roman" w:hAnsi="Times New Roman"/>
        </w:rPr>
        <w:t xml:space="preserve">stavu ohrožení státu nebo válečného stavu se však toto řešení nevyznačuje žádnou přidanou hodnotou. </w:t>
      </w:r>
    </w:p>
    <w:p w:rsidR="004840EE" w:rsidRDefault="004840EE" w:rsidP="00B41BF8">
      <w:pPr>
        <w:spacing w:after="0" w:line="240" w:lineRule="auto"/>
        <w:rPr>
          <w:rFonts w:ascii="Times New Roman" w:hAnsi="Times New Roman"/>
          <w:b/>
        </w:rPr>
      </w:pPr>
    </w:p>
    <w:p w:rsidR="00B41BF8" w:rsidRDefault="00B41BF8" w:rsidP="00B41BF8">
      <w:pPr>
        <w:spacing w:after="0" w:line="240" w:lineRule="auto"/>
        <w:rPr>
          <w:rFonts w:ascii="Times New Roman" w:hAnsi="Times New Roman"/>
        </w:rPr>
      </w:pPr>
      <w:r w:rsidRPr="00C05F2E">
        <w:rPr>
          <w:rFonts w:ascii="Times New Roman" w:hAnsi="Times New Roman"/>
          <w:b/>
        </w:rPr>
        <w:t>Vyhodnocení variant:</w:t>
      </w:r>
      <w:r w:rsidRPr="00C05F2E">
        <w:rPr>
          <w:rFonts w:ascii="Times New Roman" w:hAnsi="Times New Roman"/>
        </w:rPr>
        <w:t xml:space="preserve"> </w:t>
      </w:r>
    </w:p>
    <w:p w:rsidR="00B41BF8" w:rsidRDefault="00B41BF8" w:rsidP="00B41BF8">
      <w:pPr>
        <w:spacing w:after="0" w:line="240" w:lineRule="auto"/>
        <w:ind w:firstLine="567"/>
        <w:rPr>
          <w:rFonts w:ascii="Times New Roman" w:hAnsi="Times New Roman"/>
        </w:rPr>
      </w:pPr>
      <w:r w:rsidRPr="00C05F2E">
        <w:rPr>
          <w:rFonts w:ascii="Times New Roman" w:hAnsi="Times New Roman"/>
        </w:rPr>
        <w:t xml:space="preserve">Vytvoření informačního systému využitelného k zajištění chodu systému </w:t>
      </w:r>
      <w:r>
        <w:rPr>
          <w:rFonts w:ascii="Times New Roman" w:hAnsi="Times New Roman"/>
        </w:rPr>
        <w:t>zájmov</w:t>
      </w:r>
      <w:r w:rsidRPr="00C05F2E">
        <w:rPr>
          <w:rFonts w:ascii="Times New Roman" w:hAnsi="Times New Roman"/>
        </w:rPr>
        <w:t>é přípravy občanů k obraně státu je z pohledu splnění účelu návrhu zákona zásadní. Z tohoto důvodu je varianta č. 1 pro předkladatele neakceptovatelná.</w:t>
      </w:r>
    </w:p>
    <w:p w:rsidR="00B41BF8" w:rsidRDefault="00B41BF8" w:rsidP="00B41BF8">
      <w:pPr>
        <w:spacing w:after="0" w:line="240" w:lineRule="auto"/>
        <w:ind w:firstLine="567"/>
        <w:rPr>
          <w:rFonts w:ascii="Times New Roman" w:hAnsi="Times New Roman"/>
        </w:rPr>
      </w:pPr>
      <w:r w:rsidRPr="004840EE">
        <w:rPr>
          <w:rFonts w:ascii="Times New Roman" w:hAnsi="Times New Roman"/>
        </w:rPr>
        <w:t xml:space="preserve">Postup podle varianty č. 2 umožní přihlédnout k schopnostem, znalostem a dovednostem občanů České republiky, kteří se dobrovolně připravovali k obraně státu cestou branných subjektů, při odvodním řízení. </w:t>
      </w:r>
      <w:r w:rsidRPr="00415E2E">
        <w:rPr>
          <w:rFonts w:ascii="Times New Roman" w:hAnsi="Times New Roman"/>
          <w:u w:val="single"/>
        </w:rPr>
        <w:t>Varianta č. 2 naplňuje představy předkladatele a umožní plně využít účel návrhu zákona</w:t>
      </w:r>
      <w:r w:rsidRPr="00C05F2E">
        <w:rPr>
          <w:rFonts w:ascii="Times New Roman" w:hAnsi="Times New Roman"/>
        </w:rPr>
        <w:t>.</w:t>
      </w:r>
    </w:p>
    <w:p w:rsidR="00B41BF8" w:rsidRPr="00C05F2E" w:rsidRDefault="00B41BF8" w:rsidP="00B41BF8">
      <w:pPr>
        <w:spacing w:after="0" w:line="240" w:lineRule="auto"/>
        <w:ind w:firstLine="567"/>
        <w:rPr>
          <w:rFonts w:ascii="Times New Roman" w:hAnsi="Times New Roman"/>
        </w:rPr>
      </w:pPr>
      <w:r w:rsidRPr="00C05F2E">
        <w:rPr>
          <w:rFonts w:ascii="Times New Roman" w:hAnsi="Times New Roman"/>
        </w:rPr>
        <w:t xml:space="preserve">Realizace varianty č. </w:t>
      </w:r>
      <w:r>
        <w:rPr>
          <w:rFonts w:ascii="Times New Roman" w:hAnsi="Times New Roman"/>
        </w:rPr>
        <w:t>3</w:t>
      </w:r>
      <w:r w:rsidRPr="00C05F2E">
        <w:rPr>
          <w:rFonts w:ascii="Times New Roman" w:hAnsi="Times New Roman"/>
        </w:rPr>
        <w:t xml:space="preserve"> představuje </w:t>
      </w:r>
      <w:r w:rsidRPr="004840EE">
        <w:rPr>
          <w:rFonts w:ascii="Times New Roman" w:hAnsi="Times New Roman"/>
        </w:rPr>
        <w:t>minimální úroveň vedení evidence o zájmové přípravě občanů k obraně státu</w:t>
      </w:r>
      <w:r w:rsidRPr="00C05F2E">
        <w:rPr>
          <w:rFonts w:ascii="Times New Roman" w:hAnsi="Times New Roman"/>
        </w:rPr>
        <w:t xml:space="preserve">. Z hlediska potřeb zajišťování obrany České republiky a usnadnění průběhu provádění povinné přípravy občanů k obraně státu za stavu ohrožení státu nebo válečného stavu se však toto řešení nevyznačuje žádnou přidanou hodnotou. </w:t>
      </w:r>
    </w:p>
    <w:p w:rsidR="003746BC" w:rsidRPr="00C05F2E" w:rsidRDefault="003746BC" w:rsidP="00B330F2">
      <w:pPr>
        <w:rPr>
          <w:rFonts w:ascii="Times New Roman" w:hAnsi="Times New Roman"/>
          <w:color w:val="FF0000"/>
        </w:rPr>
      </w:pPr>
    </w:p>
    <w:p w:rsidR="003E6088" w:rsidRPr="00C05F2E" w:rsidRDefault="003E6088" w:rsidP="000336F6">
      <w:pPr>
        <w:numPr>
          <w:ilvl w:val="0"/>
          <w:numId w:val="23"/>
        </w:numPr>
        <w:spacing w:after="0" w:line="240" w:lineRule="auto"/>
        <w:ind w:left="284" w:hanging="284"/>
        <w:rPr>
          <w:rFonts w:ascii="Times New Roman" w:hAnsi="Times New Roman"/>
          <w:b/>
          <w:caps/>
        </w:rPr>
      </w:pPr>
      <w:r w:rsidRPr="00C05F2E">
        <w:rPr>
          <w:rFonts w:ascii="Times New Roman" w:hAnsi="Times New Roman"/>
          <w:b/>
          <w:caps/>
        </w:rPr>
        <w:t>Vyhodnocení nákladů a přínosů</w:t>
      </w:r>
    </w:p>
    <w:p w:rsidR="00641446" w:rsidRPr="00C05F2E" w:rsidRDefault="00641446" w:rsidP="00641446">
      <w:pPr>
        <w:pStyle w:val="Odstavecseseznamem"/>
        <w:numPr>
          <w:ilvl w:val="0"/>
          <w:numId w:val="24"/>
        </w:numPr>
        <w:spacing w:before="120" w:after="0" w:line="240" w:lineRule="auto"/>
        <w:contextualSpacing w:val="0"/>
        <w:jc w:val="both"/>
        <w:rPr>
          <w:rFonts w:ascii="Times New Roman" w:eastAsia="MS Mincho" w:hAnsi="Times New Roman"/>
          <w:b/>
          <w:noProof/>
          <w:vanish/>
          <w:sz w:val="24"/>
          <w:szCs w:val="24"/>
        </w:rPr>
      </w:pPr>
    </w:p>
    <w:p w:rsidR="00641446" w:rsidRPr="00C05F2E" w:rsidRDefault="00641446" w:rsidP="00641446">
      <w:pPr>
        <w:pStyle w:val="Odstavecseseznamem"/>
        <w:numPr>
          <w:ilvl w:val="0"/>
          <w:numId w:val="24"/>
        </w:numPr>
        <w:spacing w:before="120" w:after="0" w:line="240" w:lineRule="auto"/>
        <w:contextualSpacing w:val="0"/>
        <w:jc w:val="both"/>
        <w:rPr>
          <w:rFonts w:ascii="Times New Roman" w:eastAsia="MS Mincho" w:hAnsi="Times New Roman"/>
          <w:b/>
          <w:noProof/>
          <w:vanish/>
          <w:sz w:val="24"/>
          <w:szCs w:val="24"/>
        </w:rPr>
      </w:pPr>
    </w:p>
    <w:p w:rsidR="003E6088" w:rsidRPr="00C05F2E" w:rsidRDefault="00B93A6A" w:rsidP="00B93A6A">
      <w:pPr>
        <w:spacing w:after="0" w:line="240" w:lineRule="auto"/>
        <w:ind w:firstLine="567"/>
        <w:rPr>
          <w:rFonts w:ascii="Times New Roman" w:hAnsi="Times New Roman"/>
        </w:rPr>
      </w:pPr>
      <w:r w:rsidRPr="00C05F2E">
        <w:rPr>
          <w:rFonts w:ascii="Times New Roman" w:hAnsi="Times New Roman"/>
        </w:rPr>
        <w:t>Pro v</w:t>
      </w:r>
      <w:r w:rsidR="003E6088" w:rsidRPr="00C05F2E">
        <w:rPr>
          <w:rFonts w:ascii="Times New Roman" w:hAnsi="Times New Roman"/>
        </w:rPr>
        <w:t>yhodnocení nákladů a přínosů</w:t>
      </w:r>
      <w:r w:rsidRPr="00C05F2E">
        <w:rPr>
          <w:rFonts w:ascii="Times New Roman" w:hAnsi="Times New Roman"/>
        </w:rPr>
        <w:t xml:space="preserve"> jednotlivých variant řešení budoucí regulace byly posouzeny jejich </w:t>
      </w:r>
      <w:r w:rsidR="00847285" w:rsidRPr="00C05F2E">
        <w:rPr>
          <w:rFonts w:ascii="Times New Roman" w:hAnsi="Times New Roman"/>
        </w:rPr>
        <w:t xml:space="preserve">možné </w:t>
      </w:r>
      <w:r w:rsidR="003E6088" w:rsidRPr="00C05F2E">
        <w:rPr>
          <w:rFonts w:ascii="Times New Roman" w:hAnsi="Times New Roman"/>
        </w:rPr>
        <w:t>kvalitativní a</w:t>
      </w:r>
      <w:r w:rsidR="00847285" w:rsidRPr="00C05F2E">
        <w:rPr>
          <w:rFonts w:ascii="Times New Roman" w:hAnsi="Times New Roman"/>
        </w:rPr>
        <w:t xml:space="preserve"> </w:t>
      </w:r>
      <w:r w:rsidR="003E6088" w:rsidRPr="00C05F2E">
        <w:rPr>
          <w:rFonts w:ascii="Times New Roman" w:hAnsi="Times New Roman"/>
        </w:rPr>
        <w:t>kvantitativní dopad</w:t>
      </w:r>
      <w:r w:rsidRPr="00C05F2E">
        <w:rPr>
          <w:rFonts w:ascii="Times New Roman" w:hAnsi="Times New Roman"/>
        </w:rPr>
        <w:t>y</w:t>
      </w:r>
      <w:r w:rsidR="00847285" w:rsidRPr="00C05F2E">
        <w:rPr>
          <w:rFonts w:ascii="Times New Roman" w:hAnsi="Times New Roman"/>
        </w:rPr>
        <w:t>.</w:t>
      </w:r>
    </w:p>
    <w:p w:rsidR="001F1B71" w:rsidRPr="00C05F2E" w:rsidRDefault="001F1B71" w:rsidP="001F1B71">
      <w:pPr>
        <w:spacing w:after="0" w:line="240" w:lineRule="auto"/>
        <w:ind w:left="927"/>
        <w:rPr>
          <w:rFonts w:ascii="Times New Roman" w:hAnsi="Times New Roman"/>
          <w:b/>
        </w:rPr>
      </w:pPr>
    </w:p>
    <w:p w:rsidR="001F1B71" w:rsidRPr="00C05F2E" w:rsidRDefault="001F1B71" w:rsidP="001F1B71">
      <w:pPr>
        <w:numPr>
          <w:ilvl w:val="0"/>
          <w:numId w:val="37"/>
        </w:numPr>
        <w:spacing w:after="0" w:line="240" w:lineRule="auto"/>
        <w:rPr>
          <w:rFonts w:ascii="Times New Roman" w:hAnsi="Times New Roman"/>
          <w:b/>
        </w:rPr>
      </w:pPr>
      <w:r w:rsidRPr="00C05F2E">
        <w:rPr>
          <w:rFonts w:ascii="Times New Roman" w:hAnsi="Times New Roman"/>
          <w:b/>
        </w:rPr>
        <w:t>Legislativní řešení definovaného problému</w:t>
      </w:r>
    </w:p>
    <w:p w:rsidR="00847285" w:rsidRPr="00C05F2E" w:rsidRDefault="00847285" w:rsidP="00B93A6A">
      <w:pPr>
        <w:spacing w:after="0" w:line="240" w:lineRule="auto"/>
        <w:ind w:firstLine="567"/>
        <w:rPr>
          <w:rFonts w:ascii="Times New Roman" w:hAnsi="Times New Roman"/>
          <w:b/>
        </w:rPr>
      </w:pPr>
      <w:r w:rsidRPr="00C05F2E">
        <w:rPr>
          <w:rFonts w:ascii="Times New Roman" w:hAnsi="Times New Roman"/>
          <w:b/>
        </w:rPr>
        <w:t xml:space="preserve">Varianta č. 1: </w:t>
      </w:r>
    </w:p>
    <w:p w:rsidR="00847285" w:rsidRPr="00C05F2E" w:rsidRDefault="00847285" w:rsidP="00847285">
      <w:pPr>
        <w:spacing w:after="0" w:line="240" w:lineRule="auto"/>
        <w:ind w:firstLine="567"/>
        <w:rPr>
          <w:rFonts w:ascii="Times New Roman" w:hAnsi="Times New Roman"/>
        </w:rPr>
      </w:pPr>
      <w:r w:rsidRPr="00C05F2E">
        <w:rPr>
          <w:rFonts w:ascii="Times New Roman" w:hAnsi="Times New Roman"/>
        </w:rPr>
        <w:t xml:space="preserve">Využití varianty </w:t>
      </w:r>
      <w:r w:rsidR="006037B4" w:rsidRPr="00C05F2E">
        <w:rPr>
          <w:rFonts w:ascii="Times New Roman" w:hAnsi="Times New Roman"/>
        </w:rPr>
        <w:t xml:space="preserve">č. 1 </w:t>
      </w:r>
      <w:r w:rsidRPr="00C05F2E">
        <w:rPr>
          <w:rFonts w:ascii="Times New Roman" w:hAnsi="Times New Roman"/>
        </w:rPr>
        <w:t xml:space="preserve">s sebou nenese žádné přínosy. Naopak, za výrazně negativní dopad lze označit stav právní nejistoty, omezenou dostupnost metodické, materiální, finanční a jiné pomoci právnickým osobám, podílejícím se na </w:t>
      </w:r>
      <w:r w:rsidR="000E71FE">
        <w:rPr>
          <w:rFonts w:ascii="Times New Roman" w:hAnsi="Times New Roman"/>
        </w:rPr>
        <w:t>zájmov</w:t>
      </w:r>
      <w:r w:rsidRPr="00C05F2E">
        <w:rPr>
          <w:rFonts w:ascii="Times New Roman" w:hAnsi="Times New Roman"/>
        </w:rPr>
        <w:t>é přípravě občanů k obraně státu pro</w:t>
      </w:r>
      <w:r w:rsidR="00415E2E">
        <w:rPr>
          <w:rFonts w:ascii="Times New Roman" w:hAnsi="Times New Roman"/>
        </w:rPr>
        <w:t> </w:t>
      </w:r>
      <w:r w:rsidRPr="00C05F2E">
        <w:rPr>
          <w:rFonts w:ascii="Times New Roman" w:hAnsi="Times New Roman"/>
        </w:rPr>
        <w:t xml:space="preserve">žadatele, prostor pro využívání nejednotných postupů, nedostatečnou kontrolu státu nad procesem provádění </w:t>
      </w:r>
      <w:r w:rsidR="000E71FE">
        <w:rPr>
          <w:rFonts w:ascii="Times New Roman" w:hAnsi="Times New Roman"/>
        </w:rPr>
        <w:t>zájmov</w:t>
      </w:r>
      <w:r w:rsidRPr="00C05F2E">
        <w:rPr>
          <w:rFonts w:ascii="Times New Roman" w:hAnsi="Times New Roman"/>
        </w:rPr>
        <w:t>é přípravy občanů k obraně státu a zajištění jeho kvality.</w:t>
      </w:r>
    </w:p>
    <w:p w:rsidR="00B24A95" w:rsidRPr="00C05F2E" w:rsidRDefault="00562588" w:rsidP="00847285">
      <w:pPr>
        <w:spacing w:after="0" w:line="240" w:lineRule="auto"/>
        <w:ind w:firstLine="567"/>
        <w:rPr>
          <w:rFonts w:ascii="Times New Roman" w:hAnsi="Times New Roman"/>
        </w:rPr>
      </w:pPr>
      <w:r w:rsidRPr="00C05F2E">
        <w:rPr>
          <w:rFonts w:ascii="Times New Roman" w:hAnsi="Times New Roman"/>
        </w:rPr>
        <w:t>V případě postupu po</w:t>
      </w:r>
      <w:r w:rsidR="00B24A95" w:rsidRPr="00C05F2E">
        <w:rPr>
          <w:rFonts w:ascii="Times New Roman" w:hAnsi="Times New Roman"/>
        </w:rPr>
        <w:t xml:space="preserve">dle </w:t>
      </w:r>
      <w:r w:rsidR="006037B4" w:rsidRPr="00C05F2E">
        <w:rPr>
          <w:rFonts w:ascii="Times New Roman" w:hAnsi="Times New Roman"/>
        </w:rPr>
        <w:t xml:space="preserve">této </w:t>
      </w:r>
      <w:r w:rsidR="00B24A95" w:rsidRPr="00C05F2E">
        <w:rPr>
          <w:rFonts w:ascii="Times New Roman" w:hAnsi="Times New Roman"/>
        </w:rPr>
        <w:t>varianty</w:t>
      </w:r>
      <w:r w:rsidR="006037B4" w:rsidRPr="00C05F2E">
        <w:rPr>
          <w:rFonts w:ascii="Times New Roman" w:hAnsi="Times New Roman"/>
        </w:rPr>
        <w:t xml:space="preserve"> </w:t>
      </w:r>
      <w:r w:rsidR="00B24A95" w:rsidRPr="00C05F2E">
        <w:rPr>
          <w:rFonts w:ascii="Times New Roman" w:hAnsi="Times New Roman"/>
        </w:rPr>
        <w:t>ne</w:t>
      </w:r>
      <w:r w:rsidRPr="00C05F2E">
        <w:rPr>
          <w:rFonts w:ascii="Times New Roman" w:hAnsi="Times New Roman"/>
        </w:rPr>
        <w:t xml:space="preserve">bude legislativně zakotvena </w:t>
      </w:r>
      <w:r w:rsidR="00B24A95" w:rsidRPr="00C05F2E">
        <w:rPr>
          <w:rFonts w:ascii="Times New Roman" w:hAnsi="Times New Roman"/>
        </w:rPr>
        <w:t>možn</w:t>
      </w:r>
      <w:r w:rsidRPr="00C05F2E">
        <w:rPr>
          <w:rFonts w:ascii="Times New Roman" w:hAnsi="Times New Roman"/>
        </w:rPr>
        <w:t>ost</w:t>
      </w:r>
      <w:r w:rsidR="00B24A95" w:rsidRPr="00C05F2E">
        <w:rPr>
          <w:rFonts w:ascii="Times New Roman" w:hAnsi="Times New Roman"/>
        </w:rPr>
        <w:t xml:space="preserve"> vybudování souvisejícího </w:t>
      </w:r>
      <w:r w:rsidR="00EA2A7E" w:rsidRPr="00C05F2E">
        <w:rPr>
          <w:rFonts w:ascii="Times New Roman" w:hAnsi="Times New Roman"/>
        </w:rPr>
        <w:t xml:space="preserve">neveřejného </w:t>
      </w:r>
      <w:r w:rsidR="00B24A95" w:rsidRPr="00C05F2E">
        <w:rPr>
          <w:rFonts w:ascii="Times New Roman" w:hAnsi="Times New Roman"/>
        </w:rPr>
        <w:t xml:space="preserve">informačního systému </w:t>
      </w:r>
      <w:r w:rsidR="00EA2A7E" w:rsidRPr="00C05F2E">
        <w:rPr>
          <w:rFonts w:ascii="Times New Roman" w:hAnsi="Times New Roman"/>
        </w:rPr>
        <w:t xml:space="preserve">veřejné správy </w:t>
      </w:r>
      <w:r w:rsidR="00B24A95" w:rsidRPr="00C05F2E">
        <w:rPr>
          <w:rFonts w:ascii="Times New Roman" w:hAnsi="Times New Roman"/>
        </w:rPr>
        <w:t xml:space="preserve">(rejstříku branných </w:t>
      </w:r>
      <w:r w:rsidR="000E71FE">
        <w:rPr>
          <w:rFonts w:ascii="Times New Roman" w:hAnsi="Times New Roman"/>
        </w:rPr>
        <w:t>subjekt</w:t>
      </w:r>
      <w:r w:rsidR="00B24A95" w:rsidRPr="00C05F2E">
        <w:rPr>
          <w:rFonts w:ascii="Times New Roman" w:hAnsi="Times New Roman"/>
        </w:rPr>
        <w:t>ů)</w:t>
      </w:r>
      <w:r w:rsidRPr="00C05F2E">
        <w:rPr>
          <w:rFonts w:ascii="Times New Roman" w:hAnsi="Times New Roman"/>
        </w:rPr>
        <w:t xml:space="preserve">. Jeho existence je však </w:t>
      </w:r>
      <w:r w:rsidR="00B24A95" w:rsidRPr="00C05F2E">
        <w:rPr>
          <w:rFonts w:ascii="Times New Roman" w:hAnsi="Times New Roman"/>
        </w:rPr>
        <w:t>v</w:t>
      </w:r>
      <w:r w:rsidRPr="00C05F2E">
        <w:rPr>
          <w:rFonts w:ascii="Times New Roman" w:hAnsi="Times New Roman"/>
        </w:rPr>
        <w:t xml:space="preserve"> </w:t>
      </w:r>
      <w:r w:rsidR="00B24A95" w:rsidRPr="00C05F2E">
        <w:rPr>
          <w:rFonts w:ascii="Times New Roman" w:hAnsi="Times New Roman"/>
        </w:rPr>
        <w:t xml:space="preserve">zájmu dosažení účelu návrhu </w:t>
      </w:r>
      <w:r w:rsidRPr="00C05F2E">
        <w:rPr>
          <w:rFonts w:ascii="Times New Roman" w:hAnsi="Times New Roman"/>
        </w:rPr>
        <w:t xml:space="preserve">regulace, </w:t>
      </w:r>
      <w:r w:rsidR="00B24A95" w:rsidRPr="00C05F2E">
        <w:rPr>
          <w:rFonts w:ascii="Times New Roman" w:hAnsi="Times New Roman"/>
        </w:rPr>
        <w:t>neboť bez jeho existence by nebylo možné v</w:t>
      </w:r>
      <w:r w:rsidRPr="00C05F2E">
        <w:rPr>
          <w:rFonts w:ascii="Times New Roman" w:hAnsi="Times New Roman"/>
        </w:rPr>
        <w:t xml:space="preserve">ést požadované přehledy o registrovaných branných </w:t>
      </w:r>
      <w:r w:rsidR="00E9731F">
        <w:rPr>
          <w:rFonts w:ascii="Times New Roman" w:hAnsi="Times New Roman"/>
        </w:rPr>
        <w:t xml:space="preserve">subjektech </w:t>
      </w:r>
      <w:r w:rsidRPr="00C05F2E">
        <w:rPr>
          <w:rFonts w:ascii="Times New Roman" w:hAnsi="Times New Roman"/>
        </w:rPr>
        <w:t xml:space="preserve">a jejich </w:t>
      </w:r>
      <w:r w:rsidR="0060433B" w:rsidRPr="00C05F2E">
        <w:rPr>
          <w:rFonts w:ascii="Times New Roman" w:hAnsi="Times New Roman"/>
        </w:rPr>
        <w:t xml:space="preserve">akreditovaných </w:t>
      </w:r>
      <w:r w:rsidRPr="00C05F2E">
        <w:rPr>
          <w:rFonts w:ascii="Times New Roman" w:hAnsi="Times New Roman"/>
        </w:rPr>
        <w:t>programech</w:t>
      </w:r>
      <w:r w:rsidR="0060433B" w:rsidRPr="00C05F2E">
        <w:rPr>
          <w:rFonts w:ascii="Times New Roman" w:hAnsi="Times New Roman"/>
        </w:rPr>
        <w:t xml:space="preserve"> </w:t>
      </w:r>
      <w:r w:rsidR="000E71FE">
        <w:rPr>
          <w:rFonts w:ascii="Times New Roman" w:hAnsi="Times New Roman"/>
        </w:rPr>
        <w:t>zájmov</w:t>
      </w:r>
      <w:r w:rsidR="0060433B" w:rsidRPr="00C05F2E">
        <w:rPr>
          <w:rFonts w:ascii="Times New Roman" w:hAnsi="Times New Roman"/>
        </w:rPr>
        <w:t>é přípravy občanů k obraně státu</w:t>
      </w:r>
      <w:r w:rsidRPr="00C05F2E">
        <w:rPr>
          <w:rFonts w:ascii="Times New Roman" w:hAnsi="Times New Roman"/>
        </w:rPr>
        <w:t xml:space="preserve">, ani informace o občanech, dobrovolně zapojených do těchto programů a využitelných pro </w:t>
      </w:r>
      <w:r w:rsidR="00B24A95" w:rsidRPr="00C05F2E">
        <w:rPr>
          <w:rFonts w:ascii="Times New Roman" w:hAnsi="Times New Roman"/>
        </w:rPr>
        <w:t>plnění úkolů ozbrojených sil České republiky po vyhlášení stavu ohrožení státu nebo válečného stavu.</w:t>
      </w:r>
      <w:r w:rsidR="006037B4" w:rsidRPr="00C05F2E">
        <w:rPr>
          <w:rFonts w:ascii="Times New Roman" w:hAnsi="Times New Roman"/>
        </w:rPr>
        <w:t xml:space="preserve"> </w:t>
      </w:r>
    </w:p>
    <w:p w:rsidR="00B42FE4" w:rsidRPr="00C05F2E" w:rsidRDefault="00B42FE4" w:rsidP="00847285">
      <w:pPr>
        <w:spacing w:after="0" w:line="240" w:lineRule="auto"/>
        <w:ind w:firstLine="567"/>
        <w:rPr>
          <w:rFonts w:ascii="Times New Roman" w:hAnsi="Times New Roman"/>
        </w:rPr>
      </w:pPr>
      <w:r w:rsidRPr="00C05F2E">
        <w:rPr>
          <w:rFonts w:ascii="Times New Roman" w:hAnsi="Times New Roman"/>
        </w:rPr>
        <w:t>Pokud jde o dopady varianty č. 1 na státní rozpočet</w:t>
      </w:r>
      <w:r w:rsidR="00415E2E">
        <w:rPr>
          <w:rFonts w:ascii="Times New Roman" w:hAnsi="Times New Roman"/>
        </w:rPr>
        <w:t xml:space="preserve">, resp. veřejné rozpočty, </w:t>
      </w:r>
      <w:r w:rsidRPr="00C05F2E">
        <w:rPr>
          <w:rFonts w:ascii="Times New Roman" w:hAnsi="Times New Roman"/>
        </w:rPr>
        <w:t>je tato varianta vzhledem k tomu, že nároky vůči státnímu rozpočtu budou zachovány v dosavadním rozsahu podle současné právní úpravy, rozpočtově neutrální.</w:t>
      </w:r>
    </w:p>
    <w:p w:rsidR="00847285" w:rsidRPr="00C05F2E" w:rsidRDefault="00847285" w:rsidP="00847285">
      <w:pPr>
        <w:spacing w:after="0" w:line="240" w:lineRule="auto"/>
        <w:ind w:firstLine="567"/>
        <w:rPr>
          <w:rFonts w:ascii="Times New Roman" w:hAnsi="Times New Roman"/>
        </w:rPr>
      </w:pPr>
    </w:p>
    <w:p w:rsidR="00847285" w:rsidRPr="00C05F2E" w:rsidRDefault="00847285" w:rsidP="00847285">
      <w:pPr>
        <w:spacing w:after="0" w:line="240" w:lineRule="auto"/>
        <w:ind w:firstLine="567"/>
        <w:rPr>
          <w:rFonts w:ascii="Times New Roman" w:hAnsi="Times New Roman"/>
          <w:b/>
        </w:rPr>
      </w:pPr>
      <w:r w:rsidRPr="00C05F2E">
        <w:rPr>
          <w:rFonts w:ascii="Times New Roman" w:hAnsi="Times New Roman"/>
          <w:b/>
        </w:rPr>
        <w:t xml:space="preserve">Varianta č. </w:t>
      </w:r>
      <w:r w:rsidR="00B24A95" w:rsidRPr="00C05F2E">
        <w:rPr>
          <w:rFonts w:ascii="Times New Roman" w:hAnsi="Times New Roman"/>
          <w:b/>
        </w:rPr>
        <w:t>2</w:t>
      </w:r>
      <w:r w:rsidRPr="00C05F2E">
        <w:rPr>
          <w:rFonts w:ascii="Times New Roman" w:hAnsi="Times New Roman"/>
          <w:b/>
        </w:rPr>
        <w:t xml:space="preserve">: </w:t>
      </w:r>
    </w:p>
    <w:p w:rsidR="008E4BAF" w:rsidRDefault="0060433B" w:rsidP="00620931">
      <w:pPr>
        <w:spacing w:after="0" w:line="240" w:lineRule="auto"/>
        <w:ind w:firstLine="567"/>
        <w:rPr>
          <w:rFonts w:ascii="Times New Roman" w:hAnsi="Times New Roman"/>
        </w:rPr>
      </w:pPr>
      <w:r w:rsidRPr="00C05F2E">
        <w:rPr>
          <w:rFonts w:ascii="Times New Roman" w:hAnsi="Times New Roman"/>
        </w:rPr>
        <w:t xml:space="preserve">Postup </w:t>
      </w:r>
      <w:r w:rsidR="008E4BAF">
        <w:rPr>
          <w:rFonts w:ascii="Times New Roman" w:hAnsi="Times New Roman"/>
        </w:rPr>
        <w:t xml:space="preserve">a očekávané výsledky dosažené realizací </w:t>
      </w:r>
      <w:r w:rsidRPr="00C05F2E">
        <w:rPr>
          <w:rFonts w:ascii="Times New Roman" w:hAnsi="Times New Roman"/>
        </w:rPr>
        <w:t xml:space="preserve">varianty č. 2 </w:t>
      </w:r>
      <w:r w:rsidR="008E4BAF">
        <w:rPr>
          <w:rFonts w:ascii="Times New Roman" w:hAnsi="Times New Roman"/>
        </w:rPr>
        <w:t xml:space="preserve">naplňují </w:t>
      </w:r>
      <w:r w:rsidR="00194F10">
        <w:rPr>
          <w:rFonts w:ascii="Times New Roman" w:hAnsi="Times New Roman"/>
        </w:rPr>
        <w:t>očekávané cíle regulace</w:t>
      </w:r>
      <w:r w:rsidRPr="00C05F2E">
        <w:rPr>
          <w:rFonts w:ascii="Times New Roman" w:hAnsi="Times New Roman"/>
        </w:rPr>
        <w:t>.</w:t>
      </w:r>
      <w:r w:rsidR="008E4BAF">
        <w:rPr>
          <w:rFonts w:ascii="Times New Roman" w:hAnsi="Times New Roman"/>
        </w:rPr>
        <w:t xml:space="preserve"> Předmět regulace by byl zapracován </w:t>
      </w:r>
      <w:r w:rsidR="008E4BAF" w:rsidRPr="008E4BAF">
        <w:rPr>
          <w:rFonts w:ascii="Times New Roman" w:hAnsi="Times New Roman"/>
        </w:rPr>
        <w:t xml:space="preserve">do právního předpisu, </w:t>
      </w:r>
      <w:r w:rsidR="00194F10">
        <w:rPr>
          <w:rFonts w:ascii="Times New Roman" w:hAnsi="Times New Roman"/>
        </w:rPr>
        <w:t>který problematiku přípravy občanů k obraně státu</w:t>
      </w:r>
      <w:r w:rsidR="00194F10" w:rsidRPr="00194F10">
        <w:rPr>
          <w:rFonts w:ascii="Times New Roman" w:hAnsi="Times New Roman"/>
        </w:rPr>
        <w:t xml:space="preserve"> </w:t>
      </w:r>
      <w:r w:rsidR="00194F10" w:rsidRPr="00C05F2E">
        <w:rPr>
          <w:rFonts w:ascii="Times New Roman" w:hAnsi="Times New Roman"/>
        </w:rPr>
        <w:t>v obecné rovině řeší, byť z pohledu cílů regulace nedostatečně</w:t>
      </w:r>
      <w:r w:rsidR="00194F10">
        <w:rPr>
          <w:rFonts w:ascii="Times New Roman" w:hAnsi="Times New Roman"/>
        </w:rPr>
        <w:t xml:space="preserve">, tedy do </w:t>
      </w:r>
      <w:r w:rsidR="008E4BAF" w:rsidRPr="008E4BAF">
        <w:rPr>
          <w:rFonts w:ascii="Times New Roman" w:hAnsi="Times New Roman"/>
        </w:rPr>
        <w:t>zákona č. 222/1999 Sb.</w:t>
      </w:r>
      <w:r w:rsidR="00194F10">
        <w:rPr>
          <w:rFonts w:ascii="Times New Roman" w:hAnsi="Times New Roman"/>
        </w:rPr>
        <w:t xml:space="preserve"> Tímto postupem</w:t>
      </w:r>
      <w:r w:rsidR="008E4BAF">
        <w:rPr>
          <w:rFonts w:ascii="Times New Roman" w:hAnsi="Times New Roman"/>
        </w:rPr>
        <w:t xml:space="preserve"> bude </w:t>
      </w:r>
      <w:r w:rsidR="008E4BAF" w:rsidRPr="008E4BAF">
        <w:rPr>
          <w:rFonts w:ascii="Times New Roman" w:hAnsi="Times New Roman"/>
        </w:rPr>
        <w:t>zajištěna koncepčnost při</w:t>
      </w:r>
      <w:r w:rsidR="004E294C">
        <w:rPr>
          <w:rFonts w:ascii="Times New Roman" w:hAnsi="Times New Roman"/>
        </w:rPr>
        <w:t> </w:t>
      </w:r>
      <w:r w:rsidR="008E4BAF" w:rsidRPr="008E4BAF">
        <w:rPr>
          <w:rFonts w:ascii="Times New Roman" w:hAnsi="Times New Roman"/>
        </w:rPr>
        <w:t>úpravě stávajícího právního řádu a</w:t>
      </w:r>
      <w:r w:rsidR="00194F10">
        <w:rPr>
          <w:rFonts w:ascii="Times New Roman" w:hAnsi="Times New Roman"/>
        </w:rPr>
        <w:t> </w:t>
      </w:r>
      <w:r w:rsidR="008E4BAF" w:rsidRPr="008E4BAF">
        <w:rPr>
          <w:rFonts w:ascii="Times New Roman" w:hAnsi="Times New Roman"/>
        </w:rPr>
        <w:t>následně také jeho přehlednost a srozumitelnost.</w:t>
      </w:r>
    </w:p>
    <w:p w:rsidR="00B630B8" w:rsidRPr="00C05F2E" w:rsidRDefault="0060433B" w:rsidP="00620931">
      <w:pPr>
        <w:spacing w:after="0" w:line="240" w:lineRule="auto"/>
        <w:ind w:firstLine="567"/>
        <w:rPr>
          <w:rFonts w:ascii="Times New Roman" w:hAnsi="Times New Roman"/>
          <w:bCs/>
        </w:rPr>
      </w:pPr>
      <w:r w:rsidRPr="00C05F2E">
        <w:rPr>
          <w:rFonts w:ascii="Times New Roman" w:hAnsi="Times New Roman"/>
        </w:rPr>
        <w:t xml:space="preserve"> </w:t>
      </w:r>
      <w:r w:rsidR="00620931" w:rsidRPr="00C05F2E">
        <w:rPr>
          <w:rFonts w:ascii="Times New Roman" w:hAnsi="Times New Roman"/>
        </w:rPr>
        <w:t>P</w:t>
      </w:r>
      <w:r w:rsidRPr="00C05F2E">
        <w:rPr>
          <w:rFonts w:ascii="Times New Roman" w:hAnsi="Times New Roman"/>
        </w:rPr>
        <w:t xml:space="preserve">ři realizaci této varianty </w:t>
      </w:r>
      <w:r w:rsidR="00620931" w:rsidRPr="00C05F2E">
        <w:rPr>
          <w:rFonts w:ascii="Times New Roman" w:hAnsi="Times New Roman"/>
        </w:rPr>
        <w:t xml:space="preserve">by </w:t>
      </w:r>
      <w:r w:rsidRPr="00C05F2E">
        <w:rPr>
          <w:rFonts w:ascii="Times New Roman" w:hAnsi="Times New Roman"/>
        </w:rPr>
        <w:t>byl</w:t>
      </w:r>
      <w:r w:rsidR="00620931" w:rsidRPr="00C05F2E">
        <w:rPr>
          <w:rFonts w:ascii="Times New Roman" w:hAnsi="Times New Roman"/>
        </w:rPr>
        <w:t>a</w:t>
      </w:r>
      <w:r w:rsidRPr="00C05F2E">
        <w:rPr>
          <w:rFonts w:ascii="Times New Roman" w:hAnsi="Times New Roman"/>
        </w:rPr>
        <w:t xml:space="preserve"> odstraněn</w:t>
      </w:r>
      <w:r w:rsidR="00620931" w:rsidRPr="00C05F2E">
        <w:rPr>
          <w:rFonts w:ascii="Times New Roman" w:hAnsi="Times New Roman"/>
        </w:rPr>
        <w:t>a</w:t>
      </w:r>
      <w:r w:rsidRPr="00C05F2E">
        <w:rPr>
          <w:rFonts w:ascii="Times New Roman" w:hAnsi="Times New Roman"/>
        </w:rPr>
        <w:t xml:space="preserve"> </w:t>
      </w:r>
      <w:r w:rsidR="00620931" w:rsidRPr="00C05F2E">
        <w:rPr>
          <w:rFonts w:ascii="Times New Roman" w:hAnsi="Times New Roman"/>
        </w:rPr>
        <w:t xml:space="preserve">dosavadní </w:t>
      </w:r>
      <w:r w:rsidRPr="00C05F2E">
        <w:rPr>
          <w:rFonts w:ascii="Times New Roman" w:hAnsi="Times New Roman"/>
        </w:rPr>
        <w:t>právní nejistot</w:t>
      </w:r>
      <w:r w:rsidR="00620931" w:rsidRPr="00C05F2E">
        <w:rPr>
          <w:rFonts w:ascii="Times New Roman" w:hAnsi="Times New Roman"/>
        </w:rPr>
        <w:t>a a</w:t>
      </w:r>
      <w:r w:rsidRPr="00C05F2E">
        <w:rPr>
          <w:rFonts w:ascii="Times New Roman" w:hAnsi="Times New Roman"/>
        </w:rPr>
        <w:t xml:space="preserve"> </w:t>
      </w:r>
      <w:r w:rsidR="00620931" w:rsidRPr="00C05F2E">
        <w:rPr>
          <w:rFonts w:ascii="Times New Roman" w:hAnsi="Times New Roman"/>
        </w:rPr>
        <w:t xml:space="preserve">bylo by eliminováno náhodné a nesystémové zapojení </w:t>
      </w:r>
      <w:r w:rsidR="00620931" w:rsidRPr="00C05F2E">
        <w:rPr>
          <w:rFonts w:ascii="Times New Roman" w:hAnsi="Times New Roman"/>
          <w:bCs/>
        </w:rPr>
        <w:t xml:space="preserve">spolků, církví, náboženských společností a dalších právnických osob do přípravy občanů k obraně státu. </w:t>
      </w:r>
    </w:p>
    <w:p w:rsidR="00F642CE" w:rsidRPr="00C05F2E" w:rsidRDefault="00B630B8" w:rsidP="00620931">
      <w:pPr>
        <w:spacing w:after="0" w:line="240" w:lineRule="auto"/>
        <w:ind w:firstLine="567"/>
        <w:rPr>
          <w:rFonts w:ascii="Times New Roman" w:hAnsi="Times New Roman"/>
          <w:color w:val="000000"/>
        </w:rPr>
      </w:pPr>
      <w:r w:rsidRPr="00C05F2E">
        <w:rPr>
          <w:rFonts w:ascii="Times New Roman" w:hAnsi="Times New Roman"/>
          <w:color w:val="000000"/>
        </w:rPr>
        <w:t xml:space="preserve">Spolupracujícím akreditovaným subjektům by přijetím varianty č. 2 byla státem garantována možnost poskytování </w:t>
      </w:r>
      <w:r w:rsidRPr="00C05F2E">
        <w:rPr>
          <w:rFonts w:ascii="Times New Roman" w:hAnsi="Times New Roman"/>
        </w:rPr>
        <w:t xml:space="preserve">metodické, materiální, finanční a jiné pomoci, což by </w:t>
      </w:r>
      <w:r w:rsidRPr="00C05F2E">
        <w:rPr>
          <w:rFonts w:ascii="Times New Roman" w:hAnsi="Times New Roman"/>
          <w:bCs/>
        </w:rPr>
        <w:t xml:space="preserve">pro dobrovolné zapojení právnických osob, ale také samotných občanů do </w:t>
      </w:r>
      <w:r w:rsidRPr="00C05F2E">
        <w:rPr>
          <w:rFonts w:ascii="Times New Roman" w:hAnsi="Times New Roman"/>
        </w:rPr>
        <w:t xml:space="preserve">přípravy občanů </w:t>
      </w:r>
      <w:r w:rsidRPr="00C05F2E">
        <w:rPr>
          <w:rFonts w:ascii="Times New Roman" w:hAnsi="Times New Roman"/>
          <w:bCs/>
        </w:rPr>
        <w:t>České republiky</w:t>
      </w:r>
      <w:r w:rsidRPr="00C05F2E">
        <w:rPr>
          <w:rFonts w:ascii="Times New Roman" w:hAnsi="Times New Roman"/>
          <w:color w:val="000000"/>
        </w:rPr>
        <w:t xml:space="preserve"> </w:t>
      </w:r>
      <w:r w:rsidRPr="00C05F2E">
        <w:rPr>
          <w:rFonts w:ascii="Times New Roman" w:hAnsi="Times New Roman"/>
        </w:rPr>
        <w:t xml:space="preserve">k obraně státu mělo silně motivační charakter. </w:t>
      </w:r>
      <w:r w:rsidR="00620931" w:rsidRPr="00C05F2E">
        <w:rPr>
          <w:rFonts w:ascii="Times New Roman" w:hAnsi="Times New Roman"/>
          <w:color w:val="000000"/>
        </w:rPr>
        <w:t xml:space="preserve">Zároveň by byly vytvořeny podmínky pro naplnění práva občanů </w:t>
      </w:r>
      <w:r w:rsidR="00620931" w:rsidRPr="00C05F2E">
        <w:rPr>
          <w:rFonts w:ascii="Times New Roman" w:hAnsi="Times New Roman"/>
          <w:bCs/>
        </w:rPr>
        <w:t>České republiky</w:t>
      </w:r>
      <w:r w:rsidR="00620931" w:rsidRPr="00C05F2E">
        <w:rPr>
          <w:rFonts w:ascii="Times New Roman" w:hAnsi="Times New Roman"/>
          <w:color w:val="000000"/>
        </w:rPr>
        <w:t xml:space="preserve"> se do přípravy k obraně státu v</w:t>
      </w:r>
      <w:r w:rsidR="00F91FE2" w:rsidRPr="00C05F2E">
        <w:rPr>
          <w:rFonts w:ascii="Times New Roman" w:hAnsi="Times New Roman"/>
          <w:color w:val="000000"/>
        </w:rPr>
        <w:t> </w:t>
      </w:r>
      <w:r w:rsidR="00620931" w:rsidRPr="00C05F2E">
        <w:rPr>
          <w:rFonts w:ascii="Times New Roman" w:hAnsi="Times New Roman"/>
          <w:color w:val="000000"/>
        </w:rPr>
        <w:t>míru</w:t>
      </w:r>
      <w:r w:rsidR="00F91FE2" w:rsidRPr="00C05F2E">
        <w:rPr>
          <w:rFonts w:ascii="Times New Roman" w:hAnsi="Times New Roman"/>
          <w:color w:val="000000"/>
        </w:rPr>
        <w:t xml:space="preserve"> </w:t>
      </w:r>
      <w:r w:rsidR="00620931" w:rsidRPr="00C05F2E">
        <w:rPr>
          <w:rFonts w:ascii="Times New Roman" w:hAnsi="Times New Roman"/>
          <w:color w:val="000000"/>
        </w:rPr>
        <w:t>dobrovolně zapojit.</w:t>
      </w:r>
      <w:r w:rsidR="00F642CE" w:rsidRPr="00C05F2E">
        <w:rPr>
          <w:rFonts w:ascii="Times New Roman" w:hAnsi="Times New Roman"/>
          <w:color w:val="000000"/>
        </w:rPr>
        <w:t xml:space="preserve"> </w:t>
      </w:r>
      <w:r w:rsidR="00F642CE" w:rsidRPr="00C05F2E">
        <w:rPr>
          <w:rFonts w:ascii="Times New Roman" w:hAnsi="Times New Roman"/>
        </w:rPr>
        <w:t>Přínosem této varianty by tak byla její otevřenost vůči spolupracujícím právnickým i fyzickým osobám a také nová kvalita vztahů mezi státem a těmito subjekty, založena na vzájemné spolupráci a důvěře.</w:t>
      </w:r>
    </w:p>
    <w:p w:rsidR="00B630B8" w:rsidRPr="00C05F2E" w:rsidRDefault="00B630B8" w:rsidP="00B630B8">
      <w:pPr>
        <w:spacing w:after="0" w:line="240" w:lineRule="auto"/>
        <w:ind w:firstLine="567"/>
        <w:rPr>
          <w:rFonts w:ascii="Times New Roman" w:hAnsi="Times New Roman"/>
        </w:rPr>
      </w:pPr>
      <w:r w:rsidRPr="00C05F2E">
        <w:rPr>
          <w:rFonts w:ascii="Times New Roman" w:hAnsi="Times New Roman"/>
        </w:rPr>
        <w:t xml:space="preserve">Stát by realizací regulace podle této varianty získal potřebnou kontrolu nad významnou částí provádění </w:t>
      </w:r>
      <w:r w:rsidR="000E71FE">
        <w:rPr>
          <w:rFonts w:ascii="Times New Roman" w:hAnsi="Times New Roman"/>
        </w:rPr>
        <w:t>zájmov</w:t>
      </w:r>
      <w:r w:rsidRPr="00C05F2E">
        <w:rPr>
          <w:rFonts w:ascii="Times New Roman" w:hAnsi="Times New Roman"/>
        </w:rPr>
        <w:t>é přípravy občanů k obraně státu v míru a rovněž nástroje k</w:t>
      </w:r>
      <w:r w:rsidR="00F91FE2" w:rsidRPr="00C05F2E">
        <w:rPr>
          <w:rFonts w:ascii="Times New Roman" w:hAnsi="Times New Roman"/>
        </w:rPr>
        <w:t> </w:t>
      </w:r>
      <w:r w:rsidRPr="00C05F2E">
        <w:rPr>
          <w:rFonts w:ascii="Times New Roman" w:hAnsi="Times New Roman"/>
        </w:rPr>
        <w:t>zajištění nebo udržení jeho kvality, včetně patřičné kontrolní činnosti.</w:t>
      </w:r>
      <w:r w:rsidR="00F642CE" w:rsidRPr="00C05F2E">
        <w:rPr>
          <w:rFonts w:ascii="Times New Roman" w:hAnsi="Times New Roman"/>
        </w:rPr>
        <w:t xml:space="preserve"> Od samého počátku by tak mohl zajišťovat výkon </w:t>
      </w:r>
      <w:r w:rsidR="002958A6" w:rsidRPr="00C05F2E">
        <w:rPr>
          <w:rFonts w:ascii="Times New Roman" w:hAnsi="Times New Roman"/>
        </w:rPr>
        <w:t xml:space="preserve">svých </w:t>
      </w:r>
      <w:r w:rsidR="00F642CE" w:rsidRPr="00C05F2E">
        <w:rPr>
          <w:rFonts w:ascii="Times New Roman" w:hAnsi="Times New Roman"/>
        </w:rPr>
        <w:t xml:space="preserve">působností s možností okamžitého odstraňování zjištěných nedostatků a s rychlou, přímou reakcí na požadavky praxe.       </w:t>
      </w:r>
    </w:p>
    <w:p w:rsidR="002958A6" w:rsidRPr="00C05F2E" w:rsidRDefault="00B630B8" w:rsidP="00B630B8">
      <w:pPr>
        <w:spacing w:after="0" w:line="240" w:lineRule="auto"/>
        <w:ind w:firstLine="567"/>
        <w:rPr>
          <w:rFonts w:ascii="Times New Roman" w:hAnsi="Times New Roman"/>
        </w:rPr>
      </w:pPr>
      <w:r w:rsidRPr="00C05F2E">
        <w:rPr>
          <w:rFonts w:ascii="Times New Roman" w:hAnsi="Times New Roman"/>
        </w:rPr>
        <w:t xml:space="preserve">V případě postupu podle této varianty by byla legislativně zakotvena možnost vybudování souvisejícího informačního systému veřejné správy (rejstříku branných </w:t>
      </w:r>
      <w:r w:rsidR="000E71FE">
        <w:rPr>
          <w:rFonts w:ascii="Times New Roman" w:hAnsi="Times New Roman"/>
        </w:rPr>
        <w:t>subjekt</w:t>
      </w:r>
      <w:r w:rsidRPr="00C05F2E">
        <w:rPr>
          <w:rFonts w:ascii="Times New Roman" w:hAnsi="Times New Roman"/>
        </w:rPr>
        <w:t xml:space="preserve">ů), jehož existence je v zájmu dosažení účelu návrhu regulace. Tento krok by umožnil vést požadované přehledy o </w:t>
      </w:r>
      <w:r w:rsidR="00E9731F">
        <w:rPr>
          <w:rFonts w:ascii="Times New Roman" w:hAnsi="Times New Roman"/>
        </w:rPr>
        <w:t>akredit</w:t>
      </w:r>
      <w:r w:rsidRPr="00C05F2E">
        <w:rPr>
          <w:rFonts w:ascii="Times New Roman" w:hAnsi="Times New Roman"/>
        </w:rPr>
        <w:t>ovaných branných</w:t>
      </w:r>
      <w:r w:rsidR="00D3369E">
        <w:rPr>
          <w:rFonts w:ascii="Times New Roman" w:hAnsi="Times New Roman"/>
        </w:rPr>
        <w:t xml:space="preserve"> subjektech</w:t>
      </w:r>
      <w:r w:rsidRPr="00C05F2E">
        <w:rPr>
          <w:rFonts w:ascii="Times New Roman" w:hAnsi="Times New Roman"/>
        </w:rPr>
        <w:t xml:space="preserve"> a jejich akreditovaných programech </w:t>
      </w:r>
      <w:r w:rsidR="000E71FE">
        <w:rPr>
          <w:rFonts w:ascii="Times New Roman" w:hAnsi="Times New Roman"/>
        </w:rPr>
        <w:t>zájmov</w:t>
      </w:r>
      <w:r w:rsidRPr="00C05F2E">
        <w:rPr>
          <w:rFonts w:ascii="Times New Roman" w:hAnsi="Times New Roman"/>
        </w:rPr>
        <w:t xml:space="preserve">é přípravy občanů k obraně státu </w:t>
      </w:r>
      <w:r w:rsidR="00F91FE2" w:rsidRPr="00C05F2E">
        <w:rPr>
          <w:rFonts w:ascii="Times New Roman" w:hAnsi="Times New Roman"/>
        </w:rPr>
        <w:t xml:space="preserve">a </w:t>
      </w:r>
      <w:r w:rsidRPr="00C05F2E">
        <w:rPr>
          <w:rFonts w:ascii="Times New Roman" w:hAnsi="Times New Roman"/>
        </w:rPr>
        <w:t>o občanech, dobrovolně zapojených do těchto programů a jistým způsobem využitelných pro plnění úkolů ozbrojených sil České republiky po vyhlášení stavu ohrožení státu nebo válečného stavu.</w:t>
      </w:r>
      <w:r w:rsidR="00B11679" w:rsidRPr="00C05F2E">
        <w:rPr>
          <w:rFonts w:ascii="Times New Roman" w:hAnsi="Times New Roman"/>
        </w:rPr>
        <w:t xml:space="preserve"> </w:t>
      </w:r>
      <w:r w:rsidR="002958A6" w:rsidRPr="00C05F2E">
        <w:rPr>
          <w:rFonts w:ascii="Times New Roman" w:hAnsi="Times New Roman"/>
        </w:rPr>
        <w:t>Náklady na zřízení a</w:t>
      </w:r>
      <w:r w:rsidR="003746BC">
        <w:rPr>
          <w:rFonts w:ascii="Times New Roman" w:hAnsi="Times New Roman"/>
        </w:rPr>
        <w:t> </w:t>
      </w:r>
      <w:r w:rsidR="002958A6" w:rsidRPr="00C05F2E">
        <w:rPr>
          <w:rFonts w:ascii="Times New Roman" w:hAnsi="Times New Roman"/>
        </w:rPr>
        <w:t xml:space="preserve">provozování rejstříku </w:t>
      </w:r>
      <w:r w:rsidR="00B11679" w:rsidRPr="00C05F2E">
        <w:rPr>
          <w:rFonts w:ascii="Times New Roman" w:hAnsi="Times New Roman"/>
        </w:rPr>
        <w:t xml:space="preserve">branných </w:t>
      </w:r>
      <w:r w:rsidR="000E71FE">
        <w:rPr>
          <w:rFonts w:ascii="Times New Roman" w:hAnsi="Times New Roman"/>
        </w:rPr>
        <w:t>subjekt</w:t>
      </w:r>
      <w:r w:rsidR="00B11679" w:rsidRPr="00C05F2E">
        <w:rPr>
          <w:rFonts w:ascii="Times New Roman" w:hAnsi="Times New Roman"/>
        </w:rPr>
        <w:t xml:space="preserve">ů (viz níže) </w:t>
      </w:r>
      <w:r w:rsidR="002958A6" w:rsidRPr="00C05F2E">
        <w:rPr>
          <w:rFonts w:ascii="Times New Roman" w:hAnsi="Times New Roman"/>
        </w:rPr>
        <w:t xml:space="preserve">přitom lze považovat za </w:t>
      </w:r>
      <w:r w:rsidR="00B11679" w:rsidRPr="00C05F2E">
        <w:rPr>
          <w:rFonts w:ascii="Times New Roman" w:hAnsi="Times New Roman"/>
        </w:rPr>
        <w:t xml:space="preserve">dlouhodobě oprávněné, protože </w:t>
      </w:r>
      <w:r w:rsidR="002958A6" w:rsidRPr="00C05F2E">
        <w:rPr>
          <w:rFonts w:ascii="Times New Roman" w:hAnsi="Times New Roman"/>
        </w:rPr>
        <w:t xml:space="preserve">provozování </w:t>
      </w:r>
      <w:r w:rsidR="00B11679" w:rsidRPr="00C05F2E">
        <w:rPr>
          <w:rFonts w:ascii="Times New Roman" w:hAnsi="Times New Roman"/>
        </w:rPr>
        <w:t xml:space="preserve">takovéhoto </w:t>
      </w:r>
      <w:r w:rsidR="002958A6" w:rsidRPr="00C05F2E">
        <w:rPr>
          <w:rFonts w:ascii="Times New Roman" w:hAnsi="Times New Roman"/>
        </w:rPr>
        <w:t xml:space="preserve">systému </w:t>
      </w:r>
      <w:r w:rsidR="00B11679" w:rsidRPr="00C05F2E">
        <w:rPr>
          <w:rFonts w:ascii="Times New Roman" w:hAnsi="Times New Roman"/>
        </w:rPr>
        <w:t xml:space="preserve">poskytne státu resp. Ministerstvu obrany cenné informace </w:t>
      </w:r>
      <w:r w:rsidR="002958A6" w:rsidRPr="00C05F2E">
        <w:rPr>
          <w:rFonts w:ascii="Times New Roman" w:hAnsi="Times New Roman"/>
        </w:rPr>
        <w:t>o</w:t>
      </w:r>
      <w:r w:rsidR="00B11679" w:rsidRPr="00C05F2E">
        <w:rPr>
          <w:rFonts w:ascii="Times New Roman" w:hAnsi="Times New Roman"/>
        </w:rPr>
        <w:t> </w:t>
      </w:r>
      <w:r w:rsidR="002958A6" w:rsidRPr="00C05F2E">
        <w:rPr>
          <w:rFonts w:ascii="Times New Roman" w:hAnsi="Times New Roman"/>
        </w:rPr>
        <w:t xml:space="preserve">stavu připravenosti občanů k obraně státu </w:t>
      </w:r>
      <w:r w:rsidR="00B11679" w:rsidRPr="00C05F2E">
        <w:rPr>
          <w:rFonts w:ascii="Times New Roman" w:hAnsi="Times New Roman"/>
        </w:rPr>
        <w:t>již</w:t>
      </w:r>
      <w:r w:rsidR="002958A6" w:rsidRPr="00C05F2E">
        <w:rPr>
          <w:rFonts w:ascii="Times New Roman" w:hAnsi="Times New Roman"/>
        </w:rPr>
        <w:t xml:space="preserve"> </w:t>
      </w:r>
      <w:r w:rsidR="00B11679" w:rsidRPr="00C05F2E">
        <w:rPr>
          <w:rFonts w:ascii="Times New Roman" w:hAnsi="Times New Roman"/>
        </w:rPr>
        <w:t xml:space="preserve">v </w:t>
      </w:r>
      <w:r w:rsidR="002958A6" w:rsidRPr="00C05F2E">
        <w:rPr>
          <w:rFonts w:ascii="Times New Roman" w:hAnsi="Times New Roman"/>
        </w:rPr>
        <w:t>míru a</w:t>
      </w:r>
      <w:r w:rsidR="00F91FE2" w:rsidRPr="00C05F2E">
        <w:rPr>
          <w:rFonts w:ascii="Times New Roman" w:hAnsi="Times New Roman"/>
        </w:rPr>
        <w:t> </w:t>
      </w:r>
      <w:r w:rsidR="00B11679" w:rsidRPr="00C05F2E">
        <w:rPr>
          <w:rFonts w:ascii="Times New Roman" w:hAnsi="Times New Roman"/>
        </w:rPr>
        <w:t>zároveň u</w:t>
      </w:r>
      <w:r w:rsidR="002958A6" w:rsidRPr="00C05F2E">
        <w:rPr>
          <w:rFonts w:ascii="Times New Roman" w:hAnsi="Times New Roman"/>
        </w:rPr>
        <w:t xml:space="preserve">možní aktuálně přizpůsobovat </w:t>
      </w:r>
      <w:r w:rsidR="00B11679" w:rsidRPr="00C05F2E">
        <w:rPr>
          <w:rFonts w:ascii="Times New Roman" w:hAnsi="Times New Roman"/>
        </w:rPr>
        <w:t xml:space="preserve">zaměření, obsah, </w:t>
      </w:r>
      <w:r w:rsidR="002958A6" w:rsidRPr="00C05F2E">
        <w:rPr>
          <w:rFonts w:ascii="Times New Roman" w:hAnsi="Times New Roman"/>
        </w:rPr>
        <w:t xml:space="preserve">formy </w:t>
      </w:r>
      <w:r w:rsidR="00B11679" w:rsidRPr="00C05F2E">
        <w:rPr>
          <w:rFonts w:ascii="Times New Roman" w:hAnsi="Times New Roman"/>
        </w:rPr>
        <w:t xml:space="preserve">a intenzitu </w:t>
      </w:r>
      <w:r w:rsidR="002958A6" w:rsidRPr="00C05F2E">
        <w:rPr>
          <w:rFonts w:ascii="Times New Roman" w:hAnsi="Times New Roman"/>
        </w:rPr>
        <w:t>přípravy vzhledem k aktuálním potřebám</w:t>
      </w:r>
      <w:r w:rsidR="00B11679" w:rsidRPr="00C05F2E">
        <w:rPr>
          <w:rFonts w:ascii="Times New Roman" w:hAnsi="Times New Roman"/>
        </w:rPr>
        <w:t xml:space="preserve"> </w:t>
      </w:r>
      <w:r w:rsidR="002958A6" w:rsidRPr="00C05F2E">
        <w:rPr>
          <w:rFonts w:ascii="Times New Roman" w:hAnsi="Times New Roman"/>
        </w:rPr>
        <w:t xml:space="preserve">ozbrojených sil </w:t>
      </w:r>
      <w:r w:rsidR="00B11679" w:rsidRPr="00C05F2E">
        <w:rPr>
          <w:rFonts w:ascii="Times New Roman" w:hAnsi="Times New Roman"/>
        </w:rPr>
        <w:t xml:space="preserve">České republiky, ale také </w:t>
      </w:r>
      <w:r w:rsidR="002958A6" w:rsidRPr="00C05F2E">
        <w:rPr>
          <w:rFonts w:ascii="Times New Roman" w:hAnsi="Times New Roman"/>
        </w:rPr>
        <w:t xml:space="preserve">vzhledem k dalším </w:t>
      </w:r>
      <w:r w:rsidR="00B11679" w:rsidRPr="00C05F2E">
        <w:rPr>
          <w:rFonts w:ascii="Times New Roman" w:hAnsi="Times New Roman"/>
        </w:rPr>
        <w:t>(např</w:t>
      </w:r>
      <w:r w:rsidR="00311D98" w:rsidRPr="00C05F2E">
        <w:rPr>
          <w:rFonts w:ascii="Times New Roman" w:hAnsi="Times New Roman"/>
        </w:rPr>
        <w:t>íklad</w:t>
      </w:r>
      <w:r w:rsidR="00B11679" w:rsidRPr="00C05F2E">
        <w:rPr>
          <w:rFonts w:ascii="Times New Roman" w:hAnsi="Times New Roman"/>
        </w:rPr>
        <w:t xml:space="preserve"> demografickým</w:t>
      </w:r>
      <w:r w:rsidR="00DE59F2" w:rsidRPr="00C05F2E">
        <w:rPr>
          <w:rFonts w:ascii="Times New Roman" w:hAnsi="Times New Roman"/>
        </w:rPr>
        <w:t xml:space="preserve"> nebo sociálním</w:t>
      </w:r>
      <w:r w:rsidR="00B11679" w:rsidRPr="00C05F2E">
        <w:rPr>
          <w:rFonts w:ascii="Times New Roman" w:hAnsi="Times New Roman"/>
        </w:rPr>
        <w:t xml:space="preserve">) </w:t>
      </w:r>
      <w:r w:rsidR="002958A6" w:rsidRPr="00C05F2E">
        <w:rPr>
          <w:rFonts w:ascii="Times New Roman" w:hAnsi="Times New Roman"/>
        </w:rPr>
        <w:t>ukazatelům společnosti.</w:t>
      </w:r>
    </w:p>
    <w:p w:rsidR="00E20740" w:rsidRPr="00C05F2E" w:rsidRDefault="00B42FE4" w:rsidP="00153663">
      <w:pPr>
        <w:widowControl w:val="0"/>
        <w:spacing w:after="0" w:line="240" w:lineRule="auto"/>
        <w:ind w:firstLine="567"/>
        <w:rPr>
          <w:rFonts w:ascii="Times New Roman" w:hAnsi="Times New Roman"/>
        </w:rPr>
      </w:pPr>
      <w:r w:rsidRPr="00C05F2E">
        <w:rPr>
          <w:rFonts w:ascii="Times New Roman" w:hAnsi="Times New Roman"/>
        </w:rPr>
        <w:t xml:space="preserve">Pokud jde o finanční náklady, varianta č. 2 předpokládá </w:t>
      </w:r>
      <w:r w:rsidR="0060433B" w:rsidRPr="00C05F2E">
        <w:rPr>
          <w:rFonts w:ascii="Times New Roman" w:hAnsi="Times New Roman"/>
        </w:rPr>
        <w:t>dopady na státní rozpočet</w:t>
      </w:r>
      <w:r w:rsidR="00F91F3A">
        <w:rPr>
          <w:rFonts w:ascii="Times New Roman" w:hAnsi="Times New Roman"/>
        </w:rPr>
        <w:t xml:space="preserve"> v celkové výši cca 275 mil. Kč</w:t>
      </w:r>
      <w:r w:rsidRPr="00C05F2E">
        <w:rPr>
          <w:rFonts w:ascii="Times New Roman" w:hAnsi="Times New Roman"/>
        </w:rPr>
        <w:t>, avšak tyto b</w:t>
      </w:r>
      <w:r w:rsidR="00E20740" w:rsidRPr="00C05F2E">
        <w:rPr>
          <w:rFonts w:ascii="Times New Roman" w:hAnsi="Times New Roman"/>
        </w:rPr>
        <w:t>y byly</w:t>
      </w:r>
      <w:r w:rsidRPr="00C05F2E">
        <w:rPr>
          <w:rFonts w:ascii="Times New Roman" w:hAnsi="Times New Roman"/>
        </w:rPr>
        <w:t xml:space="preserve"> hrazeny </w:t>
      </w:r>
      <w:r w:rsidR="0060433B" w:rsidRPr="00C05F2E">
        <w:rPr>
          <w:rFonts w:ascii="Times New Roman" w:hAnsi="Times New Roman"/>
        </w:rPr>
        <w:t>výlučně z rozpočtové kapitoly Ministerstva obrany</w:t>
      </w:r>
      <w:r w:rsidRPr="00C05F2E">
        <w:rPr>
          <w:rFonts w:ascii="Times New Roman" w:hAnsi="Times New Roman"/>
        </w:rPr>
        <w:t>.</w:t>
      </w:r>
      <w:r w:rsidR="00E20740" w:rsidRPr="00C05F2E">
        <w:rPr>
          <w:rFonts w:ascii="Times New Roman" w:hAnsi="Times New Roman"/>
        </w:rPr>
        <w:t xml:space="preserve"> Návrh tedy nepředpokládá </w:t>
      </w:r>
      <w:r w:rsidR="00D27AED">
        <w:rPr>
          <w:rFonts w:ascii="Times New Roman" w:hAnsi="Times New Roman"/>
        </w:rPr>
        <w:t>potřebu dalších</w:t>
      </w:r>
      <w:r w:rsidR="00E20740" w:rsidRPr="00C05F2E">
        <w:rPr>
          <w:rFonts w:ascii="Times New Roman" w:hAnsi="Times New Roman"/>
        </w:rPr>
        <w:t xml:space="preserve"> finančních prostředků ze státního rozpočtu České republiky, finanční krytí upravovaných nebo nově navrhovaných institutů bude zabezpečeno v rámci položkové skladby rozpočtové kapitoly Ministerstva obrany.</w:t>
      </w:r>
    </w:p>
    <w:p w:rsidR="00F82D7E" w:rsidRDefault="00E20740" w:rsidP="00B42FE4">
      <w:pPr>
        <w:spacing w:after="0" w:line="240" w:lineRule="auto"/>
        <w:ind w:firstLine="567"/>
        <w:rPr>
          <w:rFonts w:ascii="Times New Roman" w:hAnsi="Times New Roman"/>
        </w:rPr>
      </w:pPr>
      <w:r w:rsidRPr="00C05F2E">
        <w:rPr>
          <w:rFonts w:ascii="Times New Roman" w:hAnsi="Times New Roman"/>
        </w:rPr>
        <w:t xml:space="preserve">Ostatním orgánům státní správy nevzniknou náklady nad rámec stávajícího rozpočtu jednotlivých rozpočtových kapitol. </w:t>
      </w:r>
    </w:p>
    <w:p w:rsidR="00F82D7E" w:rsidRDefault="00F82D7E" w:rsidP="00B42FE4">
      <w:pPr>
        <w:spacing w:after="0" w:line="240" w:lineRule="auto"/>
        <w:ind w:firstLine="567"/>
        <w:rPr>
          <w:rFonts w:ascii="Times New Roman" w:hAnsi="Times New Roman"/>
        </w:rPr>
      </w:pPr>
      <w:r w:rsidRPr="00F82D7E">
        <w:rPr>
          <w:rFonts w:ascii="Times New Roman" w:hAnsi="Times New Roman"/>
        </w:rPr>
        <w:t>Finanční náklady na zajištění zájmové přípravy občanů k obraně státu cestou branných subjektů na úrovni územní samosprávy budou hrazeny z prostředků vyčleněných na výkon přenesené působnosti státní správy v rámci územních rozpočtů územních samosprávných celků. Předpokládá se dílčí navýšení příspěvku na přenesený výkon státní správy územními samosprávnými celky tak, aby byly pokryty náklady na výkon agendy těchto celků stanovené regulací. V souladu s Metodikou stanovení plánovaných nákladů na výkon státní správy (2007) budou pro zajištění úpravy výše příspěvku na výkon státní správy Ministerstvem obrany bezodkladně po schválení regulace, tj. podle platné regulace, vyčísleny předpokládané čisté náklady na přenesený výkon státní správy.</w:t>
      </w:r>
      <w:r w:rsidR="00F91F3A" w:rsidRPr="00F91F3A">
        <w:rPr>
          <w:rFonts w:ascii="Times New Roman" w:hAnsi="Times New Roman"/>
        </w:rPr>
        <w:t xml:space="preserve"> Dle předběžných propočtů se v případě přijetí navrženého znění bude jednat o částku cca 75 mil. Kč ročně.</w:t>
      </w:r>
    </w:p>
    <w:p w:rsidR="00F91F3A" w:rsidRDefault="00F91F3A" w:rsidP="00B42FE4">
      <w:pPr>
        <w:spacing w:after="0" w:line="240" w:lineRule="auto"/>
        <w:ind w:firstLine="567"/>
        <w:rPr>
          <w:rFonts w:ascii="Times New Roman" w:hAnsi="Times New Roman"/>
        </w:rPr>
      </w:pPr>
      <w:r w:rsidRPr="00F91F3A">
        <w:rPr>
          <w:rFonts w:ascii="Times New Roman" w:hAnsi="Times New Roman"/>
        </w:rPr>
        <w:t>Výdaje na přenesený výkon státní správy budou po schválení návrhu zákona zajištěny z</w:t>
      </w:r>
      <w:r w:rsidR="00DF2E1B">
        <w:rPr>
          <w:rFonts w:ascii="Times New Roman" w:hAnsi="Times New Roman"/>
        </w:rPr>
        <w:t>  </w:t>
      </w:r>
      <w:r w:rsidRPr="00F91F3A">
        <w:rPr>
          <w:rFonts w:ascii="Times New Roman" w:hAnsi="Times New Roman"/>
        </w:rPr>
        <w:t>rozpočtové kapitoly 307 Ministerstvo obrany, kdy bude v rámci přípravy návrhu zákona o</w:t>
      </w:r>
      <w:r w:rsidR="00DF2E1B">
        <w:rPr>
          <w:rFonts w:ascii="Times New Roman" w:hAnsi="Times New Roman"/>
        </w:rPr>
        <w:t> </w:t>
      </w:r>
      <w:r w:rsidRPr="00F91F3A">
        <w:rPr>
          <w:rFonts w:ascii="Times New Roman" w:hAnsi="Times New Roman"/>
        </w:rPr>
        <w:t>státním rozpočtu ČR na daný rozpočtový rok realizováno snížení limitů celkových výdajů kapitoly 307 Ministerstvo obrany stanovených pro sestavení návrhu státního rozpočtu a střednědobého výhledu ve výši odsouhlasené částky na přenesený výkon státní správy ve prospěch kapitoly Všeobecná pokladní správa, a to jako trvalá změna.</w:t>
      </w:r>
    </w:p>
    <w:p w:rsidR="00862FE9" w:rsidRPr="00C05F2E" w:rsidRDefault="00862FE9" w:rsidP="00862FE9">
      <w:pPr>
        <w:spacing w:after="0" w:line="240" w:lineRule="auto"/>
        <w:ind w:firstLine="567"/>
        <w:rPr>
          <w:rFonts w:ascii="Times New Roman" w:hAnsi="Times New Roman"/>
        </w:rPr>
      </w:pPr>
      <w:r w:rsidRPr="00C05F2E">
        <w:rPr>
          <w:rFonts w:ascii="Times New Roman" w:hAnsi="Times New Roman"/>
        </w:rPr>
        <w:t xml:space="preserve">Vyčlenění odpovídajících finančních prostředků je zásadním předpokladem dosažení účelu návrhu zákona, a to jednak pro vytvoření požadovaného zázemí zajišťování jednotlivých činností, jejich koordinace a sledování jejich účinnosti, ale také pro potřebnou motivaci spolupracujících branných </w:t>
      </w:r>
      <w:r w:rsidR="000E71FE">
        <w:rPr>
          <w:rFonts w:ascii="Times New Roman" w:hAnsi="Times New Roman"/>
        </w:rPr>
        <w:t>subjekt</w:t>
      </w:r>
      <w:r w:rsidRPr="00C05F2E">
        <w:rPr>
          <w:rFonts w:ascii="Times New Roman" w:hAnsi="Times New Roman"/>
        </w:rPr>
        <w:t xml:space="preserve">ů. </w:t>
      </w:r>
    </w:p>
    <w:p w:rsidR="000414A5" w:rsidRPr="00C05F2E" w:rsidRDefault="000414A5" w:rsidP="00BC17D3">
      <w:pPr>
        <w:spacing w:after="0" w:line="240" w:lineRule="auto"/>
        <w:ind w:firstLine="567"/>
        <w:rPr>
          <w:rFonts w:ascii="Times New Roman" w:hAnsi="Times New Roman"/>
        </w:rPr>
      </w:pPr>
      <w:r w:rsidRPr="00C05F2E">
        <w:rPr>
          <w:rFonts w:ascii="Times New Roman" w:hAnsi="Times New Roman"/>
        </w:rPr>
        <w:t xml:space="preserve">Vytvoření a provoz zastřešujícího organizačního celku Ministerstva obrany zajišťujícího </w:t>
      </w:r>
      <w:r w:rsidR="000E71FE">
        <w:rPr>
          <w:rFonts w:ascii="Times New Roman" w:hAnsi="Times New Roman"/>
        </w:rPr>
        <w:t>zájmov</w:t>
      </w:r>
      <w:r w:rsidRPr="00C05F2E">
        <w:rPr>
          <w:rFonts w:ascii="Times New Roman" w:hAnsi="Times New Roman"/>
        </w:rPr>
        <w:t>ou přípravu občanů k obraně státu bude po nabytí účinnosti novely zákona č. 222/1999 Sb. vyžadovat vyčlenění finančních prostředků v</w:t>
      </w:r>
      <w:r w:rsidR="00416894" w:rsidRPr="00C05F2E">
        <w:rPr>
          <w:rFonts w:ascii="Times New Roman" w:hAnsi="Times New Roman"/>
        </w:rPr>
        <w:t> </w:t>
      </w:r>
      <w:r w:rsidRPr="00C05F2E">
        <w:rPr>
          <w:rFonts w:ascii="Times New Roman" w:hAnsi="Times New Roman"/>
        </w:rPr>
        <w:t xml:space="preserve">rozpočtu rozpočtové kapitoly Ministerstva obrany ve výši přibližně </w:t>
      </w:r>
      <w:r w:rsidR="00F91F3A">
        <w:rPr>
          <w:rFonts w:ascii="Times New Roman" w:hAnsi="Times New Roman"/>
        </w:rPr>
        <w:t>200</w:t>
      </w:r>
      <w:r w:rsidR="00D27AED" w:rsidRPr="00C05F2E">
        <w:rPr>
          <w:rFonts w:ascii="Times New Roman" w:hAnsi="Times New Roman"/>
        </w:rPr>
        <w:t xml:space="preserve"> </w:t>
      </w:r>
      <w:r w:rsidRPr="00C05F2E">
        <w:rPr>
          <w:rFonts w:ascii="Times New Roman" w:hAnsi="Times New Roman"/>
        </w:rPr>
        <w:t>mil. Kč ročně, a to bez požadavků na dodatečné navýšení rozpočtu této kapitoly nad stanovený limit výdajů. Tato částka zahrnuje personální, materiální</w:t>
      </w:r>
      <w:r w:rsidR="00E20740" w:rsidRPr="00C05F2E">
        <w:rPr>
          <w:rFonts w:ascii="Times New Roman" w:hAnsi="Times New Roman"/>
        </w:rPr>
        <w:t>, organizační, informační</w:t>
      </w:r>
      <w:r w:rsidRPr="00C05F2E">
        <w:rPr>
          <w:rFonts w:ascii="Times New Roman" w:hAnsi="Times New Roman"/>
        </w:rPr>
        <w:t xml:space="preserve"> a</w:t>
      </w:r>
      <w:r w:rsidR="00E20740" w:rsidRPr="00C05F2E">
        <w:rPr>
          <w:rFonts w:ascii="Times New Roman" w:hAnsi="Times New Roman"/>
        </w:rPr>
        <w:t xml:space="preserve"> </w:t>
      </w:r>
      <w:r w:rsidRPr="00C05F2E">
        <w:rPr>
          <w:rFonts w:ascii="Times New Roman" w:hAnsi="Times New Roman"/>
        </w:rPr>
        <w:t xml:space="preserve">technické zajištění v ústředí i na všech krajských vojenských velitelstvích, vytvoření odpovídajícího informačního systému, poskytování dotací akreditovaným </w:t>
      </w:r>
      <w:r w:rsidR="000E71FE">
        <w:rPr>
          <w:rFonts w:ascii="Times New Roman" w:hAnsi="Times New Roman"/>
        </w:rPr>
        <w:t>subjekt</w:t>
      </w:r>
      <w:r w:rsidRPr="00C05F2E">
        <w:rPr>
          <w:rFonts w:ascii="Times New Roman" w:hAnsi="Times New Roman"/>
        </w:rPr>
        <w:t xml:space="preserve">ům apod. </w:t>
      </w:r>
      <w:r w:rsidR="00E20740" w:rsidRPr="00C05F2E">
        <w:rPr>
          <w:rFonts w:ascii="Times New Roman" w:hAnsi="Times New Roman"/>
        </w:rPr>
        <w:t>Podrobnější informace jsou uvedeny v následující tabulce.</w:t>
      </w:r>
    </w:p>
    <w:p w:rsidR="007A5FD4" w:rsidRDefault="007A5FD4" w:rsidP="00BC17D3">
      <w:pPr>
        <w:spacing w:after="0" w:line="240" w:lineRule="auto"/>
        <w:ind w:firstLine="567"/>
        <w:rPr>
          <w:rFonts w:ascii="Times New Roman" w:hAnsi="Times New Roman"/>
        </w:rPr>
      </w:pPr>
    </w:p>
    <w:tbl>
      <w:tblPr>
        <w:tblpPr w:leftFromText="141" w:rightFromText="141" w:vertAnchor="text" w:horzAnchor="margin" w:tblpXSpec="center" w:tblpY="186"/>
        <w:tblW w:w="8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604"/>
        <w:gridCol w:w="1843"/>
        <w:gridCol w:w="1451"/>
      </w:tblGrid>
      <w:tr w:rsidR="00A15F5E" w:rsidRPr="00C05F2E" w:rsidTr="00F91F3A">
        <w:trPr>
          <w:trHeight w:val="641"/>
        </w:trPr>
        <w:tc>
          <w:tcPr>
            <w:tcW w:w="8922" w:type="dxa"/>
            <w:gridSpan w:val="4"/>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Vyčlenění finančních prostředků</w:t>
            </w:r>
          </w:p>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v rozpočtu rozpočtové kapitoly Ministerstva obrany</w:t>
            </w:r>
          </w:p>
        </w:tc>
      </w:tr>
      <w:tr w:rsidR="00A15F5E" w:rsidRPr="00C05F2E" w:rsidTr="00F91F3A">
        <w:tc>
          <w:tcPr>
            <w:tcW w:w="4024" w:type="dxa"/>
            <w:shd w:val="clear" w:color="auto" w:fill="auto"/>
            <w:tcMar>
              <w:top w:w="28" w:type="dxa"/>
              <w:left w:w="28" w:type="dxa"/>
              <w:bottom w:w="28" w:type="dxa"/>
              <w:right w:w="28" w:type="dxa"/>
            </w:tcMar>
            <w:vAlign w:val="bottom"/>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Výdaje (v mil. Kč)</w:t>
            </w:r>
          </w:p>
        </w:tc>
        <w:tc>
          <w:tcPr>
            <w:tcW w:w="1604" w:type="dxa"/>
          </w:tcPr>
          <w:p w:rsidR="00D27AED" w:rsidRPr="00CF3F4B" w:rsidRDefault="00D27AED" w:rsidP="00AC092C">
            <w:pPr>
              <w:pStyle w:val="Odstavecbezsla"/>
              <w:widowControl w:val="0"/>
              <w:spacing w:line="240" w:lineRule="auto"/>
              <w:ind w:firstLine="0"/>
              <w:jc w:val="center"/>
              <w:rPr>
                <w:b/>
                <w:sz w:val="22"/>
                <w:szCs w:val="22"/>
              </w:rPr>
            </w:pPr>
          </w:p>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V legisvakanci</w:t>
            </w:r>
          </w:p>
        </w:tc>
        <w:tc>
          <w:tcPr>
            <w:tcW w:w="1843" w:type="dxa"/>
            <w:shd w:val="clear" w:color="auto" w:fill="auto"/>
            <w:tcMar>
              <w:top w:w="28" w:type="dxa"/>
              <w:left w:w="28" w:type="dxa"/>
              <w:bottom w:w="28" w:type="dxa"/>
              <w:right w:w="28" w:type="dxa"/>
            </w:tcMar>
            <w:vAlign w:val="center"/>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V 1. roce po nabytí účinnosti zákona</w:t>
            </w:r>
          </w:p>
        </w:tc>
        <w:tc>
          <w:tcPr>
            <w:tcW w:w="1451" w:type="dxa"/>
            <w:shd w:val="clear" w:color="auto" w:fill="auto"/>
            <w:tcMar>
              <w:top w:w="28" w:type="dxa"/>
              <w:left w:w="28" w:type="dxa"/>
              <w:bottom w:w="28" w:type="dxa"/>
              <w:right w:w="28" w:type="dxa"/>
            </w:tcMar>
            <w:vAlign w:val="center"/>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V dalších letech</w:t>
            </w:r>
          </w:p>
        </w:tc>
      </w:tr>
      <w:tr w:rsidR="00A15F5E" w:rsidRPr="00C05F2E" w:rsidTr="00F91F3A">
        <w:trPr>
          <w:trHeight w:hRule="exact" w:val="567"/>
        </w:trPr>
        <w:tc>
          <w:tcPr>
            <w:tcW w:w="4024" w:type="dxa"/>
            <w:shd w:val="clear" w:color="auto" w:fill="auto"/>
            <w:tcMar>
              <w:top w:w="28" w:type="dxa"/>
              <w:left w:w="28" w:type="dxa"/>
              <w:bottom w:w="28" w:type="dxa"/>
              <w:right w:w="28" w:type="dxa"/>
            </w:tcMar>
            <w:vAlign w:val="center"/>
          </w:tcPr>
          <w:p w:rsidR="00D27AED" w:rsidRPr="00CF3F4B" w:rsidRDefault="00D27AED" w:rsidP="00AC092C">
            <w:pPr>
              <w:pStyle w:val="Odstavecbezsla"/>
              <w:widowControl w:val="0"/>
              <w:spacing w:line="240" w:lineRule="auto"/>
              <w:ind w:firstLine="0"/>
              <w:jc w:val="left"/>
              <w:rPr>
                <w:sz w:val="22"/>
                <w:szCs w:val="22"/>
              </w:rPr>
            </w:pPr>
            <w:r w:rsidRPr="00CF3F4B">
              <w:rPr>
                <w:sz w:val="22"/>
                <w:szCs w:val="22"/>
              </w:rPr>
              <w:t>Personál, mzdy (KVV)</w:t>
            </w:r>
          </w:p>
        </w:tc>
        <w:tc>
          <w:tcPr>
            <w:tcW w:w="1604" w:type="dxa"/>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18,4</w:t>
            </w:r>
          </w:p>
        </w:tc>
        <w:tc>
          <w:tcPr>
            <w:tcW w:w="1843"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18,4</w:t>
            </w:r>
          </w:p>
        </w:tc>
        <w:tc>
          <w:tcPr>
            <w:tcW w:w="1451"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27,6</w:t>
            </w:r>
          </w:p>
        </w:tc>
      </w:tr>
      <w:tr w:rsidR="00A15F5E" w:rsidRPr="00C05F2E" w:rsidTr="00F91F3A">
        <w:trPr>
          <w:trHeight w:hRule="exact" w:val="567"/>
        </w:trPr>
        <w:tc>
          <w:tcPr>
            <w:tcW w:w="4024" w:type="dxa"/>
            <w:shd w:val="clear" w:color="auto" w:fill="auto"/>
            <w:tcMar>
              <w:top w:w="28" w:type="dxa"/>
              <w:left w:w="28" w:type="dxa"/>
              <w:bottom w:w="28" w:type="dxa"/>
              <w:right w:w="28" w:type="dxa"/>
            </w:tcMar>
            <w:vAlign w:val="center"/>
          </w:tcPr>
          <w:p w:rsidR="00D27AED" w:rsidRPr="00CF3F4B" w:rsidRDefault="00D27AED" w:rsidP="00AC092C">
            <w:pPr>
              <w:pStyle w:val="Odstavecbezsla"/>
              <w:widowControl w:val="0"/>
              <w:spacing w:line="240" w:lineRule="auto"/>
              <w:ind w:firstLine="0"/>
              <w:jc w:val="left"/>
              <w:rPr>
                <w:sz w:val="22"/>
                <w:szCs w:val="22"/>
              </w:rPr>
            </w:pPr>
            <w:r w:rsidRPr="00CF3F4B">
              <w:rPr>
                <w:sz w:val="22"/>
                <w:szCs w:val="22"/>
              </w:rPr>
              <w:t>Personál, vzdělávání, školení, ostatní výdaje (KVV)</w:t>
            </w:r>
          </w:p>
        </w:tc>
        <w:tc>
          <w:tcPr>
            <w:tcW w:w="1604" w:type="dxa"/>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5</w:t>
            </w:r>
          </w:p>
        </w:tc>
        <w:tc>
          <w:tcPr>
            <w:tcW w:w="1843"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5</w:t>
            </w:r>
          </w:p>
        </w:tc>
        <w:tc>
          <w:tcPr>
            <w:tcW w:w="1451"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3,5</w:t>
            </w:r>
          </w:p>
        </w:tc>
      </w:tr>
      <w:tr w:rsidR="00A15F5E" w:rsidRPr="00C05F2E" w:rsidTr="00F91F3A">
        <w:trPr>
          <w:trHeight w:hRule="exact" w:val="567"/>
        </w:trPr>
        <w:tc>
          <w:tcPr>
            <w:tcW w:w="4024" w:type="dxa"/>
            <w:shd w:val="clear" w:color="auto" w:fill="auto"/>
            <w:tcMar>
              <w:top w:w="28" w:type="dxa"/>
              <w:left w:w="28" w:type="dxa"/>
              <w:bottom w:w="28" w:type="dxa"/>
              <w:right w:w="28" w:type="dxa"/>
            </w:tcMar>
            <w:vAlign w:val="center"/>
          </w:tcPr>
          <w:p w:rsidR="00D27AED" w:rsidRPr="00CF3F4B" w:rsidRDefault="00D27AED" w:rsidP="00AC092C">
            <w:pPr>
              <w:pStyle w:val="Odstavecbezsla"/>
              <w:widowControl w:val="0"/>
              <w:spacing w:line="240" w:lineRule="auto"/>
              <w:ind w:firstLine="0"/>
              <w:jc w:val="left"/>
              <w:rPr>
                <w:sz w:val="22"/>
                <w:szCs w:val="22"/>
              </w:rPr>
            </w:pPr>
            <w:r w:rsidRPr="00CF3F4B">
              <w:rPr>
                <w:sz w:val="22"/>
                <w:szCs w:val="22"/>
              </w:rPr>
              <w:t>Technické a materiální vybavení (KVV)</w:t>
            </w:r>
          </w:p>
        </w:tc>
        <w:tc>
          <w:tcPr>
            <w:tcW w:w="1604" w:type="dxa"/>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3</w:t>
            </w:r>
          </w:p>
        </w:tc>
        <w:tc>
          <w:tcPr>
            <w:tcW w:w="1843"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3</w:t>
            </w:r>
          </w:p>
        </w:tc>
        <w:tc>
          <w:tcPr>
            <w:tcW w:w="1451"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0,5</w:t>
            </w:r>
          </w:p>
        </w:tc>
      </w:tr>
      <w:tr w:rsidR="00A15F5E" w:rsidRPr="00C05F2E" w:rsidTr="00F91F3A">
        <w:trPr>
          <w:trHeight w:hRule="exact" w:val="567"/>
        </w:trPr>
        <w:tc>
          <w:tcPr>
            <w:tcW w:w="4024" w:type="dxa"/>
            <w:shd w:val="clear" w:color="auto" w:fill="auto"/>
            <w:tcMar>
              <w:top w:w="28" w:type="dxa"/>
              <w:left w:w="28" w:type="dxa"/>
              <w:bottom w:w="28" w:type="dxa"/>
              <w:right w:w="28" w:type="dxa"/>
            </w:tcMar>
            <w:vAlign w:val="center"/>
          </w:tcPr>
          <w:p w:rsidR="00D27AED" w:rsidRPr="00CF3F4B" w:rsidRDefault="00D27AED" w:rsidP="00AC092C">
            <w:pPr>
              <w:pStyle w:val="Odstavecbezsla"/>
              <w:widowControl w:val="0"/>
              <w:spacing w:line="240" w:lineRule="auto"/>
              <w:ind w:firstLine="0"/>
              <w:jc w:val="left"/>
              <w:rPr>
                <w:sz w:val="22"/>
                <w:szCs w:val="22"/>
              </w:rPr>
            </w:pPr>
            <w:r w:rsidRPr="00CF3F4B">
              <w:rPr>
                <w:sz w:val="22"/>
                <w:szCs w:val="22"/>
              </w:rPr>
              <w:t>Personál, mzdy (zastřešující celek v MO)</w:t>
            </w:r>
          </w:p>
        </w:tc>
        <w:tc>
          <w:tcPr>
            <w:tcW w:w="1604" w:type="dxa"/>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13</w:t>
            </w:r>
          </w:p>
        </w:tc>
        <w:tc>
          <w:tcPr>
            <w:tcW w:w="1843"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13</w:t>
            </w:r>
          </w:p>
        </w:tc>
        <w:tc>
          <w:tcPr>
            <w:tcW w:w="1451"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13</w:t>
            </w:r>
          </w:p>
        </w:tc>
      </w:tr>
      <w:tr w:rsidR="00A15F5E" w:rsidRPr="00C05F2E" w:rsidTr="00F91F3A">
        <w:trPr>
          <w:trHeight w:hRule="exact" w:val="567"/>
        </w:trPr>
        <w:tc>
          <w:tcPr>
            <w:tcW w:w="4024" w:type="dxa"/>
            <w:shd w:val="clear" w:color="auto" w:fill="auto"/>
            <w:tcMar>
              <w:top w:w="28" w:type="dxa"/>
              <w:left w:w="28" w:type="dxa"/>
              <w:bottom w:w="28" w:type="dxa"/>
              <w:right w:w="28" w:type="dxa"/>
            </w:tcMar>
            <w:vAlign w:val="center"/>
          </w:tcPr>
          <w:p w:rsidR="00D27AED" w:rsidRPr="00CF3F4B" w:rsidRDefault="00D27AED" w:rsidP="00AC092C">
            <w:pPr>
              <w:pStyle w:val="Odstavecbezsla"/>
              <w:widowControl w:val="0"/>
              <w:spacing w:line="240" w:lineRule="auto"/>
              <w:ind w:firstLine="0"/>
              <w:jc w:val="left"/>
              <w:rPr>
                <w:sz w:val="22"/>
                <w:szCs w:val="22"/>
              </w:rPr>
            </w:pPr>
            <w:r w:rsidRPr="00CF3F4B">
              <w:rPr>
                <w:sz w:val="22"/>
                <w:szCs w:val="22"/>
              </w:rPr>
              <w:t>Personál, vzdělávání, školení, ostatní výdaje (zastřešující celek v MO)</w:t>
            </w:r>
          </w:p>
        </w:tc>
        <w:tc>
          <w:tcPr>
            <w:tcW w:w="1604" w:type="dxa"/>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3,5</w:t>
            </w:r>
          </w:p>
        </w:tc>
        <w:tc>
          <w:tcPr>
            <w:tcW w:w="1843"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3,5</w:t>
            </w:r>
          </w:p>
        </w:tc>
        <w:tc>
          <w:tcPr>
            <w:tcW w:w="1451"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2</w:t>
            </w:r>
          </w:p>
        </w:tc>
      </w:tr>
      <w:tr w:rsidR="00A15F5E" w:rsidRPr="00C05F2E" w:rsidTr="00F91F3A">
        <w:trPr>
          <w:trHeight w:hRule="exact" w:val="567"/>
        </w:trPr>
        <w:tc>
          <w:tcPr>
            <w:tcW w:w="4024" w:type="dxa"/>
            <w:shd w:val="clear" w:color="auto" w:fill="auto"/>
            <w:tcMar>
              <w:top w:w="28" w:type="dxa"/>
              <w:left w:w="28" w:type="dxa"/>
              <w:bottom w:w="28" w:type="dxa"/>
              <w:right w:w="28" w:type="dxa"/>
            </w:tcMar>
            <w:vAlign w:val="center"/>
          </w:tcPr>
          <w:p w:rsidR="00D27AED" w:rsidRPr="00CF3F4B" w:rsidRDefault="00D27AED" w:rsidP="00AC092C">
            <w:pPr>
              <w:pStyle w:val="Odstavecbezsla"/>
              <w:widowControl w:val="0"/>
              <w:spacing w:line="240" w:lineRule="auto"/>
              <w:ind w:firstLine="0"/>
              <w:jc w:val="left"/>
              <w:rPr>
                <w:sz w:val="22"/>
                <w:szCs w:val="22"/>
              </w:rPr>
            </w:pPr>
            <w:r w:rsidRPr="00CF3F4B">
              <w:rPr>
                <w:sz w:val="22"/>
                <w:szCs w:val="22"/>
              </w:rPr>
              <w:t>Technické a materiální vybavení (zastřešující celek v MO)</w:t>
            </w:r>
          </w:p>
        </w:tc>
        <w:tc>
          <w:tcPr>
            <w:tcW w:w="1604" w:type="dxa"/>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2,2</w:t>
            </w:r>
          </w:p>
        </w:tc>
        <w:tc>
          <w:tcPr>
            <w:tcW w:w="1843"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2,2</w:t>
            </w:r>
          </w:p>
        </w:tc>
        <w:tc>
          <w:tcPr>
            <w:tcW w:w="1451"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0,5</w:t>
            </w:r>
          </w:p>
        </w:tc>
      </w:tr>
      <w:tr w:rsidR="00A15F5E" w:rsidRPr="00C05F2E" w:rsidTr="00F91F3A">
        <w:trPr>
          <w:trHeight w:hRule="exact" w:val="567"/>
        </w:trPr>
        <w:tc>
          <w:tcPr>
            <w:tcW w:w="4024" w:type="dxa"/>
            <w:shd w:val="clear" w:color="auto" w:fill="auto"/>
            <w:tcMar>
              <w:top w:w="28" w:type="dxa"/>
              <w:left w:w="28" w:type="dxa"/>
              <w:bottom w:w="28" w:type="dxa"/>
              <w:right w:w="28" w:type="dxa"/>
            </w:tcMar>
            <w:vAlign w:val="center"/>
          </w:tcPr>
          <w:p w:rsidR="00D27AED" w:rsidRPr="00CF3F4B" w:rsidRDefault="00D27AED" w:rsidP="00AC092C">
            <w:pPr>
              <w:pStyle w:val="Odstavecbezsla"/>
              <w:widowControl w:val="0"/>
              <w:spacing w:line="240" w:lineRule="auto"/>
              <w:ind w:firstLine="0"/>
              <w:jc w:val="left"/>
              <w:rPr>
                <w:sz w:val="22"/>
                <w:szCs w:val="22"/>
              </w:rPr>
            </w:pPr>
            <w:r w:rsidRPr="00CF3F4B">
              <w:rPr>
                <w:sz w:val="22"/>
                <w:szCs w:val="22"/>
              </w:rPr>
              <w:t>Propagace, vydavatelská činnost, upomínkové předměty, věcné ceny</w:t>
            </w:r>
          </w:p>
        </w:tc>
        <w:tc>
          <w:tcPr>
            <w:tcW w:w="1604" w:type="dxa"/>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8</w:t>
            </w:r>
          </w:p>
        </w:tc>
        <w:tc>
          <w:tcPr>
            <w:tcW w:w="1843"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8</w:t>
            </w:r>
          </w:p>
        </w:tc>
        <w:tc>
          <w:tcPr>
            <w:tcW w:w="1451"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2</w:t>
            </w:r>
          </w:p>
        </w:tc>
      </w:tr>
      <w:tr w:rsidR="00A15F5E" w:rsidRPr="00C05F2E" w:rsidTr="00F91F3A">
        <w:trPr>
          <w:trHeight w:hRule="exact" w:val="567"/>
        </w:trPr>
        <w:tc>
          <w:tcPr>
            <w:tcW w:w="4024" w:type="dxa"/>
            <w:shd w:val="clear" w:color="auto" w:fill="auto"/>
            <w:tcMar>
              <w:top w:w="28" w:type="dxa"/>
              <w:left w:w="28" w:type="dxa"/>
              <w:bottom w:w="28" w:type="dxa"/>
              <w:right w:w="28" w:type="dxa"/>
            </w:tcMar>
            <w:vAlign w:val="center"/>
          </w:tcPr>
          <w:p w:rsidR="00D27AED" w:rsidRPr="00CF3F4B" w:rsidRDefault="00D27AED" w:rsidP="00AC092C">
            <w:pPr>
              <w:pStyle w:val="Odstavecbezsla"/>
              <w:widowControl w:val="0"/>
              <w:spacing w:line="240" w:lineRule="auto"/>
              <w:ind w:firstLine="0"/>
              <w:jc w:val="left"/>
              <w:rPr>
                <w:sz w:val="22"/>
                <w:szCs w:val="22"/>
              </w:rPr>
            </w:pPr>
            <w:r w:rsidRPr="00CF3F4B">
              <w:rPr>
                <w:sz w:val="22"/>
                <w:szCs w:val="22"/>
              </w:rPr>
              <w:t>Informační systém, zřízení a technická podpora provozu</w:t>
            </w:r>
          </w:p>
        </w:tc>
        <w:tc>
          <w:tcPr>
            <w:tcW w:w="1604" w:type="dxa"/>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9,4</w:t>
            </w:r>
          </w:p>
        </w:tc>
        <w:tc>
          <w:tcPr>
            <w:tcW w:w="1843"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0,4</w:t>
            </w:r>
          </w:p>
        </w:tc>
        <w:tc>
          <w:tcPr>
            <w:tcW w:w="1451"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0,4</w:t>
            </w:r>
          </w:p>
        </w:tc>
      </w:tr>
      <w:tr w:rsidR="00A15F5E" w:rsidRPr="00C05F2E" w:rsidTr="00F91F3A">
        <w:trPr>
          <w:trHeight w:hRule="exact" w:val="567"/>
        </w:trPr>
        <w:tc>
          <w:tcPr>
            <w:tcW w:w="4024" w:type="dxa"/>
            <w:shd w:val="clear" w:color="auto" w:fill="auto"/>
            <w:tcMar>
              <w:top w:w="28" w:type="dxa"/>
              <w:left w:w="28" w:type="dxa"/>
              <w:bottom w:w="28" w:type="dxa"/>
              <w:right w:w="28" w:type="dxa"/>
            </w:tcMar>
            <w:vAlign w:val="center"/>
          </w:tcPr>
          <w:p w:rsidR="00D27AED" w:rsidRPr="00CF3F4B" w:rsidRDefault="00D27AED" w:rsidP="00AC092C">
            <w:pPr>
              <w:pStyle w:val="Odstavecbezsla"/>
              <w:widowControl w:val="0"/>
              <w:spacing w:line="240" w:lineRule="auto"/>
              <w:ind w:firstLine="0"/>
              <w:jc w:val="left"/>
              <w:rPr>
                <w:sz w:val="22"/>
                <w:szCs w:val="22"/>
              </w:rPr>
            </w:pPr>
            <w:r w:rsidRPr="00CF3F4B">
              <w:rPr>
                <w:sz w:val="22"/>
                <w:szCs w:val="22"/>
              </w:rPr>
              <w:t>Akreditace, průběžné ověřování splnění cílů, přezkoušení, testy, kontrolní činnost</w:t>
            </w:r>
          </w:p>
        </w:tc>
        <w:tc>
          <w:tcPr>
            <w:tcW w:w="1604" w:type="dxa"/>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 xml:space="preserve">0 </w:t>
            </w:r>
          </w:p>
        </w:tc>
        <w:tc>
          <w:tcPr>
            <w:tcW w:w="1843"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2</w:t>
            </w:r>
          </w:p>
        </w:tc>
        <w:tc>
          <w:tcPr>
            <w:tcW w:w="1451"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sz w:val="22"/>
                <w:szCs w:val="22"/>
              </w:rPr>
            </w:pPr>
            <w:r w:rsidRPr="00CF3F4B">
              <w:rPr>
                <w:sz w:val="22"/>
                <w:szCs w:val="22"/>
              </w:rPr>
              <w:t>2,4</w:t>
            </w:r>
          </w:p>
        </w:tc>
      </w:tr>
      <w:tr w:rsidR="00A15F5E" w:rsidRPr="00C05F2E" w:rsidTr="00F91F3A">
        <w:trPr>
          <w:trHeight w:hRule="exact" w:val="567"/>
        </w:trPr>
        <w:tc>
          <w:tcPr>
            <w:tcW w:w="4024" w:type="dxa"/>
            <w:shd w:val="clear" w:color="auto" w:fill="auto"/>
            <w:tcMar>
              <w:top w:w="28" w:type="dxa"/>
              <w:left w:w="28" w:type="dxa"/>
              <w:bottom w:w="28" w:type="dxa"/>
              <w:right w:w="28" w:type="dxa"/>
            </w:tcMar>
            <w:vAlign w:val="center"/>
          </w:tcPr>
          <w:p w:rsidR="00D27AED" w:rsidRPr="00FE48FA" w:rsidRDefault="00D27AED" w:rsidP="00AC092C">
            <w:pPr>
              <w:pStyle w:val="Odstavecbezsla"/>
              <w:widowControl w:val="0"/>
              <w:spacing w:line="240" w:lineRule="auto"/>
              <w:ind w:firstLine="0"/>
              <w:jc w:val="left"/>
              <w:rPr>
                <w:sz w:val="22"/>
                <w:szCs w:val="22"/>
              </w:rPr>
            </w:pPr>
            <w:r w:rsidRPr="00FE48FA">
              <w:rPr>
                <w:sz w:val="22"/>
                <w:szCs w:val="22"/>
              </w:rPr>
              <w:t>Metodická, materiální, informační a jiná podpora akreditovaným branným subjektům</w:t>
            </w:r>
          </w:p>
        </w:tc>
        <w:tc>
          <w:tcPr>
            <w:tcW w:w="1604" w:type="dxa"/>
            <w:vAlign w:val="center"/>
          </w:tcPr>
          <w:p w:rsidR="00D27AED" w:rsidRPr="007A5FD4" w:rsidRDefault="00D27AED" w:rsidP="00AC092C">
            <w:pPr>
              <w:jc w:val="center"/>
              <w:rPr>
                <w:rFonts w:ascii="Times New Roman" w:hAnsi="Times New Roman"/>
                <w:sz w:val="22"/>
                <w:szCs w:val="22"/>
              </w:rPr>
            </w:pPr>
            <w:r w:rsidRPr="007A5FD4">
              <w:rPr>
                <w:rFonts w:ascii="Times New Roman" w:hAnsi="Times New Roman"/>
                <w:sz w:val="22"/>
                <w:szCs w:val="22"/>
              </w:rPr>
              <w:t xml:space="preserve">0 </w:t>
            </w:r>
          </w:p>
        </w:tc>
        <w:tc>
          <w:tcPr>
            <w:tcW w:w="1843" w:type="dxa"/>
            <w:shd w:val="clear" w:color="auto" w:fill="auto"/>
            <w:tcMar>
              <w:top w:w="57" w:type="dxa"/>
              <w:left w:w="57" w:type="dxa"/>
              <w:bottom w:w="57" w:type="dxa"/>
              <w:right w:w="57" w:type="dxa"/>
            </w:tcMar>
            <w:vAlign w:val="center"/>
          </w:tcPr>
          <w:p w:rsidR="00D27AED" w:rsidRPr="00FE48FA" w:rsidRDefault="00D27AED" w:rsidP="00AC092C">
            <w:pPr>
              <w:pStyle w:val="Odstavecbezsla"/>
              <w:widowControl w:val="0"/>
              <w:spacing w:line="240" w:lineRule="auto"/>
              <w:ind w:firstLine="0"/>
              <w:jc w:val="center"/>
              <w:rPr>
                <w:sz w:val="22"/>
                <w:szCs w:val="22"/>
              </w:rPr>
            </w:pPr>
            <w:r w:rsidRPr="00FE48FA">
              <w:rPr>
                <w:sz w:val="22"/>
                <w:szCs w:val="22"/>
              </w:rPr>
              <w:t>3</w:t>
            </w:r>
          </w:p>
        </w:tc>
        <w:tc>
          <w:tcPr>
            <w:tcW w:w="1451" w:type="dxa"/>
            <w:shd w:val="clear" w:color="auto" w:fill="auto"/>
            <w:tcMar>
              <w:top w:w="57" w:type="dxa"/>
              <w:left w:w="57" w:type="dxa"/>
              <w:bottom w:w="57" w:type="dxa"/>
              <w:right w:w="57" w:type="dxa"/>
            </w:tcMar>
            <w:vAlign w:val="center"/>
          </w:tcPr>
          <w:p w:rsidR="00D27AED" w:rsidRPr="00FE48FA" w:rsidRDefault="00D27AED" w:rsidP="00AC092C">
            <w:pPr>
              <w:pStyle w:val="Odstavecbezsla"/>
              <w:widowControl w:val="0"/>
              <w:spacing w:line="240" w:lineRule="auto"/>
              <w:ind w:firstLine="0"/>
              <w:jc w:val="center"/>
              <w:rPr>
                <w:sz w:val="22"/>
                <w:szCs w:val="22"/>
              </w:rPr>
            </w:pPr>
            <w:r w:rsidRPr="00FE48FA">
              <w:rPr>
                <w:sz w:val="22"/>
                <w:szCs w:val="22"/>
              </w:rPr>
              <w:t>5</w:t>
            </w:r>
          </w:p>
        </w:tc>
      </w:tr>
      <w:tr w:rsidR="00A15F5E" w:rsidRPr="00C05F2E" w:rsidTr="00F91F3A">
        <w:trPr>
          <w:trHeight w:hRule="exact" w:val="567"/>
        </w:trPr>
        <w:tc>
          <w:tcPr>
            <w:tcW w:w="4024" w:type="dxa"/>
            <w:shd w:val="clear" w:color="auto" w:fill="auto"/>
            <w:tcMar>
              <w:top w:w="28" w:type="dxa"/>
              <w:left w:w="28" w:type="dxa"/>
              <w:bottom w:w="28" w:type="dxa"/>
              <w:right w:w="28" w:type="dxa"/>
            </w:tcMar>
            <w:vAlign w:val="center"/>
          </w:tcPr>
          <w:p w:rsidR="00D27AED" w:rsidRPr="00FE48FA" w:rsidRDefault="00D27AED" w:rsidP="00AC092C">
            <w:pPr>
              <w:pStyle w:val="Odstavecbezsla"/>
              <w:widowControl w:val="0"/>
              <w:spacing w:line="240" w:lineRule="auto"/>
              <w:ind w:firstLine="0"/>
              <w:jc w:val="left"/>
              <w:rPr>
                <w:sz w:val="22"/>
                <w:szCs w:val="22"/>
              </w:rPr>
            </w:pPr>
            <w:r w:rsidRPr="00FE48FA">
              <w:rPr>
                <w:sz w:val="22"/>
                <w:szCs w:val="22"/>
              </w:rPr>
              <w:t>Finanční podpora akreditovaným branným subjektům cestou dotací</w:t>
            </w:r>
          </w:p>
        </w:tc>
        <w:tc>
          <w:tcPr>
            <w:tcW w:w="1604" w:type="dxa"/>
            <w:vAlign w:val="center"/>
          </w:tcPr>
          <w:p w:rsidR="00D27AED" w:rsidRPr="007A5FD4" w:rsidRDefault="00D27AED" w:rsidP="00AC092C">
            <w:pPr>
              <w:jc w:val="center"/>
              <w:rPr>
                <w:rFonts w:ascii="Times New Roman" w:hAnsi="Times New Roman"/>
                <w:sz w:val="22"/>
                <w:szCs w:val="22"/>
              </w:rPr>
            </w:pPr>
            <w:r w:rsidRPr="007A5FD4">
              <w:rPr>
                <w:rFonts w:ascii="Times New Roman" w:hAnsi="Times New Roman"/>
                <w:sz w:val="22"/>
                <w:szCs w:val="22"/>
              </w:rPr>
              <w:t>0</w:t>
            </w:r>
          </w:p>
        </w:tc>
        <w:tc>
          <w:tcPr>
            <w:tcW w:w="1843" w:type="dxa"/>
            <w:shd w:val="clear" w:color="auto" w:fill="auto"/>
            <w:tcMar>
              <w:top w:w="57" w:type="dxa"/>
              <w:left w:w="57" w:type="dxa"/>
              <w:bottom w:w="57" w:type="dxa"/>
              <w:right w:w="57" w:type="dxa"/>
            </w:tcMar>
            <w:vAlign w:val="center"/>
          </w:tcPr>
          <w:p w:rsidR="00D27AED" w:rsidRPr="00FE48FA" w:rsidRDefault="00D27AED" w:rsidP="00AC092C">
            <w:pPr>
              <w:pStyle w:val="Odstavecbezsla"/>
              <w:widowControl w:val="0"/>
              <w:spacing w:line="240" w:lineRule="auto"/>
              <w:ind w:firstLine="0"/>
              <w:jc w:val="center"/>
              <w:rPr>
                <w:sz w:val="22"/>
                <w:szCs w:val="22"/>
              </w:rPr>
            </w:pPr>
            <w:r w:rsidRPr="00FE48FA">
              <w:rPr>
                <w:sz w:val="22"/>
                <w:szCs w:val="22"/>
              </w:rPr>
              <w:t>141,5</w:t>
            </w:r>
          </w:p>
        </w:tc>
        <w:tc>
          <w:tcPr>
            <w:tcW w:w="1451" w:type="dxa"/>
            <w:shd w:val="clear" w:color="auto" w:fill="auto"/>
            <w:tcMar>
              <w:top w:w="57" w:type="dxa"/>
              <w:left w:w="57" w:type="dxa"/>
              <w:bottom w:w="57" w:type="dxa"/>
              <w:right w:w="57" w:type="dxa"/>
            </w:tcMar>
            <w:vAlign w:val="center"/>
          </w:tcPr>
          <w:p w:rsidR="00D27AED" w:rsidRPr="00FE48FA" w:rsidRDefault="00D27AED" w:rsidP="00AC092C">
            <w:pPr>
              <w:pStyle w:val="Odstavecbezsla"/>
              <w:widowControl w:val="0"/>
              <w:spacing w:line="240" w:lineRule="auto"/>
              <w:ind w:firstLine="0"/>
              <w:jc w:val="center"/>
              <w:rPr>
                <w:sz w:val="22"/>
                <w:szCs w:val="22"/>
              </w:rPr>
            </w:pPr>
            <w:r w:rsidRPr="00FE48FA">
              <w:rPr>
                <w:sz w:val="22"/>
                <w:szCs w:val="22"/>
              </w:rPr>
              <w:t>143,1</w:t>
            </w:r>
          </w:p>
        </w:tc>
      </w:tr>
      <w:tr w:rsidR="00A15F5E" w:rsidRPr="00C05F2E" w:rsidTr="00F91F3A">
        <w:trPr>
          <w:trHeight w:hRule="exact" w:val="567"/>
        </w:trPr>
        <w:tc>
          <w:tcPr>
            <w:tcW w:w="4024"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left"/>
              <w:rPr>
                <w:b/>
                <w:sz w:val="22"/>
                <w:szCs w:val="22"/>
              </w:rPr>
            </w:pPr>
            <w:r w:rsidRPr="00CF3F4B">
              <w:rPr>
                <w:b/>
                <w:sz w:val="22"/>
                <w:szCs w:val="22"/>
              </w:rPr>
              <w:t>Mezisoučet</w:t>
            </w:r>
          </w:p>
        </w:tc>
        <w:tc>
          <w:tcPr>
            <w:tcW w:w="1604" w:type="dxa"/>
            <w:vAlign w:val="center"/>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62,5</w:t>
            </w:r>
          </w:p>
        </w:tc>
        <w:tc>
          <w:tcPr>
            <w:tcW w:w="1843"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200</w:t>
            </w:r>
          </w:p>
        </w:tc>
        <w:tc>
          <w:tcPr>
            <w:tcW w:w="1451" w:type="dxa"/>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200</w:t>
            </w:r>
          </w:p>
        </w:tc>
      </w:tr>
      <w:tr w:rsidR="00D27AED" w:rsidRPr="00C05F2E" w:rsidTr="00F91F3A">
        <w:trPr>
          <w:trHeight w:hRule="exact" w:val="567"/>
        </w:trPr>
        <w:tc>
          <w:tcPr>
            <w:tcW w:w="4024" w:type="dxa"/>
            <w:tcBorders>
              <w:bottom w:val="single" w:sz="4" w:space="0" w:color="auto"/>
            </w:tcBorders>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left"/>
              <w:rPr>
                <w:sz w:val="22"/>
                <w:szCs w:val="22"/>
              </w:rPr>
            </w:pPr>
            <w:r w:rsidRPr="00CF3F4B">
              <w:rPr>
                <w:sz w:val="22"/>
                <w:szCs w:val="22"/>
              </w:rPr>
              <w:t>+ Příspěvek na přenesený výkon státní správy</w:t>
            </w:r>
          </w:p>
        </w:tc>
        <w:tc>
          <w:tcPr>
            <w:tcW w:w="1604" w:type="dxa"/>
            <w:tcBorders>
              <w:bottom w:val="single" w:sz="4" w:space="0" w:color="auto"/>
            </w:tcBorders>
            <w:vAlign w:val="center"/>
          </w:tcPr>
          <w:p w:rsidR="00D27AED" w:rsidRPr="00CF3F4B" w:rsidRDefault="00D27AED" w:rsidP="00AC092C">
            <w:pPr>
              <w:pStyle w:val="Odstavecbezsla"/>
              <w:widowControl w:val="0"/>
              <w:spacing w:line="240" w:lineRule="auto"/>
              <w:ind w:firstLine="0"/>
              <w:jc w:val="center"/>
              <w:rPr>
                <w:b/>
                <w:sz w:val="22"/>
                <w:szCs w:val="22"/>
              </w:rPr>
            </w:pPr>
            <w:r w:rsidRPr="00CF3F4B">
              <w:rPr>
                <w:sz w:val="22"/>
                <w:szCs w:val="22"/>
              </w:rPr>
              <w:t>0</w:t>
            </w:r>
          </w:p>
        </w:tc>
        <w:tc>
          <w:tcPr>
            <w:tcW w:w="1843" w:type="dxa"/>
            <w:tcBorders>
              <w:bottom w:val="single" w:sz="4" w:space="0" w:color="auto"/>
            </w:tcBorders>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75</w:t>
            </w:r>
          </w:p>
        </w:tc>
        <w:tc>
          <w:tcPr>
            <w:tcW w:w="1451" w:type="dxa"/>
            <w:tcBorders>
              <w:bottom w:val="single" w:sz="4" w:space="0" w:color="auto"/>
            </w:tcBorders>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75</w:t>
            </w:r>
          </w:p>
        </w:tc>
      </w:tr>
      <w:tr w:rsidR="00D27AED" w:rsidRPr="00C05F2E" w:rsidTr="00F91F3A">
        <w:trPr>
          <w:trHeight w:hRule="exact" w:val="567"/>
        </w:trPr>
        <w:tc>
          <w:tcPr>
            <w:tcW w:w="4024" w:type="dxa"/>
            <w:tcBorders>
              <w:bottom w:val="single" w:sz="4" w:space="0" w:color="auto"/>
            </w:tcBorders>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left"/>
              <w:rPr>
                <w:b/>
                <w:sz w:val="22"/>
                <w:szCs w:val="22"/>
              </w:rPr>
            </w:pPr>
            <w:r w:rsidRPr="00CF3F4B">
              <w:rPr>
                <w:b/>
                <w:sz w:val="22"/>
                <w:szCs w:val="22"/>
              </w:rPr>
              <w:t>Celkem</w:t>
            </w:r>
          </w:p>
        </w:tc>
        <w:tc>
          <w:tcPr>
            <w:tcW w:w="1604" w:type="dxa"/>
            <w:tcBorders>
              <w:bottom w:val="single" w:sz="4" w:space="0" w:color="auto"/>
            </w:tcBorders>
            <w:vAlign w:val="center"/>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62,5</w:t>
            </w:r>
          </w:p>
        </w:tc>
        <w:tc>
          <w:tcPr>
            <w:tcW w:w="1843" w:type="dxa"/>
            <w:tcBorders>
              <w:bottom w:val="single" w:sz="4" w:space="0" w:color="auto"/>
            </w:tcBorders>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275</w:t>
            </w:r>
          </w:p>
        </w:tc>
        <w:tc>
          <w:tcPr>
            <w:tcW w:w="1451" w:type="dxa"/>
            <w:tcBorders>
              <w:bottom w:val="single" w:sz="4" w:space="0" w:color="auto"/>
            </w:tcBorders>
            <w:shd w:val="clear" w:color="auto" w:fill="auto"/>
            <w:tcMar>
              <w:top w:w="57" w:type="dxa"/>
              <w:left w:w="57" w:type="dxa"/>
              <w:bottom w:w="57" w:type="dxa"/>
              <w:right w:w="57" w:type="dxa"/>
            </w:tcMar>
            <w:vAlign w:val="center"/>
          </w:tcPr>
          <w:p w:rsidR="00D27AED" w:rsidRPr="00CF3F4B" w:rsidRDefault="00D27AED" w:rsidP="00AC092C">
            <w:pPr>
              <w:pStyle w:val="Odstavecbezsla"/>
              <w:widowControl w:val="0"/>
              <w:spacing w:line="240" w:lineRule="auto"/>
              <w:ind w:firstLine="0"/>
              <w:jc w:val="center"/>
              <w:rPr>
                <w:b/>
                <w:sz w:val="22"/>
                <w:szCs w:val="22"/>
              </w:rPr>
            </w:pPr>
            <w:r w:rsidRPr="00CF3F4B">
              <w:rPr>
                <w:b/>
                <w:sz w:val="22"/>
                <w:szCs w:val="22"/>
              </w:rPr>
              <w:t>275</w:t>
            </w:r>
          </w:p>
        </w:tc>
      </w:tr>
    </w:tbl>
    <w:p w:rsidR="0060433B" w:rsidRPr="00C05F2E" w:rsidRDefault="0060433B" w:rsidP="00B42FE4">
      <w:pPr>
        <w:spacing w:after="0" w:line="240" w:lineRule="auto"/>
        <w:ind w:firstLine="567"/>
      </w:pPr>
      <w:r w:rsidRPr="00C05F2E">
        <w:t xml:space="preserve"> </w:t>
      </w:r>
    </w:p>
    <w:p w:rsidR="000414A5" w:rsidRPr="00C05F2E" w:rsidRDefault="00C05F2E" w:rsidP="00C05F2E">
      <w:pPr>
        <w:spacing w:after="0" w:line="240" w:lineRule="auto"/>
        <w:ind w:firstLine="567"/>
        <w:rPr>
          <w:rFonts w:ascii="Times New Roman" w:hAnsi="Times New Roman"/>
        </w:rPr>
      </w:pPr>
      <w:r w:rsidRPr="00C05F2E">
        <w:rPr>
          <w:rFonts w:ascii="Times New Roman" w:hAnsi="Times New Roman"/>
        </w:rPr>
        <w:t xml:space="preserve">V prvním roce po nabytí účinnosti návrhu zákona bude celková výše podpory branným </w:t>
      </w:r>
      <w:r w:rsidR="000E71FE">
        <w:rPr>
          <w:rFonts w:ascii="Times New Roman" w:hAnsi="Times New Roman"/>
        </w:rPr>
        <w:t>subjekt</w:t>
      </w:r>
      <w:r w:rsidRPr="00C05F2E">
        <w:rPr>
          <w:rFonts w:ascii="Times New Roman" w:hAnsi="Times New Roman"/>
        </w:rPr>
        <w:t xml:space="preserve">ům ze strany Ministerstva obrany činit </w:t>
      </w:r>
      <w:r w:rsidR="00A15F5E" w:rsidRPr="00A15F5E">
        <w:rPr>
          <w:rFonts w:ascii="Times New Roman" w:hAnsi="Times New Roman"/>
        </w:rPr>
        <w:t xml:space="preserve">141,5 </w:t>
      </w:r>
      <w:r w:rsidRPr="00C05F2E">
        <w:rPr>
          <w:rFonts w:ascii="Times New Roman" w:hAnsi="Times New Roman"/>
        </w:rPr>
        <w:t xml:space="preserve">mil. Kč. V dalších letech je kalkulováno s celkovou podporou ve výši </w:t>
      </w:r>
      <w:r w:rsidR="00A15F5E" w:rsidRPr="00A15F5E">
        <w:rPr>
          <w:rFonts w:ascii="Times New Roman" w:hAnsi="Times New Roman"/>
        </w:rPr>
        <w:t xml:space="preserve">143,1 </w:t>
      </w:r>
      <w:r w:rsidR="00DF2E1B">
        <w:rPr>
          <w:rFonts w:ascii="Times New Roman" w:hAnsi="Times New Roman"/>
        </w:rPr>
        <w:t xml:space="preserve">mil. </w:t>
      </w:r>
      <w:r w:rsidRPr="00C05F2E">
        <w:rPr>
          <w:rFonts w:ascii="Times New Roman" w:hAnsi="Times New Roman"/>
        </w:rPr>
        <w:t xml:space="preserve">Kč. Lze předpokládat, že poté bude částka na poskytování podpory akreditovaným branným </w:t>
      </w:r>
      <w:r w:rsidR="000E71FE">
        <w:rPr>
          <w:rFonts w:ascii="Times New Roman" w:hAnsi="Times New Roman"/>
        </w:rPr>
        <w:t>subjekt</w:t>
      </w:r>
      <w:r w:rsidRPr="00C05F2E">
        <w:rPr>
          <w:rFonts w:ascii="Times New Roman" w:hAnsi="Times New Roman"/>
        </w:rPr>
        <w:t xml:space="preserve">ům ještě mírně růst na úkor postupného snižování finanční náročnosti některých komponent celého systému (např. propagace nového přístupu k provádění </w:t>
      </w:r>
      <w:r w:rsidR="000E71FE">
        <w:rPr>
          <w:rFonts w:ascii="Times New Roman" w:hAnsi="Times New Roman"/>
        </w:rPr>
        <w:t>zájmov</w:t>
      </w:r>
      <w:r w:rsidRPr="00C05F2E">
        <w:rPr>
          <w:rFonts w:ascii="Times New Roman" w:hAnsi="Times New Roman"/>
        </w:rPr>
        <w:t>é přípravy občanů k obraně státu, zajištění odborné přípravy zaměstnanců Ministerstva obrany, a to jak v ústředí, tak na krajských vojenských velitelstvích apod.)</w:t>
      </w:r>
      <w:r w:rsidR="00BC17D3" w:rsidRPr="00C05F2E">
        <w:rPr>
          <w:rFonts w:ascii="Times New Roman" w:hAnsi="Times New Roman"/>
        </w:rPr>
        <w:t>.</w:t>
      </w:r>
    </w:p>
    <w:p w:rsidR="00EF1A36" w:rsidRPr="00C05F2E" w:rsidRDefault="00EF1A36" w:rsidP="0031290C">
      <w:pPr>
        <w:spacing w:after="0" w:line="240" w:lineRule="auto"/>
        <w:ind w:firstLine="567"/>
        <w:rPr>
          <w:rFonts w:ascii="Times New Roman" w:hAnsi="Times New Roman"/>
        </w:rPr>
      </w:pPr>
      <w:r w:rsidRPr="00C05F2E">
        <w:rPr>
          <w:rFonts w:ascii="Times New Roman" w:hAnsi="Times New Roman"/>
        </w:rPr>
        <w:t xml:space="preserve">Metodická a další věcná podpora s sebou přináší finanční a administrativní náklady, přičemž do jisté míry bude využito existujícího zázemí Ministerstva obrany. </w:t>
      </w:r>
      <w:r w:rsidR="0031290C" w:rsidRPr="00C05F2E">
        <w:rPr>
          <w:rFonts w:ascii="Times New Roman" w:hAnsi="Times New Roman"/>
        </w:rPr>
        <w:t xml:space="preserve">Všestrannost metodické podpory by měla zvýšit přitažlivost systému zajišťování přípravy občanů k obraně státu v míru bez převzetí výkonu branné povinnosti, zvýšit povědomí o jeho existenci, účelu, možnostech a zejména zvýšit kvalitu této přípravy a jejich podmínek. </w:t>
      </w:r>
      <w:r w:rsidR="00D3369E">
        <w:rPr>
          <w:rFonts w:ascii="Times New Roman" w:hAnsi="Times New Roman"/>
        </w:rPr>
        <w:t>Vhodně</w:t>
      </w:r>
      <w:r w:rsidR="0031290C" w:rsidRPr="00C05F2E">
        <w:rPr>
          <w:rFonts w:ascii="Times New Roman" w:hAnsi="Times New Roman"/>
        </w:rPr>
        <w:t xml:space="preserve"> poskytovanou metodickou pomocí by mělo být zajištěno správné provádění požadované přípravy v různých oborech a odvětvích činností a porovnávání výsledků v jednotlivých úrovních přípravy na</w:t>
      </w:r>
      <w:r w:rsidR="00240F0C">
        <w:rPr>
          <w:rFonts w:ascii="Times New Roman" w:hAnsi="Times New Roman"/>
        </w:rPr>
        <w:t> </w:t>
      </w:r>
      <w:r w:rsidR="0031290C" w:rsidRPr="00C05F2E">
        <w:rPr>
          <w:rFonts w:ascii="Times New Roman" w:hAnsi="Times New Roman"/>
        </w:rPr>
        <w:t>základě jednotných, kvalitativně srovnatelných parametrů, stanovených Ministerstvem obrany. Dalším nesporným p</w:t>
      </w:r>
      <w:r w:rsidRPr="00C05F2E">
        <w:rPr>
          <w:rFonts w:ascii="Times New Roman" w:hAnsi="Times New Roman"/>
        </w:rPr>
        <w:t xml:space="preserve">řínosem takovéto podpory </w:t>
      </w:r>
      <w:r w:rsidR="0031290C" w:rsidRPr="00C05F2E">
        <w:rPr>
          <w:rFonts w:ascii="Times New Roman" w:hAnsi="Times New Roman"/>
        </w:rPr>
        <w:t xml:space="preserve">by bylo </w:t>
      </w:r>
      <w:r w:rsidRPr="00C05F2E">
        <w:rPr>
          <w:rFonts w:ascii="Times New Roman" w:hAnsi="Times New Roman"/>
        </w:rPr>
        <w:t>předpokládané snížení administrativní náročnosti činností spojených s přípravou občanů k obraně státu za stavu ohrožení státu nebo válečného stavu</w:t>
      </w:r>
      <w:r w:rsidR="0031290C" w:rsidRPr="00C05F2E">
        <w:rPr>
          <w:rFonts w:ascii="Times New Roman" w:hAnsi="Times New Roman"/>
        </w:rPr>
        <w:t>.</w:t>
      </w:r>
    </w:p>
    <w:p w:rsidR="000414A5" w:rsidRDefault="000414A5" w:rsidP="00F642CE">
      <w:pPr>
        <w:spacing w:after="0" w:line="240" w:lineRule="auto"/>
        <w:ind w:firstLine="567"/>
        <w:rPr>
          <w:rFonts w:ascii="Times New Roman" w:hAnsi="Times New Roman"/>
        </w:rPr>
      </w:pPr>
    </w:p>
    <w:p w:rsidR="00222DB7" w:rsidRDefault="00222DB7" w:rsidP="00F642CE">
      <w:pPr>
        <w:spacing w:after="0" w:line="240" w:lineRule="auto"/>
        <w:ind w:firstLine="567"/>
        <w:rPr>
          <w:rFonts w:ascii="Times New Roman" w:hAnsi="Times New Roman"/>
        </w:rPr>
      </w:pPr>
    </w:p>
    <w:p w:rsidR="00222DB7" w:rsidRPr="00C05F2E" w:rsidRDefault="00222DB7" w:rsidP="00F642CE">
      <w:pPr>
        <w:spacing w:after="0" w:line="240" w:lineRule="auto"/>
        <w:ind w:firstLine="567"/>
        <w:rPr>
          <w:rFonts w:ascii="Times New Roman" w:hAnsi="Times New Roman"/>
        </w:rPr>
      </w:pPr>
    </w:p>
    <w:p w:rsidR="002012D9" w:rsidRPr="00C05F2E" w:rsidRDefault="002012D9" w:rsidP="002012D9">
      <w:pPr>
        <w:spacing w:after="0" w:line="240" w:lineRule="auto"/>
        <w:ind w:firstLine="567"/>
        <w:rPr>
          <w:rFonts w:ascii="Times New Roman" w:hAnsi="Times New Roman"/>
          <w:b/>
        </w:rPr>
      </w:pPr>
      <w:r w:rsidRPr="00C05F2E">
        <w:rPr>
          <w:rFonts w:ascii="Times New Roman" w:hAnsi="Times New Roman"/>
          <w:b/>
        </w:rPr>
        <w:t>Varianta č. 3:</w:t>
      </w:r>
    </w:p>
    <w:p w:rsidR="00194F10" w:rsidRPr="00C05F2E" w:rsidRDefault="00F642CE" w:rsidP="00194F10">
      <w:pPr>
        <w:spacing w:after="0" w:line="240" w:lineRule="auto"/>
        <w:ind w:firstLine="567"/>
        <w:rPr>
          <w:rFonts w:ascii="Times New Roman" w:hAnsi="Times New Roman"/>
        </w:rPr>
      </w:pPr>
      <w:r w:rsidRPr="00C05F2E">
        <w:rPr>
          <w:rFonts w:ascii="Times New Roman" w:hAnsi="Times New Roman"/>
        </w:rPr>
        <w:t xml:space="preserve">Přínosy a náklady pro realizaci varianty č. 3 jsou shodné s přínosy a náklady uvedenými u varianty č. 2. Varianta č. 3 však </w:t>
      </w:r>
      <w:r w:rsidR="008E4BAF">
        <w:rPr>
          <w:rFonts w:ascii="Times New Roman" w:hAnsi="Times New Roman"/>
        </w:rPr>
        <w:t>ne</w:t>
      </w:r>
      <w:r w:rsidRPr="00C05F2E">
        <w:rPr>
          <w:rFonts w:ascii="Times New Roman" w:hAnsi="Times New Roman"/>
        </w:rPr>
        <w:t xml:space="preserve">předpokládá vložení návrhu regulace do </w:t>
      </w:r>
      <w:r w:rsidR="00FE63B7">
        <w:rPr>
          <w:rFonts w:ascii="Times New Roman" w:hAnsi="Times New Roman"/>
        </w:rPr>
        <w:t xml:space="preserve">existujícího </w:t>
      </w:r>
      <w:r w:rsidRPr="00C05F2E">
        <w:rPr>
          <w:rFonts w:ascii="Times New Roman" w:hAnsi="Times New Roman"/>
        </w:rPr>
        <w:t xml:space="preserve">právního předpisu, </w:t>
      </w:r>
      <w:r w:rsidR="00FE63B7">
        <w:rPr>
          <w:rFonts w:ascii="Times New Roman" w:hAnsi="Times New Roman"/>
        </w:rPr>
        <w:t xml:space="preserve">tedy </w:t>
      </w:r>
      <w:r w:rsidRPr="00C05F2E">
        <w:rPr>
          <w:rFonts w:ascii="Times New Roman" w:hAnsi="Times New Roman"/>
        </w:rPr>
        <w:t xml:space="preserve">zákona č. 222/1999 Sb., </w:t>
      </w:r>
      <w:r w:rsidR="00194F10">
        <w:rPr>
          <w:rFonts w:ascii="Times New Roman" w:hAnsi="Times New Roman"/>
        </w:rPr>
        <w:t xml:space="preserve">ale </w:t>
      </w:r>
      <w:r w:rsidR="00194F10" w:rsidRPr="00C05F2E">
        <w:rPr>
          <w:rFonts w:ascii="Times New Roman" w:hAnsi="Times New Roman"/>
        </w:rPr>
        <w:t>vytvoření samostatného právního předpisu, komplementárního s</w:t>
      </w:r>
      <w:r w:rsidR="00194F10">
        <w:rPr>
          <w:rFonts w:ascii="Times New Roman" w:hAnsi="Times New Roman"/>
        </w:rPr>
        <w:t> výše uvedeným</w:t>
      </w:r>
      <w:r w:rsidR="00194F10" w:rsidRPr="00C05F2E">
        <w:rPr>
          <w:rFonts w:ascii="Times New Roman" w:hAnsi="Times New Roman"/>
        </w:rPr>
        <w:t xml:space="preserve"> zákonem</w:t>
      </w:r>
      <w:r w:rsidR="00194F10">
        <w:rPr>
          <w:rFonts w:ascii="Times New Roman" w:hAnsi="Times New Roman"/>
        </w:rPr>
        <w:t>.</w:t>
      </w:r>
      <w:r w:rsidR="00194F10" w:rsidRPr="00C05F2E">
        <w:rPr>
          <w:rFonts w:ascii="Times New Roman" w:hAnsi="Times New Roman"/>
        </w:rPr>
        <w:t xml:space="preserve"> Tento krok by pro uživatele mohl být méně srozumitelný, nepřehledný až matoucí.</w:t>
      </w:r>
      <w:r w:rsidR="00194F10" w:rsidRPr="00C05F2E">
        <w:rPr>
          <w:rFonts w:ascii="Times New Roman" w:hAnsi="Times New Roman"/>
          <w:bCs/>
          <w:noProof/>
        </w:rPr>
        <w:t xml:space="preserve"> Z legislativního pohledu tak varianta č. </w:t>
      </w:r>
      <w:r w:rsidR="00354D16">
        <w:rPr>
          <w:rFonts w:ascii="Times New Roman" w:hAnsi="Times New Roman"/>
          <w:bCs/>
          <w:noProof/>
        </w:rPr>
        <w:t>3</w:t>
      </w:r>
      <w:r w:rsidR="00194F10" w:rsidRPr="00C05F2E">
        <w:rPr>
          <w:rFonts w:ascii="Times New Roman" w:hAnsi="Times New Roman"/>
          <w:bCs/>
          <w:noProof/>
        </w:rPr>
        <w:t xml:space="preserve"> představuje nekoncepční úpravu stávajícího právního řádu, i když by jí bylo dosaženo sledovaného účelu.</w:t>
      </w:r>
    </w:p>
    <w:p w:rsidR="00416894" w:rsidRPr="00C05F2E" w:rsidRDefault="00FE63B7" w:rsidP="003A3EC3">
      <w:pPr>
        <w:spacing w:after="0" w:line="240" w:lineRule="auto"/>
        <w:ind w:firstLine="567"/>
        <w:rPr>
          <w:rFonts w:ascii="Times New Roman" w:hAnsi="Times New Roman"/>
        </w:rPr>
      </w:pPr>
      <w:r>
        <w:rPr>
          <w:rFonts w:ascii="Times New Roman" w:hAnsi="Times New Roman"/>
        </w:rPr>
        <w:t>R</w:t>
      </w:r>
      <w:r w:rsidRPr="00C05F2E">
        <w:rPr>
          <w:rFonts w:ascii="Times New Roman" w:hAnsi="Times New Roman"/>
        </w:rPr>
        <w:t>ealizac</w:t>
      </w:r>
      <w:r>
        <w:rPr>
          <w:rFonts w:ascii="Times New Roman" w:hAnsi="Times New Roman"/>
        </w:rPr>
        <w:t>í</w:t>
      </w:r>
      <w:r w:rsidRPr="00C05F2E">
        <w:rPr>
          <w:rFonts w:ascii="Times New Roman" w:hAnsi="Times New Roman"/>
        </w:rPr>
        <w:t xml:space="preserve"> varianty by </w:t>
      </w:r>
      <w:r>
        <w:rPr>
          <w:rFonts w:ascii="Times New Roman" w:hAnsi="Times New Roman"/>
        </w:rPr>
        <w:t xml:space="preserve">sice </w:t>
      </w:r>
      <w:r w:rsidRPr="00C05F2E">
        <w:rPr>
          <w:rFonts w:ascii="Times New Roman" w:hAnsi="Times New Roman"/>
        </w:rPr>
        <w:t xml:space="preserve">byla odstraněna dosavadní právní nejistota a bylo by eliminováno náhodné a nesystémové zapojení </w:t>
      </w:r>
      <w:r w:rsidRPr="00C05F2E">
        <w:rPr>
          <w:rFonts w:ascii="Times New Roman" w:hAnsi="Times New Roman"/>
          <w:bCs/>
        </w:rPr>
        <w:t>spolků, církví, náboženských společností a dalších právnických osob do přípravy občanů k obraně státu</w:t>
      </w:r>
      <w:r w:rsidR="003A3EC3">
        <w:rPr>
          <w:rFonts w:ascii="Times New Roman" w:hAnsi="Times New Roman"/>
          <w:bCs/>
        </w:rPr>
        <w:t>, řešení by však nepřispělo ke koncepčnosti</w:t>
      </w:r>
      <w:r w:rsidR="00F642CE" w:rsidRPr="00C05F2E">
        <w:rPr>
          <w:rFonts w:ascii="Times New Roman" w:hAnsi="Times New Roman"/>
        </w:rPr>
        <w:t xml:space="preserve"> stávajícího právního řádu a následně také </w:t>
      </w:r>
      <w:r w:rsidR="003A3EC3">
        <w:rPr>
          <w:rFonts w:ascii="Times New Roman" w:hAnsi="Times New Roman"/>
        </w:rPr>
        <w:t xml:space="preserve">k </w:t>
      </w:r>
      <w:r w:rsidR="00F642CE" w:rsidRPr="00C05F2E">
        <w:rPr>
          <w:rFonts w:ascii="Times New Roman" w:hAnsi="Times New Roman"/>
        </w:rPr>
        <w:t>jeho přehlednost</w:t>
      </w:r>
      <w:r w:rsidR="003A3EC3">
        <w:rPr>
          <w:rFonts w:ascii="Times New Roman" w:hAnsi="Times New Roman"/>
        </w:rPr>
        <w:t>i</w:t>
      </w:r>
      <w:r w:rsidR="00F642CE" w:rsidRPr="00C05F2E">
        <w:rPr>
          <w:rFonts w:ascii="Times New Roman" w:hAnsi="Times New Roman"/>
        </w:rPr>
        <w:t xml:space="preserve"> a srozumitelnost</w:t>
      </w:r>
      <w:r w:rsidR="003A3EC3">
        <w:rPr>
          <w:rFonts w:ascii="Times New Roman" w:hAnsi="Times New Roman"/>
        </w:rPr>
        <w:t>i</w:t>
      </w:r>
      <w:r w:rsidR="00F642CE" w:rsidRPr="00C05F2E">
        <w:rPr>
          <w:rFonts w:ascii="Times New Roman" w:hAnsi="Times New Roman"/>
        </w:rPr>
        <w:t xml:space="preserve">. </w:t>
      </w:r>
    </w:p>
    <w:p w:rsidR="00863AB7" w:rsidRPr="00C05F2E" w:rsidRDefault="00863AB7" w:rsidP="0060433B">
      <w:pPr>
        <w:spacing w:after="0" w:line="240" w:lineRule="auto"/>
        <w:ind w:firstLine="567"/>
        <w:rPr>
          <w:rFonts w:ascii="Times New Roman" w:hAnsi="Times New Roman"/>
        </w:rPr>
      </w:pPr>
    </w:p>
    <w:p w:rsidR="001F1B71" w:rsidRPr="00C05F2E" w:rsidRDefault="001F1B71" w:rsidP="001F1B71">
      <w:pPr>
        <w:numPr>
          <w:ilvl w:val="0"/>
          <w:numId w:val="37"/>
        </w:numPr>
        <w:spacing w:after="0" w:line="240" w:lineRule="auto"/>
        <w:rPr>
          <w:rFonts w:ascii="Times New Roman" w:hAnsi="Times New Roman"/>
          <w:b/>
        </w:rPr>
      </w:pPr>
      <w:r w:rsidRPr="00C05F2E">
        <w:rPr>
          <w:rFonts w:ascii="Times New Roman" w:hAnsi="Times New Roman"/>
          <w:b/>
        </w:rPr>
        <w:t>Vedení údajů o branných</w:t>
      </w:r>
      <w:r w:rsidR="00D3369E">
        <w:rPr>
          <w:rFonts w:ascii="Times New Roman" w:hAnsi="Times New Roman"/>
          <w:b/>
        </w:rPr>
        <w:t xml:space="preserve"> subjektech</w:t>
      </w:r>
      <w:r w:rsidRPr="00C05F2E">
        <w:rPr>
          <w:rFonts w:ascii="Times New Roman" w:hAnsi="Times New Roman"/>
          <w:b/>
        </w:rPr>
        <w:t xml:space="preserve"> a programech </w:t>
      </w:r>
      <w:r w:rsidR="000E71FE">
        <w:rPr>
          <w:rFonts w:ascii="Times New Roman" w:hAnsi="Times New Roman"/>
          <w:b/>
        </w:rPr>
        <w:t>zájmov</w:t>
      </w:r>
      <w:r w:rsidRPr="00C05F2E">
        <w:rPr>
          <w:rFonts w:ascii="Times New Roman" w:hAnsi="Times New Roman"/>
          <w:b/>
        </w:rPr>
        <w:t>é přípravy občanů k obraně státu</w:t>
      </w:r>
    </w:p>
    <w:p w:rsidR="001F1B71" w:rsidRPr="00C05F2E" w:rsidRDefault="001F1B71" w:rsidP="001F1B71">
      <w:pPr>
        <w:spacing w:after="0" w:line="240" w:lineRule="auto"/>
        <w:ind w:firstLine="567"/>
        <w:rPr>
          <w:rFonts w:ascii="Times New Roman" w:hAnsi="Times New Roman"/>
          <w:b/>
        </w:rPr>
      </w:pPr>
      <w:r w:rsidRPr="00C05F2E">
        <w:rPr>
          <w:rFonts w:ascii="Times New Roman" w:hAnsi="Times New Roman"/>
          <w:b/>
        </w:rPr>
        <w:t>Varianta č. 1:</w:t>
      </w:r>
    </w:p>
    <w:p w:rsidR="001F1B71" w:rsidRDefault="001F1B71" w:rsidP="001F1B71">
      <w:pPr>
        <w:spacing w:after="0" w:line="240" w:lineRule="auto"/>
        <w:ind w:firstLine="567"/>
        <w:rPr>
          <w:rFonts w:ascii="Times New Roman" w:hAnsi="Times New Roman"/>
        </w:rPr>
      </w:pPr>
      <w:r w:rsidRPr="00C05F2E">
        <w:rPr>
          <w:rFonts w:ascii="Times New Roman" w:hAnsi="Times New Roman"/>
        </w:rPr>
        <w:t>Využití varianty č. 1 s sebou nenese žádné přínosy, varianta neumožní vést a sledovat potřebné ukazatele. Dopady této varianty na státní rozpočet jsou vzhledem k tomu, že nebude vytvářen a provozován žádný informační systém, nulové.</w:t>
      </w:r>
    </w:p>
    <w:p w:rsidR="00240F0C" w:rsidRDefault="00240F0C" w:rsidP="00F82D7E">
      <w:pPr>
        <w:spacing w:after="0" w:line="240" w:lineRule="auto"/>
        <w:ind w:firstLine="567"/>
        <w:rPr>
          <w:rFonts w:ascii="Times New Roman" w:hAnsi="Times New Roman"/>
          <w:b/>
        </w:rPr>
      </w:pPr>
    </w:p>
    <w:p w:rsidR="00F82D7E" w:rsidRPr="00C05F2E" w:rsidRDefault="00F82D7E" w:rsidP="00F82D7E">
      <w:pPr>
        <w:spacing w:after="0" w:line="240" w:lineRule="auto"/>
        <w:ind w:firstLine="567"/>
        <w:rPr>
          <w:rFonts w:ascii="Times New Roman" w:hAnsi="Times New Roman"/>
          <w:b/>
        </w:rPr>
      </w:pPr>
      <w:r w:rsidRPr="00C05F2E">
        <w:rPr>
          <w:rFonts w:ascii="Times New Roman" w:hAnsi="Times New Roman"/>
          <w:b/>
        </w:rPr>
        <w:t xml:space="preserve">Varianta č. </w:t>
      </w:r>
      <w:r>
        <w:rPr>
          <w:rFonts w:ascii="Times New Roman" w:hAnsi="Times New Roman"/>
          <w:b/>
        </w:rPr>
        <w:t>2</w:t>
      </w:r>
      <w:r w:rsidRPr="00C05F2E">
        <w:rPr>
          <w:rFonts w:ascii="Times New Roman" w:hAnsi="Times New Roman"/>
          <w:b/>
        </w:rPr>
        <w:t>:</w:t>
      </w:r>
    </w:p>
    <w:p w:rsidR="003B3DF7" w:rsidRPr="00C05F2E" w:rsidRDefault="003B3DF7" w:rsidP="003B3DF7">
      <w:pPr>
        <w:spacing w:after="0" w:line="240" w:lineRule="auto"/>
        <w:ind w:firstLine="567"/>
        <w:rPr>
          <w:rFonts w:ascii="Times New Roman" w:hAnsi="Times New Roman"/>
        </w:rPr>
      </w:pPr>
      <w:r w:rsidRPr="00C05F2E">
        <w:rPr>
          <w:rFonts w:ascii="Times New Roman" w:hAnsi="Times New Roman"/>
        </w:rPr>
        <w:t xml:space="preserve">Varianta č. </w:t>
      </w:r>
      <w:r>
        <w:rPr>
          <w:rFonts w:ascii="Times New Roman" w:hAnsi="Times New Roman"/>
        </w:rPr>
        <w:t>2</w:t>
      </w:r>
      <w:r w:rsidRPr="00C05F2E">
        <w:rPr>
          <w:rFonts w:ascii="Times New Roman" w:hAnsi="Times New Roman"/>
        </w:rPr>
        <w:t xml:space="preserve"> předpokládá vytvoření rejstříku branných </w:t>
      </w:r>
      <w:r>
        <w:rPr>
          <w:rFonts w:ascii="Times New Roman" w:hAnsi="Times New Roman"/>
        </w:rPr>
        <w:t>subjekt</w:t>
      </w:r>
      <w:r w:rsidRPr="00C05F2E">
        <w:rPr>
          <w:rFonts w:ascii="Times New Roman" w:hAnsi="Times New Roman"/>
        </w:rPr>
        <w:t>ů jako informačního systému veřejné správy.</w:t>
      </w:r>
      <w:r>
        <w:rPr>
          <w:rFonts w:ascii="Times New Roman" w:hAnsi="Times New Roman"/>
        </w:rPr>
        <w:t xml:space="preserve"> </w:t>
      </w:r>
      <w:r w:rsidRPr="00C05F2E">
        <w:rPr>
          <w:rFonts w:ascii="Times New Roman" w:hAnsi="Times New Roman"/>
        </w:rPr>
        <w:t xml:space="preserve">Předpokládá se, že na pořízení předmětného informačního systému bude nutné ze státního rozpočtu v rozpočtové kapitole Ministerstva obrany vyčlenit finanční prostředky ve výši přibližně 9,4 mil. Kč. Na průběžnou technickou podporu informačního systému bude v rozpočtové kapitole Ministerstva obrany vyčleněno přibližně 0,4 mil. Kč. </w:t>
      </w:r>
    </w:p>
    <w:p w:rsidR="00F82D7E" w:rsidRPr="00C05F2E" w:rsidRDefault="003B3DF7" w:rsidP="00F82D7E">
      <w:pPr>
        <w:spacing w:after="0" w:line="240" w:lineRule="auto"/>
        <w:ind w:firstLine="567"/>
        <w:rPr>
          <w:rFonts w:ascii="Times New Roman" w:hAnsi="Times New Roman"/>
        </w:rPr>
      </w:pPr>
      <w:r>
        <w:rPr>
          <w:rFonts w:ascii="Times New Roman" w:hAnsi="Times New Roman"/>
        </w:rPr>
        <w:t>Výše uvedené n</w:t>
      </w:r>
      <w:r w:rsidR="00F82D7E" w:rsidRPr="00C05F2E">
        <w:rPr>
          <w:rFonts w:ascii="Times New Roman" w:hAnsi="Times New Roman"/>
        </w:rPr>
        <w:t xml:space="preserve">áklady na zřízení a provozování rejstříku branných </w:t>
      </w:r>
      <w:r w:rsidR="00F82D7E">
        <w:rPr>
          <w:rFonts w:ascii="Times New Roman" w:hAnsi="Times New Roman"/>
        </w:rPr>
        <w:t>subjekt</w:t>
      </w:r>
      <w:r w:rsidR="00F82D7E" w:rsidRPr="00C05F2E">
        <w:rPr>
          <w:rFonts w:ascii="Times New Roman" w:hAnsi="Times New Roman"/>
        </w:rPr>
        <w:t xml:space="preserve">ů podle varianty č. </w:t>
      </w:r>
      <w:r w:rsidR="00F82D7E">
        <w:rPr>
          <w:rFonts w:ascii="Times New Roman" w:hAnsi="Times New Roman"/>
        </w:rPr>
        <w:t>2</w:t>
      </w:r>
      <w:r w:rsidR="00F82D7E" w:rsidRPr="00C05F2E">
        <w:rPr>
          <w:rFonts w:ascii="Times New Roman" w:hAnsi="Times New Roman"/>
        </w:rPr>
        <w:t xml:space="preserve"> lze považovat za dlouhodobě oprávněné. Provozování informačního systému, jehož součástí je také seznam členů branných </w:t>
      </w:r>
      <w:r w:rsidR="00F82D7E">
        <w:rPr>
          <w:rFonts w:ascii="Times New Roman" w:hAnsi="Times New Roman"/>
        </w:rPr>
        <w:t>subjekt</w:t>
      </w:r>
      <w:r w:rsidR="00F82D7E" w:rsidRPr="00C05F2E">
        <w:rPr>
          <w:rFonts w:ascii="Times New Roman" w:hAnsi="Times New Roman"/>
        </w:rPr>
        <w:t>ů, kteří mají brannou povinnost a</w:t>
      </w:r>
      <w:r w:rsidR="00240F0C">
        <w:rPr>
          <w:rFonts w:ascii="Times New Roman" w:hAnsi="Times New Roman"/>
        </w:rPr>
        <w:t> </w:t>
      </w:r>
      <w:r w:rsidR="00F82D7E" w:rsidRPr="00C05F2E">
        <w:rPr>
          <w:rFonts w:ascii="Times New Roman" w:hAnsi="Times New Roman"/>
        </w:rPr>
        <w:t xml:space="preserve">absolvovali program </w:t>
      </w:r>
      <w:r w:rsidR="00F82D7E">
        <w:rPr>
          <w:rFonts w:ascii="Times New Roman" w:hAnsi="Times New Roman"/>
        </w:rPr>
        <w:t>zájmov</w:t>
      </w:r>
      <w:r w:rsidR="00F82D7E" w:rsidRPr="00C05F2E">
        <w:rPr>
          <w:rFonts w:ascii="Times New Roman" w:hAnsi="Times New Roman"/>
        </w:rPr>
        <w:t>é přípravy občanů k obraně státu, poskytne státu resp.</w:t>
      </w:r>
      <w:r w:rsidR="00240F0C">
        <w:rPr>
          <w:rFonts w:ascii="Times New Roman" w:hAnsi="Times New Roman"/>
        </w:rPr>
        <w:t> </w:t>
      </w:r>
      <w:r w:rsidR="00F82D7E" w:rsidRPr="00C05F2E">
        <w:rPr>
          <w:rFonts w:ascii="Times New Roman" w:hAnsi="Times New Roman"/>
        </w:rPr>
        <w:t>Ministerstvu obrany cenné informace o stavu připravenosti občanů k obraně státu již v míru a zároveň umožní aktuálně přizpůsobovat zaměření, obsah, formy a intenzitu přípravy vzhledem k aktuálním potřebám ozbrojených sil České republiky, ale také vzhledem k dalším (například demografickým nebo sociálním) ukazatelům společnosti.</w:t>
      </w:r>
    </w:p>
    <w:p w:rsidR="00153663" w:rsidRPr="00C05F2E" w:rsidRDefault="00153663" w:rsidP="0060433B">
      <w:pPr>
        <w:spacing w:after="0" w:line="240" w:lineRule="auto"/>
        <w:ind w:firstLine="567"/>
        <w:rPr>
          <w:rFonts w:ascii="Times New Roman" w:hAnsi="Times New Roman"/>
        </w:rPr>
      </w:pPr>
    </w:p>
    <w:p w:rsidR="001F1B71" w:rsidRPr="00C05F2E" w:rsidRDefault="001F1B71" w:rsidP="001F1B71">
      <w:pPr>
        <w:spacing w:after="0" w:line="240" w:lineRule="auto"/>
        <w:ind w:firstLine="567"/>
        <w:rPr>
          <w:rFonts w:ascii="Times New Roman" w:hAnsi="Times New Roman"/>
          <w:b/>
        </w:rPr>
      </w:pPr>
      <w:r w:rsidRPr="00C05F2E">
        <w:rPr>
          <w:rFonts w:ascii="Times New Roman" w:hAnsi="Times New Roman"/>
          <w:b/>
        </w:rPr>
        <w:t xml:space="preserve">Varianta č. </w:t>
      </w:r>
      <w:r w:rsidR="00F82D7E">
        <w:rPr>
          <w:rFonts w:ascii="Times New Roman" w:hAnsi="Times New Roman"/>
          <w:b/>
        </w:rPr>
        <w:t>3</w:t>
      </w:r>
      <w:r w:rsidRPr="00C05F2E">
        <w:rPr>
          <w:rFonts w:ascii="Times New Roman" w:hAnsi="Times New Roman"/>
          <w:b/>
        </w:rPr>
        <w:t>:</w:t>
      </w:r>
    </w:p>
    <w:p w:rsidR="006D6A7D" w:rsidRPr="00C05F2E" w:rsidRDefault="001F1B71" w:rsidP="006D6A7D">
      <w:pPr>
        <w:spacing w:after="0" w:line="240" w:lineRule="auto"/>
        <w:ind w:firstLine="567"/>
        <w:rPr>
          <w:rFonts w:ascii="Times New Roman" w:hAnsi="Times New Roman"/>
        </w:rPr>
      </w:pPr>
      <w:r w:rsidRPr="00C05F2E">
        <w:rPr>
          <w:rFonts w:ascii="Times New Roman" w:hAnsi="Times New Roman"/>
        </w:rPr>
        <w:t xml:space="preserve">Varianta </w:t>
      </w:r>
      <w:r w:rsidR="003B3DF7">
        <w:rPr>
          <w:rFonts w:ascii="Times New Roman" w:hAnsi="Times New Roman"/>
        </w:rPr>
        <w:t xml:space="preserve">č. 3 </w:t>
      </w:r>
      <w:r w:rsidRPr="00C05F2E">
        <w:rPr>
          <w:rFonts w:ascii="Times New Roman" w:hAnsi="Times New Roman"/>
        </w:rPr>
        <w:t xml:space="preserve">umožní vést a sledovat </w:t>
      </w:r>
      <w:r w:rsidR="003B3DF7">
        <w:rPr>
          <w:rFonts w:ascii="Times New Roman" w:hAnsi="Times New Roman"/>
        </w:rPr>
        <w:t xml:space="preserve">pouze </w:t>
      </w:r>
      <w:r w:rsidRPr="00C05F2E">
        <w:rPr>
          <w:rFonts w:ascii="Times New Roman" w:hAnsi="Times New Roman"/>
        </w:rPr>
        <w:t>nejnutnější ukazatele</w:t>
      </w:r>
      <w:r w:rsidR="003B3DF7">
        <w:rPr>
          <w:rFonts w:ascii="Times New Roman" w:hAnsi="Times New Roman"/>
        </w:rPr>
        <w:t>, přičemž n</w:t>
      </w:r>
      <w:r w:rsidR="003B3DF7" w:rsidRPr="00C05F2E">
        <w:rPr>
          <w:rFonts w:ascii="Times New Roman" w:hAnsi="Times New Roman"/>
        </w:rPr>
        <w:t xml:space="preserve">áklady na zřízení a provozování rejstříku branných </w:t>
      </w:r>
      <w:r w:rsidR="003B3DF7">
        <w:rPr>
          <w:rFonts w:ascii="Times New Roman" w:hAnsi="Times New Roman"/>
        </w:rPr>
        <w:t>subjekt</w:t>
      </w:r>
      <w:r w:rsidR="003B3DF7" w:rsidRPr="00C05F2E">
        <w:rPr>
          <w:rFonts w:ascii="Times New Roman" w:hAnsi="Times New Roman"/>
        </w:rPr>
        <w:t>ů</w:t>
      </w:r>
      <w:r w:rsidR="003B3DF7">
        <w:rPr>
          <w:rFonts w:ascii="Times New Roman" w:hAnsi="Times New Roman"/>
        </w:rPr>
        <w:t xml:space="preserve"> </w:t>
      </w:r>
      <w:r w:rsidR="003B3DF7" w:rsidRPr="00C05F2E">
        <w:rPr>
          <w:rFonts w:ascii="Times New Roman" w:hAnsi="Times New Roman"/>
        </w:rPr>
        <w:t>budou srovnatelné s náklady na provedení varianty č. 2</w:t>
      </w:r>
      <w:r w:rsidRPr="00C05F2E">
        <w:rPr>
          <w:rFonts w:ascii="Times New Roman" w:hAnsi="Times New Roman"/>
        </w:rPr>
        <w:t xml:space="preserve">. </w:t>
      </w:r>
    </w:p>
    <w:p w:rsidR="006D6A7D" w:rsidRDefault="006D6A7D" w:rsidP="00E602F7">
      <w:pPr>
        <w:spacing w:after="0" w:line="240" w:lineRule="auto"/>
        <w:ind w:firstLine="567"/>
        <w:rPr>
          <w:rFonts w:ascii="Times New Roman" w:hAnsi="Times New Roman"/>
        </w:rPr>
      </w:pPr>
    </w:p>
    <w:p w:rsidR="00222DB7" w:rsidRDefault="00222DB7" w:rsidP="00E602F7">
      <w:pPr>
        <w:spacing w:after="0" w:line="240" w:lineRule="auto"/>
        <w:ind w:firstLine="567"/>
        <w:rPr>
          <w:rFonts w:ascii="Times New Roman" w:hAnsi="Times New Roman"/>
        </w:rPr>
      </w:pPr>
    </w:p>
    <w:p w:rsidR="00222DB7" w:rsidRDefault="00222DB7" w:rsidP="00E602F7">
      <w:pPr>
        <w:spacing w:after="0" w:line="240" w:lineRule="auto"/>
        <w:ind w:firstLine="567"/>
        <w:rPr>
          <w:rFonts w:ascii="Times New Roman" w:hAnsi="Times New Roman"/>
        </w:rPr>
      </w:pPr>
    </w:p>
    <w:p w:rsidR="00222DB7" w:rsidRPr="00C05F2E" w:rsidRDefault="00222DB7" w:rsidP="00E602F7">
      <w:pPr>
        <w:spacing w:after="0" w:line="240" w:lineRule="auto"/>
        <w:ind w:firstLine="567"/>
        <w:rPr>
          <w:rFonts w:ascii="Times New Roman" w:hAnsi="Times New Roman"/>
        </w:rPr>
      </w:pPr>
    </w:p>
    <w:p w:rsidR="00D11A3C" w:rsidRPr="00C05F2E" w:rsidRDefault="00D11A3C" w:rsidP="000336F6">
      <w:pPr>
        <w:numPr>
          <w:ilvl w:val="0"/>
          <w:numId w:val="23"/>
        </w:numPr>
        <w:spacing w:after="0" w:line="240" w:lineRule="auto"/>
        <w:ind w:left="284" w:hanging="284"/>
        <w:rPr>
          <w:rFonts w:ascii="Times New Roman" w:hAnsi="Times New Roman"/>
          <w:b/>
          <w:caps/>
        </w:rPr>
      </w:pPr>
      <w:r w:rsidRPr="00C05F2E">
        <w:rPr>
          <w:rFonts w:ascii="Times New Roman" w:hAnsi="Times New Roman"/>
          <w:b/>
          <w:caps/>
        </w:rPr>
        <w:t xml:space="preserve">Stanovení pořadí variant a výběr nejvhodnějšího řešení </w:t>
      </w:r>
    </w:p>
    <w:p w:rsidR="00153663" w:rsidRPr="00C05F2E" w:rsidRDefault="00153663" w:rsidP="00153663">
      <w:pPr>
        <w:numPr>
          <w:ilvl w:val="0"/>
          <w:numId w:val="38"/>
        </w:numPr>
        <w:spacing w:after="0" w:line="240" w:lineRule="auto"/>
        <w:ind w:left="924" w:hanging="357"/>
        <w:rPr>
          <w:rFonts w:ascii="Times New Roman" w:hAnsi="Times New Roman"/>
          <w:b/>
        </w:rPr>
      </w:pPr>
      <w:r w:rsidRPr="00C05F2E">
        <w:rPr>
          <w:rFonts w:ascii="Times New Roman" w:hAnsi="Times New Roman"/>
          <w:b/>
        </w:rPr>
        <w:t>Legislativní řešení definovaného problému</w:t>
      </w:r>
    </w:p>
    <w:p w:rsidR="005D1654" w:rsidRPr="00C05F2E" w:rsidRDefault="00D11A3C" w:rsidP="00A010A1">
      <w:pPr>
        <w:spacing w:after="0" w:line="240" w:lineRule="auto"/>
        <w:ind w:firstLine="567"/>
        <w:rPr>
          <w:rFonts w:ascii="Times New Roman" w:hAnsi="Times New Roman"/>
        </w:rPr>
      </w:pPr>
      <w:r w:rsidRPr="00C05F2E">
        <w:rPr>
          <w:rFonts w:ascii="Times New Roman" w:hAnsi="Times New Roman"/>
        </w:rPr>
        <w:t xml:space="preserve">Po vyhodnocení dopadů </w:t>
      </w:r>
      <w:r w:rsidR="005D1654" w:rsidRPr="00C05F2E">
        <w:rPr>
          <w:rFonts w:ascii="Times New Roman" w:hAnsi="Times New Roman"/>
        </w:rPr>
        <w:t>výše</w:t>
      </w:r>
      <w:r w:rsidRPr="00C05F2E">
        <w:rPr>
          <w:rFonts w:ascii="Times New Roman" w:hAnsi="Times New Roman"/>
        </w:rPr>
        <w:t xml:space="preserve"> popsaných variant, které byly při přípravě návrhu zákona zvažovány, dospěl předkladatel k závěru, že </w:t>
      </w:r>
      <w:r w:rsidR="005D1654" w:rsidRPr="00C05F2E">
        <w:rPr>
          <w:rFonts w:ascii="Times New Roman" w:hAnsi="Times New Roman"/>
        </w:rPr>
        <w:t xml:space="preserve">pro </w:t>
      </w:r>
      <w:r w:rsidR="00A010A1" w:rsidRPr="00C05F2E">
        <w:rPr>
          <w:rFonts w:ascii="Times New Roman" w:hAnsi="Times New Roman"/>
        </w:rPr>
        <w:t xml:space="preserve">dosažení cíle regulace </w:t>
      </w:r>
      <w:r w:rsidR="005D1654" w:rsidRPr="00C05F2E">
        <w:rPr>
          <w:rFonts w:ascii="Times New Roman" w:hAnsi="Times New Roman"/>
        </w:rPr>
        <w:t>j</w:t>
      </w:r>
      <w:r w:rsidR="00A010A1" w:rsidRPr="00C05F2E">
        <w:rPr>
          <w:rFonts w:ascii="Times New Roman" w:hAnsi="Times New Roman"/>
        </w:rPr>
        <w:t>e</w:t>
      </w:r>
      <w:r w:rsidR="005D1654" w:rsidRPr="00C05F2E">
        <w:rPr>
          <w:rFonts w:ascii="Times New Roman" w:hAnsi="Times New Roman"/>
        </w:rPr>
        <w:t xml:space="preserve"> </w:t>
      </w:r>
      <w:r w:rsidR="00A010A1" w:rsidRPr="00C05F2E">
        <w:rPr>
          <w:rFonts w:ascii="Times New Roman" w:hAnsi="Times New Roman"/>
        </w:rPr>
        <w:t xml:space="preserve">jedinou </w:t>
      </w:r>
      <w:r w:rsidRPr="00C05F2E">
        <w:rPr>
          <w:rFonts w:ascii="Times New Roman" w:hAnsi="Times New Roman"/>
        </w:rPr>
        <w:t>účeln</w:t>
      </w:r>
      <w:r w:rsidR="00A010A1" w:rsidRPr="00C05F2E">
        <w:rPr>
          <w:rFonts w:ascii="Times New Roman" w:hAnsi="Times New Roman"/>
        </w:rPr>
        <w:t>ou</w:t>
      </w:r>
      <w:r w:rsidR="005D1654" w:rsidRPr="00C05F2E">
        <w:rPr>
          <w:rFonts w:ascii="Times New Roman" w:hAnsi="Times New Roman"/>
        </w:rPr>
        <w:t xml:space="preserve"> </w:t>
      </w:r>
      <w:r w:rsidRPr="00C05F2E">
        <w:rPr>
          <w:rFonts w:ascii="Times New Roman" w:hAnsi="Times New Roman"/>
        </w:rPr>
        <w:t>a</w:t>
      </w:r>
      <w:r w:rsidR="005D1654" w:rsidRPr="00C05F2E">
        <w:rPr>
          <w:rFonts w:ascii="Times New Roman" w:hAnsi="Times New Roman"/>
        </w:rPr>
        <w:t> </w:t>
      </w:r>
      <w:r w:rsidRPr="00C05F2E">
        <w:rPr>
          <w:rFonts w:ascii="Times New Roman" w:hAnsi="Times New Roman"/>
        </w:rPr>
        <w:t>využiteln</w:t>
      </w:r>
      <w:r w:rsidR="00A010A1" w:rsidRPr="00C05F2E">
        <w:rPr>
          <w:rFonts w:ascii="Times New Roman" w:hAnsi="Times New Roman"/>
        </w:rPr>
        <w:t>ou</w:t>
      </w:r>
      <w:r w:rsidRPr="00C05F2E">
        <w:rPr>
          <w:rFonts w:ascii="Times New Roman" w:hAnsi="Times New Roman"/>
        </w:rPr>
        <w:t xml:space="preserve"> </w:t>
      </w:r>
      <w:r w:rsidR="00A010A1" w:rsidRPr="00C05F2E">
        <w:rPr>
          <w:rFonts w:ascii="Times New Roman" w:hAnsi="Times New Roman"/>
        </w:rPr>
        <w:t>v</w:t>
      </w:r>
      <w:r w:rsidR="005D1654" w:rsidRPr="00C05F2E">
        <w:rPr>
          <w:rFonts w:ascii="Times New Roman" w:hAnsi="Times New Roman"/>
        </w:rPr>
        <w:t>ariant</w:t>
      </w:r>
      <w:r w:rsidR="00A010A1" w:rsidRPr="00C05F2E">
        <w:rPr>
          <w:rFonts w:ascii="Times New Roman" w:hAnsi="Times New Roman"/>
        </w:rPr>
        <w:t>ou varianta</w:t>
      </w:r>
      <w:r w:rsidR="005D1654" w:rsidRPr="00C05F2E">
        <w:rPr>
          <w:rFonts w:ascii="Times New Roman" w:hAnsi="Times New Roman"/>
        </w:rPr>
        <w:t xml:space="preserve"> </w:t>
      </w:r>
      <w:r w:rsidR="00C51075" w:rsidRPr="00C05F2E">
        <w:rPr>
          <w:rFonts w:ascii="Times New Roman" w:hAnsi="Times New Roman"/>
        </w:rPr>
        <w:t xml:space="preserve">č. </w:t>
      </w:r>
      <w:r w:rsidR="005D1654" w:rsidRPr="00C05F2E">
        <w:rPr>
          <w:rFonts w:ascii="Times New Roman" w:hAnsi="Times New Roman"/>
        </w:rPr>
        <w:t>3</w:t>
      </w:r>
      <w:r w:rsidR="00A010A1" w:rsidRPr="00C05F2E">
        <w:rPr>
          <w:rFonts w:ascii="Times New Roman" w:hAnsi="Times New Roman"/>
        </w:rPr>
        <w:t xml:space="preserve"> </w:t>
      </w:r>
      <w:r w:rsidR="00B93A6A" w:rsidRPr="00C05F2E">
        <w:rPr>
          <w:rFonts w:ascii="Times New Roman" w:hAnsi="Times New Roman"/>
        </w:rPr>
        <w:t xml:space="preserve">- </w:t>
      </w:r>
      <w:r w:rsidR="005D1654" w:rsidRPr="00C05F2E">
        <w:rPr>
          <w:rFonts w:ascii="Times New Roman" w:hAnsi="Times New Roman"/>
        </w:rPr>
        <w:t>Zpracování právního předpisu, kterým se mění zákon č.</w:t>
      </w:r>
      <w:r w:rsidR="00A010A1" w:rsidRPr="00C05F2E">
        <w:rPr>
          <w:rFonts w:ascii="Times New Roman" w:hAnsi="Times New Roman"/>
        </w:rPr>
        <w:t> </w:t>
      </w:r>
      <w:r w:rsidR="005D1654" w:rsidRPr="00C05F2E">
        <w:rPr>
          <w:rFonts w:ascii="Times New Roman" w:hAnsi="Times New Roman"/>
        </w:rPr>
        <w:t>222/1999 Sb.</w:t>
      </w:r>
    </w:p>
    <w:p w:rsidR="00153663" w:rsidRPr="00C05F2E" w:rsidRDefault="00153663" w:rsidP="00A010A1">
      <w:pPr>
        <w:spacing w:after="0" w:line="240" w:lineRule="auto"/>
        <w:ind w:firstLine="567"/>
        <w:rPr>
          <w:rFonts w:ascii="Times New Roman" w:hAnsi="Times New Roman"/>
        </w:rPr>
      </w:pPr>
    </w:p>
    <w:p w:rsidR="00153663" w:rsidRPr="00C05F2E" w:rsidRDefault="00153663" w:rsidP="00153663">
      <w:pPr>
        <w:numPr>
          <w:ilvl w:val="0"/>
          <w:numId w:val="38"/>
        </w:numPr>
        <w:spacing w:after="0" w:line="240" w:lineRule="auto"/>
        <w:rPr>
          <w:rFonts w:ascii="Times New Roman" w:hAnsi="Times New Roman"/>
          <w:b/>
        </w:rPr>
      </w:pPr>
      <w:r w:rsidRPr="00C05F2E">
        <w:rPr>
          <w:rFonts w:ascii="Times New Roman" w:hAnsi="Times New Roman"/>
          <w:b/>
        </w:rPr>
        <w:t xml:space="preserve">Vedení údajů o branných </w:t>
      </w:r>
      <w:r w:rsidR="00D3369E">
        <w:rPr>
          <w:rFonts w:ascii="Times New Roman" w:hAnsi="Times New Roman"/>
          <w:b/>
        </w:rPr>
        <w:t>subjektech</w:t>
      </w:r>
      <w:r w:rsidRPr="00C05F2E">
        <w:rPr>
          <w:rFonts w:ascii="Times New Roman" w:hAnsi="Times New Roman"/>
          <w:b/>
        </w:rPr>
        <w:t xml:space="preserve"> a programech </w:t>
      </w:r>
      <w:r w:rsidR="000E71FE">
        <w:rPr>
          <w:rFonts w:ascii="Times New Roman" w:hAnsi="Times New Roman"/>
          <w:b/>
        </w:rPr>
        <w:t>zájmov</w:t>
      </w:r>
      <w:r w:rsidRPr="00C05F2E">
        <w:rPr>
          <w:rFonts w:ascii="Times New Roman" w:hAnsi="Times New Roman"/>
          <w:b/>
        </w:rPr>
        <w:t>é přípravy občanů k obraně státu</w:t>
      </w:r>
    </w:p>
    <w:p w:rsidR="00D11A3C" w:rsidRPr="00C05F2E" w:rsidRDefault="00153663" w:rsidP="00153663">
      <w:pPr>
        <w:spacing w:after="0" w:line="240" w:lineRule="auto"/>
        <w:ind w:firstLine="567"/>
        <w:rPr>
          <w:rFonts w:ascii="Times New Roman" w:hAnsi="Times New Roman"/>
        </w:rPr>
      </w:pPr>
      <w:r w:rsidRPr="00C05F2E">
        <w:rPr>
          <w:rFonts w:ascii="Times New Roman" w:hAnsi="Times New Roman"/>
        </w:rPr>
        <w:t xml:space="preserve">Po vyhodnocení dopadů výše </w:t>
      </w:r>
      <w:r w:rsidR="00C44EC2" w:rsidRPr="00C05F2E">
        <w:rPr>
          <w:rFonts w:ascii="Times New Roman" w:hAnsi="Times New Roman"/>
        </w:rPr>
        <w:t>uvedených</w:t>
      </w:r>
      <w:r w:rsidRPr="00C05F2E">
        <w:rPr>
          <w:rFonts w:ascii="Times New Roman" w:hAnsi="Times New Roman"/>
        </w:rPr>
        <w:t xml:space="preserve"> variant</w:t>
      </w:r>
      <w:r w:rsidR="00C44EC2" w:rsidRPr="00C05F2E">
        <w:rPr>
          <w:rFonts w:ascii="Times New Roman" w:hAnsi="Times New Roman"/>
        </w:rPr>
        <w:t xml:space="preserve"> </w:t>
      </w:r>
      <w:r w:rsidRPr="00C05F2E">
        <w:rPr>
          <w:rFonts w:ascii="Times New Roman" w:hAnsi="Times New Roman"/>
        </w:rPr>
        <w:t>dospěl předkladatel k závěru, že pro dosažení cíle regulace j</w:t>
      </w:r>
      <w:r w:rsidR="00F4285A" w:rsidRPr="00C05F2E">
        <w:rPr>
          <w:rFonts w:ascii="Times New Roman" w:hAnsi="Times New Roman"/>
        </w:rPr>
        <w:t xml:space="preserve">e jedinou účelnou a využitelnou variantou varianta č. </w:t>
      </w:r>
      <w:r w:rsidR="00F82D7E">
        <w:rPr>
          <w:rFonts w:ascii="Times New Roman" w:hAnsi="Times New Roman"/>
        </w:rPr>
        <w:t>2</w:t>
      </w:r>
      <w:r w:rsidR="00F82D7E" w:rsidRPr="00C05F2E">
        <w:rPr>
          <w:rFonts w:ascii="Times New Roman" w:hAnsi="Times New Roman"/>
        </w:rPr>
        <w:t xml:space="preserve"> </w:t>
      </w:r>
      <w:r w:rsidR="00F4285A" w:rsidRPr="00C05F2E">
        <w:rPr>
          <w:rFonts w:ascii="Times New Roman" w:hAnsi="Times New Roman"/>
        </w:rPr>
        <w:t xml:space="preserve">- Vytvoření informačního systému pro vedení evidence o akreditovaných branných </w:t>
      </w:r>
      <w:r w:rsidR="00D3369E">
        <w:rPr>
          <w:rFonts w:ascii="Times New Roman" w:hAnsi="Times New Roman"/>
        </w:rPr>
        <w:t>subjektech</w:t>
      </w:r>
      <w:r w:rsidR="00F4285A" w:rsidRPr="00C05F2E">
        <w:rPr>
          <w:rFonts w:ascii="Times New Roman" w:hAnsi="Times New Roman"/>
        </w:rPr>
        <w:t xml:space="preserve"> a akreditovaných programech </w:t>
      </w:r>
      <w:r w:rsidR="000E71FE">
        <w:rPr>
          <w:rFonts w:ascii="Times New Roman" w:hAnsi="Times New Roman"/>
        </w:rPr>
        <w:t>zájmov</w:t>
      </w:r>
      <w:r w:rsidR="00F4285A" w:rsidRPr="00C05F2E">
        <w:rPr>
          <w:rFonts w:ascii="Times New Roman" w:hAnsi="Times New Roman"/>
        </w:rPr>
        <w:t xml:space="preserve">é přípravy občanů k obraně státu, jehož součástí je také seznam členů branných </w:t>
      </w:r>
      <w:r w:rsidR="000E71FE">
        <w:rPr>
          <w:rFonts w:ascii="Times New Roman" w:hAnsi="Times New Roman"/>
        </w:rPr>
        <w:t>subjekt</w:t>
      </w:r>
      <w:r w:rsidR="00F4285A" w:rsidRPr="00C05F2E">
        <w:rPr>
          <w:rFonts w:ascii="Times New Roman" w:hAnsi="Times New Roman"/>
        </w:rPr>
        <w:t xml:space="preserve">ů, kteří mají brannou povinnost a absolvovali program </w:t>
      </w:r>
      <w:r w:rsidR="000E71FE">
        <w:rPr>
          <w:rFonts w:ascii="Times New Roman" w:hAnsi="Times New Roman"/>
        </w:rPr>
        <w:t>zájmov</w:t>
      </w:r>
      <w:r w:rsidR="00F4285A" w:rsidRPr="00C05F2E">
        <w:rPr>
          <w:rFonts w:ascii="Times New Roman" w:hAnsi="Times New Roman"/>
        </w:rPr>
        <w:t xml:space="preserve">é přípravy občanů k obraně státu. Varianta č. </w:t>
      </w:r>
      <w:r w:rsidR="00F82D7E">
        <w:rPr>
          <w:rFonts w:ascii="Times New Roman" w:hAnsi="Times New Roman"/>
        </w:rPr>
        <w:t>3</w:t>
      </w:r>
      <w:r w:rsidR="00F82D7E" w:rsidRPr="00C05F2E">
        <w:rPr>
          <w:rFonts w:ascii="Times New Roman" w:hAnsi="Times New Roman"/>
        </w:rPr>
        <w:t xml:space="preserve"> </w:t>
      </w:r>
      <w:r w:rsidR="00F4285A" w:rsidRPr="00C05F2E">
        <w:rPr>
          <w:rFonts w:ascii="Times New Roman" w:hAnsi="Times New Roman"/>
        </w:rPr>
        <w:t>je sice technicky využitelná, představuje však významné omezení uvažovaného systému a neguje jeho přidanou informační hodnotu.</w:t>
      </w:r>
      <w:r w:rsidR="003B3DF7">
        <w:rPr>
          <w:rFonts w:ascii="Times New Roman" w:hAnsi="Times New Roman"/>
        </w:rPr>
        <w:t xml:space="preserve"> Pořízení </w:t>
      </w:r>
      <w:r w:rsidR="00E404EA">
        <w:rPr>
          <w:rFonts w:ascii="Times New Roman" w:hAnsi="Times New Roman"/>
        </w:rPr>
        <w:t xml:space="preserve">uvedeného </w:t>
      </w:r>
      <w:r w:rsidR="003B3DF7">
        <w:rPr>
          <w:rFonts w:ascii="Times New Roman" w:hAnsi="Times New Roman"/>
        </w:rPr>
        <w:t>informačního systému</w:t>
      </w:r>
      <w:r w:rsidR="00E404EA">
        <w:rPr>
          <w:rFonts w:ascii="Times New Roman" w:hAnsi="Times New Roman"/>
        </w:rPr>
        <w:t xml:space="preserve"> </w:t>
      </w:r>
      <w:r w:rsidR="00807F1E">
        <w:rPr>
          <w:rFonts w:ascii="Times New Roman" w:hAnsi="Times New Roman"/>
        </w:rPr>
        <w:t>podle</w:t>
      </w:r>
      <w:r w:rsidR="00E404EA">
        <w:rPr>
          <w:rFonts w:ascii="Times New Roman" w:hAnsi="Times New Roman"/>
        </w:rPr>
        <w:t xml:space="preserve"> </w:t>
      </w:r>
      <w:r w:rsidR="00807F1E">
        <w:rPr>
          <w:rFonts w:ascii="Times New Roman" w:hAnsi="Times New Roman"/>
        </w:rPr>
        <w:t xml:space="preserve">této </w:t>
      </w:r>
      <w:r w:rsidR="00E404EA">
        <w:rPr>
          <w:rFonts w:ascii="Times New Roman" w:hAnsi="Times New Roman"/>
        </w:rPr>
        <w:t>varianty lze z ekonomického hlediska vyhodnotit jako neefektivní.</w:t>
      </w:r>
    </w:p>
    <w:p w:rsidR="00B41BF8" w:rsidRPr="00C05F2E" w:rsidRDefault="00B41BF8" w:rsidP="00153663">
      <w:pPr>
        <w:spacing w:after="0" w:line="240" w:lineRule="auto"/>
        <w:ind w:firstLine="567"/>
        <w:rPr>
          <w:rFonts w:ascii="Times New Roman" w:hAnsi="Times New Roman"/>
          <w:b/>
          <w:caps/>
          <w:color w:val="FF0000"/>
        </w:rPr>
      </w:pPr>
    </w:p>
    <w:p w:rsidR="00D11A3C" w:rsidRPr="00C05F2E" w:rsidRDefault="00D11A3C" w:rsidP="000336F6">
      <w:pPr>
        <w:numPr>
          <w:ilvl w:val="0"/>
          <w:numId w:val="23"/>
        </w:numPr>
        <w:spacing w:after="0" w:line="240" w:lineRule="auto"/>
        <w:ind w:left="284" w:hanging="284"/>
        <w:rPr>
          <w:rFonts w:ascii="Times New Roman" w:hAnsi="Times New Roman"/>
          <w:b/>
          <w:caps/>
        </w:rPr>
      </w:pPr>
      <w:r w:rsidRPr="00C05F2E">
        <w:rPr>
          <w:rFonts w:ascii="Times New Roman" w:hAnsi="Times New Roman"/>
          <w:b/>
          <w:caps/>
        </w:rPr>
        <w:t xml:space="preserve">Implementace </w:t>
      </w:r>
      <w:r w:rsidR="003E6088" w:rsidRPr="00C05F2E">
        <w:rPr>
          <w:rFonts w:ascii="Times New Roman" w:hAnsi="Times New Roman"/>
          <w:b/>
          <w:caps/>
        </w:rPr>
        <w:t>DOPORUČENÉ VARIANTY A V</w:t>
      </w:r>
      <w:r w:rsidRPr="00C05F2E">
        <w:rPr>
          <w:rFonts w:ascii="Times New Roman" w:hAnsi="Times New Roman"/>
          <w:b/>
          <w:caps/>
        </w:rPr>
        <w:t xml:space="preserve">ynucování </w:t>
      </w:r>
    </w:p>
    <w:p w:rsidR="00786B20" w:rsidRPr="00C05F2E" w:rsidRDefault="00641446" w:rsidP="00A55230">
      <w:pPr>
        <w:spacing w:after="0" w:line="240" w:lineRule="auto"/>
        <w:ind w:firstLine="567"/>
        <w:rPr>
          <w:rFonts w:ascii="Times New Roman" w:hAnsi="Times New Roman"/>
        </w:rPr>
      </w:pPr>
      <w:r w:rsidRPr="00C05F2E">
        <w:rPr>
          <w:rFonts w:ascii="Times New Roman" w:hAnsi="Times New Roman"/>
        </w:rPr>
        <w:t xml:space="preserve">Vzhledem k tomu, že těžiště návrhu zákona spočívá ve změně dosavadního způsobu provádění přípravy občanů k obraně státu, popsaného zákonem </w:t>
      </w:r>
      <w:r w:rsidR="00786B20" w:rsidRPr="00C05F2E">
        <w:rPr>
          <w:rFonts w:ascii="Times New Roman" w:hAnsi="Times New Roman"/>
        </w:rPr>
        <w:t xml:space="preserve">č. 222/1999 Sb., </w:t>
      </w:r>
      <w:r w:rsidRPr="00C05F2E">
        <w:rPr>
          <w:rFonts w:ascii="Times New Roman" w:hAnsi="Times New Roman"/>
        </w:rPr>
        <w:t>vyžádá si</w:t>
      </w:r>
      <w:r w:rsidR="004E294C">
        <w:rPr>
          <w:rFonts w:ascii="Times New Roman" w:hAnsi="Times New Roman"/>
        </w:rPr>
        <w:t> </w:t>
      </w:r>
      <w:r w:rsidRPr="00C05F2E">
        <w:rPr>
          <w:rFonts w:ascii="Times New Roman" w:hAnsi="Times New Roman"/>
        </w:rPr>
        <w:t>i</w:t>
      </w:r>
      <w:r w:rsidR="00D11A3C" w:rsidRPr="00C05F2E">
        <w:rPr>
          <w:rFonts w:ascii="Times New Roman" w:hAnsi="Times New Roman"/>
        </w:rPr>
        <w:t xml:space="preserve">mplementace navrhované regulace </w:t>
      </w:r>
      <w:r w:rsidR="00786B20" w:rsidRPr="00C05F2E">
        <w:rPr>
          <w:rFonts w:ascii="Times New Roman" w:hAnsi="Times New Roman"/>
        </w:rPr>
        <w:t>p</w:t>
      </w:r>
      <w:r w:rsidR="00D11A3C" w:rsidRPr="00C05F2E">
        <w:rPr>
          <w:rFonts w:ascii="Times New Roman" w:hAnsi="Times New Roman"/>
        </w:rPr>
        <w:t xml:space="preserve">řijetí zákona, </w:t>
      </w:r>
      <w:r w:rsidRPr="00C05F2E">
        <w:rPr>
          <w:rFonts w:ascii="Times New Roman" w:hAnsi="Times New Roman"/>
        </w:rPr>
        <w:t xml:space="preserve">kterým se </w:t>
      </w:r>
      <w:r w:rsidR="00786B20" w:rsidRPr="00C05F2E">
        <w:rPr>
          <w:rFonts w:ascii="Times New Roman" w:hAnsi="Times New Roman"/>
        </w:rPr>
        <w:t xml:space="preserve">citovaný zákon </w:t>
      </w:r>
      <w:r w:rsidRPr="00C05F2E">
        <w:rPr>
          <w:rFonts w:ascii="Times New Roman" w:hAnsi="Times New Roman"/>
        </w:rPr>
        <w:t>mění</w:t>
      </w:r>
      <w:r w:rsidR="00786B20" w:rsidRPr="00C05F2E">
        <w:rPr>
          <w:rFonts w:ascii="Times New Roman" w:hAnsi="Times New Roman"/>
        </w:rPr>
        <w:t>.</w:t>
      </w:r>
    </w:p>
    <w:p w:rsidR="00D11A3C" w:rsidRPr="00C05F2E" w:rsidRDefault="00786B20" w:rsidP="00A55230">
      <w:pPr>
        <w:spacing w:after="0" w:line="240" w:lineRule="auto"/>
        <w:ind w:firstLine="567"/>
        <w:rPr>
          <w:rFonts w:ascii="Times New Roman" w:hAnsi="Times New Roman"/>
        </w:rPr>
      </w:pPr>
      <w:r w:rsidRPr="00C05F2E">
        <w:rPr>
          <w:rFonts w:ascii="Times New Roman" w:hAnsi="Times New Roman"/>
        </w:rPr>
        <w:t>R</w:t>
      </w:r>
      <w:r w:rsidR="00D11A3C" w:rsidRPr="00C05F2E">
        <w:rPr>
          <w:rFonts w:ascii="Times New Roman" w:hAnsi="Times New Roman"/>
        </w:rPr>
        <w:t xml:space="preserve">egulace vychází </w:t>
      </w:r>
      <w:r w:rsidRPr="00C05F2E">
        <w:rPr>
          <w:rFonts w:ascii="Times New Roman" w:hAnsi="Times New Roman"/>
        </w:rPr>
        <w:t xml:space="preserve">výhradně </w:t>
      </w:r>
      <w:r w:rsidR="00D11A3C" w:rsidRPr="00C05F2E">
        <w:rPr>
          <w:rFonts w:ascii="Times New Roman" w:hAnsi="Times New Roman"/>
        </w:rPr>
        <w:t xml:space="preserve">z užití zásady dobrovolnosti a </w:t>
      </w:r>
      <w:r w:rsidRPr="00C05F2E">
        <w:rPr>
          <w:rFonts w:ascii="Times New Roman" w:hAnsi="Times New Roman"/>
        </w:rPr>
        <w:t>v</w:t>
      </w:r>
      <w:r w:rsidR="00D11A3C" w:rsidRPr="00C05F2E">
        <w:rPr>
          <w:rFonts w:ascii="Times New Roman" w:hAnsi="Times New Roman"/>
        </w:rPr>
        <w:t xml:space="preserve">ynucování </w:t>
      </w:r>
      <w:r w:rsidRPr="00C05F2E">
        <w:rPr>
          <w:rFonts w:ascii="Times New Roman" w:hAnsi="Times New Roman"/>
        </w:rPr>
        <w:t xml:space="preserve">tak </w:t>
      </w:r>
      <w:r w:rsidR="00D11A3C" w:rsidRPr="00C05F2E">
        <w:rPr>
          <w:rFonts w:ascii="Times New Roman" w:hAnsi="Times New Roman"/>
        </w:rPr>
        <w:t>bude možné jenom tam, kde budou realizovány vztahy již podle stávající úpravy zakládající povinnosti (užití dotací) nebo tam, kde budou nově zakládány povinnosti například zřizovanému zastřešující</w:t>
      </w:r>
      <w:r w:rsidR="00603134" w:rsidRPr="00C05F2E">
        <w:rPr>
          <w:rFonts w:ascii="Times New Roman" w:hAnsi="Times New Roman"/>
        </w:rPr>
        <w:t>mu organizačnímu celku.</w:t>
      </w:r>
      <w:r w:rsidR="00D11A3C" w:rsidRPr="00C05F2E">
        <w:rPr>
          <w:rFonts w:ascii="Times New Roman" w:hAnsi="Times New Roman"/>
        </w:rPr>
        <w:t xml:space="preserve">              </w:t>
      </w:r>
    </w:p>
    <w:p w:rsidR="00D11A3C" w:rsidRPr="00C05F2E" w:rsidRDefault="00D11A3C" w:rsidP="00F505FA">
      <w:pPr>
        <w:spacing w:after="0" w:line="240" w:lineRule="auto"/>
        <w:ind w:firstLine="567"/>
        <w:rPr>
          <w:rFonts w:ascii="Times New Roman" w:hAnsi="Times New Roman"/>
        </w:rPr>
      </w:pPr>
      <w:r w:rsidRPr="00C05F2E">
        <w:rPr>
          <w:rFonts w:ascii="Times New Roman" w:hAnsi="Times New Roman"/>
        </w:rPr>
        <w:t xml:space="preserve">Odpovědným orgánem </w:t>
      </w:r>
      <w:r w:rsidR="00A55230" w:rsidRPr="00C05F2E">
        <w:rPr>
          <w:rFonts w:ascii="Times New Roman" w:hAnsi="Times New Roman"/>
        </w:rPr>
        <w:t xml:space="preserve">za implementaci navrhovaného řešení a za její vynucování </w:t>
      </w:r>
      <w:r w:rsidRPr="00C05F2E">
        <w:rPr>
          <w:rFonts w:ascii="Times New Roman" w:hAnsi="Times New Roman"/>
        </w:rPr>
        <w:t>je Ministerstvo obrany.</w:t>
      </w:r>
      <w:r w:rsidR="00F505FA" w:rsidRPr="00C05F2E">
        <w:rPr>
          <w:rFonts w:ascii="Times New Roman" w:hAnsi="Times New Roman"/>
        </w:rPr>
        <w:t xml:space="preserve"> Na implementaci se budou dílčím způsobem podílet také orgány územních samosprávných celků na úrovni jednotlivých krajů a obcí s rozšířenou působností.</w:t>
      </w:r>
    </w:p>
    <w:p w:rsidR="00D11A3C" w:rsidRPr="00C05F2E" w:rsidRDefault="00A55230" w:rsidP="00A55230">
      <w:pPr>
        <w:spacing w:after="0" w:line="240" w:lineRule="auto"/>
        <w:ind w:firstLine="567"/>
        <w:rPr>
          <w:rFonts w:ascii="Times New Roman" w:hAnsi="Times New Roman"/>
        </w:rPr>
      </w:pPr>
      <w:r w:rsidRPr="00C05F2E">
        <w:rPr>
          <w:rFonts w:ascii="Times New Roman" w:hAnsi="Times New Roman"/>
        </w:rPr>
        <w:t>S implementací a vynucováním nejsou spojena žádná zřetelná nebo identifikovatelná rizika.</w:t>
      </w:r>
    </w:p>
    <w:p w:rsidR="004108FC" w:rsidRPr="00C05F2E" w:rsidRDefault="004108FC" w:rsidP="00A55230">
      <w:pPr>
        <w:spacing w:after="0" w:line="240" w:lineRule="auto"/>
        <w:ind w:firstLine="567"/>
        <w:rPr>
          <w:rFonts w:ascii="Times New Roman" w:hAnsi="Times New Roman"/>
        </w:rPr>
      </w:pPr>
    </w:p>
    <w:p w:rsidR="00D11A3C" w:rsidRPr="00C05F2E" w:rsidRDefault="00D11A3C" w:rsidP="00231F12">
      <w:pPr>
        <w:widowControl w:val="0"/>
        <w:numPr>
          <w:ilvl w:val="0"/>
          <w:numId w:val="23"/>
        </w:numPr>
        <w:spacing w:after="0" w:line="240" w:lineRule="auto"/>
        <w:ind w:left="284" w:hanging="284"/>
        <w:rPr>
          <w:rFonts w:ascii="Times New Roman" w:hAnsi="Times New Roman"/>
          <w:b/>
          <w:caps/>
        </w:rPr>
      </w:pPr>
      <w:r w:rsidRPr="00C05F2E">
        <w:rPr>
          <w:rFonts w:ascii="Times New Roman" w:hAnsi="Times New Roman"/>
          <w:b/>
          <w:caps/>
        </w:rPr>
        <w:t>Přezkum účinnosti regulace</w:t>
      </w:r>
    </w:p>
    <w:p w:rsidR="00603134" w:rsidRPr="00C05F2E" w:rsidRDefault="00006C96" w:rsidP="00231F12">
      <w:pPr>
        <w:widowControl w:val="0"/>
        <w:spacing w:after="0" w:line="240" w:lineRule="auto"/>
        <w:ind w:firstLine="709"/>
        <w:rPr>
          <w:rFonts w:ascii="Times New Roman" w:hAnsi="Times New Roman"/>
        </w:rPr>
      </w:pPr>
      <w:r w:rsidRPr="00C05F2E">
        <w:rPr>
          <w:rFonts w:ascii="Times New Roman" w:hAnsi="Times New Roman"/>
        </w:rPr>
        <w:t xml:space="preserve">Přezkum účinnosti regulace bude proveden v souladu s § 22 zákona </w:t>
      </w:r>
      <w:r w:rsidR="00603134" w:rsidRPr="00C05F2E">
        <w:rPr>
          <w:rFonts w:ascii="Times New Roman" w:hAnsi="Times New Roman"/>
        </w:rPr>
        <w:t>č. 2/1969 Sb., o zřízení ministerstev a jiných orgánů státní správy České socialistické republiky, ve znění pozdějších předpisů a Obecnými zásadami pro hodnocení dopadů regulace.</w:t>
      </w:r>
    </w:p>
    <w:p w:rsidR="00006C96" w:rsidRPr="00C05F2E" w:rsidRDefault="00006C96" w:rsidP="00BC19E3">
      <w:pPr>
        <w:spacing w:after="0" w:line="240" w:lineRule="auto"/>
        <w:ind w:firstLine="709"/>
        <w:rPr>
          <w:rFonts w:ascii="Times New Roman" w:hAnsi="Times New Roman"/>
        </w:rPr>
      </w:pPr>
      <w:r w:rsidRPr="00C05F2E">
        <w:rPr>
          <w:rFonts w:ascii="Times New Roman" w:hAnsi="Times New Roman"/>
        </w:rPr>
        <w:t xml:space="preserve">Předmět regulace bude po právní stránce přezkoumán za účelem potvrzení, zda jeho principy jsou nadále účinné nebo mohou být zlepšeny, přehodnoceny nebo úplně zrušeny. V rámci tohoto přezkumu bude Ministerstvem obrany </w:t>
      </w:r>
      <w:r w:rsidR="00BC19E3" w:rsidRPr="00C05F2E">
        <w:rPr>
          <w:rFonts w:ascii="Times New Roman" w:hAnsi="Times New Roman"/>
        </w:rPr>
        <w:t xml:space="preserve">ve spolupráci s dotčenými subjekty </w:t>
      </w:r>
      <w:r w:rsidRPr="00C05F2E">
        <w:rPr>
          <w:rFonts w:ascii="Times New Roman" w:hAnsi="Times New Roman"/>
        </w:rPr>
        <w:t>vyhodnoceno zejména to, zda problém, kvůli kterému byl právní předpis vytvořen</w:t>
      </w:r>
      <w:r w:rsidR="00BC19E3" w:rsidRPr="00C05F2E">
        <w:rPr>
          <w:rFonts w:ascii="Times New Roman" w:hAnsi="Times New Roman"/>
        </w:rPr>
        <w:t>,</w:t>
      </w:r>
      <w:r w:rsidRPr="00C05F2E">
        <w:rPr>
          <w:rFonts w:ascii="Times New Roman" w:hAnsi="Times New Roman"/>
        </w:rPr>
        <w:t xml:space="preserve"> nadále existuje a zda cíle stanovené tímto právním předpisem byly splněny. </w:t>
      </w:r>
      <w:r w:rsidR="00BC19E3" w:rsidRPr="00C05F2E">
        <w:rPr>
          <w:rFonts w:ascii="Times New Roman" w:hAnsi="Times New Roman"/>
        </w:rPr>
        <w:t xml:space="preserve">Zároveň bude posouzen </w:t>
      </w:r>
      <w:r w:rsidRPr="00C05F2E">
        <w:rPr>
          <w:rFonts w:ascii="Times New Roman" w:hAnsi="Times New Roman"/>
        </w:rPr>
        <w:t>soulad skutečných dopadů právního předpisu s předpokládanými dopady</w:t>
      </w:r>
      <w:r w:rsidR="00BC19E3" w:rsidRPr="00C05F2E">
        <w:rPr>
          <w:rFonts w:ascii="Times New Roman" w:hAnsi="Times New Roman"/>
        </w:rPr>
        <w:t xml:space="preserve"> a zjištěn </w:t>
      </w:r>
      <w:r w:rsidRPr="00C05F2E">
        <w:rPr>
          <w:rFonts w:ascii="Times New Roman" w:hAnsi="Times New Roman"/>
        </w:rPr>
        <w:t>výskyt neočekávaných dopadů.</w:t>
      </w:r>
    </w:p>
    <w:p w:rsidR="00D11A3C" w:rsidRPr="00C05F2E" w:rsidRDefault="00BC19E3" w:rsidP="00D11A3C">
      <w:pPr>
        <w:spacing w:after="0" w:line="240" w:lineRule="auto"/>
        <w:ind w:firstLine="709"/>
        <w:rPr>
          <w:rFonts w:ascii="Times New Roman" w:hAnsi="Times New Roman"/>
        </w:rPr>
      </w:pPr>
      <w:r w:rsidRPr="00C05F2E">
        <w:rPr>
          <w:rFonts w:ascii="Times New Roman" w:hAnsi="Times New Roman"/>
        </w:rPr>
        <w:t>P</w:t>
      </w:r>
      <w:r w:rsidR="00D11A3C" w:rsidRPr="00C05F2E">
        <w:rPr>
          <w:rFonts w:ascii="Times New Roman" w:hAnsi="Times New Roman"/>
        </w:rPr>
        <w:t>okud se účinnost právní úpravy sníží nebo se ukáže neefektivní, popřípadě bránící</w:t>
      </w:r>
      <w:r w:rsidRPr="00C05F2E">
        <w:rPr>
          <w:rFonts w:ascii="Times New Roman" w:hAnsi="Times New Roman"/>
        </w:rPr>
        <w:t xml:space="preserve"> </w:t>
      </w:r>
      <w:r w:rsidR="00D11A3C" w:rsidRPr="00C05F2E">
        <w:rPr>
          <w:rFonts w:ascii="Times New Roman" w:hAnsi="Times New Roman"/>
        </w:rPr>
        <w:t>řádnému výkonu práv</w:t>
      </w:r>
      <w:r w:rsidRPr="00C05F2E">
        <w:rPr>
          <w:rFonts w:ascii="Times New Roman" w:hAnsi="Times New Roman"/>
        </w:rPr>
        <w:t xml:space="preserve"> </w:t>
      </w:r>
      <w:r w:rsidR="00D11A3C" w:rsidRPr="00C05F2E">
        <w:rPr>
          <w:rFonts w:ascii="Times New Roman" w:hAnsi="Times New Roman"/>
        </w:rPr>
        <w:t xml:space="preserve">a povinností a dosažení sledovaného účelu, bude </w:t>
      </w:r>
      <w:r w:rsidR="00231F12" w:rsidRPr="00C05F2E">
        <w:rPr>
          <w:rFonts w:ascii="Times New Roman" w:hAnsi="Times New Roman"/>
        </w:rPr>
        <w:t xml:space="preserve">Ministerstvem obrany </w:t>
      </w:r>
      <w:r w:rsidR="00D11A3C" w:rsidRPr="00C05F2E">
        <w:rPr>
          <w:rFonts w:ascii="Times New Roman" w:hAnsi="Times New Roman"/>
        </w:rPr>
        <w:t xml:space="preserve">v případě potřeby navržena její korekce. </w:t>
      </w:r>
    </w:p>
    <w:p w:rsidR="00FE48FA" w:rsidRPr="00C05F2E" w:rsidRDefault="00FE48FA" w:rsidP="00BC19E3">
      <w:pPr>
        <w:spacing w:after="0" w:line="240" w:lineRule="auto"/>
        <w:ind w:firstLine="709"/>
        <w:rPr>
          <w:rFonts w:ascii="Times New Roman" w:hAnsi="Times New Roman"/>
        </w:rPr>
      </w:pPr>
    </w:p>
    <w:p w:rsidR="00D11A3C" w:rsidRPr="00C05F2E" w:rsidRDefault="00D11A3C" w:rsidP="000336F6">
      <w:pPr>
        <w:numPr>
          <w:ilvl w:val="0"/>
          <w:numId w:val="23"/>
        </w:numPr>
        <w:spacing w:after="0" w:line="240" w:lineRule="auto"/>
        <w:ind w:left="284" w:hanging="284"/>
        <w:rPr>
          <w:rFonts w:ascii="Times New Roman" w:hAnsi="Times New Roman"/>
          <w:b/>
          <w:caps/>
        </w:rPr>
      </w:pPr>
      <w:r w:rsidRPr="00C05F2E">
        <w:rPr>
          <w:rFonts w:ascii="Times New Roman" w:hAnsi="Times New Roman"/>
          <w:b/>
          <w:caps/>
        </w:rPr>
        <w:t>Konzultace a zdroje dat</w:t>
      </w:r>
    </w:p>
    <w:p w:rsidR="00BA65B3" w:rsidRPr="00C05F2E" w:rsidRDefault="00BA65B3" w:rsidP="00BA65B3">
      <w:pPr>
        <w:spacing w:after="0" w:line="240" w:lineRule="auto"/>
        <w:ind w:firstLine="709"/>
        <w:rPr>
          <w:rFonts w:ascii="Times New Roman" w:hAnsi="Times New Roman"/>
        </w:rPr>
      </w:pPr>
      <w:r w:rsidRPr="00C05F2E">
        <w:rPr>
          <w:rFonts w:ascii="Times New Roman" w:hAnsi="Times New Roman"/>
        </w:rPr>
        <w:t xml:space="preserve">V průběhu hodnocení dopadů regulace byl obsah návrhu zákona projednán v rámci Ministerstva obrany. Návrh řešení byl konzultován také v rámci </w:t>
      </w:r>
      <w:r w:rsidR="00AD2083" w:rsidRPr="00C05F2E">
        <w:rPr>
          <w:rFonts w:ascii="Times New Roman" w:hAnsi="Times New Roman"/>
        </w:rPr>
        <w:t>rezortní pracovní skupiny ke Koncepci přípravy občanů k obraně státu 2019-2024.</w:t>
      </w:r>
    </w:p>
    <w:p w:rsidR="00AD2083" w:rsidRPr="00C05F2E" w:rsidRDefault="00AD2083" w:rsidP="00AD2083">
      <w:pPr>
        <w:spacing w:after="0" w:line="240" w:lineRule="auto"/>
        <w:ind w:firstLine="709"/>
        <w:rPr>
          <w:rFonts w:ascii="Times New Roman" w:hAnsi="Times New Roman"/>
        </w:rPr>
      </w:pPr>
      <w:r w:rsidRPr="00C05F2E">
        <w:rPr>
          <w:rFonts w:ascii="Times New Roman" w:hAnsi="Times New Roman"/>
        </w:rPr>
        <w:t xml:space="preserve">K nalezení optimálního řešení regulace bylo využito pracovních jednání se zástupci věcně příslušných </w:t>
      </w:r>
      <w:r w:rsidR="00BA65B3" w:rsidRPr="00C05F2E">
        <w:rPr>
          <w:rFonts w:ascii="Times New Roman" w:hAnsi="Times New Roman"/>
        </w:rPr>
        <w:t>ústřední</w:t>
      </w:r>
      <w:r w:rsidRPr="00C05F2E">
        <w:rPr>
          <w:rFonts w:ascii="Times New Roman" w:hAnsi="Times New Roman"/>
        </w:rPr>
        <w:t>ch</w:t>
      </w:r>
      <w:r w:rsidR="00BA65B3" w:rsidRPr="00C05F2E">
        <w:rPr>
          <w:rFonts w:ascii="Times New Roman" w:hAnsi="Times New Roman"/>
        </w:rPr>
        <w:t xml:space="preserve"> správní</w:t>
      </w:r>
      <w:r w:rsidRPr="00C05F2E">
        <w:rPr>
          <w:rFonts w:ascii="Times New Roman" w:hAnsi="Times New Roman"/>
        </w:rPr>
        <w:t>ch</w:t>
      </w:r>
      <w:r w:rsidR="00BA65B3" w:rsidRPr="00C05F2E">
        <w:rPr>
          <w:rFonts w:ascii="Times New Roman" w:hAnsi="Times New Roman"/>
        </w:rPr>
        <w:t xml:space="preserve"> úřad</w:t>
      </w:r>
      <w:r w:rsidRPr="00C05F2E">
        <w:rPr>
          <w:rFonts w:ascii="Times New Roman" w:hAnsi="Times New Roman"/>
        </w:rPr>
        <w:t>ů, územních samosprávných celků</w:t>
      </w:r>
      <w:r w:rsidRPr="00C05F2E">
        <w:rPr>
          <w:rFonts w:ascii="Times New Roman" w:hAnsi="Times New Roman"/>
          <w:bCs/>
        </w:rPr>
        <w:t xml:space="preserve"> na úrovni krajů a vybraných obcí s rozšířenou působností. </w:t>
      </w:r>
    </w:p>
    <w:p w:rsidR="00DD3956" w:rsidRPr="00C05F2E" w:rsidRDefault="00DD3956" w:rsidP="00DD3956">
      <w:pPr>
        <w:spacing w:after="0" w:line="240" w:lineRule="auto"/>
        <w:ind w:firstLine="709"/>
        <w:rPr>
          <w:rFonts w:ascii="Times New Roman" w:hAnsi="Times New Roman"/>
        </w:rPr>
      </w:pPr>
      <w:r w:rsidRPr="00C05F2E">
        <w:rPr>
          <w:rFonts w:ascii="Times New Roman" w:hAnsi="Times New Roman"/>
        </w:rPr>
        <w:t xml:space="preserve">Využity byly rovněž výsledky jednání, konzultací, bádání a diskusí v prostředí sociálních sítí, provedených v rámci zpracování věcného záměru návrhu zákona o dobrovolné účasti obyvatel na zajišťování obrany státu, zpracovávaného Ministerstvem obrany v souladu s </w:t>
      </w:r>
      <w:r w:rsidRPr="00C05F2E">
        <w:rPr>
          <w:rFonts w:ascii="Times New Roman" w:eastAsia="MS Gothic" w:hAnsi="Times New Roman"/>
          <w:bCs/>
          <w:noProof/>
        </w:rPr>
        <w:t xml:space="preserve">usnesením vlády </w:t>
      </w:r>
      <w:r w:rsidR="0082275B" w:rsidRPr="00C05F2E">
        <w:rPr>
          <w:rFonts w:ascii="Times New Roman" w:hAnsi="Times New Roman"/>
        </w:rPr>
        <w:t>České republiky</w:t>
      </w:r>
      <w:r w:rsidR="0082275B" w:rsidRPr="00C05F2E">
        <w:rPr>
          <w:rFonts w:ascii="Times New Roman" w:eastAsia="MS Gothic" w:hAnsi="Times New Roman"/>
          <w:bCs/>
          <w:noProof/>
        </w:rPr>
        <w:t xml:space="preserve"> </w:t>
      </w:r>
      <w:r w:rsidRPr="00C05F2E">
        <w:rPr>
          <w:rFonts w:ascii="Times New Roman" w:eastAsia="MS Gothic" w:hAnsi="Times New Roman"/>
          <w:bCs/>
          <w:noProof/>
        </w:rPr>
        <w:t>ze dne 5. června 2017 č. 431, ale také výstupy z pracovních jednání a konzultací provedených v průběhu</w:t>
      </w:r>
      <w:r w:rsidRPr="00C05F2E">
        <w:rPr>
          <w:rFonts w:ascii="Times New Roman" w:hAnsi="Times New Roman"/>
        </w:rPr>
        <w:t xml:space="preserve"> přípravy Koncepce přípravy občanů k obraně státu 2019-2024 (schválené usnesením vlády </w:t>
      </w:r>
      <w:r w:rsidR="0082275B" w:rsidRPr="00C05F2E">
        <w:rPr>
          <w:rFonts w:ascii="Times New Roman" w:hAnsi="Times New Roman"/>
        </w:rPr>
        <w:t xml:space="preserve">České republiky </w:t>
      </w:r>
      <w:r w:rsidRPr="00C05F2E">
        <w:rPr>
          <w:rFonts w:ascii="Times New Roman" w:hAnsi="Times New Roman"/>
        </w:rPr>
        <w:t>ze dne 1. dubna 2019 č. 220).</w:t>
      </w:r>
    </w:p>
    <w:p w:rsidR="00AD2083" w:rsidRPr="00C05F2E" w:rsidRDefault="00AD2083" w:rsidP="00BA65B3">
      <w:pPr>
        <w:spacing w:after="0" w:line="240" w:lineRule="auto"/>
        <w:ind w:firstLine="709"/>
        <w:rPr>
          <w:rFonts w:ascii="Times New Roman" w:hAnsi="Times New Roman"/>
        </w:rPr>
      </w:pPr>
      <w:r w:rsidRPr="00C05F2E">
        <w:rPr>
          <w:rFonts w:ascii="Times New Roman" w:hAnsi="Times New Roman"/>
        </w:rPr>
        <w:t xml:space="preserve">Dále byla provedena řada konzultací, ať již formou osobního setkání či korespondenčně, se zástupci </w:t>
      </w:r>
      <w:r w:rsidR="00DD3956" w:rsidRPr="00C05F2E">
        <w:rPr>
          <w:rFonts w:ascii="Times New Roman" w:hAnsi="Times New Roman"/>
        </w:rPr>
        <w:t xml:space="preserve">vybraných </w:t>
      </w:r>
      <w:r w:rsidR="002950CA" w:rsidRPr="00C05F2E">
        <w:rPr>
          <w:rFonts w:ascii="Times New Roman" w:hAnsi="Times New Roman"/>
        </w:rPr>
        <w:t xml:space="preserve">zapsaných </w:t>
      </w:r>
      <w:r w:rsidRPr="00C05F2E">
        <w:rPr>
          <w:rFonts w:ascii="Times New Roman" w:hAnsi="Times New Roman"/>
        </w:rPr>
        <w:t>spolků</w:t>
      </w:r>
      <w:r w:rsidR="002950CA" w:rsidRPr="00C05F2E">
        <w:rPr>
          <w:rFonts w:ascii="Times New Roman" w:hAnsi="Times New Roman"/>
        </w:rPr>
        <w:t xml:space="preserve"> a dalších právnických osob</w:t>
      </w:r>
      <w:r w:rsidR="00DD3956" w:rsidRPr="00C05F2E">
        <w:rPr>
          <w:rFonts w:ascii="Times New Roman" w:hAnsi="Times New Roman"/>
        </w:rPr>
        <w:t>, například:</w:t>
      </w:r>
    </w:p>
    <w:p w:rsidR="002E645B" w:rsidRPr="00C05F2E" w:rsidRDefault="002E645B" w:rsidP="008C4257">
      <w:pPr>
        <w:numPr>
          <w:ilvl w:val="0"/>
          <w:numId w:val="35"/>
        </w:numPr>
        <w:spacing w:after="0" w:line="240" w:lineRule="auto"/>
        <w:ind w:left="284" w:hanging="284"/>
        <w:rPr>
          <w:rFonts w:ascii="Times New Roman" w:hAnsi="Times New Roman"/>
        </w:rPr>
      </w:pPr>
      <w:r w:rsidRPr="00C05F2E">
        <w:rPr>
          <w:rFonts w:ascii="Times New Roman" w:hAnsi="Times New Roman"/>
        </w:rPr>
        <w:t>Archa 13, o. p. s.</w:t>
      </w:r>
    </w:p>
    <w:p w:rsidR="005803FD" w:rsidRPr="00C05F2E" w:rsidRDefault="005803FD" w:rsidP="008C4257">
      <w:pPr>
        <w:numPr>
          <w:ilvl w:val="0"/>
          <w:numId w:val="35"/>
        </w:numPr>
        <w:spacing w:after="0" w:line="240" w:lineRule="auto"/>
        <w:ind w:left="284" w:hanging="284"/>
        <w:rPr>
          <w:rFonts w:ascii="Times New Roman" w:hAnsi="Times New Roman"/>
        </w:rPr>
      </w:pPr>
      <w:r w:rsidRPr="00C05F2E">
        <w:rPr>
          <w:rFonts w:ascii="Times New Roman" w:hAnsi="Times New Roman"/>
        </w:rPr>
        <w:t>Aeroklub Beroun, z. s.,</w:t>
      </w:r>
    </w:p>
    <w:p w:rsidR="008C4257" w:rsidRPr="00C05F2E" w:rsidRDefault="008C4257" w:rsidP="008C4257">
      <w:pPr>
        <w:numPr>
          <w:ilvl w:val="0"/>
          <w:numId w:val="35"/>
        </w:numPr>
        <w:spacing w:after="0" w:line="240" w:lineRule="auto"/>
        <w:ind w:left="284" w:hanging="284"/>
        <w:rPr>
          <w:rFonts w:ascii="Times New Roman" w:hAnsi="Times New Roman"/>
        </w:rPr>
      </w:pPr>
      <w:r w:rsidRPr="00C05F2E">
        <w:rPr>
          <w:rFonts w:ascii="Times New Roman" w:hAnsi="Times New Roman"/>
        </w:rPr>
        <w:t>Asociace pro podporu aktivní zálohy, z. s.,</w:t>
      </w:r>
    </w:p>
    <w:p w:rsidR="008C4257" w:rsidRPr="00C05F2E" w:rsidRDefault="008C4257" w:rsidP="008C4257">
      <w:pPr>
        <w:numPr>
          <w:ilvl w:val="0"/>
          <w:numId w:val="35"/>
        </w:numPr>
        <w:spacing w:after="0" w:line="240" w:lineRule="auto"/>
        <w:ind w:left="284" w:hanging="284"/>
        <w:rPr>
          <w:rFonts w:ascii="Times New Roman" w:hAnsi="Times New Roman"/>
          <w:bCs/>
        </w:rPr>
      </w:pPr>
      <w:r w:rsidRPr="00C05F2E">
        <w:rPr>
          <w:rFonts w:ascii="Times New Roman" w:hAnsi="Times New Roman"/>
          <w:bCs/>
        </w:rPr>
        <w:t>Česká asociace Krav Maga – Kapap, z. s.,</w:t>
      </w:r>
    </w:p>
    <w:p w:rsidR="008C4257" w:rsidRPr="00C05F2E" w:rsidRDefault="008C4257" w:rsidP="008C4257">
      <w:pPr>
        <w:numPr>
          <w:ilvl w:val="0"/>
          <w:numId w:val="35"/>
        </w:numPr>
        <w:spacing w:after="0" w:line="240" w:lineRule="auto"/>
        <w:ind w:left="284" w:hanging="284"/>
        <w:rPr>
          <w:rFonts w:ascii="Times New Roman" w:hAnsi="Times New Roman"/>
          <w:bCs/>
        </w:rPr>
      </w:pPr>
      <w:r w:rsidRPr="00C05F2E">
        <w:rPr>
          <w:rFonts w:ascii="Times New Roman" w:hAnsi="Times New Roman"/>
          <w:bCs/>
        </w:rPr>
        <w:t>Československá obec legionářská, z. s.,</w:t>
      </w:r>
    </w:p>
    <w:p w:rsidR="008C4257" w:rsidRPr="00C05F2E" w:rsidRDefault="008C4257" w:rsidP="008C4257">
      <w:pPr>
        <w:numPr>
          <w:ilvl w:val="0"/>
          <w:numId w:val="35"/>
        </w:numPr>
        <w:spacing w:after="0" w:line="240" w:lineRule="auto"/>
        <w:ind w:left="284" w:hanging="284"/>
        <w:rPr>
          <w:rFonts w:ascii="Times New Roman" w:hAnsi="Times New Roman"/>
          <w:bCs/>
        </w:rPr>
      </w:pPr>
      <w:r w:rsidRPr="00C05F2E">
        <w:rPr>
          <w:rFonts w:ascii="Times New Roman" w:hAnsi="Times New Roman"/>
          <w:bCs/>
        </w:rPr>
        <w:t>Český radioklub, z. s.,</w:t>
      </w:r>
    </w:p>
    <w:p w:rsidR="008C4257" w:rsidRPr="00C05F2E" w:rsidRDefault="008C4257" w:rsidP="008C4257">
      <w:pPr>
        <w:numPr>
          <w:ilvl w:val="0"/>
          <w:numId w:val="35"/>
        </w:numPr>
        <w:spacing w:after="0" w:line="240" w:lineRule="auto"/>
        <w:ind w:left="284" w:hanging="284"/>
        <w:rPr>
          <w:rFonts w:ascii="Times New Roman" w:hAnsi="Times New Roman"/>
        </w:rPr>
      </w:pPr>
      <w:r w:rsidRPr="00C05F2E">
        <w:rPr>
          <w:rFonts w:ascii="Times New Roman" w:hAnsi="Times New Roman"/>
        </w:rPr>
        <w:t>Dům dětí a mládeže Stříbro,</w:t>
      </w:r>
    </w:p>
    <w:p w:rsidR="00F77347" w:rsidRPr="00C05F2E" w:rsidRDefault="00F77347" w:rsidP="00F77347">
      <w:pPr>
        <w:numPr>
          <w:ilvl w:val="0"/>
          <w:numId w:val="35"/>
        </w:numPr>
        <w:spacing w:after="0" w:line="240" w:lineRule="auto"/>
        <w:ind w:left="284" w:hanging="284"/>
        <w:rPr>
          <w:rFonts w:ascii="Times New Roman" w:hAnsi="Times New Roman"/>
        </w:rPr>
      </w:pPr>
      <w:r w:rsidRPr="00C05F2E">
        <w:rPr>
          <w:rFonts w:ascii="Times New Roman" w:hAnsi="Times New Roman"/>
        </w:rPr>
        <w:t>Klub vojenské historie 276th Sqdn. (reenacted) RAF, z. s.,</w:t>
      </w:r>
    </w:p>
    <w:p w:rsidR="008C4257" w:rsidRPr="00C05F2E" w:rsidRDefault="008C4257" w:rsidP="008C4257">
      <w:pPr>
        <w:numPr>
          <w:ilvl w:val="0"/>
          <w:numId w:val="35"/>
        </w:numPr>
        <w:spacing w:after="0" w:line="240" w:lineRule="auto"/>
        <w:ind w:left="284" w:hanging="284"/>
        <w:rPr>
          <w:rFonts w:ascii="Times New Roman" w:hAnsi="Times New Roman"/>
          <w:bCs/>
        </w:rPr>
      </w:pPr>
      <w:r w:rsidRPr="00C05F2E">
        <w:rPr>
          <w:rFonts w:ascii="Times New Roman" w:hAnsi="Times New Roman"/>
          <w:bCs/>
        </w:rPr>
        <w:t>LEX, Sdružení na ochranu práv majitelů zbraní, z. s.,</w:t>
      </w:r>
    </w:p>
    <w:p w:rsidR="008C4257" w:rsidRPr="00C05F2E" w:rsidRDefault="008C4257" w:rsidP="008C4257">
      <w:pPr>
        <w:numPr>
          <w:ilvl w:val="0"/>
          <w:numId w:val="35"/>
        </w:numPr>
        <w:spacing w:after="0" w:line="240" w:lineRule="auto"/>
        <w:ind w:left="284" w:hanging="284"/>
        <w:rPr>
          <w:rFonts w:ascii="Times New Roman" w:hAnsi="Times New Roman"/>
          <w:bCs/>
        </w:rPr>
      </w:pPr>
      <w:r w:rsidRPr="00C05F2E">
        <w:rPr>
          <w:rFonts w:ascii="Times New Roman" w:hAnsi="Times New Roman"/>
          <w:bCs/>
        </w:rPr>
        <w:t>Presafe, z. s.,</w:t>
      </w:r>
    </w:p>
    <w:p w:rsidR="009C5C91" w:rsidRPr="00C05F2E" w:rsidRDefault="00D11A3C" w:rsidP="002950CA">
      <w:pPr>
        <w:numPr>
          <w:ilvl w:val="0"/>
          <w:numId w:val="35"/>
        </w:numPr>
        <w:spacing w:after="0" w:line="240" w:lineRule="auto"/>
        <w:ind w:left="284" w:hanging="284"/>
        <w:rPr>
          <w:rFonts w:ascii="Times New Roman" w:hAnsi="Times New Roman"/>
          <w:bCs/>
        </w:rPr>
      </w:pPr>
      <w:r w:rsidRPr="00C05F2E">
        <w:rPr>
          <w:rFonts w:ascii="Times New Roman" w:hAnsi="Times New Roman"/>
          <w:bCs/>
        </w:rPr>
        <w:t>Sdružení sportovních svazů České republiky,</w:t>
      </w:r>
      <w:r w:rsidR="002950CA" w:rsidRPr="00C05F2E">
        <w:rPr>
          <w:rFonts w:ascii="Times New Roman" w:hAnsi="Times New Roman"/>
          <w:bCs/>
        </w:rPr>
        <w:t xml:space="preserve"> z. s.</w:t>
      </w:r>
      <w:r w:rsidR="009C5C91" w:rsidRPr="00C05F2E">
        <w:rPr>
          <w:rFonts w:ascii="Times New Roman" w:hAnsi="Times New Roman"/>
          <w:bCs/>
        </w:rPr>
        <w:t>,</w:t>
      </w:r>
    </w:p>
    <w:p w:rsidR="008C4257" w:rsidRPr="00C05F2E" w:rsidRDefault="00253CD3" w:rsidP="008C4257">
      <w:pPr>
        <w:numPr>
          <w:ilvl w:val="0"/>
          <w:numId w:val="35"/>
        </w:numPr>
        <w:spacing w:after="0" w:line="240" w:lineRule="auto"/>
        <w:ind w:left="284" w:hanging="284"/>
        <w:rPr>
          <w:rFonts w:ascii="Times New Roman" w:hAnsi="Times New Roman"/>
        </w:rPr>
      </w:pPr>
      <w:r w:rsidRPr="00C05F2E">
        <w:rPr>
          <w:rFonts w:ascii="Times New Roman" w:hAnsi="Times New Roman"/>
        </w:rPr>
        <w:t>Spo</w:t>
      </w:r>
      <w:r>
        <w:rPr>
          <w:rFonts w:ascii="Times New Roman" w:hAnsi="Times New Roman"/>
        </w:rPr>
        <w:t>jenými</w:t>
      </w:r>
      <w:r w:rsidRPr="00C05F2E">
        <w:rPr>
          <w:rFonts w:ascii="Times New Roman" w:hAnsi="Times New Roman"/>
        </w:rPr>
        <w:t xml:space="preserve"> </w:t>
      </w:r>
      <w:r w:rsidR="008C4257" w:rsidRPr="00C05F2E">
        <w:rPr>
          <w:rFonts w:ascii="Times New Roman" w:hAnsi="Times New Roman"/>
        </w:rPr>
        <w:t>silami, z. s.,</w:t>
      </w:r>
    </w:p>
    <w:p w:rsidR="008C4257" w:rsidRPr="00C05F2E" w:rsidRDefault="008C4257" w:rsidP="008C4257">
      <w:pPr>
        <w:numPr>
          <w:ilvl w:val="0"/>
          <w:numId w:val="35"/>
        </w:numPr>
        <w:spacing w:after="0" w:line="240" w:lineRule="auto"/>
        <w:ind w:left="284" w:hanging="284"/>
        <w:rPr>
          <w:rFonts w:ascii="Times New Roman" w:hAnsi="Times New Roman"/>
        </w:rPr>
      </w:pPr>
      <w:r w:rsidRPr="00C05F2E">
        <w:rPr>
          <w:rFonts w:ascii="Times New Roman" w:hAnsi="Times New Roman"/>
        </w:rPr>
        <w:t>Svaz důstojníků a praporčíků AČR, z. s.,</w:t>
      </w:r>
    </w:p>
    <w:p w:rsidR="009C5C91" w:rsidRPr="00C05F2E" w:rsidRDefault="00D11A3C" w:rsidP="002950CA">
      <w:pPr>
        <w:numPr>
          <w:ilvl w:val="0"/>
          <w:numId w:val="35"/>
        </w:numPr>
        <w:spacing w:after="0" w:line="240" w:lineRule="auto"/>
        <w:ind w:left="284" w:hanging="284"/>
        <w:rPr>
          <w:rFonts w:ascii="Times New Roman" w:hAnsi="Times New Roman"/>
          <w:bCs/>
        </w:rPr>
      </w:pPr>
      <w:r w:rsidRPr="00C05F2E">
        <w:rPr>
          <w:rFonts w:ascii="Times New Roman" w:hAnsi="Times New Roman"/>
          <w:bCs/>
        </w:rPr>
        <w:t>S</w:t>
      </w:r>
      <w:r w:rsidR="002950CA" w:rsidRPr="00C05F2E">
        <w:rPr>
          <w:rFonts w:ascii="Times New Roman" w:hAnsi="Times New Roman"/>
          <w:bCs/>
        </w:rPr>
        <w:t>vaz branně-technických sportů</w:t>
      </w:r>
      <w:r w:rsidRPr="00C05F2E">
        <w:rPr>
          <w:rFonts w:ascii="Times New Roman" w:hAnsi="Times New Roman"/>
          <w:bCs/>
        </w:rPr>
        <w:t xml:space="preserve"> České republiky,</w:t>
      </w:r>
      <w:r w:rsidR="002950CA" w:rsidRPr="00C05F2E">
        <w:rPr>
          <w:rFonts w:ascii="Times New Roman" w:hAnsi="Times New Roman"/>
          <w:bCs/>
        </w:rPr>
        <w:t xml:space="preserve"> z. s.</w:t>
      </w:r>
      <w:r w:rsidR="009C5C91" w:rsidRPr="00C05F2E">
        <w:rPr>
          <w:rFonts w:ascii="Times New Roman" w:hAnsi="Times New Roman"/>
          <w:bCs/>
        </w:rPr>
        <w:t>,</w:t>
      </w:r>
    </w:p>
    <w:p w:rsidR="008C4257" w:rsidRPr="00C05F2E" w:rsidRDefault="008C4257" w:rsidP="008C4257">
      <w:pPr>
        <w:numPr>
          <w:ilvl w:val="0"/>
          <w:numId w:val="35"/>
        </w:numPr>
        <w:spacing w:after="0" w:line="240" w:lineRule="auto"/>
        <w:ind w:left="284" w:hanging="284"/>
        <w:rPr>
          <w:rFonts w:ascii="Times New Roman" w:hAnsi="Times New Roman"/>
        </w:rPr>
      </w:pPr>
      <w:r w:rsidRPr="00C05F2E">
        <w:rPr>
          <w:rFonts w:ascii="Times New Roman" w:hAnsi="Times New Roman"/>
        </w:rPr>
        <w:t>TAD, z. s.,</w:t>
      </w:r>
    </w:p>
    <w:p w:rsidR="008C4257" w:rsidRPr="00354D16" w:rsidRDefault="00354D16" w:rsidP="00354D16">
      <w:pPr>
        <w:numPr>
          <w:ilvl w:val="0"/>
          <w:numId w:val="35"/>
        </w:numPr>
        <w:spacing w:after="0" w:line="240" w:lineRule="auto"/>
        <w:ind w:left="284" w:hanging="284"/>
        <w:rPr>
          <w:rFonts w:ascii="Times New Roman" w:hAnsi="Times New Roman"/>
        </w:rPr>
      </w:pPr>
      <w:r>
        <w:rPr>
          <w:rFonts w:ascii="Times New Roman" w:hAnsi="Times New Roman"/>
          <w:bCs/>
        </w:rPr>
        <w:t>Vojenský technický ústav, s. p.</w:t>
      </w:r>
    </w:p>
    <w:p w:rsidR="00EF498F" w:rsidRDefault="00EF498F" w:rsidP="00EF498F">
      <w:pPr>
        <w:spacing w:after="0" w:line="240" w:lineRule="auto"/>
        <w:ind w:left="284"/>
        <w:rPr>
          <w:rFonts w:ascii="Times New Roman" w:hAnsi="Times New Roman"/>
        </w:rPr>
      </w:pPr>
    </w:p>
    <w:p w:rsidR="00222DB7" w:rsidRPr="00C05F2E" w:rsidRDefault="00222DB7" w:rsidP="00EF498F">
      <w:pPr>
        <w:spacing w:after="0" w:line="240" w:lineRule="auto"/>
        <w:ind w:left="284"/>
        <w:rPr>
          <w:rFonts w:ascii="Times New Roman" w:hAnsi="Times New Roman"/>
        </w:rPr>
      </w:pPr>
    </w:p>
    <w:p w:rsidR="00D11A3C" w:rsidRPr="00C05F2E" w:rsidRDefault="00D11A3C" w:rsidP="000336F6">
      <w:pPr>
        <w:numPr>
          <w:ilvl w:val="0"/>
          <w:numId w:val="23"/>
        </w:numPr>
        <w:spacing w:after="0" w:line="240" w:lineRule="auto"/>
        <w:ind w:left="284" w:hanging="284"/>
        <w:rPr>
          <w:rFonts w:ascii="Times New Roman" w:hAnsi="Times New Roman"/>
          <w:b/>
          <w:caps/>
        </w:rPr>
      </w:pPr>
      <w:r w:rsidRPr="00C05F2E">
        <w:rPr>
          <w:rFonts w:ascii="Times New Roman" w:hAnsi="Times New Roman"/>
          <w:b/>
          <w:caps/>
        </w:rPr>
        <w:t xml:space="preserve">KONTAKT </w:t>
      </w:r>
      <w:r w:rsidR="003E6088" w:rsidRPr="00C05F2E">
        <w:rPr>
          <w:rFonts w:ascii="Times New Roman" w:hAnsi="Times New Roman"/>
          <w:b/>
          <w:caps/>
        </w:rPr>
        <w:t>N</w:t>
      </w:r>
      <w:r w:rsidRPr="00C05F2E">
        <w:rPr>
          <w:rFonts w:ascii="Times New Roman" w:hAnsi="Times New Roman"/>
          <w:b/>
          <w:caps/>
        </w:rPr>
        <w:t xml:space="preserve">a </w:t>
      </w:r>
      <w:r w:rsidR="003E6088" w:rsidRPr="00C05F2E">
        <w:rPr>
          <w:rFonts w:ascii="Times New Roman" w:hAnsi="Times New Roman"/>
          <w:b/>
          <w:caps/>
        </w:rPr>
        <w:t>ZPRACOVATELE</w:t>
      </w:r>
      <w:r w:rsidRPr="00C05F2E">
        <w:rPr>
          <w:rFonts w:ascii="Times New Roman" w:hAnsi="Times New Roman"/>
          <w:b/>
          <w:caps/>
        </w:rPr>
        <w:t xml:space="preserve"> RIA</w:t>
      </w:r>
    </w:p>
    <w:p w:rsidR="00153663" w:rsidRPr="00C05F2E" w:rsidRDefault="00AD6EEA" w:rsidP="00AD6EEA">
      <w:pPr>
        <w:tabs>
          <w:tab w:val="left" w:pos="6660"/>
        </w:tabs>
        <w:spacing w:line="240" w:lineRule="auto"/>
        <w:jc w:val="left"/>
        <w:rPr>
          <w:rFonts w:ascii="Times New Roman" w:hAnsi="Times New Roman"/>
          <w:iCs/>
          <w:noProof/>
        </w:rPr>
      </w:pPr>
      <w:r w:rsidRPr="00C05F2E">
        <w:rPr>
          <w:rFonts w:ascii="Times New Roman" w:hAnsi="Times New Roman"/>
          <w:iCs/>
          <w:noProof/>
        </w:rPr>
        <w:t>Ivan Gerhát</w:t>
      </w:r>
    </w:p>
    <w:p w:rsidR="00AD6EEA" w:rsidRPr="00C05F2E" w:rsidRDefault="00AD6EEA" w:rsidP="00AD6EEA">
      <w:pPr>
        <w:tabs>
          <w:tab w:val="left" w:pos="6660"/>
        </w:tabs>
        <w:spacing w:line="240" w:lineRule="auto"/>
        <w:jc w:val="left"/>
        <w:rPr>
          <w:rFonts w:ascii="Times New Roman" w:hAnsi="Times New Roman"/>
          <w:noProof/>
        </w:rPr>
      </w:pPr>
      <w:r w:rsidRPr="00C05F2E">
        <w:rPr>
          <w:rFonts w:ascii="Times New Roman" w:hAnsi="Times New Roman"/>
          <w:iCs/>
          <w:noProof/>
        </w:rPr>
        <w:t xml:space="preserve">Sekce obranné politiky </w:t>
      </w:r>
      <w:r w:rsidR="00153663" w:rsidRPr="00C05F2E">
        <w:rPr>
          <w:rFonts w:ascii="Times New Roman" w:hAnsi="Times New Roman"/>
          <w:iCs/>
          <w:noProof/>
        </w:rPr>
        <w:t xml:space="preserve">a strategie </w:t>
      </w:r>
      <w:r w:rsidR="005601FA" w:rsidRPr="00C05F2E">
        <w:rPr>
          <w:rFonts w:ascii="Times New Roman" w:hAnsi="Times New Roman"/>
        </w:rPr>
        <w:t>Ministerstva obrany</w:t>
      </w:r>
    </w:p>
    <w:p w:rsidR="007C5D4B" w:rsidRPr="00AD6EEA" w:rsidRDefault="00AD6EEA" w:rsidP="00D17A00">
      <w:pPr>
        <w:spacing w:after="0" w:line="240" w:lineRule="auto"/>
        <w:ind w:left="425" w:hanging="425"/>
        <w:rPr>
          <w:rFonts w:ascii="Times New Roman" w:hAnsi="Times New Roman"/>
        </w:rPr>
      </w:pPr>
      <w:r w:rsidRPr="00C05F2E">
        <w:rPr>
          <w:rFonts w:ascii="Times New Roman" w:hAnsi="Times New Roman"/>
          <w:iCs/>
          <w:noProof/>
        </w:rPr>
        <w:t>Tel: 973 200 269, email: gerhati@army.cz</w:t>
      </w:r>
    </w:p>
    <w:sectPr w:rsidR="007C5D4B" w:rsidRPr="00AD6EEA" w:rsidSect="00F605EA">
      <w:footerReference w:type="default" r:id="rId8"/>
      <w:pgSz w:w="11900" w:h="16840"/>
      <w:pgMar w:top="1417" w:right="1417" w:bottom="1417" w:left="1417"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64E" w:rsidRDefault="0067564E">
      <w:r>
        <w:separator/>
      </w:r>
    </w:p>
  </w:endnote>
  <w:endnote w:type="continuationSeparator" w:id="0">
    <w:p w:rsidR="0067564E" w:rsidRDefault="00675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ndale Sans UI">
    <w:altName w:val="Times New Roman"/>
    <w:charset w:val="00"/>
    <w:family w:val="auto"/>
    <w:pitch w:val="variable"/>
  </w:font>
  <w:font w:name="Times New Roman tučné">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A3C" w:rsidRPr="00E16261" w:rsidRDefault="00D11A3C">
    <w:pPr>
      <w:pStyle w:val="Zpat"/>
      <w:jc w:val="center"/>
      <w:rPr>
        <w:rFonts w:ascii="Times New Roman" w:hAnsi="Times New Roman"/>
        <w:sz w:val="22"/>
        <w:szCs w:val="22"/>
      </w:rPr>
    </w:pPr>
    <w:r w:rsidRPr="00E16261">
      <w:rPr>
        <w:rFonts w:ascii="Times New Roman" w:hAnsi="Times New Roman"/>
        <w:sz w:val="22"/>
        <w:szCs w:val="22"/>
      </w:rPr>
      <w:fldChar w:fldCharType="begin"/>
    </w:r>
    <w:r w:rsidRPr="00E16261">
      <w:rPr>
        <w:rFonts w:ascii="Times New Roman" w:hAnsi="Times New Roman"/>
        <w:sz w:val="22"/>
        <w:szCs w:val="22"/>
      </w:rPr>
      <w:instrText>PAGE   \* MERGEFORMAT</w:instrText>
    </w:r>
    <w:r w:rsidRPr="00E16261">
      <w:rPr>
        <w:rFonts w:ascii="Times New Roman" w:hAnsi="Times New Roman"/>
        <w:sz w:val="22"/>
        <w:szCs w:val="22"/>
      </w:rPr>
      <w:fldChar w:fldCharType="separate"/>
    </w:r>
    <w:r w:rsidR="009948D6">
      <w:rPr>
        <w:rFonts w:ascii="Times New Roman" w:hAnsi="Times New Roman"/>
        <w:noProof/>
        <w:sz w:val="22"/>
        <w:szCs w:val="22"/>
      </w:rPr>
      <w:t>2</w:t>
    </w:r>
    <w:r w:rsidRPr="00E16261">
      <w:rPr>
        <w:rFonts w:ascii="Times New Roman" w:hAnsi="Times New Roman"/>
        <w:sz w:val="22"/>
        <w:szCs w:val="22"/>
      </w:rPr>
      <w:fldChar w:fldCharType="end"/>
    </w:r>
  </w:p>
  <w:p w:rsidR="00D11A3C" w:rsidRDefault="00D11A3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64E" w:rsidRDefault="0067564E">
      <w:r>
        <w:separator/>
      </w:r>
    </w:p>
  </w:footnote>
  <w:footnote w:type="continuationSeparator" w:id="0">
    <w:p w:rsidR="0067564E" w:rsidRDefault="006756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641C"/>
    <w:multiLevelType w:val="hybridMultilevel"/>
    <w:tmpl w:val="BA9ED80E"/>
    <w:lvl w:ilvl="0" w:tplc="04050001">
      <w:start w:val="1"/>
      <w:numFmt w:val="bullet"/>
      <w:lvlText w:val=""/>
      <w:lvlJc w:val="left"/>
      <w:pPr>
        <w:ind w:left="2480" w:hanging="360"/>
      </w:pPr>
      <w:rPr>
        <w:rFonts w:ascii="Symbol" w:hAnsi="Symbol" w:hint="default"/>
      </w:rPr>
    </w:lvl>
    <w:lvl w:ilvl="1" w:tplc="04050003" w:tentative="1">
      <w:start w:val="1"/>
      <w:numFmt w:val="bullet"/>
      <w:lvlText w:val="o"/>
      <w:lvlJc w:val="left"/>
      <w:pPr>
        <w:ind w:left="3200" w:hanging="360"/>
      </w:pPr>
      <w:rPr>
        <w:rFonts w:ascii="Courier New" w:hAnsi="Courier New" w:cs="Courier New" w:hint="default"/>
      </w:rPr>
    </w:lvl>
    <w:lvl w:ilvl="2" w:tplc="04050005" w:tentative="1">
      <w:start w:val="1"/>
      <w:numFmt w:val="bullet"/>
      <w:lvlText w:val=""/>
      <w:lvlJc w:val="left"/>
      <w:pPr>
        <w:ind w:left="3920" w:hanging="360"/>
      </w:pPr>
      <w:rPr>
        <w:rFonts w:ascii="Wingdings" w:hAnsi="Wingdings" w:hint="default"/>
      </w:rPr>
    </w:lvl>
    <w:lvl w:ilvl="3" w:tplc="04050001" w:tentative="1">
      <w:start w:val="1"/>
      <w:numFmt w:val="bullet"/>
      <w:lvlText w:val=""/>
      <w:lvlJc w:val="left"/>
      <w:pPr>
        <w:ind w:left="4640" w:hanging="360"/>
      </w:pPr>
      <w:rPr>
        <w:rFonts w:ascii="Symbol" w:hAnsi="Symbol" w:hint="default"/>
      </w:rPr>
    </w:lvl>
    <w:lvl w:ilvl="4" w:tplc="04050003" w:tentative="1">
      <w:start w:val="1"/>
      <w:numFmt w:val="bullet"/>
      <w:lvlText w:val="o"/>
      <w:lvlJc w:val="left"/>
      <w:pPr>
        <w:ind w:left="5360" w:hanging="360"/>
      </w:pPr>
      <w:rPr>
        <w:rFonts w:ascii="Courier New" w:hAnsi="Courier New" w:cs="Courier New" w:hint="default"/>
      </w:rPr>
    </w:lvl>
    <w:lvl w:ilvl="5" w:tplc="04050005" w:tentative="1">
      <w:start w:val="1"/>
      <w:numFmt w:val="bullet"/>
      <w:lvlText w:val=""/>
      <w:lvlJc w:val="left"/>
      <w:pPr>
        <w:ind w:left="6080" w:hanging="360"/>
      </w:pPr>
      <w:rPr>
        <w:rFonts w:ascii="Wingdings" w:hAnsi="Wingdings" w:hint="default"/>
      </w:rPr>
    </w:lvl>
    <w:lvl w:ilvl="6" w:tplc="04050001" w:tentative="1">
      <w:start w:val="1"/>
      <w:numFmt w:val="bullet"/>
      <w:lvlText w:val=""/>
      <w:lvlJc w:val="left"/>
      <w:pPr>
        <w:ind w:left="6800" w:hanging="360"/>
      </w:pPr>
      <w:rPr>
        <w:rFonts w:ascii="Symbol" w:hAnsi="Symbol" w:hint="default"/>
      </w:rPr>
    </w:lvl>
    <w:lvl w:ilvl="7" w:tplc="04050003" w:tentative="1">
      <w:start w:val="1"/>
      <w:numFmt w:val="bullet"/>
      <w:lvlText w:val="o"/>
      <w:lvlJc w:val="left"/>
      <w:pPr>
        <w:ind w:left="7520" w:hanging="360"/>
      </w:pPr>
      <w:rPr>
        <w:rFonts w:ascii="Courier New" w:hAnsi="Courier New" w:cs="Courier New" w:hint="default"/>
      </w:rPr>
    </w:lvl>
    <w:lvl w:ilvl="8" w:tplc="04050005" w:tentative="1">
      <w:start w:val="1"/>
      <w:numFmt w:val="bullet"/>
      <w:lvlText w:val=""/>
      <w:lvlJc w:val="left"/>
      <w:pPr>
        <w:ind w:left="8240" w:hanging="360"/>
      </w:pPr>
      <w:rPr>
        <w:rFonts w:ascii="Wingdings" w:hAnsi="Wingdings" w:hint="default"/>
      </w:rPr>
    </w:lvl>
  </w:abstractNum>
  <w:abstractNum w:abstractNumId="1" w15:restartNumberingAfterBreak="0">
    <w:nsid w:val="02103E28"/>
    <w:multiLevelType w:val="hybridMultilevel"/>
    <w:tmpl w:val="86A041C0"/>
    <w:lvl w:ilvl="0" w:tplc="5F50EA72">
      <w:start w:val="1"/>
      <w:numFmt w:val="bullet"/>
      <w:lvlText w:val="-"/>
      <w:lvlJc w:val="left"/>
      <w:pPr>
        <w:ind w:left="720" w:hanging="360"/>
      </w:pPr>
      <w:rPr>
        <w:rFonts w:ascii="Times New Roman" w:hAnsi="Times New Roman" w:cs="Times New Roman" w:hint="default"/>
        <w:color w:val="auto"/>
        <w:u w:val="none"/>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6835F7"/>
    <w:multiLevelType w:val="hybridMultilevel"/>
    <w:tmpl w:val="E196D79C"/>
    <w:lvl w:ilvl="0" w:tplc="04050001">
      <w:start w:val="1"/>
      <w:numFmt w:val="bullet"/>
      <w:lvlText w:val=""/>
      <w:lvlJc w:val="left"/>
      <w:pPr>
        <w:ind w:left="840" w:hanging="360"/>
      </w:pPr>
      <w:rPr>
        <w:rFonts w:ascii="Symbol" w:hAnsi="Symbo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3" w15:restartNumberingAfterBreak="0">
    <w:nsid w:val="06133C0F"/>
    <w:multiLevelType w:val="hybridMultilevel"/>
    <w:tmpl w:val="AFCA7CDC"/>
    <w:lvl w:ilvl="0" w:tplc="5F50EA72">
      <w:start w:val="1"/>
      <w:numFmt w:val="bullet"/>
      <w:lvlText w:val="-"/>
      <w:lvlJc w:val="left"/>
      <w:pPr>
        <w:ind w:left="720" w:hanging="360"/>
      </w:pPr>
      <w:rPr>
        <w:rFonts w:ascii="Times New Roman" w:hAnsi="Times New Roman" w:cs="Times New Roman" w:hint="default"/>
        <w:color w:val="auto"/>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D05449"/>
    <w:multiLevelType w:val="hybridMultilevel"/>
    <w:tmpl w:val="6B02B10E"/>
    <w:lvl w:ilvl="0" w:tplc="04050017">
      <w:start w:val="1"/>
      <w:numFmt w:val="lowerLetter"/>
      <w:lvlText w:val="%1)"/>
      <w:lvlJc w:val="left"/>
      <w:pPr>
        <w:ind w:left="720" w:hanging="360"/>
      </w:pPr>
    </w:lvl>
    <w:lvl w:ilvl="1" w:tplc="E668E01C">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B57E0A"/>
    <w:multiLevelType w:val="hybridMultilevel"/>
    <w:tmpl w:val="C4E2C41A"/>
    <w:lvl w:ilvl="0" w:tplc="C0840216">
      <w:start w:val="1"/>
      <w:numFmt w:val="bullet"/>
      <w:pStyle w:val="Barevnseznamzvraznn1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557E8"/>
    <w:multiLevelType w:val="hybridMultilevel"/>
    <w:tmpl w:val="C97C154E"/>
    <w:lvl w:ilvl="0" w:tplc="0958F25A">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8" w15:restartNumberingAfterBreak="0">
    <w:nsid w:val="203B4194"/>
    <w:multiLevelType w:val="hybridMultilevel"/>
    <w:tmpl w:val="1CAA0C34"/>
    <w:lvl w:ilvl="0" w:tplc="0958F25A">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0976B9D"/>
    <w:multiLevelType w:val="hybridMultilevel"/>
    <w:tmpl w:val="46E07F84"/>
    <w:lvl w:ilvl="0" w:tplc="04050001">
      <w:start w:val="1"/>
      <w:numFmt w:val="bullet"/>
      <w:lvlText w:val=""/>
      <w:lvlJc w:val="left"/>
      <w:pPr>
        <w:ind w:left="1305" w:hanging="360"/>
      </w:pPr>
      <w:rPr>
        <w:rFonts w:ascii="Symbol" w:hAnsi="Symbol" w:hint="default"/>
      </w:rPr>
    </w:lvl>
    <w:lvl w:ilvl="1" w:tplc="04050003" w:tentative="1">
      <w:start w:val="1"/>
      <w:numFmt w:val="bullet"/>
      <w:lvlText w:val="o"/>
      <w:lvlJc w:val="left"/>
      <w:pPr>
        <w:ind w:left="2025" w:hanging="360"/>
      </w:pPr>
      <w:rPr>
        <w:rFonts w:ascii="Courier New" w:hAnsi="Courier New" w:cs="Courier New" w:hint="default"/>
      </w:rPr>
    </w:lvl>
    <w:lvl w:ilvl="2" w:tplc="04050005" w:tentative="1">
      <w:start w:val="1"/>
      <w:numFmt w:val="bullet"/>
      <w:lvlText w:val=""/>
      <w:lvlJc w:val="left"/>
      <w:pPr>
        <w:ind w:left="2745" w:hanging="360"/>
      </w:pPr>
      <w:rPr>
        <w:rFonts w:ascii="Wingdings" w:hAnsi="Wingdings" w:hint="default"/>
      </w:rPr>
    </w:lvl>
    <w:lvl w:ilvl="3" w:tplc="04050001" w:tentative="1">
      <w:start w:val="1"/>
      <w:numFmt w:val="bullet"/>
      <w:lvlText w:val=""/>
      <w:lvlJc w:val="left"/>
      <w:pPr>
        <w:ind w:left="3465" w:hanging="360"/>
      </w:pPr>
      <w:rPr>
        <w:rFonts w:ascii="Symbol" w:hAnsi="Symbol" w:hint="default"/>
      </w:rPr>
    </w:lvl>
    <w:lvl w:ilvl="4" w:tplc="04050003" w:tentative="1">
      <w:start w:val="1"/>
      <w:numFmt w:val="bullet"/>
      <w:lvlText w:val="o"/>
      <w:lvlJc w:val="left"/>
      <w:pPr>
        <w:ind w:left="4185" w:hanging="360"/>
      </w:pPr>
      <w:rPr>
        <w:rFonts w:ascii="Courier New" w:hAnsi="Courier New" w:cs="Courier New" w:hint="default"/>
      </w:rPr>
    </w:lvl>
    <w:lvl w:ilvl="5" w:tplc="04050005" w:tentative="1">
      <w:start w:val="1"/>
      <w:numFmt w:val="bullet"/>
      <w:lvlText w:val=""/>
      <w:lvlJc w:val="left"/>
      <w:pPr>
        <w:ind w:left="4905" w:hanging="360"/>
      </w:pPr>
      <w:rPr>
        <w:rFonts w:ascii="Wingdings" w:hAnsi="Wingdings" w:hint="default"/>
      </w:rPr>
    </w:lvl>
    <w:lvl w:ilvl="6" w:tplc="04050001" w:tentative="1">
      <w:start w:val="1"/>
      <w:numFmt w:val="bullet"/>
      <w:lvlText w:val=""/>
      <w:lvlJc w:val="left"/>
      <w:pPr>
        <w:ind w:left="5625" w:hanging="360"/>
      </w:pPr>
      <w:rPr>
        <w:rFonts w:ascii="Symbol" w:hAnsi="Symbol" w:hint="default"/>
      </w:rPr>
    </w:lvl>
    <w:lvl w:ilvl="7" w:tplc="04050003" w:tentative="1">
      <w:start w:val="1"/>
      <w:numFmt w:val="bullet"/>
      <w:lvlText w:val="o"/>
      <w:lvlJc w:val="left"/>
      <w:pPr>
        <w:ind w:left="6345" w:hanging="360"/>
      </w:pPr>
      <w:rPr>
        <w:rFonts w:ascii="Courier New" w:hAnsi="Courier New" w:cs="Courier New" w:hint="default"/>
      </w:rPr>
    </w:lvl>
    <w:lvl w:ilvl="8" w:tplc="04050005" w:tentative="1">
      <w:start w:val="1"/>
      <w:numFmt w:val="bullet"/>
      <w:lvlText w:val=""/>
      <w:lvlJc w:val="left"/>
      <w:pPr>
        <w:ind w:left="7065" w:hanging="360"/>
      </w:pPr>
      <w:rPr>
        <w:rFonts w:ascii="Wingdings" w:hAnsi="Wingdings" w:hint="default"/>
      </w:rPr>
    </w:lvl>
  </w:abstractNum>
  <w:abstractNum w:abstractNumId="10" w15:restartNumberingAfterBreak="0">
    <w:nsid w:val="22194049"/>
    <w:multiLevelType w:val="hybridMultilevel"/>
    <w:tmpl w:val="CA8E5382"/>
    <w:lvl w:ilvl="0" w:tplc="5F50EA72">
      <w:start w:val="1"/>
      <w:numFmt w:val="bullet"/>
      <w:lvlText w:val="-"/>
      <w:lvlJc w:val="left"/>
      <w:pPr>
        <w:ind w:left="720" w:hanging="360"/>
      </w:pPr>
      <w:rPr>
        <w:rFonts w:ascii="Times New Roman" w:hAnsi="Times New Roman" w:cs="Times New Roman" w:hint="default"/>
        <w:color w:val="auto"/>
        <w:u w:val="none"/>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5E4628"/>
    <w:multiLevelType w:val="hybridMultilevel"/>
    <w:tmpl w:val="495482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D053B5"/>
    <w:multiLevelType w:val="hybridMultilevel"/>
    <w:tmpl w:val="1730FC06"/>
    <w:lvl w:ilvl="0" w:tplc="04050001">
      <w:start w:val="1"/>
      <w:numFmt w:val="bullet"/>
      <w:lvlText w:val=""/>
      <w:lvlJc w:val="left"/>
      <w:pPr>
        <w:ind w:left="1028" w:hanging="360"/>
      </w:pPr>
      <w:rPr>
        <w:rFonts w:ascii="Symbol" w:hAnsi="Symbol" w:hint="default"/>
      </w:rPr>
    </w:lvl>
    <w:lvl w:ilvl="1" w:tplc="04050003" w:tentative="1">
      <w:start w:val="1"/>
      <w:numFmt w:val="bullet"/>
      <w:lvlText w:val="o"/>
      <w:lvlJc w:val="left"/>
      <w:pPr>
        <w:ind w:left="1748" w:hanging="360"/>
      </w:pPr>
      <w:rPr>
        <w:rFonts w:ascii="Courier New" w:hAnsi="Courier New" w:cs="Courier New" w:hint="default"/>
      </w:rPr>
    </w:lvl>
    <w:lvl w:ilvl="2" w:tplc="04050005" w:tentative="1">
      <w:start w:val="1"/>
      <w:numFmt w:val="bullet"/>
      <w:lvlText w:val=""/>
      <w:lvlJc w:val="left"/>
      <w:pPr>
        <w:ind w:left="2468" w:hanging="360"/>
      </w:pPr>
      <w:rPr>
        <w:rFonts w:ascii="Wingdings" w:hAnsi="Wingdings" w:hint="default"/>
      </w:rPr>
    </w:lvl>
    <w:lvl w:ilvl="3" w:tplc="04050001" w:tentative="1">
      <w:start w:val="1"/>
      <w:numFmt w:val="bullet"/>
      <w:lvlText w:val=""/>
      <w:lvlJc w:val="left"/>
      <w:pPr>
        <w:ind w:left="3188" w:hanging="360"/>
      </w:pPr>
      <w:rPr>
        <w:rFonts w:ascii="Symbol" w:hAnsi="Symbol" w:hint="default"/>
      </w:rPr>
    </w:lvl>
    <w:lvl w:ilvl="4" w:tplc="04050003" w:tentative="1">
      <w:start w:val="1"/>
      <w:numFmt w:val="bullet"/>
      <w:lvlText w:val="o"/>
      <w:lvlJc w:val="left"/>
      <w:pPr>
        <w:ind w:left="3908" w:hanging="360"/>
      </w:pPr>
      <w:rPr>
        <w:rFonts w:ascii="Courier New" w:hAnsi="Courier New" w:cs="Courier New" w:hint="default"/>
      </w:rPr>
    </w:lvl>
    <w:lvl w:ilvl="5" w:tplc="04050005" w:tentative="1">
      <w:start w:val="1"/>
      <w:numFmt w:val="bullet"/>
      <w:lvlText w:val=""/>
      <w:lvlJc w:val="left"/>
      <w:pPr>
        <w:ind w:left="4628" w:hanging="360"/>
      </w:pPr>
      <w:rPr>
        <w:rFonts w:ascii="Wingdings" w:hAnsi="Wingdings" w:hint="default"/>
      </w:rPr>
    </w:lvl>
    <w:lvl w:ilvl="6" w:tplc="04050001" w:tentative="1">
      <w:start w:val="1"/>
      <w:numFmt w:val="bullet"/>
      <w:lvlText w:val=""/>
      <w:lvlJc w:val="left"/>
      <w:pPr>
        <w:ind w:left="5348" w:hanging="360"/>
      </w:pPr>
      <w:rPr>
        <w:rFonts w:ascii="Symbol" w:hAnsi="Symbol" w:hint="default"/>
      </w:rPr>
    </w:lvl>
    <w:lvl w:ilvl="7" w:tplc="04050003" w:tentative="1">
      <w:start w:val="1"/>
      <w:numFmt w:val="bullet"/>
      <w:lvlText w:val="o"/>
      <w:lvlJc w:val="left"/>
      <w:pPr>
        <w:ind w:left="6068" w:hanging="360"/>
      </w:pPr>
      <w:rPr>
        <w:rFonts w:ascii="Courier New" w:hAnsi="Courier New" w:cs="Courier New" w:hint="default"/>
      </w:rPr>
    </w:lvl>
    <w:lvl w:ilvl="8" w:tplc="04050005" w:tentative="1">
      <w:start w:val="1"/>
      <w:numFmt w:val="bullet"/>
      <w:lvlText w:val=""/>
      <w:lvlJc w:val="left"/>
      <w:pPr>
        <w:ind w:left="6788" w:hanging="360"/>
      </w:pPr>
      <w:rPr>
        <w:rFonts w:ascii="Wingdings" w:hAnsi="Wingdings" w:hint="default"/>
      </w:rPr>
    </w:lvl>
  </w:abstractNum>
  <w:abstractNum w:abstractNumId="13" w15:restartNumberingAfterBreak="0">
    <w:nsid w:val="26083C16"/>
    <w:multiLevelType w:val="hybridMultilevel"/>
    <w:tmpl w:val="8F261E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806047"/>
    <w:multiLevelType w:val="hybridMultilevel"/>
    <w:tmpl w:val="C97C154E"/>
    <w:lvl w:ilvl="0" w:tplc="0958F25A">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2D19592C"/>
    <w:multiLevelType w:val="hybridMultilevel"/>
    <w:tmpl w:val="0EA63C8E"/>
    <w:lvl w:ilvl="0" w:tplc="0405000F">
      <w:start w:val="1"/>
      <w:numFmt w:val="decimal"/>
      <w:lvlText w:val="%1."/>
      <w:lvlJc w:val="left"/>
      <w:pPr>
        <w:ind w:left="720" w:hanging="360"/>
      </w:pPr>
    </w:lvl>
    <w:lvl w:ilvl="1" w:tplc="715076F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6B6356"/>
    <w:multiLevelType w:val="hybridMultilevel"/>
    <w:tmpl w:val="8EE6ABE6"/>
    <w:lvl w:ilvl="0" w:tplc="08090001">
      <w:start w:val="1"/>
      <w:numFmt w:val="bullet"/>
      <w:pStyle w:val="odrkyodsazen2"/>
      <w:lvlText w:val=""/>
      <w:lvlJc w:val="left"/>
      <w:pPr>
        <w:tabs>
          <w:tab w:val="num" w:pos="511"/>
        </w:tabs>
        <w:ind w:left="511" w:hanging="511"/>
      </w:pPr>
      <w:rPr>
        <w:rFonts w:ascii="Wingdings" w:hAnsi="Wingdings" w:cs="Times New Roman" w:hint="default"/>
        <w:color w:val="008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AC3511"/>
    <w:multiLevelType w:val="hybridMultilevel"/>
    <w:tmpl w:val="FB5477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9F09F2"/>
    <w:multiLevelType w:val="hybridMultilevel"/>
    <w:tmpl w:val="7F0EA8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F1B2775"/>
    <w:multiLevelType w:val="hybridMultilevel"/>
    <w:tmpl w:val="FCDAD448"/>
    <w:lvl w:ilvl="0" w:tplc="D848F42A">
      <w:numFmt w:val="bullet"/>
      <w:lvlText w:val="-"/>
      <w:lvlJc w:val="left"/>
      <w:pPr>
        <w:ind w:left="720" w:hanging="360"/>
      </w:pPr>
      <w:rPr>
        <w:rFonts w:ascii="Times New Roman" w:eastAsia="MS Mincho"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0F06D47"/>
    <w:multiLevelType w:val="multilevel"/>
    <w:tmpl w:val="D4D4757A"/>
    <w:lvl w:ilvl="0">
      <w:start w:val="1"/>
      <w:numFmt w:val="decimal"/>
      <w:pStyle w:val="Nadpis1"/>
      <w:lvlText w:val="%1."/>
      <w:lvlJc w:val="left"/>
      <w:pPr>
        <w:ind w:left="2204"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860" w:hanging="576"/>
      </w:pPr>
      <w:rPr>
        <w:rFonts w:cs="Times New Roman"/>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rPr>
        <w:rFonts w:hint="default"/>
      </w:rPr>
    </w:lvl>
    <w:lvl w:ilvl="3">
      <w:numFmt w:val="none"/>
      <w:pStyle w:val="Nadpis4"/>
      <w:lvlText w:val=""/>
      <w:lvlJc w:val="left"/>
      <w:pPr>
        <w:tabs>
          <w:tab w:val="num" w:pos="360"/>
        </w:tabs>
        <w:ind w:left="0" w:firstLine="0"/>
      </w:pPr>
      <w:rPr>
        <w:rFonts w:hint="default"/>
      </w:rPr>
    </w:lvl>
    <w:lvl w:ilvl="4">
      <w:numFmt w:val="decimal"/>
      <w:pStyle w:val="Nadpis5"/>
      <w:lvlText w:val=""/>
      <w:lvlJc w:val="left"/>
      <w:pPr>
        <w:ind w:left="0" w:firstLine="0"/>
      </w:pPr>
      <w:rPr>
        <w:rFonts w:hint="default"/>
      </w:rPr>
    </w:lvl>
    <w:lvl w:ilvl="5">
      <w:numFmt w:val="decimal"/>
      <w:pStyle w:val="Nadpis6"/>
      <w:lvlText w:val="ЉЉ"/>
      <w:lvlJc w:val="left"/>
      <w:pPr>
        <w:ind w:left="0" w:firstLine="0"/>
      </w:pPr>
      <w:rPr>
        <w:rFonts w:hint="default"/>
      </w:rPr>
    </w:lvl>
    <w:lvl w:ilvl="6">
      <w:numFmt w:val="none"/>
      <w:pStyle w:val="Nadpis7"/>
      <w:lvlText w:val=""/>
      <w:lvlJc w:val="left"/>
      <w:pPr>
        <w:tabs>
          <w:tab w:val="num" w:pos="360"/>
        </w:tabs>
        <w:ind w:left="0" w:firstLine="0"/>
      </w:pPr>
      <w:rPr>
        <w:rFonts w:hint="default"/>
      </w:rPr>
    </w:lvl>
    <w:lvl w:ilvl="7">
      <w:numFmt w:val="decimal"/>
      <w:pStyle w:val="Nadpis8"/>
      <w:lvlText w:val=""/>
      <w:lvlJc w:val="left"/>
      <w:pPr>
        <w:ind w:left="0" w:firstLine="0"/>
      </w:pPr>
      <w:rPr>
        <w:rFonts w:hint="default"/>
      </w:rPr>
    </w:lvl>
    <w:lvl w:ilvl="8">
      <w:numFmt w:val="decimal"/>
      <w:pStyle w:val="Nadpis9"/>
      <w:lvlText w:val="ࠐༀᄀ帀怀漀(梇䢈ᠲ"/>
      <w:lvlJc w:val="left"/>
      <w:pPr>
        <w:ind w:left="0" w:firstLine="0"/>
      </w:pPr>
      <w:rPr>
        <w:rFonts w:hint="default"/>
      </w:rPr>
    </w:lvl>
  </w:abstractNum>
  <w:abstractNum w:abstractNumId="21" w15:restartNumberingAfterBreak="0">
    <w:nsid w:val="42F27426"/>
    <w:multiLevelType w:val="hybridMultilevel"/>
    <w:tmpl w:val="65AE4D66"/>
    <w:lvl w:ilvl="0" w:tplc="04050015">
      <w:start w:val="1"/>
      <w:numFmt w:val="upperLetter"/>
      <w:lvlText w:val="%1."/>
      <w:lvlJc w:val="left"/>
      <w:pPr>
        <w:ind w:left="720" w:hanging="360"/>
      </w:pPr>
      <w:rPr>
        <w:rFonts w:hint="default"/>
      </w:rPr>
    </w:lvl>
    <w:lvl w:ilvl="1" w:tplc="D848F42A">
      <w:numFmt w:val="bullet"/>
      <w:lvlText w:val="-"/>
      <w:lvlJc w:val="left"/>
      <w:pPr>
        <w:ind w:left="1440" w:hanging="360"/>
      </w:pPr>
      <w:rPr>
        <w:rFonts w:ascii="Times New Roman" w:eastAsia="MS Mincho"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957B38"/>
    <w:multiLevelType w:val="multilevel"/>
    <w:tmpl w:val="36A6F27C"/>
    <w:lvl w:ilvl="0">
      <w:numFmt w:val="none"/>
      <w:lvlText w:val=""/>
      <w:lvlJc w:val="left"/>
      <w:pPr>
        <w:tabs>
          <w:tab w:val="num" w:pos="360"/>
        </w:tabs>
      </w:pPr>
    </w:lvl>
    <w:lvl w:ilvl="1">
      <w:numFmt w:val="none"/>
      <w:pStyle w:val="Styl2"/>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776C8E"/>
    <w:multiLevelType w:val="hybridMultilevel"/>
    <w:tmpl w:val="9D565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8168C9"/>
    <w:multiLevelType w:val="hybridMultilevel"/>
    <w:tmpl w:val="E502401C"/>
    <w:lvl w:ilvl="0" w:tplc="64EC3EF2">
      <w:start w:val="2"/>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5" w15:restartNumberingAfterBreak="0">
    <w:nsid w:val="4934121A"/>
    <w:multiLevelType w:val="hybridMultilevel"/>
    <w:tmpl w:val="58C88314"/>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75134B"/>
    <w:multiLevelType w:val="hybridMultilevel"/>
    <w:tmpl w:val="BFF4A15E"/>
    <w:lvl w:ilvl="0" w:tplc="5F50EA72">
      <w:start w:val="1"/>
      <w:numFmt w:val="bullet"/>
      <w:lvlText w:val="-"/>
      <w:lvlJc w:val="left"/>
      <w:pPr>
        <w:ind w:left="720" w:hanging="360"/>
      </w:pPr>
      <w:rPr>
        <w:rFonts w:ascii="Times New Roman" w:hAnsi="Times New Roman" w:cs="Times New Roman" w:hint="default"/>
        <w:color w:val="auto"/>
        <w:u w:val="none"/>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04E73E7"/>
    <w:multiLevelType w:val="hybridMultilevel"/>
    <w:tmpl w:val="77B0367C"/>
    <w:lvl w:ilvl="0" w:tplc="C1764F3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3C5C99"/>
    <w:multiLevelType w:val="hybridMultilevel"/>
    <w:tmpl w:val="671405FA"/>
    <w:lvl w:ilvl="0" w:tplc="04050001">
      <w:start w:val="1"/>
      <w:numFmt w:val="bullet"/>
      <w:lvlText w:val=""/>
      <w:lvlJc w:val="left"/>
      <w:pPr>
        <w:ind w:left="7380" w:hanging="360"/>
      </w:pPr>
      <w:rPr>
        <w:rFonts w:ascii="Symbol" w:hAnsi="Symbol" w:hint="default"/>
      </w:rPr>
    </w:lvl>
    <w:lvl w:ilvl="1" w:tplc="04050003" w:tentative="1">
      <w:start w:val="1"/>
      <w:numFmt w:val="bullet"/>
      <w:lvlText w:val="o"/>
      <w:lvlJc w:val="left"/>
      <w:pPr>
        <w:ind w:left="8100" w:hanging="360"/>
      </w:pPr>
      <w:rPr>
        <w:rFonts w:ascii="Courier New" w:hAnsi="Courier New" w:cs="Courier New" w:hint="default"/>
      </w:rPr>
    </w:lvl>
    <w:lvl w:ilvl="2" w:tplc="04050005" w:tentative="1">
      <w:start w:val="1"/>
      <w:numFmt w:val="bullet"/>
      <w:lvlText w:val=""/>
      <w:lvlJc w:val="left"/>
      <w:pPr>
        <w:ind w:left="8820" w:hanging="360"/>
      </w:pPr>
      <w:rPr>
        <w:rFonts w:ascii="Wingdings" w:hAnsi="Wingdings" w:hint="default"/>
      </w:rPr>
    </w:lvl>
    <w:lvl w:ilvl="3" w:tplc="04050001" w:tentative="1">
      <w:start w:val="1"/>
      <w:numFmt w:val="bullet"/>
      <w:lvlText w:val=""/>
      <w:lvlJc w:val="left"/>
      <w:pPr>
        <w:ind w:left="9540" w:hanging="360"/>
      </w:pPr>
      <w:rPr>
        <w:rFonts w:ascii="Symbol" w:hAnsi="Symbol" w:hint="default"/>
      </w:rPr>
    </w:lvl>
    <w:lvl w:ilvl="4" w:tplc="04050003" w:tentative="1">
      <w:start w:val="1"/>
      <w:numFmt w:val="bullet"/>
      <w:lvlText w:val="o"/>
      <w:lvlJc w:val="left"/>
      <w:pPr>
        <w:ind w:left="10260" w:hanging="360"/>
      </w:pPr>
      <w:rPr>
        <w:rFonts w:ascii="Courier New" w:hAnsi="Courier New" w:cs="Courier New" w:hint="default"/>
      </w:rPr>
    </w:lvl>
    <w:lvl w:ilvl="5" w:tplc="04050005" w:tentative="1">
      <w:start w:val="1"/>
      <w:numFmt w:val="bullet"/>
      <w:lvlText w:val=""/>
      <w:lvlJc w:val="left"/>
      <w:pPr>
        <w:ind w:left="10980" w:hanging="360"/>
      </w:pPr>
      <w:rPr>
        <w:rFonts w:ascii="Wingdings" w:hAnsi="Wingdings" w:hint="default"/>
      </w:rPr>
    </w:lvl>
    <w:lvl w:ilvl="6" w:tplc="04050001" w:tentative="1">
      <w:start w:val="1"/>
      <w:numFmt w:val="bullet"/>
      <w:lvlText w:val=""/>
      <w:lvlJc w:val="left"/>
      <w:pPr>
        <w:ind w:left="11700" w:hanging="360"/>
      </w:pPr>
      <w:rPr>
        <w:rFonts w:ascii="Symbol" w:hAnsi="Symbol" w:hint="default"/>
      </w:rPr>
    </w:lvl>
    <w:lvl w:ilvl="7" w:tplc="04050003" w:tentative="1">
      <w:start w:val="1"/>
      <w:numFmt w:val="bullet"/>
      <w:lvlText w:val="o"/>
      <w:lvlJc w:val="left"/>
      <w:pPr>
        <w:ind w:left="12420" w:hanging="360"/>
      </w:pPr>
      <w:rPr>
        <w:rFonts w:ascii="Courier New" w:hAnsi="Courier New" w:cs="Courier New" w:hint="default"/>
      </w:rPr>
    </w:lvl>
    <w:lvl w:ilvl="8" w:tplc="04050005" w:tentative="1">
      <w:start w:val="1"/>
      <w:numFmt w:val="bullet"/>
      <w:lvlText w:val=""/>
      <w:lvlJc w:val="left"/>
      <w:pPr>
        <w:ind w:left="13140" w:hanging="360"/>
      </w:pPr>
      <w:rPr>
        <w:rFonts w:ascii="Wingdings" w:hAnsi="Wingdings" w:hint="default"/>
      </w:rPr>
    </w:lvl>
  </w:abstractNum>
  <w:abstractNum w:abstractNumId="29" w15:restartNumberingAfterBreak="0">
    <w:nsid w:val="61A82CC5"/>
    <w:multiLevelType w:val="hybridMultilevel"/>
    <w:tmpl w:val="7520B4D4"/>
    <w:lvl w:ilvl="0" w:tplc="64EC3EF2">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6035B3"/>
    <w:multiLevelType w:val="hybridMultilevel"/>
    <w:tmpl w:val="C1AEDEF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1"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15:restartNumberingAfterBreak="0">
    <w:nsid w:val="703B51B1"/>
    <w:multiLevelType w:val="hybridMultilevel"/>
    <w:tmpl w:val="81424916"/>
    <w:lvl w:ilvl="0" w:tplc="04050001">
      <w:start w:val="1"/>
      <w:numFmt w:val="bullet"/>
      <w:lvlText w:val=""/>
      <w:lvlJc w:val="left"/>
      <w:pPr>
        <w:ind w:left="1747" w:hanging="360"/>
      </w:pPr>
      <w:rPr>
        <w:rFonts w:ascii="Symbol" w:hAnsi="Symbol" w:hint="default"/>
      </w:rPr>
    </w:lvl>
    <w:lvl w:ilvl="1" w:tplc="04050003" w:tentative="1">
      <w:start w:val="1"/>
      <w:numFmt w:val="bullet"/>
      <w:lvlText w:val="o"/>
      <w:lvlJc w:val="left"/>
      <w:pPr>
        <w:ind w:left="2467" w:hanging="360"/>
      </w:pPr>
      <w:rPr>
        <w:rFonts w:ascii="Courier New" w:hAnsi="Courier New" w:cs="Courier New" w:hint="default"/>
      </w:rPr>
    </w:lvl>
    <w:lvl w:ilvl="2" w:tplc="04050005" w:tentative="1">
      <w:start w:val="1"/>
      <w:numFmt w:val="bullet"/>
      <w:lvlText w:val=""/>
      <w:lvlJc w:val="left"/>
      <w:pPr>
        <w:ind w:left="3187" w:hanging="360"/>
      </w:pPr>
      <w:rPr>
        <w:rFonts w:ascii="Wingdings" w:hAnsi="Wingdings" w:hint="default"/>
      </w:rPr>
    </w:lvl>
    <w:lvl w:ilvl="3" w:tplc="04050001" w:tentative="1">
      <w:start w:val="1"/>
      <w:numFmt w:val="bullet"/>
      <w:lvlText w:val=""/>
      <w:lvlJc w:val="left"/>
      <w:pPr>
        <w:ind w:left="3907" w:hanging="360"/>
      </w:pPr>
      <w:rPr>
        <w:rFonts w:ascii="Symbol" w:hAnsi="Symbol" w:hint="default"/>
      </w:rPr>
    </w:lvl>
    <w:lvl w:ilvl="4" w:tplc="04050003" w:tentative="1">
      <w:start w:val="1"/>
      <w:numFmt w:val="bullet"/>
      <w:lvlText w:val="o"/>
      <w:lvlJc w:val="left"/>
      <w:pPr>
        <w:ind w:left="4627" w:hanging="360"/>
      </w:pPr>
      <w:rPr>
        <w:rFonts w:ascii="Courier New" w:hAnsi="Courier New" w:cs="Courier New" w:hint="default"/>
      </w:rPr>
    </w:lvl>
    <w:lvl w:ilvl="5" w:tplc="04050005" w:tentative="1">
      <w:start w:val="1"/>
      <w:numFmt w:val="bullet"/>
      <w:lvlText w:val=""/>
      <w:lvlJc w:val="left"/>
      <w:pPr>
        <w:ind w:left="5347" w:hanging="360"/>
      </w:pPr>
      <w:rPr>
        <w:rFonts w:ascii="Wingdings" w:hAnsi="Wingdings" w:hint="default"/>
      </w:rPr>
    </w:lvl>
    <w:lvl w:ilvl="6" w:tplc="04050001" w:tentative="1">
      <w:start w:val="1"/>
      <w:numFmt w:val="bullet"/>
      <w:lvlText w:val=""/>
      <w:lvlJc w:val="left"/>
      <w:pPr>
        <w:ind w:left="6067" w:hanging="360"/>
      </w:pPr>
      <w:rPr>
        <w:rFonts w:ascii="Symbol" w:hAnsi="Symbol" w:hint="default"/>
      </w:rPr>
    </w:lvl>
    <w:lvl w:ilvl="7" w:tplc="04050003" w:tentative="1">
      <w:start w:val="1"/>
      <w:numFmt w:val="bullet"/>
      <w:lvlText w:val="o"/>
      <w:lvlJc w:val="left"/>
      <w:pPr>
        <w:ind w:left="6787" w:hanging="360"/>
      </w:pPr>
      <w:rPr>
        <w:rFonts w:ascii="Courier New" w:hAnsi="Courier New" w:cs="Courier New" w:hint="default"/>
      </w:rPr>
    </w:lvl>
    <w:lvl w:ilvl="8" w:tplc="04050005" w:tentative="1">
      <w:start w:val="1"/>
      <w:numFmt w:val="bullet"/>
      <w:lvlText w:val=""/>
      <w:lvlJc w:val="left"/>
      <w:pPr>
        <w:ind w:left="7507" w:hanging="360"/>
      </w:pPr>
      <w:rPr>
        <w:rFonts w:ascii="Wingdings" w:hAnsi="Wingdings" w:hint="default"/>
      </w:rPr>
    </w:lvl>
  </w:abstractNum>
  <w:abstractNum w:abstractNumId="33" w15:restartNumberingAfterBreak="0">
    <w:nsid w:val="731A068E"/>
    <w:multiLevelType w:val="hybridMultilevel"/>
    <w:tmpl w:val="53EAA63A"/>
    <w:lvl w:ilvl="0" w:tplc="04050001">
      <w:start w:val="1"/>
      <w:numFmt w:val="bullet"/>
      <w:lvlText w:val=""/>
      <w:lvlJc w:val="left"/>
      <w:pPr>
        <w:ind w:left="1490" w:hanging="360"/>
      </w:pPr>
      <w:rPr>
        <w:rFonts w:ascii="Symbol" w:hAnsi="Symbol" w:hint="default"/>
      </w:rPr>
    </w:lvl>
    <w:lvl w:ilvl="1" w:tplc="04050003" w:tentative="1">
      <w:start w:val="1"/>
      <w:numFmt w:val="bullet"/>
      <w:lvlText w:val="o"/>
      <w:lvlJc w:val="left"/>
      <w:pPr>
        <w:ind w:left="2210" w:hanging="360"/>
      </w:pPr>
      <w:rPr>
        <w:rFonts w:ascii="Courier New" w:hAnsi="Courier New" w:cs="Courier New" w:hint="default"/>
      </w:rPr>
    </w:lvl>
    <w:lvl w:ilvl="2" w:tplc="04050005" w:tentative="1">
      <w:start w:val="1"/>
      <w:numFmt w:val="bullet"/>
      <w:lvlText w:val=""/>
      <w:lvlJc w:val="left"/>
      <w:pPr>
        <w:ind w:left="2930" w:hanging="360"/>
      </w:pPr>
      <w:rPr>
        <w:rFonts w:ascii="Wingdings" w:hAnsi="Wingdings" w:hint="default"/>
      </w:rPr>
    </w:lvl>
    <w:lvl w:ilvl="3" w:tplc="04050001" w:tentative="1">
      <w:start w:val="1"/>
      <w:numFmt w:val="bullet"/>
      <w:lvlText w:val=""/>
      <w:lvlJc w:val="left"/>
      <w:pPr>
        <w:ind w:left="3650" w:hanging="360"/>
      </w:pPr>
      <w:rPr>
        <w:rFonts w:ascii="Symbol" w:hAnsi="Symbol" w:hint="default"/>
      </w:rPr>
    </w:lvl>
    <w:lvl w:ilvl="4" w:tplc="04050003" w:tentative="1">
      <w:start w:val="1"/>
      <w:numFmt w:val="bullet"/>
      <w:lvlText w:val="o"/>
      <w:lvlJc w:val="left"/>
      <w:pPr>
        <w:ind w:left="4370" w:hanging="360"/>
      </w:pPr>
      <w:rPr>
        <w:rFonts w:ascii="Courier New" w:hAnsi="Courier New" w:cs="Courier New" w:hint="default"/>
      </w:rPr>
    </w:lvl>
    <w:lvl w:ilvl="5" w:tplc="04050005" w:tentative="1">
      <w:start w:val="1"/>
      <w:numFmt w:val="bullet"/>
      <w:lvlText w:val=""/>
      <w:lvlJc w:val="left"/>
      <w:pPr>
        <w:ind w:left="5090" w:hanging="360"/>
      </w:pPr>
      <w:rPr>
        <w:rFonts w:ascii="Wingdings" w:hAnsi="Wingdings" w:hint="default"/>
      </w:rPr>
    </w:lvl>
    <w:lvl w:ilvl="6" w:tplc="04050001" w:tentative="1">
      <w:start w:val="1"/>
      <w:numFmt w:val="bullet"/>
      <w:lvlText w:val=""/>
      <w:lvlJc w:val="left"/>
      <w:pPr>
        <w:ind w:left="5810" w:hanging="360"/>
      </w:pPr>
      <w:rPr>
        <w:rFonts w:ascii="Symbol" w:hAnsi="Symbol" w:hint="default"/>
      </w:rPr>
    </w:lvl>
    <w:lvl w:ilvl="7" w:tplc="04050003" w:tentative="1">
      <w:start w:val="1"/>
      <w:numFmt w:val="bullet"/>
      <w:lvlText w:val="o"/>
      <w:lvlJc w:val="left"/>
      <w:pPr>
        <w:ind w:left="6530" w:hanging="360"/>
      </w:pPr>
      <w:rPr>
        <w:rFonts w:ascii="Courier New" w:hAnsi="Courier New" w:cs="Courier New" w:hint="default"/>
      </w:rPr>
    </w:lvl>
    <w:lvl w:ilvl="8" w:tplc="04050005" w:tentative="1">
      <w:start w:val="1"/>
      <w:numFmt w:val="bullet"/>
      <w:lvlText w:val=""/>
      <w:lvlJc w:val="left"/>
      <w:pPr>
        <w:ind w:left="7250" w:hanging="360"/>
      </w:pPr>
      <w:rPr>
        <w:rFonts w:ascii="Wingdings" w:hAnsi="Wingdings" w:hint="default"/>
      </w:rPr>
    </w:lvl>
  </w:abstractNum>
  <w:abstractNum w:abstractNumId="34" w15:restartNumberingAfterBreak="0">
    <w:nsid w:val="748C7AEF"/>
    <w:multiLevelType w:val="hybridMultilevel"/>
    <w:tmpl w:val="EB443D92"/>
    <w:lvl w:ilvl="0" w:tplc="C1764F36">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811DA2"/>
    <w:multiLevelType w:val="hybridMultilevel"/>
    <w:tmpl w:val="F37A4BC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AD591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2751A6"/>
    <w:multiLevelType w:val="hybridMultilevel"/>
    <w:tmpl w:val="2D14B4BC"/>
    <w:lvl w:ilvl="0" w:tplc="5F50EA72">
      <w:start w:val="1"/>
      <w:numFmt w:val="bullet"/>
      <w:lvlText w:val="-"/>
      <w:lvlJc w:val="left"/>
      <w:pPr>
        <w:ind w:left="720" w:hanging="360"/>
      </w:pPr>
      <w:rPr>
        <w:rFonts w:ascii="Times New Roman" w:hAnsi="Times New Roman" w:cs="Times New Roman" w:hint="default"/>
        <w:color w:val="auto"/>
        <w:u w:val="none"/>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22"/>
  </w:num>
  <w:num w:numId="4">
    <w:abstractNumId w:val="16"/>
  </w:num>
  <w:num w:numId="5">
    <w:abstractNumId w:val="21"/>
  </w:num>
  <w:num w:numId="6">
    <w:abstractNumId w:val="31"/>
  </w:num>
  <w:num w:numId="7">
    <w:abstractNumId w:val="7"/>
  </w:num>
  <w:num w:numId="8">
    <w:abstractNumId w:val="24"/>
  </w:num>
  <w:num w:numId="9">
    <w:abstractNumId w:val="32"/>
  </w:num>
  <w:num w:numId="10">
    <w:abstractNumId w:val="25"/>
  </w:num>
  <w:num w:numId="11">
    <w:abstractNumId w:val="12"/>
  </w:num>
  <w:num w:numId="12">
    <w:abstractNumId w:val="17"/>
  </w:num>
  <w:num w:numId="13">
    <w:abstractNumId w:val="11"/>
  </w:num>
  <w:num w:numId="14">
    <w:abstractNumId w:val="28"/>
  </w:num>
  <w:num w:numId="15">
    <w:abstractNumId w:val="13"/>
  </w:num>
  <w:num w:numId="16">
    <w:abstractNumId w:val="18"/>
  </w:num>
  <w:num w:numId="17">
    <w:abstractNumId w:val="9"/>
  </w:num>
  <w:num w:numId="18">
    <w:abstractNumId w:val="30"/>
  </w:num>
  <w:num w:numId="19">
    <w:abstractNumId w:val="2"/>
  </w:num>
  <w:num w:numId="20">
    <w:abstractNumId w:val="0"/>
  </w:num>
  <w:num w:numId="21">
    <w:abstractNumId w:val="33"/>
  </w:num>
  <w:num w:numId="22">
    <w:abstractNumId w:val="23"/>
  </w:num>
  <w:num w:numId="23">
    <w:abstractNumId w:val="15"/>
  </w:num>
  <w:num w:numId="24">
    <w:abstractNumId w:val="36"/>
  </w:num>
  <w:num w:numId="25">
    <w:abstractNumId w:val="29"/>
  </w:num>
  <w:num w:numId="26">
    <w:abstractNumId w:val="35"/>
  </w:num>
  <w:num w:numId="27">
    <w:abstractNumId w:val="4"/>
  </w:num>
  <w:num w:numId="28">
    <w:abstractNumId w:val="27"/>
  </w:num>
  <w:num w:numId="29">
    <w:abstractNumId w:val="34"/>
  </w:num>
  <w:num w:numId="30">
    <w:abstractNumId w:val="26"/>
  </w:num>
  <w:num w:numId="31">
    <w:abstractNumId w:val="10"/>
  </w:num>
  <w:num w:numId="32">
    <w:abstractNumId w:val="37"/>
  </w:num>
  <w:num w:numId="33">
    <w:abstractNumId w:val="19"/>
  </w:num>
  <w:num w:numId="34">
    <w:abstractNumId w:val="1"/>
  </w:num>
  <w:num w:numId="35">
    <w:abstractNumId w:val="3"/>
  </w:num>
  <w:num w:numId="36">
    <w:abstractNumId w:val="8"/>
  </w:num>
  <w:num w:numId="37">
    <w:abstractNumId w:val="6"/>
  </w:num>
  <w:num w:numId="38">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D9A"/>
    <w:rsid w:val="00000682"/>
    <w:rsid w:val="00000B7E"/>
    <w:rsid w:val="00005E51"/>
    <w:rsid w:val="00006B94"/>
    <w:rsid w:val="00006C96"/>
    <w:rsid w:val="00007A07"/>
    <w:rsid w:val="00007C1C"/>
    <w:rsid w:val="00013B80"/>
    <w:rsid w:val="00015967"/>
    <w:rsid w:val="0001648B"/>
    <w:rsid w:val="00017BDC"/>
    <w:rsid w:val="000306D5"/>
    <w:rsid w:val="000336F6"/>
    <w:rsid w:val="00033857"/>
    <w:rsid w:val="000414A5"/>
    <w:rsid w:val="00042536"/>
    <w:rsid w:val="00045827"/>
    <w:rsid w:val="00046A89"/>
    <w:rsid w:val="00051496"/>
    <w:rsid w:val="00051B71"/>
    <w:rsid w:val="00052385"/>
    <w:rsid w:val="00052781"/>
    <w:rsid w:val="00055484"/>
    <w:rsid w:val="000600B8"/>
    <w:rsid w:val="0006246F"/>
    <w:rsid w:val="00063BAC"/>
    <w:rsid w:val="00064CAB"/>
    <w:rsid w:val="000736E2"/>
    <w:rsid w:val="00075CC6"/>
    <w:rsid w:val="00076866"/>
    <w:rsid w:val="00085473"/>
    <w:rsid w:val="00092DCC"/>
    <w:rsid w:val="00095DE7"/>
    <w:rsid w:val="00096A75"/>
    <w:rsid w:val="000A0BBB"/>
    <w:rsid w:val="000A2121"/>
    <w:rsid w:val="000A3BB8"/>
    <w:rsid w:val="000B6649"/>
    <w:rsid w:val="000B6C71"/>
    <w:rsid w:val="000C1A37"/>
    <w:rsid w:val="000C7B9D"/>
    <w:rsid w:val="000C7E42"/>
    <w:rsid w:val="000D240A"/>
    <w:rsid w:val="000D454C"/>
    <w:rsid w:val="000E061D"/>
    <w:rsid w:val="000E41BB"/>
    <w:rsid w:val="000E6369"/>
    <w:rsid w:val="000E71FE"/>
    <w:rsid w:val="000F0E90"/>
    <w:rsid w:val="000F4FDE"/>
    <w:rsid w:val="000F5AD7"/>
    <w:rsid w:val="00101DAC"/>
    <w:rsid w:val="001054CB"/>
    <w:rsid w:val="0010778A"/>
    <w:rsid w:val="00107C05"/>
    <w:rsid w:val="0011016A"/>
    <w:rsid w:val="0011390E"/>
    <w:rsid w:val="00113BD0"/>
    <w:rsid w:val="0011653B"/>
    <w:rsid w:val="001175C4"/>
    <w:rsid w:val="001206BC"/>
    <w:rsid w:val="00122A09"/>
    <w:rsid w:val="00122A51"/>
    <w:rsid w:val="001265EA"/>
    <w:rsid w:val="00127FFE"/>
    <w:rsid w:val="00133E5D"/>
    <w:rsid w:val="001373F2"/>
    <w:rsid w:val="00140461"/>
    <w:rsid w:val="001431E9"/>
    <w:rsid w:val="00153663"/>
    <w:rsid w:val="00155E43"/>
    <w:rsid w:val="0016259C"/>
    <w:rsid w:val="00164822"/>
    <w:rsid w:val="001703BB"/>
    <w:rsid w:val="00172DEB"/>
    <w:rsid w:val="00175BB4"/>
    <w:rsid w:val="001769DC"/>
    <w:rsid w:val="00180FDA"/>
    <w:rsid w:val="001874D5"/>
    <w:rsid w:val="0019190F"/>
    <w:rsid w:val="00192853"/>
    <w:rsid w:val="001928EC"/>
    <w:rsid w:val="00193A09"/>
    <w:rsid w:val="00194F10"/>
    <w:rsid w:val="001A20E5"/>
    <w:rsid w:val="001A7F40"/>
    <w:rsid w:val="001B4467"/>
    <w:rsid w:val="001B45BA"/>
    <w:rsid w:val="001B4C88"/>
    <w:rsid w:val="001B7C51"/>
    <w:rsid w:val="001C21DC"/>
    <w:rsid w:val="001C2E0F"/>
    <w:rsid w:val="001C6913"/>
    <w:rsid w:val="001D010C"/>
    <w:rsid w:val="001D0524"/>
    <w:rsid w:val="001D0F4B"/>
    <w:rsid w:val="001D12C0"/>
    <w:rsid w:val="001D2667"/>
    <w:rsid w:val="001D2E00"/>
    <w:rsid w:val="001D308A"/>
    <w:rsid w:val="001D49B0"/>
    <w:rsid w:val="001D76E7"/>
    <w:rsid w:val="001E4EC1"/>
    <w:rsid w:val="001E5A36"/>
    <w:rsid w:val="001E61CE"/>
    <w:rsid w:val="001F1B71"/>
    <w:rsid w:val="001F50E4"/>
    <w:rsid w:val="001F6597"/>
    <w:rsid w:val="001F6DE2"/>
    <w:rsid w:val="0020025C"/>
    <w:rsid w:val="00200821"/>
    <w:rsid w:val="00200EDD"/>
    <w:rsid w:val="002012D9"/>
    <w:rsid w:val="00203F61"/>
    <w:rsid w:val="00205F5E"/>
    <w:rsid w:val="0020671A"/>
    <w:rsid w:val="00212735"/>
    <w:rsid w:val="002134EE"/>
    <w:rsid w:val="0022062D"/>
    <w:rsid w:val="00220A34"/>
    <w:rsid w:val="00222DB7"/>
    <w:rsid w:val="002256A7"/>
    <w:rsid w:val="00231E19"/>
    <w:rsid w:val="00231F12"/>
    <w:rsid w:val="00233137"/>
    <w:rsid w:val="00237B47"/>
    <w:rsid w:val="00240F0C"/>
    <w:rsid w:val="0024419F"/>
    <w:rsid w:val="002451EB"/>
    <w:rsid w:val="00253CD3"/>
    <w:rsid w:val="002546D2"/>
    <w:rsid w:val="0026064A"/>
    <w:rsid w:val="00261521"/>
    <w:rsid w:val="002616CE"/>
    <w:rsid w:val="002627FD"/>
    <w:rsid w:val="00263B1B"/>
    <w:rsid w:val="00265074"/>
    <w:rsid w:val="00266D23"/>
    <w:rsid w:val="00277254"/>
    <w:rsid w:val="00277A5F"/>
    <w:rsid w:val="00281271"/>
    <w:rsid w:val="00284C5D"/>
    <w:rsid w:val="00285554"/>
    <w:rsid w:val="002900A4"/>
    <w:rsid w:val="00292EE3"/>
    <w:rsid w:val="002950CA"/>
    <w:rsid w:val="002958A6"/>
    <w:rsid w:val="00296E77"/>
    <w:rsid w:val="002977B5"/>
    <w:rsid w:val="00297C4A"/>
    <w:rsid w:val="002A0655"/>
    <w:rsid w:val="002A0AF2"/>
    <w:rsid w:val="002A0CA4"/>
    <w:rsid w:val="002A4DA7"/>
    <w:rsid w:val="002B1F40"/>
    <w:rsid w:val="002C0C65"/>
    <w:rsid w:val="002C31C1"/>
    <w:rsid w:val="002C3ECF"/>
    <w:rsid w:val="002C631B"/>
    <w:rsid w:val="002D0EC1"/>
    <w:rsid w:val="002D2D81"/>
    <w:rsid w:val="002D3BAC"/>
    <w:rsid w:val="002D6092"/>
    <w:rsid w:val="002D70D3"/>
    <w:rsid w:val="002D70F6"/>
    <w:rsid w:val="002D77CF"/>
    <w:rsid w:val="002E04E7"/>
    <w:rsid w:val="002E645B"/>
    <w:rsid w:val="002F0DEC"/>
    <w:rsid w:val="002F60AD"/>
    <w:rsid w:val="002F69AA"/>
    <w:rsid w:val="002F74F9"/>
    <w:rsid w:val="00300AD1"/>
    <w:rsid w:val="0030571F"/>
    <w:rsid w:val="003102D1"/>
    <w:rsid w:val="00311BCA"/>
    <w:rsid w:val="00311D98"/>
    <w:rsid w:val="0031290C"/>
    <w:rsid w:val="003130D3"/>
    <w:rsid w:val="00320A65"/>
    <w:rsid w:val="0032260B"/>
    <w:rsid w:val="00323687"/>
    <w:rsid w:val="00324258"/>
    <w:rsid w:val="00325254"/>
    <w:rsid w:val="00325515"/>
    <w:rsid w:val="0032670A"/>
    <w:rsid w:val="003269C9"/>
    <w:rsid w:val="00331DCE"/>
    <w:rsid w:val="003326D0"/>
    <w:rsid w:val="00332A5D"/>
    <w:rsid w:val="0033519D"/>
    <w:rsid w:val="00336760"/>
    <w:rsid w:val="00337773"/>
    <w:rsid w:val="00340A3B"/>
    <w:rsid w:val="00341789"/>
    <w:rsid w:val="00343C7B"/>
    <w:rsid w:val="00343F8A"/>
    <w:rsid w:val="00345065"/>
    <w:rsid w:val="0035117D"/>
    <w:rsid w:val="00354D16"/>
    <w:rsid w:val="00356D12"/>
    <w:rsid w:val="00357D39"/>
    <w:rsid w:val="00362DAB"/>
    <w:rsid w:val="0036523D"/>
    <w:rsid w:val="00366A02"/>
    <w:rsid w:val="003721DD"/>
    <w:rsid w:val="003746BC"/>
    <w:rsid w:val="00377D53"/>
    <w:rsid w:val="0038110C"/>
    <w:rsid w:val="003850FF"/>
    <w:rsid w:val="00385CBD"/>
    <w:rsid w:val="00390441"/>
    <w:rsid w:val="00393C93"/>
    <w:rsid w:val="00395861"/>
    <w:rsid w:val="00396E6F"/>
    <w:rsid w:val="003A34CB"/>
    <w:rsid w:val="003A3EC3"/>
    <w:rsid w:val="003A46B1"/>
    <w:rsid w:val="003A6744"/>
    <w:rsid w:val="003B0087"/>
    <w:rsid w:val="003B3DF7"/>
    <w:rsid w:val="003B4FAB"/>
    <w:rsid w:val="003B5389"/>
    <w:rsid w:val="003B629D"/>
    <w:rsid w:val="003B76DB"/>
    <w:rsid w:val="003C5699"/>
    <w:rsid w:val="003D3EC3"/>
    <w:rsid w:val="003D44E9"/>
    <w:rsid w:val="003E6088"/>
    <w:rsid w:val="003E730C"/>
    <w:rsid w:val="003F0BFB"/>
    <w:rsid w:val="003F175B"/>
    <w:rsid w:val="003F69BA"/>
    <w:rsid w:val="003F6B37"/>
    <w:rsid w:val="003F7A26"/>
    <w:rsid w:val="00400894"/>
    <w:rsid w:val="004013EA"/>
    <w:rsid w:val="00404A76"/>
    <w:rsid w:val="0040529B"/>
    <w:rsid w:val="00405714"/>
    <w:rsid w:val="00407797"/>
    <w:rsid w:val="00407AB3"/>
    <w:rsid w:val="00410462"/>
    <w:rsid w:val="004108FC"/>
    <w:rsid w:val="004116AF"/>
    <w:rsid w:val="004142F6"/>
    <w:rsid w:val="00415E2E"/>
    <w:rsid w:val="00416894"/>
    <w:rsid w:val="00421C55"/>
    <w:rsid w:val="00422C63"/>
    <w:rsid w:val="00426813"/>
    <w:rsid w:val="0044258B"/>
    <w:rsid w:val="00442D5D"/>
    <w:rsid w:val="004454D8"/>
    <w:rsid w:val="0045760C"/>
    <w:rsid w:val="004608B5"/>
    <w:rsid w:val="004619C7"/>
    <w:rsid w:val="00461EC2"/>
    <w:rsid w:val="004627C9"/>
    <w:rsid w:val="00465E4E"/>
    <w:rsid w:val="00467526"/>
    <w:rsid w:val="004723F9"/>
    <w:rsid w:val="0047266B"/>
    <w:rsid w:val="004775A1"/>
    <w:rsid w:val="004840EE"/>
    <w:rsid w:val="004902F7"/>
    <w:rsid w:val="004908B2"/>
    <w:rsid w:val="00492151"/>
    <w:rsid w:val="004A2425"/>
    <w:rsid w:val="004A48C4"/>
    <w:rsid w:val="004B5768"/>
    <w:rsid w:val="004B6601"/>
    <w:rsid w:val="004B6870"/>
    <w:rsid w:val="004B6BCA"/>
    <w:rsid w:val="004C29DF"/>
    <w:rsid w:val="004C49E7"/>
    <w:rsid w:val="004C6381"/>
    <w:rsid w:val="004C6588"/>
    <w:rsid w:val="004D5641"/>
    <w:rsid w:val="004D58C4"/>
    <w:rsid w:val="004E294C"/>
    <w:rsid w:val="004E533C"/>
    <w:rsid w:val="004E6337"/>
    <w:rsid w:val="004E6927"/>
    <w:rsid w:val="004F5AA9"/>
    <w:rsid w:val="005004B6"/>
    <w:rsid w:val="00500E5F"/>
    <w:rsid w:val="00500EE1"/>
    <w:rsid w:val="005037DB"/>
    <w:rsid w:val="005149D4"/>
    <w:rsid w:val="00515208"/>
    <w:rsid w:val="00520E62"/>
    <w:rsid w:val="005273EA"/>
    <w:rsid w:val="00532318"/>
    <w:rsid w:val="00532E79"/>
    <w:rsid w:val="0053304A"/>
    <w:rsid w:val="00533E1A"/>
    <w:rsid w:val="005341AC"/>
    <w:rsid w:val="0053430E"/>
    <w:rsid w:val="00534E7D"/>
    <w:rsid w:val="00540C63"/>
    <w:rsid w:val="0054401A"/>
    <w:rsid w:val="00544E22"/>
    <w:rsid w:val="00547A7E"/>
    <w:rsid w:val="0055126A"/>
    <w:rsid w:val="0055468F"/>
    <w:rsid w:val="005601FA"/>
    <w:rsid w:val="00560D52"/>
    <w:rsid w:val="00562588"/>
    <w:rsid w:val="005719D1"/>
    <w:rsid w:val="005750E8"/>
    <w:rsid w:val="005763F8"/>
    <w:rsid w:val="00580330"/>
    <w:rsid w:val="005803FD"/>
    <w:rsid w:val="005804BB"/>
    <w:rsid w:val="00582BEC"/>
    <w:rsid w:val="00584CE1"/>
    <w:rsid w:val="0058547A"/>
    <w:rsid w:val="005871DD"/>
    <w:rsid w:val="00590084"/>
    <w:rsid w:val="00593E1E"/>
    <w:rsid w:val="00596C8F"/>
    <w:rsid w:val="00596FF0"/>
    <w:rsid w:val="005A2589"/>
    <w:rsid w:val="005A2DC4"/>
    <w:rsid w:val="005A3614"/>
    <w:rsid w:val="005A6FF0"/>
    <w:rsid w:val="005B2328"/>
    <w:rsid w:val="005B678E"/>
    <w:rsid w:val="005C4B21"/>
    <w:rsid w:val="005C4EE6"/>
    <w:rsid w:val="005C5B8E"/>
    <w:rsid w:val="005C6F14"/>
    <w:rsid w:val="005C78DB"/>
    <w:rsid w:val="005D1654"/>
    <w:rsid w:val="005D6BDE"/>
    <w:rsid w:val="005D746B"/>
    <w:rsid w:val="005E03A0"/>
    <w:rsid w:val="005E3ADC"/>
    <w:rsid w:val="005F09C6"/>
    <w:rsid w:val="005F39AE"/>
    <w:rsid w:val="005F3E79"/>
    <w:rsid w:val="005F6A9D"/>
    <w:rsid w:val="00603134"/>
    <w:rsid w:val="006037B4"/>
    <w:rsid w:val="00603EAA"/>
    <w:rsid w:val="0060433B"/>
    <w:rsid w:val="00610EF9"/>
    <w:rsid w:val="00612CEC"/>
    <w:rsid w:val="00613363"/>
    <w:rsid w:val="006140F0"/>
    <w:rsid w:val="0061591B"/>
    <w:rsid w:val="0062078D"/>
    <w:rsid w:val="00620931"/>
    <w:rsid w:val="00623FBE"/>
    <w:rsid w:val="006318C3"/>
    <w:rsid w:val="00634597"/>
    <w:rsid w:val="006358CF"/>
    <w:rsid w:val="00636BDB"/>
    <w:rsid w:val="00640237"/>
    <w:rsid w:val="00641446"/>
    <w:rsid w:val="00644DCC"/>
    <w:rsid w:val="00645C68"/>
    <w:rsid w:val="00647B91"/>
    <w:rsid w:val="0065324F"/>
    <w:rsid w:val="0065575A"/>
    <w:rsid w:val="00656404"/>
    <w:rsid w:val="00665597"/>
    <w:rsid w:val="00671823"/>
    <w:rsid w:val="0067193A"/>
    <w:rsid w:val="0067564E"/>
    <w:rsid w:val="00677AF2"/>
    <w:rsid w:val="0068311C"/>
    <w:rsid w:val="0068438F"/>
    <w:rsid w:val="006858FD"/>
    <w:rsid w:val="00687A7B"/>
    <w:rsid w:val="006934EF"/>
    <w:rsid w:val="006963E9"/>
    <w:rsid w:val="00697E1F"/>
    <w:rsid w:val="006A1820"/>
    <w:rsid w:val="006A3083"/>
    <w:rsid w:val="006B0760"/>
    <w:rsid w:val="006B3F37"/>
    <w:rsid w:val="006B4BE2"/>
    <w:rsid w:val="006B6D81"/>
    <w:rsid w:val="006B7FDD"/>
    <w:rsid w:val="006C0B42"/>
    <w:rsid w:val="006C1323"/>
    <w:rsid w:val="006C2AA9"/>
    <w:rsid w:val="006C3920"/>
    <w:rsid w:val="006C4C5F"/>
    <w:rsid w:val="006C6CFD"/>
    <w:rsid w:val="006C7765"/>
    <w:rsid w:val="006C77A5"/>
    <w:rsid w:val="006D6A7D"/>
    <w:rsid w:val="006D7A0F"/>
    <w:rsid w:val="006F1A67"/>
    <w:rsid w:val="006F3109"/>
    <w:rsid w:val="006F6E82"/>
    <w:rsid w:val="006F76FB"/>
    <w:rsid w:val="00701CC8"/>
    <w:rsid w:val="007050CA"/>
    <w:rsid w:val="00706993"/>
    <w:rsid w:val="00706A61"/>
    <w:rsid w:val="007228D6"/>
    <w:rsid w:val="007315B0"/>
    <w:rsid w:val="007337E0"/>
    <w:rsid w:val="00734314"/>
    <w:rsid w:val="00734567"/>
    <w:rsid w:val="0073531E"/>
    <w:rsid w:val="00744924"/>
    <w:rsid w:val="007531DD"/>
    <w:rsid w:val="00753706"/>
    <w:rsid w:val="00753E84"/>
    <w:rsid w:val="00757ADA"/>
    <w:rsid w:val="007667F0"/>
    <w:rsid w:val="00767B9B"/>
    <w:rsid w:val="00770AF8"/>
    <w:rsid w:val="00770B6E"/>
    <w:rsid w:val="00770E0D"/>
    <w:rsid w:val="007721B0"/>
    <w:rsid w:val="007738A9"/>
    <w:rsid w:val="00777879"/>
    <w:rsid w:val="00781D48"/>
    <w:rsid w:val="00783E9C"/>
    <w:rsid w:val="00786B20"/>
    <w:rsid w:val="00794DAA"/>
    <w:rsid w:val="00796763"/>
    <w:rsid w:val="007A119E"/>
    <w:rsid w:val="007A4FAE"/>
    <w:rsid w:val="007A5FD4"/>
    <w:rsid w:val="007A6F10"/>
    <w:rsid w:val="007A79FC"/>
    <w:rsid w:val="007B6310"/>
    <w:rsid w:val="007B795D"/>
    <w:rsid w:val="007C1A11"/>
    <w:rsid w:val="007C5D4B"/>
    <w:rsid w:val="007C6472"/>
    <w:rsid w:val="007C7F64"/>
    <w:rsid w:val="007D0186"/>
    <w:rsid w:val="007D0460"/>
    <w:rsid w:val="007D08FE"/>
    <w:rsid w:val="007D0BA0"/>
    <w:rsid w:val="007D2859"/>
    <w:rsid w:val="007D31B1"/>
    <w:rsid w:val="007D7BC2"/>
    <w:rsid w:val="007E3DFF"/>
    <w:rsid w:val="007E4401"/>
    <w:rsid w:val="007E6C0B"/>
    <w:rsid w:val="007F1027"/>
    <w:rsid w:val="007F2E4A"/>
    <w:rsid w:val="00800E19"/>
    <w:rsid w:val="00801161"/>
    <w:rsid w:val="00801D07"/>
    <w:rsid w:val="00802206"/>
    <w:rsid w:val="00802C1C"/>
    <w:rsid w:val="00802E8C"/>
    <w:rsid w:val="00802EE9"/>
    <w:rsid w:val="00807D72"/>
    <w:rsid w:val="00807F1E"/>
    <w:rsid w:val="00820C94"/>
    <w:rsid w:val="0082275B"/>
    <w:rsid w:val="0082316C"/>
    <w:rsid w:val="00823B64"/>
    <w:rsid w:val="00824175"/>
    <w:rsid w:val="00824F29"/>
    <w:rsid w:val="0083580F"/>
    <w:rsid w:val="00835D49"/>
    <w:rsid w:val="00840730"/>
    <w:rsid w:val="008408BF"/>
    <w:rsid w:val="00842CE4"/>
    <w:rsid w:val="008433BD"/>
    <w:rsid w:val="00844CA9"/>
    <w:rsid w:val="008452D9"/>
    <w:rsid w:val="00847285"/>
    <w:rsid w:val="00847CC3"/>
    <w:rsid w:val="0085176B"/>
    <w:rsid w:val="00851B15"/>
    <w:rsid w:val="008602D6"/>
    <w:rsid w:val="00862FE9"/>
    <w:rsid w:val="00863AB7"/>
    <w:rsid w:val="00870828"/>
    <w:rsid w:val="00872541"/>
    <w:rsid w:val="008725EC"/>
    <w:rsid w:val="00877569"/>
    <w:rsid w:val="008801A6"/>
    <w:rsid w:val="00880C14"/>
    <w:rsid w:val="00883E33"/>
    <w:rsid w:val="00884D90"/>
    <w:rsid w:val="00887733"/>
    <w:rsid w:val="0089517A"/>
    <w:rsid w:val="00895955"/>
    <w:rsid w:val="008A5704"/>
    <w:rsid w:val="008B12FD"/>
    <w:rsid w:val="008B78A0"/>
    <w:rsid w:val="008C022C"/>
    <w:rsid w:val="008C097D"/>
    <w:rsid w:val="008C4257"/>
    <w:rsid w:val="008C7755"/>
    <w:rsid w:val="008D0845"/>
    <w:rsid w:val="008D227F"/>
    <w:rsid w:val="008D71DC"/>
    <w:rsid w:val="008D7C2A"/>
    <w:rsid w:val="008E2CDA"/>
    <w:rsid w:val="008E2E77"/>
    <w:rsid w:val="008E49B5"/>
    <w:rsid w:val="008E4BAF"/>
    <w:rsid w:val="008F2096"/>
    <w:rsid w:val="008F48F5"/>
    <w:rsid w:val="008F61CA"/>
    <w:rsid w:val="008F6A2F"/>
    <w:rsid w:val="00901CB4"/>
    <w:rsid w:val="00903060"/>
    <w:rsid w:val="00906517"/>
    <w:rsid w:val="0091421E"/>
    <w:rsid w:val="00916182"/>
    <w:rsid w:val="00921960"/>
    <w:rsid w:val="00921F4A"/>
    <w:rsid w:val="0092448B"/>
    <w:rsid w:val="009249EA"/>
    <w:rsid w:val="0092567A"/>
    <w:rsid w:val="009263C8"/>
    <w:rsid w:val="00926AA0"/>
    <w:rsid w:val="00931C51"/>
    <w:rsid w:val="0093588E"/>
    <w:rsid w:val="009366B5"/>
    <w:rsid w:val="009368FF"/>
    <w:rsid w:val="009413D1"/>
    <w:rsid w:val="00942152"/>
    <w:rsid w:val="0094306F"/>
    <w:rsid w:val="009441FD"/>
    <w:rsid w:val="009512D9"/>
    <w:rsid w:val="009518C3"/>
    <w:rsid w:val="00951DD2"/>
    <w:rsid w:val="0095621B"/>
    <w:rsid w:val="0095757E"/>
    <w:rsid w:val="00957C22"/>
    <w:rsid w:val="0096004C"/>
    <w:rsid w:val="00965FDA"/>
    <w:rsid w:val="0097327A"/>
    <w:rsid w:val="009750D0"/>
    <w:rsid w:val="00983961"/>
    <w:rsid w:val="00983979"/>
    <w:rsid w:val="009846F8"/>
    <w:rsid w:val="009855CC"/>
    <w:rsid w:val="00985C87"/>
    <w:rsid w:val="00987C47"/>
    <w:rsid w:val="00992835"/>
    <w:rsid w:val="00994892"/>
    <w:rsid w:val="009948D6"/>
    <w:rsid w:val="009A071D"/>
    <w:rsid w:val="009A6419"/>
    <w:rsid w:val="009A7A22"/>
    <w:rsid w:val="009B1426"/>
    <w:rsid w:val="009B2DF4"/>
    <w:rsid w:val="009B49F0"/>
    <w:rsid w:val="009B68E8"/>
    <w:rsid w:val="009B746D"/>
    <w:rsid w:val="009C0D4F"/>
    <w:rsid w:val="009C2D9A"/>
    <w:rsid w:val="009C3EED"/>
    <w:rsid w:val="009C5C91"/>
    <w:rsid w:val="009C787B"/>
    <w:rsid w:val="009D0897"/>
    <w:rsid w:val="009D5040"/>
    <w:rsid w:val="009E2A66"/>
    <w:rsid w:val="009E7B92"/>
    <w:rsid w:val="009F0C11"/>
    <w:rsid w:val="009F1439"/>
    <w:rsid w:val="009F30DC"/>
    <w:rsid w:val="009F4A99"/>
    <w:rsid w:val="009F651F"/>
    <w:rsid w:val="009F6CC7"/>
    <w:rsid w:val="00A00372"/>
    <w:rsid w:val="00A010A1"/>
    <w:rsid w:val="00A015DA"/>
    <w:rsid w:val="00A023B2"/>
    <w:rsid w:val="00A026E8"/>
    <w:rsid w:val="00A05374"/>
    <w:rsid w:val="00A10416"/>
    <w:rsid w:val="00A10DEA"/>
    <w:rsid w:val="00A13850"/>
    <w:rsid w:val="00A138A4"/>
    <w:rsid w:val="00A15394"/>
    <w:rsid w:val="00A15E23"/>
    <w:rsid w:val="00A15F5E"/>
    <w:rsid w:val="00A164E7"/>
    <w:rsid w:val="00A213C2"/>
    <w:rsid w:val="00A27B5B"/>
    <w:rsid w:val="00A30DBD"/>
    <w:rsid w:val="00A315F2"/>
    <w:rsid w:val="00A31684"/>
    <w:rsid w:val="00A32473"/>
    <w:rsid w:val="00A3324A"/>
    <w:rsid w:val="00A36ADC"/>
    <w:rsid w:val="00A4068C"/>
    <w:rsid w:val="00A4700F"/>
    <w:rsid w:val="00A51681"/>
    <w:rsid w:val="00A55230"/>
    <w:rsid w:val="00A56991"/>
    <w:rsid w:val="00A60B2C"/>
    <w:rsid w:val="00A621C1"/>
    <w:rsid w:val="00A65081"/>
    <w:rsid w:val="00A6612A"/>
    <w:rsid w:val="00A72BB5"/>
    <w:rsid w:val="00A76271"/>
    <w:rsid w:val="00A76CC9"/>
    <w:rsid w:val="00A810D4"/>
    <w:rsid w:val="00A83E30"/>
    <w:rsid w:val="00A83E47"/>
    <w:rsid w:val="00A869A4"/>
    <w:rsid w:val="00A9088C"/>
    <w:rsid w:val="00A9201E"/>
    <w:rsid w:val="00AA12C7"/>
    <w:rsid w:val="00AA14D9"/>
    <w:rsid w:val="00AA75E8"/>
    <w:rsid w:val="00AB295A"/>
    <w:rsid w:val="00AC026F"/>
    <w:rsid w:val="00AC092C"/>
    <w:rsid w:val="00AC0AA6"/>
    <w:rsid w:val="00AC6E55"/>
    <w:rsid w:val="00AC7661"/>
    <w:rsid w:val="00AD2083"/>
    <w:rsid w:val="00AD2A02"/>
    <w:rsid w:val="00AD326A"/>
    <w:rsid w:val="00AD6137"/>
    <w:rsid w:val="00AD6AE4"/>
    <w:rsid w:val="00AD6EEA"/>
    <w:rsid w:val="00AE359B"/>
    <w:rsid w:val="00AE4232"/>
    <w:rsid w:val="00AE6FEF"/>
    <w:rsid w:val="00AF2F89"/>
    <w:rsid w:val="00AF5D86"/>
    <w:rsid w:val="00AF650A"/>
    <w:rsid w:val="00B018AD"/>
    <w:rsid w:val="00B11679"/>
    <w:rsid w:val="00B1258D"/>
    <w:rsid w:val="00B13C0B"/>
    <w:rsid w:val="00B13D66"/>
    <w:rsid w:val="00B21B81"/>
    <w:rsid w:val="00B24A95"/>
    <w:rsid w:val="00B308B1"/>
    <w:rsid w:val="00B330F2"/>
    <w:rsid w:val="00B35AAE"/>
    <w:rsid w:val="00B36A46"/>
    <w:rsid w:val="00B36AA9"/>
    <w:rsid w:val="00B37B0D"/>
    <w:rsid w:val="00B41BF8"/>
    <w:rsid w:val="00B41EF9"/>
    <w:rsid w:val="00B42F27"/>
    <w:rsid w:val="00B42FE4"/>
    <w:rsid w:val="00B4581B"/>
    <w:rsid w:val="00B45931"/>
    <w:rsid w:val="00B4676E"/>
    <w:rsid w:val="00B5165A"/>
    <w:rsid w:val="00B51C67"/>
    <w:rsid w:val="00B527A6"/>
    <w:rsid w:val="00B57F62"/>
    <w:rsid w:val="00B61371"/>
    <w:rsid w:val="00B62C54"/>
    <w:rsid w:val="00B630B8"/>
    <w:rsid w:val="00B70735"/>
    <w:rsid w:val="00B722D1"/>
    <w:rsid w:val="00B733A4"/>
    <w:rsid w:val="00B8362F"/>
    <w:rsid w:val="00B84590"/>
    <w:rsid w:val="00B84B42"/>
    <w:rsid w:val="00B84FC0"/>
    <w:rsid w:val="00B87153"/>
    <w:rsid w:val="00B87740"/>
    <w:rsid w:val="00B93A6A"/>
    <w:rsid w:val="00B95013"/>
    <w:rsid w:val="00B978D6"/>
    <w:rsid w:val="00BA038E"/>
    <w:rsid w:val="00BA0BBA"/>
    <w:rsid w:val="00BA37DA"/>
    <w:rsid w:val="00BA65B3"/>
    <w:rsid w:val="00BB6EEF"/>
    <w:rsid w:val="00BC17D3"/>
    <w:rsid w:val="00BC19E3"/>
    <w:rsid w:val="00BC7AFA"/>
    <w:rsid w:val="00BD1F40"/>
    <w:rsid w:val="00BE03DF"/>
    <w:rsid w:val="00BE1517"/>
    <w:rsid w:val="00BE3295"/>
    <w:rsid w:val="00BE559B"/>
    <w:rsid w:val="00BF222C"/>
    <w:rsid w:val="00BF4C00"/>
    <w:rsid w:val="00BF4F1D"/>
    <w:rsid w:val="00BF631A"/>
    <w:rsid w:val="00C0544B"/>
    <w:rsid w:val="00C05F2E"/>
    <w:rsid w:val="00C10522"/>
    <w:rsid w:val="00C11202"/>
    <w:rsid w:val="00C17608"/>
    <w:rsid w:val="00C20119"/>
    <w:rsid w:val="00C20A99"/>
    <w:rsid w:val="00C21524"/>
    <w:rsid w:val="00C223C1"/>
    <w:rsid w:val="00C25ACF"/>
    <w:rsid w:val="00C34DDF"/>
    <w:rsid w:val="00C36F9C"/>
    <w:rsid w:val="00C444FE"/>
    <w:rsid w:val="00C44EC2"/>
    <w:rsid w:val="00C4711A"/>
    <w:rsid w:val="00C51075"/>
    <w:rsid w:val="00C55396"/>
    <w:rsid w:val="00C603CC"/>
    <w:rsid w:val="00C61DE8"/>
    <w:rsid w:val="00C63AD1"/>
    <w:rsid w:val="00C657D5"/>
    <w:rsid w:val="00C71351"/>
    <w:rsid w:val="00C741CC"/>
    <w:rsid w:val="00C755CC"/>
    <w:rsid w:val="00C76551"/>
    <w:rsid w:val="00C83E40"/>
    <w:rsid w:val="00C87A47"/>
    <w:rsid w:val="00C90D86"/>
    <w:rsid w:val="00C9455C"/>
    <w:rsid w:val="00C96453"/>
    <w:rsid w:val="00CA1EE8"/>
    <w:rsid w:val="00CA47F7"/>
    <w:rsid w:val="00CA58C2"/>
    <w:rsid w:val="00CA622C"/>
    <w:rsid w:val="00CA7299"/>
    <w:rsid w:val="00CB078E"/>
    <w:rsid w:val="00CB0C5C"/>
    <w:rsid w:val="00CB65F1"/>
    <w:rsid w:val="00CB6858"/>
    <w:rsid w:val="00CB7632"/>
    <w:rsid w:val="00CC0A13"/>
    <w:rsid w:val="00CC3617"/>
    <w:rsid w:val="00CC49F1"/>
    <w:rsid w:val="00CC4EF7"/>
    <w:rsid w:val="00CC7240"/>
    <w:rsid w:val="00CD1E9A"/>
    <w:rsid w:val="00CD3396"/>
    <w:rsid w:val="00CD40E1"/>
    <w:rsid w:val="00CD46C9"/>
    <w:rsid w:val="00CE2D16"/>
    <w:rsid w:val="00CE52FE"/>
    <w:rsid w:val="00CE5D50"/>
    <w:rsid w:val="00CF1706"/>
    <w:rsid w:val="00D009CA"/>
    <w:rsid w:val="00D05C25"/>
    <w:rsid w:val="00D06647"/>
    <w:rsid w:val="00D06A1D"/>
    <w:rsid w:val="00D11A3C"/>
    <w:rsid w:val="00D1654A"/>
    <w:rsid w:val="00D17A00"/>
    <w:rsid w:val="00D22827"/>
    <w:rsid w:val="00D27AED"/>
    <w:rsid w:val="00D3369E"/>
    <w:rsid w:val="00D344CD"/>
    <w:rsid w:val="00D3508F"/>
    <w:rsid w:val="00D35EAD"/>
    <w:rsid w:val="00D423FC"/>
    <w:rsid w:val="00D43919"/>
    <w:rsid w:val="00D50F36"/>
    <w:rsid w:val="00D530E5"/>
    <w:rsid w:val="00D537F1"/>
    <w:rsid w:val="00D575D4"/>
    <w:rsid w:val="00D57E09"/>
    <w:rsid w:val="00D60742"/>
    <w:rsid w:val="00D625C4"/>
    <w:rsid w:val="00D714C7"/>
    <w:rsid w:val="00D715A2"/>
    <w:rsid w:val="00D776D7"/>
    <w:rsid w:val="00D80085"/>
    <w:rsid w:val="00D86AFC"/>
    <w:rsid w:val="00D92209"/>
    <w:rsid w:val="00D936C1"/>
    <w:rsid w:val="00D97680"/>
    <w:rsid w:val="00DA32D9"/>
    <w:rsid w:val="00DA59A9"/>
    <w:rsid w:val="00DA7171"/>
    <w:rsid w:val="00DA7995"/>
    <w:rsid w:val="00DB0D2D"/>
    <w:rsid w:val="00DB1D1A"/>
    <w:rsid w:val="00DB5D84"/>
    <w:rsid w:val="00DB63AC"/>
    <w:rsid w:val="00DD065A"/>
    <w:rsid w:val="00DD3571"/>
    <w:rsid w:val="00DD3956"/>
    <w:rsid w:val="00DD694D"/>
    <w:rsid w:val="00DE0AEA"/>
    <w:rsid w:val="00DE2C5D"/>
    <w:rsid w:val="00DE3ADB"/>
    <w:rsid w:val="00DE445F"/>
    <w:rsid w:val="00DE496F"/>
    <w:rsid w:val="00DE59F2"/>
    <w:rsid w:val="00DE625F"/>
    <w:rsid w:val="00DE6CF0"/>
    <w:rsid w:val="00DF2E1B"/>
    <w:rsid w:val="00DF3049"/>
    <w:rsid w:val="00DF3E22"/>
    <w:rsid w:val="00DF49B3"/>
    <w:rsid w:val="00DF558D"/>
    <w:rsid w:val="00E00606"/>
    <w:rsid w:val="00E01E8D"/>
    <w:rsid w:val="00E025D7"/>
    <w:rsid w:val="00E06EC3"/>
    <w:rsid w:val="00E12E59"/>
    <w:rsid w:val="00E15385"/>
    <w:rsid w:val="00E16261"/>
    <w:rsid w:val="00E20273"/>
    <w:rsid w:val="00E20740"/>
    <w:rsid w:val="00E21472"/>
    <w:rsid w:val="00E23D99"/>
    <w:rsid w:val="00E2569B"/>
    <w:rsid w:val="00E26D3D"/>
    <w:rsid w:val="00E33A1E"/>
    <w:rsid w:val="00E35953"/>
    <w:rsid w:val="00E404EA"/>
    <w:rsid w:val="00E419F3"/>
    <w:rsid w:val="00E42277"/>
    <w:rsid w:val="00E42B80"/>
    <w:rsid w:val="00E44C9B"/>
    <w:rsid w:val="00E512D2"/>
    <w:rsid w:val="00E522D6"/>
    <w:rsid w:val="00E53F29"/>
    <w:rsid w:val="00E55122"/>
    <w:rsid w:val="00E5529A"/>
    <w:rsid w:val="00E57F93"/>
    <w:rsid w:val="00E602F7"/>
    <w:rsid w:val="00E64811"/>
    <w:rsid w:val="00E7305F"/>
    <w:rsid w:val="00E73428"/>
    <w:rsid w:val="00E7366E"/>
    <w:rsid w:val="00E900AF"/>
    <w:rsid w:val="00E91EC3"/>
    <w:rsid w:val="00E95B05"/>
    <w:rsid w:val="00E9731F"/>
    <w:rsid w:val="00EA2A7E"/>
    <w:rsid w:val="00EA3232"/>
    <w:rsid w:val="00EB03CB"/>
    <w:rsid w:val="00EB468D"/>
    <w:rsid w:val="00EB4F0F"/>
    <w:rsid w:val="00EB6D5C"/>
    <w:rsid w:val="00EC3B1D"/>
    <w:rsid w:val="00EC475E"/>
    <w:rsid w:val="00EC530F"/>
    <w:rsid w:val="00EC7D98"/>
    <w:rsid w:val="00ED138A"/>
    <w:rsid w:val="00ED34BF"/>
    <w:rsid w:val="00ED3976"/>
    <w:rsid w:val="00ED551C"/>
    <w:rsid w:val="00EE2035"/>
    <w:rsid w:val="00EE68C5"/>
    <w:rsid w:val="00EF1A36"/>
    <w:rsid w:val="00EF21DD"/>
    <w:rsid w:val="00EF47A2"/>
    <w:rsid w:val="00EF498F"/>
    <w:rsid w:val="00EF5232"/>
    <w:rsid w:val="00EF523B"/>
    <w:rsid w:val="00F00588"/>
    <w:rsid w:val="00F025C8"/>
    <w:rsid w:val="00F06955"/>
    <w:rsid w:val="00F11DA4"/>
    <w:rsid w:val="00F13623"/>
    <w:rsid w:val="00F14C6D"/>
    <w:rsid w:val="00F16DBD"/>
    <w:rsid w:val="00F21ED0"/>
    <w:rsid w:val="00F24874"/>
    <w:rsid w:val="00F30D57"/>
    <w:rsid w:val="00F333D9"/>
    <w:rsid w:val="00F3527B"/>
    <w:rsid w:val="00F36855"/>
    <w:rsid w:val="00F40AC6"/>
    <w:rsid w:val="00F4285A"/>
    <w:rsid w:val="00F43092"/>
    <w:rsid w:val="00F45F76"/>
    <w:rsid w:val="00F466E2"/>
    <w:rsid w:val="00F505FA"/>
    <w:rsid w:val="00F51F8B"/>
    <w:rsid w:val="00F52F81"/>
    <w:rsid w:val="00F56284"/>
    <w:rsid w:val="00F605EA"/>
    <w:rsid w:val="00F610C7"/>
    <w:rsid w:val="00F642CE"/>
    <w:rsid w:val="00F67553"/>
    <w:rsid w:val="00F70F21"/>
    <w:rsid w:val="00F77347"/>
    <w:rsid w:val="00F77E0D"/>
    <w:rsid w:val="00F82D7E"/>
    <w:rsid w:val="00F84B87"/>
    <w:rsid w:val="00F85D8E"/>
    <w:rsid w:val="00F91F3A"/>
    <w:rsid w:val="00F91FE2"/>
    <w:rsid w:val="00F9278B"/>
    <w:rsid w:val="00F92A70"/>
    <w:rsid w:val="00F93F12"/>
    <w:rsid w:val="00F9471D"/>
    <w:rsid w:val="00F968FE"/>
    <w:rsid w:val="00FB17F6"/>
    <w:rsid w:val="00FB273D"/>
    <w:rsid w:val="00FB6520"/>
    <w:rsid w:val="00FB71E8"/>
    <w:rsid w:val="00FC45BB"/>
    <w:rsid w:val="00FD3346"/>
    <w:rsid w:val="00FE2AAD"/>
    <w:rsid w:val="00FE2B99"/>
    <w:rsid w:val="00FE48FA"/>
    <w:rsid w:val="00FE63B7"/>
    <w:rsid w:val="00FF15EE"/>
    <w:rsid w:val="00FF2479"/>
    <w:rsid w:val="00FF6F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82C8A5CC-2761-41A9-8EE4-FF6467632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2D9A"/>
    <w:pPr>
      <w:spacing w:before="120" w:after="120" w:line="264" w:lineRule="auto"/>
      <w:jc w:val="both"/>
    </w:pPr>
    <w:rPr>
      <w:rFonts w:ascii="Arial" w:eastAsia="MS Mincho" w:hAnsi="Arial"/>
      <w:sz w:val="24"/>
      <w:szCs w:val="24"/>
      <w:lang w:eastAsia="en-US"/>
    </w:rPr>
  </w:style>
  <w:style w:type="paragraph" w:styleId="Nadpis1">
    <w:name w:val="heading 1"/>
    <w:basedOn w:val="Normln"/>
    <w:next w:val="Normln"/>
    <w:link w:val="Nadpis1Char"/>
    <w:uiPriority w:val="9"/>
    <w:qFormat/>
    <w:rsid w:val="009C2D9A"/>
    <w:pPr>
      <w:keepNext/>
      <w:keepLines/>
      <w:numPr>
        <w:numId w:val="1"/>
      </w:numPr>
      <w:spacing w:before="480"/>
      <w:jc w:val="center"/>
      <w:outlineLvl w:val="0"/>
    </w:pPr>
    <w:rPr>
      <w:rFonts w:eastAsia="MS Gothic"/>
      <w:b/>
      <w:bCs/>
      <w:sz w:val="32"/>
      <w:szCs w:val="32"/>
      <w:lang w:val="x-none" w:eastAsia="x-none"/>
    </w:rPr>
  </w:style>
  <w:style w:type="paragraph" w:styleId="Nadpis2">
    <w:name w:val="heading 2"/>
    <w:basedOn w:val="Normln"/>
    <w:next w:val="Normln"/>
    <w:link w:val="Nadpis2Char"/>
    <w:uiPriority w:val="9"/>
    <w:qFormat/>
    <w:rsid w:val="000A2121"/>
    <w:pPr>
      <w:keepNext/>
      <w:keepLines/>
      <w:numPr>
        <w:ilvl w:val="1"/>
        <w:numId w:val="1"/>
      </w:numPr>
      <w:tabs>
        <w:tab w:val="left" w:pos="0"/>
      </w:tabs>
      <w:outlineLvl w:val="1"/>
    </w:pPr>
    <w:rPr>
      <w:rFonts w:eastAsia="MS Gothic"/>
      <w:b/>
      <w:bCs/>
      <w:sz w:val="28"/>
      <w:szCs w:val="28"/>
      <w:lang w:val="x-none" w:eastAsia="x-none"/>
    </w:rPr>
  </w:style>
  <w:style w:type="paragraph" w:styleId="Nadpis3">
    <w:name w:val="heading 3"/>
    <w:basedOn w:val="Normln"/>
    <w:next w:val="Normln"/>
    <w:link w:val="Nadpis3Char"/>
    <w:qFormat/>
    <w:rsid w:val="009C2D9A"/>
    <w:pPr>
      <w:keepNext/>
      <w:keepLines/>
      <w:numPr>
        <w:ilvl w:val="2"/>
        <w:numId w:val="1"/>
      </w:numPr>
      <w:spacing w:before="200"/>
      <w:outlineLvl w:val="2"/>
    </w:pPr>
    <w:rPr>
      <w:rFonts w:ascii="Calibri" w:eastAsia="MS Gothic" w:hAnsi="Calibri"/>
      <w:b/>
      <w:bCs/>
      <w:lang w:val="x-none" w:eastAsia="x-none"/>
    </w:rPr>
  </w:style>
  <w:style w:type="paragraph" w:styleId="Nadpis4">
    <w:name w:val="heading 4"/>
    <w:basedOn w:val="Normln"/>
    <w:next w:val="Normln"/>
    <w:link w:val="Nadpis4Char"/>
    <w:uiPriority w:val="9"/>
    <w:qFormat/>
    <w:rsid w:val="009C2D9A"/>
    <w:pPr>
      <w:keepNext/>
      <w:keepLines/>
      <w:numPr>
        <w:ilvl w:val="3"/>
        <w:numId w:val="1"/>
      </w:numPr>
      <w:spacing w:before="200"/>
      <w:outlineLvl w:val="3"/>
    </w:pPr>
    <w:rPr>
      <w:rFonts w:ascii="Calibri" w:eastAsia="MS Gothic" w:hAnsi="Calibri"/>
      <w:b/>
      <w:bCs/>
      <w:i/>
      <w:iCs/>
      <w:color w:val="4F81BD"/>
      <w:lang w:val="x-none" w:eastAsia="x-none"/>
    </w:rPr>
  </w:style>
  <w:style w:type="paragraph" w:styleId="Nadpis5">
    <w:name w:val="heading 5"/>
    <w:basedOn w:val="Normln"/>
    <w:next w:val="Normln"/>
    <w:link w:val="Nadpis5Char"/>
    <w:qFormat/>
    <w:rsid w:val="009C2D9A"/>
    <w:pPr>
      <w:keepNext/>
      <w:keepLines/>
      <w:numPr>
        <w:ilvl w:val="4"/>
        <w:numId w:val="1"/>
      </w:numPr>
      <w:spacing w:before="200"/>
      <w:outlineLvl w:val="4"/>
    </w:pPr>
    <w:rPr>
      <w:rFonts w:ascii="Calibri" w:eastAsia="MS Gothic" w:hAnsi="Calibri"/>
      <w:color w:val="243F60"/>
      <w:lang w:val="x-none" w:eastAsia="x-none"/>
    </w:rPr>
  </w:style>
  <w:style w:type="paragraph" w:styleId="Nadpis6">
    <w:name w:val="heading 6"/>
    <w:basedOn w:val="Normln"/>
    <w:next w:val="Normln"/>
    <w:link w:val="Nadpis6Char"/>
    <w:qFormat/>
    <w:rsid w:val="009C2D9A"/>
    <w:pPr>
      <w:keepNext/>
      <w:keepLines/>
      <w:numPr>
        <w:ilvl w:val="5"/>
        <w:numId w:val="1"/>
      </w:numPr>
      <w:spacing w:before="200"/>
      <w:outlineLvl w:val="5"/>
    </w:pPr>
    <w:rPr>
      <w:rFonts w:ascii="Calibri" w:eastAsia="MS Gothic" w:hAnsi="Calibri"/>
      <w:i/>
      <w:iCs/>
      <w:color w:val="243F60"/>
      <w:lang w:val="x-none" w:eastAsia="x-none"/>
    </w:rPr>
  </w:style>
  <w:style w:type="paragraph" w:styleId="Nadpis7">
    <w:name w:val="heading 7"/>
    <w:basedOn w:val="Normln"/>
    <w:next w:val="Normln"/>
    <w:link w:val="Nadpis7Char"/>
    <w:uiPriority w:val="9"/>
    <w:qFormat/>
    <w:rsid w:val="009C2D9A"/>
    <w:pPr>
      <w:keepNext/>
      <w:keepLines/>
      <w:numPr>
        <w:ilvl w:val="6"/>
        <w:numId w:val="1"/>
      </w:numPr>
      <w:spacing w:before="200"/>
      <w:outlineLvl w:val="6"/>
    </w:pPr>
    <w:rPr>
      <w:rFonts w:ascii="Calibri" w:eastAsia="MS Gothic" w:hAnsi="Calibri"/>
      <w:i/>
      <w:iCs/>
      <w:color w:val="404040"/>
      <w:lang w:val="x-none" w:eastAsia="x-none"/>
    </w:rPr>
  </w:style>
  <w:style w:type="paragraph" w:styleId="Nadpis8">
    <w:name w:val="heading 8"/>
    <w:basedOn w:val="Normln"/>
    <w:next w:val="Normln"/>
    <w:link w:val="Nadpis8Char"/>
    <w:qFormat/>
    <w:rsid w:val="009C2D9A"/>
    <w:pPr>
      <w:keepNext/>
      <w:keepLines/>
      <w:numPr>
        <w:ilvl w:val="7"/>
        <w:numId w:val="1"/>
      </w:numPr>
      <w:spacing w:before="200"/>
      <w:outlineLvl w:val="7"/>
    </w:pPr>
    <w:rPr>
      <w:rFonts w:ascii="Calibri" w:eastAsia="MS Gothic" w:hAnsi="Calibri"/>
      <w:color w:val="404040"/>
      <w:sz w:val="20"/>
      <w:szCs w:val="20"/>
      <w:lang w:val="x-none" w:eastAsia="x-none"/>
    </w:rPr>
  </w:style>
  <w:style w:type="paragraph" w:styleId="Nadpis9">
    <w:name w:val="heading 9"/>
    <w:basedOn w:val="Normln"/>
    <w:next w:val="Normln"/>
    <w:link w:val="Nadpis9Char"/>
    <w:qFormat/>
    <w:rsid w:val="009C2D9A"/>
    <w:pPr>
      <w:keepNext/>
      <w:keepLines/>
      <w:numPr>
        <w:ilvl w:val="8"/>
        <w:numId w:val="1"/>
      </w:numPr>
      <w:spacing w:before="200"/>
      <w:outlineLvl w:val="8"/>
    </w:pPr>
    <w:rPr>
      <w:rFonts w:ascii="Calibri" w:eastAsia="MS Gothic" w:hAnsi="Calibri"/>
      <w:i/>
      <w:iCs/>
      <w:color w:val="404040"/>
      <w:sz w:val="20"/>
      <w:szCs w:val="20"/>
      <w:lang w:val="x-none" w:eastAsia="x-none"/>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uiPriority w:val="99"/>
    <w:semiHidden/>
  </w:style>
  <w:style w:type="paragraph" w:customStyle="1" w:styleId="Barevnseznamzvraznn11">
    <w:name w:val="Barevný seznam – zvýraznění 11"/>
    <w:basedOn w:val="Normln"/>
    <w:autoRedefine/>
    <w:qFormat/>
    <w:rsid w:val="009C2D9A"/>
    <w:pPr>
      <w:numPr>
        <w:numId w:val="2"/>
      </w:numPr>
      <w:tabs>
        <w:tab w:val="left" w:pos="0"/>
        <w:tab w:val="left" w:pos="567"/>
      </w:tabs>
      <w:contextualSpacing/>
    </w:pPr>
  </w:style>
  <w:style w:type="character" w:customStyle="1" w:styleId="Nadpis1Char">
    <w:name w:val="Nadpis 1 Char"/>
    <w:link w:val="Nadpis1"/>
    <w:uiPriority w:val="9"/>
    <w:rsid w:val="009C2D9A"/>
    <w:rPr>
      <w:rFonts w:ascii="Arial" w:eastAsia="MS Gothic" w:hAnsi="Arial"/>
      <w:b/>
      <w:bCs/>
      <w:sz w:val="32"/>
      <w:szCs w:val="32"/>
      <w:lang w:val="x-none" w:eastAsia="x-none"/>
    </w:rPr>
  </w:style>
  <w:style w:type="character" w:customStyle="1" w:styleId="Nadpis2Char">
    <w:name w:val="Nadpis 2 Char"/>
    <w:link w:val="Nadpis2"/>
    <w:uiPriority w:val="9"/>
    <w:rsid w:val="000A2121"/>
    <w:rPr>
      <w:rFonts w:ascii="Arial" w:eastAsia="MS Gothic" w:hAnsi="Arial"/>
      <w:b/>
      <w:bCs/>
      <w:sz w:val="28"/>
      <w:szCs w:val="28"/>
      <w:lang w:val="x-none" w:eastAsia="x-none"/>
    </w:rPr>
  </w:style>
  <w:style w:type="character" w:customStyle="1" w:styleId="Nadpis3Char">
    <w:name w:val="Nadpis 3 Char"/>
    <w:link w:val="Nadpis3"/>
    <w:rsid w:val="009C2D9A"/>
    <w:rPr>
      <w:rFonts w:ascii="Calibri" w:eastAsia="MS Gothic" w:hAnsi="Calibri"/>
      <w:b/>
      <w:bCs/>
      <w:sz w:val="24"/>
      <w:szCs w:val="24"/>
      <w:lang w:val="x-none" w:eastAsia="x-none"/>
    </w:rPr>
  </w:style>
  <w:style w:type="character" w:customStyle="1" w:styleId="Nadpis4Char">
    <w:name w:val="Nadpis 4 Char"/>
    <w:link w:val="Nadpis4"/>
    <w:uiPriority w:val="9"/>
    <w:rsid w:val="009C2D9A"/>
    <w:rPr>
      <w:rFonts w:ascii="Calibri" w:eastAsia="MS Gothic" w:hAnsi="Calibri"/>
      <w:b/>
      <w:bCs/>
      <w:i/>
      <w:iCs/>
      <w:color w:val="4F81BD"/>
      <w:sz w:val="24"/>
      <w:szCs w:val="24"/>
      <w:lang w:val="x-none" w:eastAsia="x-none"/>
    </w:rPr>
  </w:style>
  <w:style w:type="character" w:customStyle="1" w:styleId="Nadpis5Char">
    <w:name w:val="Nadpis 5 Char"/>
    <w:link w:val="Nadpis5"/>
    <w:rsid w:val="009C2D9A"/>
    <w:rPr>
      <w:rFonts w:ascii="Calibri" w:eastAsia="MS Gothic" w:hAnsi="Calibri"/>
      <w:color w:val="243F60"/>
      <w:sz w:val="24"/>
      <w:szCs w:val="24"/>
      <w:lang w:val="x-none" w:eastAsia="x-none"/>
    </w:rPr>
  </w:style>
  <w:style w:type="character" w:customStyle="1" w:styleId="Nadpis6Char">
    <w:name w:val="Nadpis 6 Char"/>
    <w:link w:val="Nadpis6"/>
    <w:rsid w:val="009C2D9A"/>
    <w:rPr>
      <w:rFonts w:ascii="Calibri" w:eastAsia="MS Gothic" w:hAnsi="Calibri"/>
      <w:i/>
      <w:iCs/>
      <w:color w:val="243F60"/>
      <w:sz w:val="24"/>
      <w:szCs w:val="24"/>
      <w:lang w:val="x-none" w:eastAsia="x-none"/>
    </w:rPr>
  </w:style>
  <w:style w:type="character" w:customStyle="1" w:styleId="Nadpis7Char">
    <w:name w:val="Nadpis 7 Char"/>
    <w:link w:val="Nadpis7"/>
    <w:uiPriority w:val="9"/>
    <w:rsid w:val="009C2D9A"/>
    <w:rPr>
      <w:rFonts w:ascii="Calibri" w:eastAsia="MS Gothic" w:hAnsi="Calibri"/>
      <w:i/>
      <w:iCs/>
      <w:color w:val="404040"/>
      <w:sz w:val="24"/>
      <w:szCs w:val="24"/>
      <w:lang w:val="x-none" w:eastAsia="x-none"/>
    </w:rPr>
  </w:style>
  <w:style w:type="character" w:customStyle="1" w:styleId="Nadpis8Char">
    <w:name w:val="Nadpis 8 Char"/>
    <w:link w:val="Nadpis8"/>
    <w:rsid w:val="009C2D9A"/>
    <w:rPr>
      <w:rFonts w:ascii="Calibri" w:eastAsia="MS Gothic" w:hAnsi="Calibri"/>
      <w:color w:val="404040"/>
      <w:lang w:val="x-none" w:eastAsia="x-none"/>
    </w:rPr>
  </w:style>
  <w:style w:type="character" w:customStyle="1" w:styleId="Nadpis9Char">
    <w:name w:val="Nadpis 9 Char"/>
    <w:link w:val="Nadpis9"/>
    <w:rsid w:val="009C2D9A"/>
    <w:rPr>
      <w:rFonts w:ascii="Calibri" w:eastAsia="MS Gothic" w:hAnsi="Calibri"/>
      <w:i/>
      <w:iCs/>
      <w:color w:val="404040"/>
      <w:lang w:val="x-none" w:eastAsia="x-none"/>
    </w:rPr>
  </w:style>
  <w:style w:type="paragraph" w:styleId="Zkladntextodsazen">
    <w:name w:val="Body Text Indent"/>
    <w:basedOn w:val="Normln"/>
    <w:link w:val="ZkladntextodsazenChar"/>
    <w:uiPriority w:val="99"/>
    <w:rsid w:val="009C2D9A"/>
    <w:pPr>
      <w:spacing w:line="240" w:lineRule="auto"/>
      <w:ind w:left="993"/>
      <w:jc w:val="left"/>
    </w:pPr>
    <w:rPr>
      <w:rFonts w:ascii="Courier New" w:eastAsia="Times New Roman" w:hAnsi="Courier New"/>
      <w:sz w:val="20"/>
      <w:szCs w:val="20"/>
      <w:lang w:eastAsia="cs-CZ"/>
    </w:rPr>
  </w:style>
  <w:style w:type="character" w:customStyle="1" w:styleId="ZkladntextodsazenChar">
    <w:name w:val="Základní text odsazený Char"/>
    <w:link w:val="Zkladntextodsazen"/>
    <w:uiPriority w:val="99"/>
    <w:rsid w:val="009C2D9A"/>
    <w:rPr>
      <w:rFonts w:ascii="Courier New" w:hAnsi="Courier New"/>
      <w:lang w:val="cs-CZ" w:eastAsia="cs-CZ" w:bidi="ar-SA"/>
    </w:rPr>
  </w:style>
  <w:style w:type="character" w:styleId="slostrnky">
    <w:name w:val="page number"/>
    <w:rsid w:val="009C2D9A"/>
    <w:rPr>
      <w:rFonts w:ascii="Times New Roman" w:hAnsi="Times New Roman" w:cs="Times New Roman"/>
      <w:sz w:val="24"/>
    </w:rPr>
  </w:style>
  <w:style w:type="character" w:customStyle="1" w:styleId="TrailerWGM">
    <w:name w:val="Trailer WGM"/>
    <w:rsid w:val="009C2D9A"/>
    <w:rPr>
      <w:caps/>
      <w:sz w:val="14"/>
    </w:rPr>
  </w:style>
  <w:style w:type="paragraph" w:styleId="Zhlav">
    <w:name w:val="header"/>
    <w:basedOn w:val="Normln"/>
    <w:link w:val="ZhlavChar"/>
    <w:uiPriority w:val="99"/>
    <w:rsid w:val="009C2D9A"/>
    <w:pPr>
      <w:tabs>
        <w:tab w:val="center" w:pos="4703"/>
        <w:tab w:val="right" w:pos="9406"/>
      </w:tabs>
    </w:pPr>
  </w:style>
  <w:style w:type="paragraph" w:styleId="Zpat">
    <w:name w:val="footer"/>
    <w:basedOn w:val="Normln"/>
    <w:link w:val="ZpatChar"/>
    <w:uiPriority w:val="99"/>
    <w:rsid w:val="009C2D9A"/>
    <w:pPr>
      <w:tabs>
        <w:tab w:val="center" w:pos="4703"/>
        <w:tab w:val="right" w:pos="9406"/>
      </w:tabs>
    </w:pPr>
  </w:style>
  <w:style w:type="paragraph" w:styleId="Obsah1">
    <w:name w:val="toc 1"/>
    <w:basedOn w:val="Normln"/>
    <w:next w:val="Normln"/>
    <w:autoRedefine/>
    <w:rsid w:val="00E419F3"/>
    <w:pPr>
      <w:spacing w:after="0"/>
      <w:jc w:val="left"/>
    </w:pPr>
    <w:rPr>
      <w:rFonts w:ascii="Times New Roman" w:hAnsi="Times New Roman"/>
      <w:b/>
      <w:noProof/>
    </w:rPr>
  </w:style>
  <w:style w:type="paragraph" w:styleId="Obsah2">
    <w:name w:val="toc 2"/>
    <w:basedOn w:val="Normln"/>
    <w:next w:val="Normln"/>
    <w:autoRedefine/>
    <w:rsid w:val="009C2D9A"/>
    <w:pPr>
      <w:spacing w:before="0" w:after="0"/>
      <w:ind w:left="240"/>
      <w:jc w:val="left"/>
    </w:pPr>
    <w:rPr>
      <w:rFonts w:ascii="Cambria" w:hAnsi="Cambria"/>
      <w:b/>
      <w:sz w:val="22"/>
      <w:szCs w:val="22"/>
    </w:rPr>
  </w:style>
  <w:style w:type="paragraph" w:styleId="Obsah3">
    <w:name w:val="toc 3"/>
    <w:basedOn w:val="Normln"/>
    <w:next w:val="Normln"/>
    <w:autoRedefine/>
    <w:rsid w:val="009C2D9A"/>
    <w:pPr>
      <w:spacing w:before="0" w:after="0"/>
      <w:ind w:left="480"/>
      <w:jc w:val="left"/>
    </w:pPr>
    <w:rPr>
      <w:rFonts w:ascii="Cambria" w:hAnsi="Cambria"/>
      <w:sz w:val="22"/>
      <w:szCs w:val="22"/>
    </w:rPr>
  </w:style>
  <w:style w:type="character" w:styleId="Hypertextovodkaz">
    <w:name w:val="Hyperlink"/>
    <w:uiPriority w:val="99"/>
    <w:rsid w:val="009C2D9A"/>
    <w:rPr>
      <w:color w:val="0000FF"/>
      <w:u w:val="single"/>
    </w:rPr>
  </w:style>
  <w:style w:type="paragraph" w:styleId="Rozloendokumentu">
    <w:name w:val="Document Map"/>
    <w:basedOn w:val="Normln"/>
    <w:semiHidden/>
    <w:rsid w:val="009C2D9A"/>
    <w:pPr>
      <w:shd w:val="clear" w:color="auto" w:fill="000080"/>
    </w:pPr>
    <w:rPr>
      <w:rFonts w:ascii="Tahoma" w:hAnsi="Tahoma" w:cs="Tahoma"/>
      <w:sz w:val="20"/>
      <w:szCs w:val="20"/>
    </w:rPr>
  </w:style>
  <w:style w:type="paragraph" w:styleId="Normlnweb">
    <w:name w:val="Normal (Web)"/>
    <w:basedOn w:val="Normln"/>
    <w:uiPriority w:val="99"/>
    <w:rsid w:val="009C2D9A"/>
    <w:pPr>
      <w:spacing w:before="100" w:beforeAutospacing="1" w:after="100" w:afterAutospacing="1" w:line="240" w:lineRule="auto"/>
      <w:jc w:val="left"/>
    </w:pPr>
    <w:rPr>
      <w:rFonts w:eastAsia="Times New Roman"/>
      <w:lang w:eastAsia="cs-CZ"/>
    </w:rPr>
  </w:style>
  <w:style w:type="character" w:customStyle="1" w:styleId="googqs-tidbitgoogqs-tidbit-0">
    <w:name w:val="goog_qs-tidbit goog_qs-tidbit-0"/>
    <w:basedOn w:val="Standardnpsmoodstavce"/>
    <w:rsid w:val="009C2D9A"/>
  </w:style>
  <w:style w:type="character" w:styleId="Siln">
    <w:name w:val="Strong"/>
    <w:qFormat/>
    <w:rsid w:val="009C2D9A"/>
    <w:rPr>
      <w:rFonts w:ascii="Times New Roman" w:hAnsi="Times New Roman"/>
      <w:b w:val="0"/>
      <w:bCs/>
      <w:i w:val="0"/>
      <w:iCs w:val="0"/>
      <w:caps/>
      <w:smallCaps w:val="0"/>
      <w:sz w:val="32"/>
      <w:szCs w:val="32"/>
    </w:rPr>
  </w:style>
  <w:style w:type="paragraph" w:customStyle="1" w:styleId="noteitalic">
    <w:name w:val="note italic"/>
    <w:basedOn w:val="Normln"/>
    <w:rsid w:val="009C2D9A"/>
    <w:pPr>
      <w:spacing w:before="100" w:beforeAutospacing="1" w:after="100" w:afterAutospacing="1" w:line="240" w:lineRule="auto"/>
      <w:jc w:val="left"/>
    </w:pPr>
    <w:rPr>
      <w:rFonts w:eastAsia="Times New Roman"/>
      <w:lang w:eastAsia="cs-CZ"/>
    </w:rPr>
  </w:style>
  <w:style w:type="paragraph" w:styleId="Obsah4">
    <w:name w:val="toc 4"/>
    <w:basedOn w:val="Normln"/>
    <w:next w:val="Normln"/>
    <w:autoRedefine/>
    <w:unhideWhenUsed/>
    <w:rsid w:val="009C2D9A"/>
    <w:pPr>
      <w:spacing w:before="0" w:after="0"/>
      <w:ind w:left="720"/>
      <w:jc w:val="left"/>
    </w:pPr>
    <w:rPr>
      <w:rFonts w:ascii="Cambria" w:hAnsi="Cambria"/>
      <w:sz w:val="20"/>
      <w:szCs w:val="20"/>
    </w:rPr>
  </w:style>
  <w:style w:type="paragraph" w:styleId="Obsah5">
    <w:name w:val="toc 5"/>
    <w:basedOn w:val="Normln"/>
    <w:next w:val="Normln"/>
    <w:autoRedefine/>
    <w:unhideWhenUsed/>
    <w:rsid w:val="009C2D9A"/>
    <w:pPr>
      <w:spacing w:before="0" w:after="0"/>
      <w:ind w:left="960"/>
      <w:jc w:val="left"/>
    </w:pPr>
    <w:rPr>
      <w:rFonts w:ascii="Cambria" w:hAnsi="Cambria"/>
      <w:sz w:val="20"/>
      <w:szCs w:val="20"/>
    </w:rPr>
  </w:style>
  <w:style w:type="paragraph" w:styleId="Obsah6">
    <w:name w:val="toc 6"/>
    <w:basedOn w:val="Normln"/>
    <w:next w:val="Normln"/>
    <w:autoRedefine/>
    <w:unhideWhenUsed/>
    <w:rsid w:val="009C2D9A"/>
    <w:pPr>
      <w:spacing w:before="0" w:after="0"/>
      <w:ind w:left="1200"/>
      <w:jc w:val="left"/>
    </w:pPr>
    <w:rPr>
      <w:rFonts w:ascii="Cambria" w:hAnsi="Cambria"/>
      <w:sz w:val="20"/>
      <w:szCs w:val="20"/>
    </w:rPr>
  </w:style>
  <w:style w:type="paragraph" w:styleId="Obsah7">
    <w:name w:val="toc 7"/>
    <w:basedOn w:val="Normln"/>
    <w:next w:val="Normln"/>
    <w:autoRedefine/>
    <w:unhideWhenUsed/>
    <w:rsid w:val="009C2D9A"/>
    <w:pPr>
      <w:spacing w:before="0" w:after="0"/>
      <w:ind w:left="1440"/>
      <w:jc w:val="left"/>
    </w:pPr>
    <w:rPr>
      <w:rFonts w:ascii="Cambria" w:hAnsi="Cambria"/>
      <w:sz w:val="20"/>
      <w:szCs w:val="20"/>
    </w:rPr>
  </w:style>
  <w:style w:type="paragraph" w:styleId="Obsah8">
    <w:name w:val="toc 8"/>
    <w:basedOn w:val="Normln"/>
    <w:next w:val="Normln"/>
    <w:autoRedefine/>
    <w:unhideWhenUsed/>
    <w:rsid w:val="009C2D9A"/>
    <w:pPr>
      <w:spacing w:before="0" w:after="0"/>
      <w:ind w:left="1680"/>
      <w:jc w:val="left"/>
    </w:pPr>
    <w:rPr>
      <w:rFonts w:ascii="Cambria" w:hAnsi="Cambria"/>
      <w:sz w:val="20"/>
      <w:szCs w:val="20"/>
    </w:rPr>
  </w:style>
  <w:style w:type="paragraph" w:styleId="Obsah9">
    <w:name w:val="toc 9"/>
    <w:basedOn w:val="Normln"/>
    <w:next w:val="Normln"/>
    <w:autoRedefine/>
    <w:unhideWhenUsed/>
    <w:rsid w:val="009C2D9A"/>
    <w:pPr>
      <w:spacing w:before="0" w:after="0"/>
      <w:ind w:left="1920"/>
      <w:jc w:val="left"/>
    </w:pPr>
    <w:rPr>
      <w:rFonts w:ascii="Cambria" w:hAnsi="Cambria"/>
      <w:sz w:val="20"/>
      <w:szCs w:val="20"/>
    </w:rPr>
  </w:style>
  <w:style w:type="paragraph" w:styleId="Textpoznpodarou">
    <w:name w:val="footnote text"/>
    <w:basedOn w:val="Normln"/>
    <w:link w:val="TextpoznpodarouChar"/>
    <w:uiPriority w:val="99"/>
    <w:unhideWhenUsed/>
    <w:rsid w:val="009C2D9A"/>
    <w:rPr>
      <w:sz w:val="16"/>
      <w:lang w:eastAsia="x-none"/>
    </w:rPr>
  </w:style>
  <w:style w:type="character" w:customStyle="1" w:styleId="TextpoznpodarouChar">
    <w:name w:val="Text pozn. pod čarou Char"/>
    <w:link w:val="Textpoznpodarou"/>
    <w:uiPriority w:val="99"/>
    <w:rsid w:val="009C2D9A"/>
    <w:rPr>
      <w:rFonts w:ascii="Arial" w:eastAsia="MS Mincho" w:hAnsi="Arial"/>
      <w:sz w:val="16"/>
      <w:szCs w:val="24"/>
      <w:lang w:val="cs-CZ" w:eastAsia="x-none" w:bidi="ar-SA"/>
    </w:rPr>
  </w:style>
  <w:style w:type="character" w:styleId="Znakapoznpodarou">
    <w:name w:val="footnote reference"/>
    <w:uiPriority w:val="99"/>
    <w:unhideWhenUsed/>
    <w:rsid w:val="009C2D9A"/>
    <w:rPr>
      <w:vertAlign w:val="superscript"/>
    </w:rPr>
  </w:style>
  <w:style w:type="paragraph" w:styleId="Titulek">
    <w:name w:val="caption"/>
    <w:basedOn w:val="Normln"/>
    <w:next w:val="Normln"/>
    <w:uiPriority w:val="35"/>
    <w:qFormat/>
    <w:rsid w:val="009C2D9A"/>
    <w:pPr>
      <w:jc w:val="center"/>
    </w:pPr>
    <w:rPr>
      <w:rFonts w:ascii="Times New Roman Bold" w:hAnsi="Times New Roman Bold"/>
      <w:b/>
      <w:bCs/>
      <w:caps/>
      <w:sz w:val="32"/>
      <w:szCs w:val="32"/>
    </w:rPr>
  </w:style>
  <w:style w:type="paragraph" w:customStyle="1" w:styleId="TOCHeading">
    <w:name w:val="TOC Heading"/>
    <w:basedOn w:val="Nadpis1"/>
    <w:next w:val="Normln"/>
    <w:qFormat/>
    <w:rsid w:val="009C2D9A"/>
    <w:pPr>
      <w:numPr>
        <w:numId w:val="0"/>
      </w:numPr>
      <w:spacing w:line="276" w:lineRule="auto"/>
      <w:jc w:val="left"/>
      <w:outlineLvl w:val="9"/>
    </w:pPr>
    <w:rPr>
      <w:sz w:val="24"/>
      <w:szCs w:val="20"/>
      <w:u w:val="single"/>
      <w:lang w:val="en-US"/>
    </w:rPr>
  </w:style>
  <w:style w:type="paragraph" w:styleId="Nzev">
    <w:name w:val="Title"/>
    <w:basedOn w:val="Normln"/>
    <w:next w:val="Normln"/>
    <w:link w:val="NzevChar"/>
    <w:qFormat/>
    <w:rsid w:val="009C2D9A"/>
    <w:pPr>
      <w:spacing w:before="240" w:after="60"/>
      <w:jc w:val="center"/>
      <w:outlineLvl w:val="0"/>
    </w:pPr>
    <w:rPr>
      <w:rFonts w:ascii="Calibri" w:eastAsia="MS Gothic" w:hAnsi="Calibri"/>
      <w:b/>
      <w:bCs/>
      <w:kern w:val="28"/>
      <w:sz w:val="32"/>
      <w:szCs w:val="32"/>
      <w:lang w:eastAsia="x-none"/>
    </w:rPr>
  </w:style>
  <w:style w:type="character" w:customStyle="1" w:styleId="NzevChar">
    <w:name w:val="Název Char"/>
    <w:link w:val="Nzev"/>
    <w:rsid w:val="009C2D9A"/>
    <w:rPr>
      <w:rFonts w:ascii="Calibri" w:eastAsia="MS Gothic" w:hAnsi="Calibri"/>
      <w:b/>
      <w:bCs/>
      <w:kern w:val="28"/>
      <w:sz w:val="32"/>
      <w:szCs w:val="32"/>
      <w:lang w:val="cs-CZ" w:eastAsia="x-none" w:bidi="ar-SA"/>
    </w:rPr>
  </w:style>
  <w:style w:type="character" w:styleId="slodku">
    <w:name w:val="line number"/>
    <w:semiHidden/>
    <w:unhideWhenUsed/>
    <w:rsid w:val="009C2D9A"/>
  </w:style>
  <w:style w:type="character" w:customStyle="1" w:styleId="quote22">
    <w:name w:val="quote22"/>
    <w:rsid w:val="009C2D9A"/>
  </w:style>
  <w:style w:type="paragraph" w:customStyle="1" w:styleId="null">
    <w:name w:val="null"/>
    <w:basedOn w:val="Normln"/>
    <w:rsid w:val="009C2D9A"/>
    <w:pPr>
      <w:spacing w:before="100" w:beforeAutospacing="1" w:after="100" w:afterAutospacing="1" w:line="240" w:lineRule="auto"/>
      <w:jc w:val="left"/>
    </w:pPr>
    <w:rPr>
      <w:rFonts w:eastAsia="Times New Roman"/>
      <w:lang w:eastAsia="cs-CZ"/>
    </w:rPr>
  </w:style>
  <w:style w:type="character" w:styleId="Zvraznn">
    <w:name w:val="Zvýraznění"/>
    <w:uiPriority w:val="20"/>
    <w:qFormat/>
    <w:rsid w:val="009C2D9A"/>
    <w:rPr>
      <w:i/>
      <w:iCs/>
    </w:rPr>
  </w:style>
  <w:style w:type="table" w:styleId="Mkatabulky">
    <w:name w:val="Table Grid"/>
    <w:basedOn w:val="Normlntabulka"/>
    <w:uiPriority w:val="59"/>
    <w:rsid w:val="009C2D9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adpis1"/>
    <w:next w:val="Normln"/>
    <w:qFormat/>
    <w:rsid w:val="009C2D9A"/>
    <w:pPr>
      <w:numPr>
        <w:numId w:val="0"/>
      </w:numPr>
    </w:pPr>
  </w:style>
  <w:style w:type="paragraph" w:customStyle="1" w:styleId="odrkyodsazen2">
    <w:name w:val="odrážky_odsazené2"/>
    <w:basedOn w:val="Normln"/>
    <w:rsid w:val="009C2D9A"/>
    <w:pPr>
      <w:numPr>
        <w:numId w:val="4"/>
      </w:numPr>
    </w:pPr>
    <w:rPr>
      <w:rFonts w:eastAsia="Times New Roman"/>
      <w:szCs w:val="20"/>
    </w:rPr>
  </w:style>
  <w:style w:type="paragraph" w:customStyle="1" w:styleId="StylNadpis1Tmaverven">
    <w:name w:val="Styl Nadpis 1 + Tmavě červená"/>
    <w:basedOn w:val="Nadpis1"/>
    <w:rsid w:val="009C2D9A"/>
    <w:pPr>
      <w:keepLines w:val="0"/>
      <w:numPr>
        <w:numId w:val="0"/>
      </w:numPr>
      <w:tabs>
        <w:tab w:val="num" w:pos="567"/>
      </w:tabs>
      <w:spacing w:after="360" w:line="240" w:lineRule="auto"/>
      <w:ind w:left="567" w:hanging="567"/>
      <w:jc w:val="both"/>
    </w:pPr>
    <w:rPr>
      <w:rFonts w:eastAsia="Times New Roman"/>
      <w:color w:val="800000"/>
      <w:kern w:val="28"/>
      <w:sz w:val="28"/>
      <w:szCs w:val="28"/>
      <w:lang w:eastAsia="cs-CZ"/>
    </w:rPr>
  </w:style>
  <w:style w:type="paragraph" w:customStyle="1" w:styleId="Styl2">
    <w:name w:val="Styl2"/>
    <w:basedOn w:val="Normln"/>
    <w:rsid w:val="009C2D9A"/>
    <w:pPr>
      <w:keepNext/>
      <w:numPr>
        <w:ilvl w:val="1"/>
        <w:numId w:val="3"/>
      </w:numPr>
      <w:spacing w:before="480"/>
      <w:outlineLvl w:val="1"/>
    </w:pPr>
    <w:rPr>
      <w:rFonts w:eastAsia="Times New Roman" w:cs="Arial"/>
      <w:b/>
      <w:bCs/>
      <w:color w:val="008000"/>
      <w:lang w:eastAsia="cs-CZ"/>
    </w:rPr>
  </w:style>
  <w:style w:type="paragraph" w:customStyle="1" w:styleId="StylStylNadpis212bArialZelen">
    <w:name w:val="Styl Styl Nadpis 2 + 12 b. + Arial Zelená"/>
    <w:basedOn w:val="Normln"/>
    <w:rsid w:val="009C2D9A"/>
    <w:pPr>
      <w:keepNext/>
      <w:tabs>
        <w:tab w:val="num" w:pos="0"/>
      </w:tabs>
      <w:spacing w:before="480"/>
      <w:outlineLvl w:val="1"/>
    </w:pPr>
    <w:rPr>
      <w:rFonts w:eastAsia="Times New Roman"/>
      <w:b/>
      <w:bCs/>
      <w:color w:val="008000"/>
      <w:lang w:eastAsia="cs-CZ"/>
    </w:rPr>
  </w:style>
  <w:style w:type="paragraph" w:customStyle="1" w:styleId="Odstavecseseznamem1">
    <w:name w:val="Odstavec se seznamem1"/>
    <w:basedOn w:val="Normln"/>
    <w:qFormat/>
    <w:rsid w:val="009C2D9A"/>
    <w:pPr>
      <w:spacing w:after="200" w:line="276" w:lineRule="auto"/>
      <w:ind w:left="720"/>
      <w:contextualSpacing/>
      <w:jc w:val="left"/>
    </w:pPr>
    <w:rPr>
      <w:rFonts w:ascii="Calibri" w:eastAsia="Calibri" w:hAnsi="Calibri"/>
      <w:sz w:val="22"/>
      <w:szCs w:val="22"/>
    </w:rPr>
  </w:style>
  <w:style w:type="character" w:customStyle="1" w:styleId="SubtleEmphasis">
    <w:name w:val="Subtle Emphasis"/>
    <w:qFormat/>
    <w:rsid w:val="009C2D9A"/>
    <w:rPr>
      <w:i/>
      <w:iCs/>
      <w:color w:val="808080"/>
    </w:rPr>
  </w:style>
  <w:style w:type="character" w:customStyle="1" w:styleId="IntenseEmphasis">
    <w:name w:val="Intense Emphasis"/>
    <w:qFormat/>
    <w:rsid w:val="009C2D9A"/>
    <w:rPr>
      <w:b/>
      <w:bCs/>
      <w:i/>
      <w:iCs/>
      <w:color w:val="4F81BD"/>
    </w:rPr>
  </w:style>
  <w:style w:type="paragraph" w:customStyle="1" w:styleId="Barevnmkazvraznn11">
    <w:name w:val="Barevná mřížka – zvýraznění 11"/>
    <w:basedOn w:val="Normln"/>
    <w:next w:val="Normln"/>
    <w:link w:val="Barevnmkazvraznn1Char"/>
    <w:qFormat/>
    <w:rsid w:val="009C2D9A"/>
    <w:rPr>
      <w:i/>
      <w:iCs/>
      <w:color w:val="000000"/>
      <w:lang w:eastAsia="x-none"/>
    </w:rPr>
  </w:style>
  <w:style w:type="character" w:customStyle="1" w:styleId="Barevnmkazvraznn1Char">
    <w:name w:val="Barevná mřížka – zvýraznění 1 Char"/>
    <w:link w:val="Barevnmkazvraznn11"/>
    <w:rsid w:val="009C2D9A"/>
    <w:rPr>
      <w:rFonts w:ascii="Arial" w:eastAsia="MS Mincho" w:hAnsi="Arial"/>
      <w:i/>
      <w:iCs/>
      <w:color w:val="000000"/>
      <w:sz w:val="24"/>
      <w:szCs w:val="24"/>
      <w:lang w:val="cs-CZ" w:eastAsia="x-none" w:bidi="ar-SA"/>
    </w:rPr>
  </w:style>
  <w:style w:type="character" w:customStyle="1" w:styleId="IntenseReference">
    <w:name w:val="Intense Reference"/>
    <w:qFormat/>
    <w:rsid w:val="009C2D9A"/>
    <w:rPr>
      <w:b/>
      <w:bCs/>
      <w:smallCaps/>
      <w:color w:val="C0504D"/>
      <w:spacing w:val="5"/>
      <w:u w:val="single"/>
    </w:rPr>
  </w:style>
  <w:style w:type="paragraph" w:styleId="Podtitul">
    <w:name w:val="Subtitle"/>
    <w:basedOn w:val="Normln"/>
    <w:next w:val="Normln"/>
    <w:link w:val="PodtitulChar"/>
    <w:qFormat/>
    <w:rsid w:val="009C2D9A"/>
    <w:pPr>
      <w:spacing w:after="60"/>
      <w:jc w:val="center"/>
      <w:outlineLvl w:val="1"/>
    </w:pPr>
    <w:rPr>
      <w:rFonts w:ascii="Calibri" w:eastAsia="MS Gothic" w:hAnsi="Calibri"/>
      <w:lang w:eastAsia="x-none"/>
    </w:rPr>
  </w:style>
  <w:style w:type="character" w:customStyle="1" w:styleId="PodtitulChar">
    <w:name w:val="Podtitul Char"/>
    <w:link w:val="Podtitul"/>
    <w:rsid w:val="009C2D9A"/>
    <w:rPr>
      <w:rFonts w:ascii="Calibri" w:eastAsia="MS Gothic" w:hAnsi="Calibri"/>
      <w:sz w:val="24"/>
      <w:szCs w:val="24"/>
      <w:lang w:val="cs-CZ" w:eastAsia="x-none" w:bidi="ar-SA"/>
    </w:rPr>
  </w:style>
  <w:style w:type="character" w:customStyle="1" w:styleId="SubtleReference">
    <w:name w:val="Subtle Reference"/>
    <w:qFormat/>
    <w:rsid w:val="009C2D9A"/>
    <w:rPr>
      <w:smallCaps/>
      <w:color w:val="C0504D"/>
      <w:u w:val="single"/>
    </w:rPr>
  </w:style>
  <w:style w:type="table" w:customStyle="1" w:styleId="LightShading">
    <w:name w:val="Light Shading"/>
    <w:basedOn w:val="Normlntabulka"/>
    <w:rsid w:val="009C2D9A"/>
    <w:rPr>
      <w:rFonts w:ascii="Cambria" w:eastAsia="MS Mincho" w:hAnsi="Cambri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Odkaznakoment">
    <w:name w:val="annotation reference"/>
    <w:uiPriority w:val="99"/>
    <w:semiHidden/>
    <w:unhideWhenUsed/>
    <w:rsid w:val="009C2D9A"/>
    <w:rPr>
      <w:sz w:val="16"/>
      <w:szCs w:val="16"/>
    </w:rPr>
  </w:style>
  <w:style w:type="paragraph" w:styleId="Textkomente">
    <w:name w:val="annotation text"/>
    <w:basedOn w:val="Normln"/>
    <w:link w:val="TextkomenteChar"/>
    <w:uiPriority w:val="99"/>
    <w:unhideWhenUsed/>
    <w:rsid w:val="009C2D9A"/>
    <w:rPr>
      <w:sz w:val="20"/>
      <w:szCs w:val="20"/>
    </w:rPr>
  </w:style>
  <w:style w:type="character" w:customStyle="1" w:styleId="TextkomenteChar">
    <w:name w:val="Text komentáře Char"/>
    <w:link w:val="Textkomente"/>
    <w:uiPriority w:val="99"/>
    <w:rsid w:val="009C2D9A"/>
    <w:rPr>
      <w:rFonts w:ascii="Arial" w:eastAsia="MS Mincho" w:hAnsi="Arial"/>
      <w:lang w:val="cs-CZ" w:eastAsia="en-US" w:bidi="ar-SA"/>
    </w:rPr>
  </w:style>
  <w:style w:type="paragraph" w:styleId="Pedmtkomente">
    <w:name w:val="annotation subject"/>
    <w:basedOn w:val="Textkomente"/>
    <w:next w:val="Textkomente"/>
    <w:link w:val="PedmtkomenteChar"/>
    <w:uiPriority w:val="99"/>
    <w:semiHidden/>
    <w:unhideWhenUsed/>
    <w:rsid w:val="009C2D9A"/>
    <w:rPr>
      <w:b/>
      <w:bCs/>
    </w:rPr>
  </w:style>
  <w:style w:type="character" w:customStyle="1" w:styleId="PedmtkomenteChar">
    <w:name w:val="Předmět komentáře Char"/>
    <w:link w:val="Pedmtkomente"/>
    <w:uiPriority w:val="99"/>
    <w:semiHidden/>
    <w:rsid w:val="009C2D9A"/>
    <w:rPr>
      <w:rFonts w:ascii="Arial" w:eastAsia="MS Mincho" w:hAnsi="Arial"/>
      <w:b/>
      <w:bCs/>
      <w:lang w:val="cs-CZ" w:eastAsia="en-US" w:bidi="ar-SA"/>
    </w:rPr>
  </w:style>
  <w:style w:type="paragraph" w:styleId="Textbubliny">
    <w:name w:val="Balloon Text"/>
    <w:basedOn w:val="Normln"/>
    <w:link w:val="TextbublinyChar"/>
    <w:uiPriority w:val="99"/>
    <w:semiHidden/>
    <w:unhideWhenUsed/>
    <w:rsid w:val="009C2D9A"/>
    <w:pPr>
      <w:spacing w:before="0" w:after="0" w:line="240" w:lineRule="auto"/>
    </w:pPr>
    <w:rPr>
      <w:rFonts w:ascii="Tahoma" w:hAnsi="Tahoma" w:cs="Tahoma"/>
      <w:sz w:val="16"/>
      <w:szCs w:val="16"/>
    </w:rPr>
  </w:style>
  <w:style w:type="character" w:customStyle="1" w:styleId="TextbublinyChar">
    <w:name w:val="Text bubliny Char"/>
    <w:link w:val="Textbubliny"/>
    <w:uiPriority w:val="99"/>
    <w:semiHidden/>
    <w:rsid w:val="009C2D9A"/>
    <w:rPr>
      <w:rFonts w:ascii="Tahoma" w:eastAsia="MS Mincho" w:hAnsi="Tahoma" w:cs="Tahoma"/>
      <w:sz w:val="16"/>
      <w:szCs w:val="16"/>
      <w:lang w:val="cs-CZ" w:eastAsia="en-US" w:bidi="ar-SA"/>
    </w:rPr>
  </w:style>
  <w:style w:type="paragraph" w:styleId="Odstavecseseznamem">
    <w:name w:val="List Paragraph"/>
    <w:basedOn w:val="Normln"/>
    <w:uiPriority w:val="34"/>
    <w:qFormat/>
    <w:rsid w:val="009C2D9A"/>
    <w:pPr>
      <w:spacing w:before="0" w:after="200" w:line="276" w:lineRule="auto"/>
      <w:ind w:left="720"/>
      <w:contextualSpacing/>
      <w:jc w:val="left"/>
    </w:pPr>
    <w:rPr>
      <w:rFonts w:ascii="Calibri" w:eastAsia="Calibri" w:hAnsi="Calibri"/>
      <w:sz w:val="22"/>
      <w:szCs w:val="22"/>
    </w:rPr>
  </w:style>
  <w:style w:type="paragraph" w:customStyle="1" w:styleId="Revision">
    <w:name w:val="Revision"/>
    <w:hidden/>
    <w:semiHidden/>
    <w:rsid w:val="009C2D9A"/>
    <w:rPr>
      <w:rFonts w:ascii="Arial" w:eastAsia="MS Mincho" w:hAnsi="Arial"/>
      <w:sz w:val="24"/>
      <w:szCs w:val="24"/>
      <w:lang w:eastAsia="en-US"/>
    </w:rPr>
  </w:style>
  <w:style w:type="paragraph" w:styleId="Revize">
    <w:name w:val="Revision"/>
    <w:hidden/>
    <w:uiPriority w:val="99"/>
    <w:semiHidden/>
    <w:rsid w:val="00DE6CF0"/>
    <w:rPr>
      <w:rFonts w:ascii="Arial" w:eastAsia="MS Mincho" w:hAnsi="Arial"/>
      <w:sz w:val="24"/>
      <w:szCs w:val="24"/>
      <w:lang w:eastAsia="en-US"/>
    </w:rPr>
  </w:style>
  <w:style w:type="paragraph" w:styleId="Textvysvtlivek">
    <w:name w:val="endnote text"/>
    <w:basedOn w:val="Normln"/>
    <w:link w:val="TextvysvtlivekChar"/>
    <w:uiPriority w:val="99"/>
    <w:semiHidden/>
    <w:unhideWhenUsed/>
    <w:rsid w:val="0073531E"/>
    <w:rPr>
      <w:sz w:val="20"/>
      <w:szCs w:val="20"/>
    </w:rPr>
  </w:style>
  <w:style w:type="character" w:customStyle="1" w:styleId="TextvysvtlivekChar">
    <w:name w:val="Text vysvětlivek Char"/>
    <w:link w:val="Textvysvtlivek"/>
    <w:uiPriority w:val="99"/>
    <w:semiHidden/>
    <w:rsid w:val="0073531E"/>
    <w:rPr>
      <w:rFonts w:ascii="Arial" w:eastAsia="MS Mincho" w:hAnsi="Arial"/>
      <w:lang w:eastAsia="en-US"/>
    </w:rPr>
  </w:style>
  <w:style w:type="character" w:styleId="Odkaznavysvtlivky">
    <w:name w:val="endnote reference"/>
    <w:uiPriority w:val="99"/>
    <w:semiHidden/>
    <w:unhideWhenUsed/>
    <w:rsid w:val="0073531E"/>
    <w:rPr>
      <w:vertAlign w:val="superscript"/>
    </w:rPr>
  </w:style>
  <w:style w:type="paragraph" w:styleId="Bezmezer">
    <w:name w:val="No Spacing"/>
    <w:link w:val="BezmezerChar"/>
    <w:uiPriority w:val="1"/>
    <w:qFormat/>
    <w:rsid w:val="00AA14D9"/>
    <w:rPr>
      <w:rFonts w:ascii="Calibri" w:hAnsi="Calibri"/>
      <w:sz w:val="22"/>
      <w:szCs w:val="22"/>
    </w:rPr>
  </w:style>
  <w:style w:type="character" w:customStyle="1" w:styleId="BezmezerChar">
    <w:name w:val="Bez mezer Char"/>
    <w:link w:val="Bezmezer"/>
    <w:uiPriority w:val="1"/>
    <w:rsid w:val="00AA14D9"/>
    <w:rPr>
      <w:rFonts w:ascii="Calibri" w:hAnsi="Calibri"/>
      <w:sz w:val="22"/>
      <w:szCs w:val="22"/>
    </w:rPr>
  </w:style>
  <w:style w:type="paragraph" w:customStyle="1" w:styleId="Default">
    <w:name w:val="Default"/>
    <w:rsid w:val="00AC6E55"/>
    <w:pPr>
      <w:autoSpaceDE w:val="0"/>
      <w:autoSpaceDN w:val="0"/>
      <w:adjustRightInd w:val="0"/>
    </w:pPr>
    <w:rPr>
      <w:color w:val="000000"/>
      <w:sz w:val="24"/>
      <w:szCs w:val="24"/>
    </w:rPr>
  </w:style>
  <w:style w:type="character" w:customStyle="1" w:styleId="ZhlavChar">
    <w:name w:val="Záhlaví Char"/>
    <w:link w:val="Zhlav"/>
    <w:uiPriority w:val="99"/>
    <w:rsid w:val="00233137"/>
    <w:rPr>
      <w:rFonts w:ascii="Arial" w:eastAsia="MS Mincho" w:hAnsi="Arial"/>
      <w:sz w:val="24"/>
      <w:szCs w:val="24"/>
      <w:lang w:eastAsia="en-US"/>
    </w:rPr>
  </w:style>
  <w:style w:type="character" w:customStyle="1" w:styleId="ZpatChar">
    <w:name w:val="Zápatí Char"/>
    <w:link w:val="Zpat"/>
    <w:uiPriority w:val="99"/>
    <w:rsid w:val="00F605EA"/>
    <w:rPr>
      <w:rFonts w:ascii="Arial" w:eastAsia="MS Mincho" w:hAnsi="Arial"/>
      <w:sz w:val="24"/>
      <w:szCs w:val="24"/>
      <w:lang w:eastAsia="en-US"/>
    </w:rPr>
  </w:style>
  <w:style w:type="paragraph" w:styleId="Zkladntext">
    <w:name w:val="Body Text"/>
    <w:basedOn w:val="Normln"/>
    <w:link w:val="ZkladntextChar"/>
    <w:rsid w:val="00D11A3C"/>
    <w:pPr>
      <w:spacing w:before="0" w:after="0" w:line="240" w:lineRule="auto"/>
    </w:pPr>
    <w:rPr>
      <w:rFonts w:ascii="Times New Roman" w:eastAsia="Times New Roman" w:hAnsi="Times New Roman"/>
      <w:b/>
      <w:color w:val="000000"/>
      <w:sz w:val="22"/>
      <w:szCs w:val="20"/>
      <w:lang w:eastAsia="cs-CZ"/>
    </w:rPr>
  </w:style>
  <w:style w:type="character" w:customStyle="1" w:styleId="ZkladntextChar">
    <w:name w:val="Základní text Char"/>
    <w:link w:val="Zkladntext"/>
    <w:rsid w:val="00D11A3C"/>
    <w:rPr>
      <w:b/>
      <w:color w:val="000000"/>
      <w:sz w:val="22"/>
    </w:rPr>
  </w:style>
  <w:style w:type="paragraph" w:styleId="Zkladntextodsazen3">
    <w:name w:val="Body Text Indent 3"/>
    <w:basedOn w:val="Normln"/>
    <w:link w:val="Zkladntextodsazen3Char"/>
    <w:rsid w:val="00D11A3C"/>
    <w:pPr>
      <w:spacing w:before="0" w:line="240" w:lineRule="auto"/>
      <w:ind w:left="283"/>
      <w:jc w:val="left"/>
    </w:pPr>
    <w:rPr>
      <w:rFonts w:ascii="Times New Roman" w:eastAsia="Times New Roman" w:hAnsi="Times New Roman"/>
      <w:sz w:val="16"/>
      <w:szCs w:val="16"/>
      <w:lang w:eastAsia="cs-CZ"/>
    </w:rPr>
  </w:style>
  <w:style w:type="character" w:customStyle="1" w:styleId="Zkladntextodsazen3Char">
    <w:name w:val="Základní text odsazený 3 Char"/>
    <w:link w:val="Zkladntextodsazen3"/>
    <w:rsid w:val="00D11A3C"/>
    <w:rPr>
      <w:sz w:val="16"/>
      <w:szCs w:val="16"/>
    </w:rPr>
  </w:style>
  <w:style w:type="paragraph" w:customStyle="1" w:styleId="nadpiszkona">
    <w:name w:val="nadpis zákona"/>
    <w:basedOn w:val="Normln"/>
    <w:next w:val="Normln"/>
    <w:rsid w:val="00D11A3C"/>
    <w:pPr>
      <w:keepNext/>
      <w:keepLines/>
      <w:spacing w:after="0" w:line="240" w:lineRule="auto"/>
      <w:jc w:val="center"/>
      <w:outlineLvl w:val="0"/>
    </w:pPr>
    <w:rPr>
      <w:rFonts w:ascii="Times New Roman" w:eastAsia="Times New Roman" w:hAnsi="Times New Roman"/>
      <w:b/>
      <w:szCs w:val="20"/>
      <w:lang w:eastAsia="cs-CZ"/>
    </w:rPr>
  </w:style>
  <w:style w:type="paragraph" w:customStyle="1" w:styleId="Textdopisu">
    <w:name w:val="Text dopisu"/>
    <w:basedOn w:val="Normln"/>
    <w:rsid w:val="00D11A3C"/>
    <w:pPr>
      <w:overflowPunct w:val="0"/>
      <w:autoSpaceDE w:val="0"/>
      <w:autoSpaceDN w:val="0"/>
      <w:adjustRightInd w:val="0"/>
      <w:spacing w:before="0" w:after="0" w:line="240" w:lineRule="auto"/>
      <w:ind w:firstLine="544"/>
    </w:pPr>
    <w:rPr>
      <w:rFonts w:ascii="Times New Roman" w:eastAsia="Times New Roman" w:hAnsi="Times New Roman"/>
      <w:szCs w:val="20"/>
      <w:lang w:eastAsia="cs-CZ"/>
    </w:rPr>
  </w:style>
  <w:style w:type="paragraph" w:customStyle="1" w:styleId="Textodstavce">
    <w:name w:val="Text odstavce"/>
    <w:basedOn w:val="Normln"/>
    <w:link w:val="TextodstavceChar"/>
    <w:uiPriority w:val="99"/>
    <w:rsid w:val="00D11A3C"/>
    <w:pPr>
      <w:numPr>
        <w:numId w:val="6"/>
      </w:numPr>
      <w:tabs>
        <w:tab w:val="left" w:pos="851"/>
      </w:tabs>
      <w:spacing w:line="240" w:lineRule="auto"/>
      <w:outlineLvl w:val="6"/>
    </w:pPr>
    <w:rPr>
      <w:rFonts w:ascii="Times New Roman" w:eastAsia="Times New Roman" w:hAnsi="Times New Roman"/>
      <w:szCs w:val="20"/>
      <w:lang w:val="x-none" w:eastAsia="cs-CZ"/>
    </w:rPr>
  </w:style>
  <w:style w:type="paragraph" w:customStyle="1" w:styleId="Textbodu">
    <w:name w:val="Text bodu"/>
    <w:basedOn w:val="Normln"/>
    <w:uiPriority w:val="99"/>
    <w:rsid w:val="00D11A3C"/>
    <w:pPr>
      <w:numPr>
        <w:ilvl w:val="2"/>
        <w:numId w:val="6"/>
      </w:numPr>
      <w:spacing w:before="0" w:after="0" w:line="240" w:lineRule="auto"/>
      <w:outlineLvl w:val="8"/>
    </w:pPr>
    <w:rPr>
      <w:rFonts w:ascii="Times New Roman" w:eastAsia="Times New Roman" w:hAnsi="Times New Roman"/>
      <w:szCs w:val="20"/>
      <w:lang w:eastAsia="cs-CZ"/>
    </w:rPr>
  </w:style>
  <w:style w:type="paragraph" w:customStyle="1" w:styleId="Textpsmene">
    <w:name w:val="Text písmene"/>
    <w:basedOn w:val="Normln"/>
    <w:uiPriority w:val="99"/>
    <w:rsid w:val="00D11A3C"/>
    <w:pPr>
      <w:numPr>
        <w:ilvl w:val="1"/>
        <w:numId w:val="6"/>
      </w:numPr>
      <w:spacing w:before="0" w:after="0" w:line="240" w:lineRule="auto"/>
      <w:outlineLvl w:val="7"/>
    </w:pPr>
    <w:rPr>
      <w:rFonts w:ascii="Times New Roman" w:eastAsia="Times New Roman" w:hAnsi="Times New Roman"/>
      <w:szCs w:val="20"/>
      <w:lang w:eastAsia="cs-CZ"/>
    </w:rPr>
  </w:style>
  <w:style w:type="character" w:customStyle="1" w:styleId="TextodstavceChar">
    <w:name w:val="Text odstavce Char"/>
    <w:link w:val="Textodstavce"/>
    <w:uiPriority w:val="99"/>
    <w:rsid w:val="00D11A3C"/>
    <w:rPr>
      <w:sz w:val="24"/>
      <w:lang w:val="x-none"/>
    </w:rPr>
  </w:style>
  <w:style w:type="paragraph" w:customStyle="1" w:styleId="Zkladntext21">
    <w:name w:val="Základní text 21"/>
    <w:basedOn w:val="Normln"/>
    <w:rsid w:val="00D11A3C"/>
    <w:pPr>
      <w:spacing w:before="0" w:line="240" w:lineRule="auto"/>
    </w:pPr>
    <w:rPr>
      <w:rFonts w:ascii="Times New Roman" w:eastAsia="Times New Roman" w:hAnsi="Times New Roman"/>
      <w:szCs w:val="20"/>
      <w:lang w:eastAsia="cs-CZ"/>
    </w:rPr>
  </w:style>
  <w:style w:type="paragraph" w:styleId="Prosttext">
    <w:name w:val="Plain Text"/>
    <w:basedOn w:val="Normln"/>
    <w:link w:val="ProsttextChar"/>
    <w:semiHidden/>
    <w:rsid w:val="00D11A3C"/>
    <w:pPr>
      <w:spacing w:before="0" w:after="0" w:line="240" w:lineRule="auto"/>
      <w:jc w:val="left"/>
    </w:pPr>
    <w:rPr>
      <w:rFonts w:ascii="Courier New" w:eastAsia="Times New Roman" w:hAnsi="Courier New"/>
      <w:sz w:val="20"/>
      <w:szCs w:val="20"/>
      <w:lang w:val="x-none" w:eastAsia="x-none"/>
    </w:rPr>
  </w:style>
  <w:style w:type="character" w:customStyle="1" w:styleId="ProsttextChar">
    <w:name w:val="Prostý text Char"/>
    <w:link w:val="Prosttext"/>
    <w:semiHidden/>
    <w:rsid w:val="00D11A3C"/>
    <w:rPr>
      <w:rFonts w:ascii="Courier New" w:hAnsi="Courier New"/>
      <w:lang w:val="x-none" w:eastAsia="x-none"/>
    </w:rPr>
  </w:style>
  <w:style w:type="paragraph" w:styleId="Zkladntext2">
    <w:name w:val="Body Text 2"/>
    <w:basedOn w:val="Normln"/>
    <w:link w:val="Zkladntext2Char"/>
    <w:uiPriority w:val="99"/>
    <w:semiHidden/>
    <w:unhideWhenUsed/>
    <w:rsid w:val="00D11A3C"/>
    <w:pPr>
      <w:spacing w:line="480" w:lineRule="auto"/>
    </w:pPr>
    <w:rPr>
      <w:lang w:val="x-none"/>
    </w:rPr>
  </w:style>
  <w:style w:type="character" w:customStyle="1" w:styleId="Zkladntext2Char">
    <w:name w:val="Základní text 2 Char"/>
    <w:link w:val="Zkladntext2"/>
    <w:uiPriority w:val="99"/>
    <w:semiHidden/>
    <w:rsid w:val="00D11A3C"/>
    <w:rPr>
      <w:rFonts w:ascii="Arial" w:eastAsia="MS Mincho" w:hAnsi="Arial"/>
      <w:sz w:val="24"/>
      <w:szCs w:val="24"/>
      <w:lang w:val="x-none" w:eastAsia="en-US"/>
    </w:rPr>
  </w:style>
  <w:style w:type="paragraph" w:customStyle="1" w:styleId="Novelizanbod">
    <w:name w:val="Novelizační bod"/>
    <w:basedOn w:val="Normln"/>
    <w:next w:val="Normln"/>
    <w:rsid w:val="00D11A3C"/>
    <w:pPr>
      <w:keepNext/>
      <w:keepLines/>
      <w:numPr>
        <w:numId w:val="7"/>
      </w:numPr>
      <w:tabs>
        <w:tab w:val="left" w:pos="851"/>
      </w:tabs>
      <w:spacing w:before="480" w:line="240" w:lineRule="auto"/>
    </w:pPr>
    <w:rPr>
      <w:rFonts w:ascii="Times New Roman" w:eastAsia="Times New Roman" w:hAnsi="Times New Roman"/>
      <w:szCs w:val="20"/>
      <w:lang w:eastAsia="cs-CZ"/>
    </w:rPr>
  </w:style>
  <w:style w:type="paragraph" w:customStyle="1" w:styleId="go">
    <w:name w:val="go"/>
    <w:basedOn w:val="Normln"/>
    <w:rsid w:val="00D11A3C"/>
    <w:pPr>
      <w:spacing w:before="100" w:beforeAutospacing="1" w:after="100" w:afterAutospacing="1" w:line="240" w:lineRule="auto"/>
      <w:jc w:val="left"/>
    </w:pPr>
    <w:rPr>
      <w:rFonts w:ascii="Times New Roman" w:eastAsia="Times New Roman" w:hAnsi="Times New Roman"/>
      <w:lang w:eastAsia="cs-CZ"/>
    </w:rPr>
  </w:style>
  <w:style w:type="paragraph" w:customStyle="1" w:styleId="Zkladntext211">
    <w:name w:val="Základní text 211"/>
    <w:basedOn w:val="Normln"/>
    <w:rsid w:val="00D11A3C"/>
    <w:pPr>
      <w:spacing w:before="0" w:line="240" w:lineRule="auto"/>
    </w:pPr>
    <w:rPr>
      <w:rFonts w:ascii="Times New Roman" w:eastAsia="Times New Roman" w:hAnsi="Times New Roman"/>
      <w:szCs w:val="20"/>
      <w:lang w:eastAsia="cs-CZ"/>
    </w:rPr>
  </w:style>
  <w:style w:type="paragraph" w:customStyle="1" w:styleId="Textparagrafu">
    <w:name w:val="Text paragrafu"/>
    <w:basedOn w:val="Normln"/>
    <w:rsid w:val="00D11A3C"/>
    <w:pPr>
      <w:spacing w:before="240" w:after="0" w:line="240" w:lineRule="auto"/>
      <w:ind w:firstLine="425"/>
      <w:outlineLvl w:val="5"/>
    </w:pPr>
    <w:rPr>
      <w:rFonts w:ascii="Times New Roman" w:eastAsia="Times New Roman" w:hAnsi="Times New Roman"/>
      <w:szCs w:val="20"/>
      <w:lang w:eastAsia="cs-CZ"/>
    </w:rPr>
  </w:style>
  <w:style w:type="paragraph" w:customStyle="1" w:styleId="ti-main">
    <w:name w:val="ti-main"/>
    <w:basedOn w:val="Normln"/>
    <w:rsid w:val="00D11A3C"/>
    <w:pPr>
      <w:spacing w:before="100" w:beforeAutospacing="1" w:after="100" w:afterAutospacing="1" w:line="240" w:lineRule="auto"/>
      <w:jc w:val="left"/>
    </w:pPr>
    <w:rPr>
      <w:rFonts w:ascii="Times New Roman" w:eastAsia="Times New Roman" w:hAnsi="Times New Roman"/>
      <w:lang w:eastAsia="cs-CZ"/>
    </w:rPr>
  </w:style>
  <w:style w:type="paragraph" w:customStyle="1" w:styleId="Normln1">
    <w:name w:val="Normální1"/>
    <w:basedOn w:val="Normln"/>
    <w:rsid w:val="00D11A3C"/>
    <w:pPr>
      <w:spacing w:before="100" w:beforeAutospacing="1" w:after="100" w:afterAutospacing="1" w:line="240" w:lineRule="auto"/>
      <w:jc w:val="left"/>
    </w:pPr>
    <w:rPr>
      <w:rFonts w:ascii="Times New Roman" w:eastAsia="Times New Roman" w:hAnsi="Times New Roman"/>
      <w:lang w:eastAsia="cs-CZ"/>
    </w:rPr>
  </w:style>
  <w:style w:type="paragraph" w:customStyle="1" w:styleId="ti-chapter">
    <w:name w:val="ti-chapter"/>
    <w:basedOn w:val="Normln"/>
    <w:rsid w:val="00D11A3C"/>
    <w:pPr>
      <w:spacing w:before="100" w:beforeAutospacing="1" w:after="100" w:afterAutospacing="1" w:line="240" w:lineRule="auto"/>
      <w:jc w:val="left"/>
    </w:pPr>
    <w:rPr>
      <w:rFonts w:ascii="Times New Roman" w:eastAsia="Times New Roman" w:hAnsi="Times New Roman"/>
      <w:lang w:eastAsia="cs-CZ"/>
    </w:rPr>
  </w:style>
  <w:style w:type="character" w:customStyle="1" w:styleId="bold">
    <w:name w:val="bold"/>
    <w:rsid w:val="00D11A3C"/>
  </w:style>
  <w:style w:type="paragraph" w:customStyle="1" w:styleId="lastmod">
    <w:name w:val="lastmod"/>
    <w:basedOn w:val="Normln"/>
    <w:rsid w:val="00D11A3C"/>
    <w:pPr>
      <w:spacing w:before="100" w:beforeAutospacing="1" w:after="100" w:afterAutospacing="1" w:line="240" w:lineRule="auto"/>
      <w:jc w:val="left"/>
    </w:pPr>
    <w:rPr>
      <w:rFonts w:ascii="Times New Roman" w:eastAsia="Times New Roman" w:hAnsi="Times New Roman"/>
      <w:lang w:eastAsia="cs-CZ"/>
    </w:rPr>
  </w:style>
  <w:style w:type="paragraph" w:customStyle="1" w:styleId="Standard">
    <w:name w:val="Standard"/>
    <w:rsid w:val="00D11A3C"/>
    <w:pPr>
      <w:widowControl w:val="0"/>
      <w:suppressAutoHyphens/>
      <w:autoSpaceDN w:val="0"/>
      <w:textAlignment w:val="baseline"/>
    </w:pPr>
    <w:rPr>
      <w:rFonts w:eastAsia="Andale Sans UI" w:cs="Tahoma"/>
      <w:kern w:val="3"/>
      <w:sz w:val="24"/>
      <w:szCs w:val="24"/>
      <w:lang w:val="de-DE" w:eastAsia="ja-JP" w:bidi="fa-IR"/>
    </w:rPr>
  </w:style>
  <w:style w:type="character" w:customStyle="1" w:styleId="CharStyle3">
    <w:name w:val="Char Style 3"/>
    <w:link w:val="Style2"/>
    <w:uiPriority w:val="99"/>
    <w:locked/>
    <w:rsid w:val="00D11A3C"/>
    <w:rPr>
      <w:sz w:val="26"/>
      <w:szCs w:val="26"/>
      <w:shd w:val="clear" w:color="auto" w:fill="FFFFFF"/>
    </w:rPr>
  </w:style>
  <w:style w:type="character" w:customStyle="1" w:styleId="CharStyle16">
    <w:name w:val="Char Style 16"/>
    <w:link w:val="Style15"/>
    <w:uiPriority w:val="99"/>
    <w:locked/>
    <w:rsid w:val="00D11A3C"/>
    <w:rPr>
      <w:b/>
      <w:bCs/>
      <w:sz w:val="26"/>
      <w:szCs w:val="26"/>
      <w:shd w:val="clear" w:color="auto" w:fill="FFFFFF"/>
    </w:rPr>
  </w:style>
  <w:style w:type="character" w:customStyle="1" w:styleId="CharStyle17">
    <w:name w:val="Char Style 17"/>
    <w:uiPriority w:val="99"/>
    <w:rsid w:val="00D11A3C"/>
    <w:rPr>
      <w:b w:val="0"/>
      <w:bCs w:val="0"/>
      <w:i/>
      <w:iCs/>
      <w:sz w:val="26"/>
      <w:szCs w:val="26"/>
      <w:shd w:val="clear" w:color="auto" w:fill="FFFFFF"/>
    </w:rPr>
  </w:style>
  <w:style w:type="paragraph" w:customStyle="1" w:styleId="Style2">
    <w:name w:val="Style 2"/>
    <w:basedOn w:val="Normln"/>
    <w:link w:val="CharStyle3"/>
    <w:uiPriority w:val="99"/>
    <w:rsid w:val="00D11A3C"/>
    <w:pPr>
      <w:widowControl w:val="0"/>
      <w:shd w:val="clear" w:color="auto" w:fill="FFFFFF"/>
      <w:spacing w:before="0" w:line="288" w:lineRule="exact"/>
      <w:jc w:val="left"/>
    </w:pPr>
    <w:rPr>
      <w:rFonts w:ascii="Times New Roman" w:eastAsia="Times New Roman" w:hAnsi="Times New Roman"/>
      <w:sz w:val="26"/>
      <w:szCs w:val="26"/>
      <w:lang w:eastAsia="cs-CZ"/>
    </w:rPr>
  </w:style>
  <w:style w:type="paragraph" w:customStyle="1" w:styleId="Style15">
    <w:name w:val="Style 15"/>
    <w:basedOn w:val="Normln"/>
    <w:link w:val="CharStyle16"/>
    <w:uiPriority w:val="99"/>
    <w:rsid w:val="00D11A3C"/>
    <w:pPr>
      <w:widowControl w:val="0"/>
      <w:shd w:val="clear" w:color="auto" w:fill="FFFFFF"/>
      <w:spacing w:before="0" w:after="0" w:line="288" w:lineRule="exact"/>
      <w:jc w:val="right"/>
    </w:pPr>
    <w:rPr>
      <w:rFonts w:ascii="Times New Roman" w:eastAsia="Times New Roman" w:hAnsi="Times New Roman"/>
      <w:b/>
      <w:bCs/>
      <w:sz w:val="26"/>
      <w:szCs w:val="26"/>
      <w:lang w:eastAsia="cs-CZ"/>
    </w:rPr>
  </w:style>
  <w:style w:type="character" w:customStyle="1" w:styleId="CharStyle8">
    <w:name w:val="Char Style 8"/>
    <w:link w:val="Style7"/>
    <w:uiPriority w:val="99"/>
    <w:locked/>
    <w:rsid w:val="00D11A3C"/>
    <w:rPr>
      <w:sz w:val="28"/>
      <w:szCs w:val="28"/>
      <w:shd w:val="clear" w:color="auto" w:fill="FFFFFF"/>
    </w:rPr>
  </w:style>
  <w:style w:type="paragraph" w:customStyle="1" w:styleId="Style7">
    <w:name w:val="Style 7"/>
    <w:basedOn w:val="Normln"/>
    <w:link w:val="CharStyle8"/>
    <w:uiPriority w:val="99"/>
    <w:rsid w:val="00D11A3C"/>
    <w:pPr>
      <w:widowControl w:val="0"/>
      <w:shd w:val="clear" w:color="auto" w:fill="FFFFFF"/>
      <w:spacing w:before="780" w:after="60" w:line="310" w:lineRule="exact"/>
      <w:jc w:val="left"/>
    </w:pPr>
    <w:rPr>
      <w:rFonts w:ascii="Times New Roman" w:eastAsia="Times New Roman" w:hAnsi="Times New Roman"/>
      <w:sz w:val="28"/>
      <w:szCs w:val="28"/>
      <w:lang w:eastAsia="cs-CZ"/>
    </w:rPr>
  </w:style>
  <w:style w:type="character" w:customStyle="1" w:styleId="CharStyle3Exact">
    <w:name w:val="Char Style 3 Exact"/>
    <w:uiPriority w:val="99"/>
    <w:rsid w:val="00D11A3C"/>
    <w:rPr>
      <w:rFonts w:cs="Times New Roman"/>
      <w:sz w:val="28"/>
      <w:szCs w:val="28"/>
      <w:u w:val="none"/>
    </w:rPr>
  </w:style>
  <w:style w:type="character" w:customStyle="1" w:styleId="CharStyle5Exact">
    <w:name w:val="Char Style 5 Exact"/>
    <w:link w:val="Style4"/>
    <w:uiPriority w:val="99"/>
    <w:locked/>
    <w:rsid w:val="00D11A3C"/>
    <w:rPr>
      <w:i/>
      <w:iCs/>
      <w:sz w:val="13"/>
      <w:szCs w:val="13"/>
      <w:shd w:val="clear" w:color="auto" w:fill="FFFFFF"/>
    </w:rPr>
  </w:style>
  <w:style w:type="character" w:customStyle="1" w:styleId="CharStyle7Exact">
    <w:name w:val="Char Style 7 Exact"/>
    <w:link w:val="Style6"/>
    <w:uiPriority w:val="99"/>
    <w:locked/>
    <w:rsid w:val="00D11A3C"/>
    <w:rPr>
      <w:sz w:val="28"/>
      <w:szCs w:val="28"/>
      <w:shd w:val="clear" w:color="auto" w:fill="FFFFFF"/>
    </w:rPr>
  </w:style>
  <w:style w:type="character" w:customStyle="1" w:styleId="CharStyle9">
    <w:name w:val="Char Style 9"/>
    <w:uiPriority w:val="99"/>
    <w:rsid w:val="00D11A3C"/>
    <w:rPr>
      <w:rFonts w:cs="Times New Roman"/>
      <w:b/>
      <w:bCs/>
      <w:sz w:val="24"/>
      <w:szCs w:val="24"/>
      <w:u w:val="none"/>
      <w:shd w:val="clear" w:color="auto" w:fill="FFFFFF"/>
    </w:rPr>
  </w:style>
  <w:style w:type="character" w:customStyle="1" w:styleId="CharStyle10">
    <w:name w:val="Char Style 10"/>
    <w:uiPriority w:val="99"/>
    <w:rsid w:val="00D11A3C"/>
    <w:rPr>
      <w:rFonts w:cs="Times New Roman"/>
      <w:b/>
      <w:bCs/>
      <w:spacing w:val="0"/>
      <w:sz w:val="23"/>
      <w:szCs w:val="23"/>
      <w:u w:val="none"/>
      <w:shd w:val="clear" w:color="auto" w:fill="FFFFFF"/>
    </w:rPr>
  </w:style>
  <w:style w:type="character" w:customStyle="1" w:styleId="CharStyle11">
    <w:name w:val="Char Style 11"/>
    <w:uiPriority w:val="99"/>
    <w:rsid w:val="00D11A3C"/>
    <w:rPr>
      <w:rFonts w:cs="Times New Roman"/>
      <w:sz w:val="28"/>
      <w:szCs w:val="28"/>
      <w:u w:val="single"/>
      <w:shd w:val="clear" w:color="auto" w:fill="FFFFFF"/>
    </w:rPr>
  </w:style>
  <w:style w:type="character" w:customStyle="1" w:styleId="CharStyle12">
    <w:name w:val="Char Style 12"/>
    <w:uiPriority w:val="99"/>
    <w:rsid w:val="00D11A3C"/>
    <w:rPr>
      <w:rFonts w:cs="Times New Roman"/>
      <w:i/>
      <w:iCs/>
      <w:spacing w:val="10"/>
      <w:sz w:val="24"/>
      <w:szCs w:val="24"/>
      <w:u w:val="none"/>
      <w:shd w:val="clear" w:color="auto" w:fill="FFFFFF"/>
    </w:rPr>
  </w:style>
  <w:style w:type="paragraph" w:customStyle="1" w:styleId="Style4">
    <w:name w:val="Style 4"/>
    <w:basedOn w:val="Normln"/>
    <w:link w:val="CharStyle5Exact"/>
    <w:uiPriority w:val="99"/>
    <w:rsid w:val="00D11A3C"/>
    <w:pPr>
      <w:widowControl w:val="0"/>
      <w:shd w:val="clear" w:color="auto" w:fill="FFFFFF"/>
      <w:spacing w:before="0" w:after="80" w:line="144" w:lineRule="exact"/>
      <w:jc w:val="left"/>
    </w:pPr>
    <w:rPr>
      <w:rFonts w:ascii="Times New Roman" w:eastAsia="Times New Roman" w:hAnsi="Times New Roman"/>
      <w:i/>
      <w:iCs/>
      <w:sz w:val="13"/>
      <w:szCs w:val="13"/>
      <w:lang w:eastAsia="cs-CZ"/>
    </w:rPr>
  </w:style>
  <w:style w:type="paragraph" w:customStyle="1" w:styleId="Style6">
    <w:name w:val="Style 6"/>
    <w:basedOn w:val="Normln"/>
    <w:link w:val="CharStyle7Exact"/>
    <w:uiPriority w:val="99"/>
    <w:rsid w:val="00D11A3C"/>
    <w:pPr>
      <w:widowControl w:val="0"/>
      <w:shd w:val="clear" w:color="auto" w:fill="FFFFFF"/>
      <w:spacing w:before="0" w:after="0" w:line="310" w:lineRule="exact"/>
      <w:jc w:val="left"/>
    </w:pPr>
    <w:rPr>
      <w:rFonts w:ascii="Times New Roman" w:eastAsia="Times New Roman" w:hAnsi="Times New Roman"/>
      <w:sz w:val="28"/>
      <w:szCs w:val="28"/>
      <w:lang w:eastAsia="cs-CZ"/>
    </w:rPr>
  </w:style>
  <w:style w:type="character" w:customStyle="1" w:styleId="h1a5">
    <w:name w:val="h1a5"/>
    <w:rsid w:val="00343F8A"/>
    <w:rPr>
      <w:rFonts w:ascii="Arial" w:hAnsi="Arial" w:cs="Arial" w:hint="default"/>
      <w:i/>
      <w:iCs/>
      <w:vanish w:val="0"/>
      <w:webHidden w:val="0"/>
      <w:sz w:val="26"/>
      <w:szCs w:val="26"/>
      <w:specVanish w:val="0"/>
    </w:rPr>
  </w:style>
  <w:style w:type="paragraph" w:customStyle="1" w:styleId="Odstavecbezsla">
    <w:name w:val="Odstavec bez čísla"/>
    <w:basedOn w:val="Normln"/>
    <w:rsid w:val="00E20740"/>
    <w:pPr>
      <w:spacing w:before="0" w:after="0" w:line="360" w:lineRule="auto"/>
      <w:ind w:firstLine="567"/>
    </w:pPr>
    <w:rPr>
      <w:rFonts w:ascii="Times New Roman" w:eastAsia="Times New Roman" w:hAnsi="Times New Roman"/>
      <w:sz w:val="28"/>
      <w:szCs w:val="20"/>
      <w:lang w:eastAsia="cs-CZ"/>
    </w:rPr>
  </w:style>
  <w:style w:type="character" w:styleId="PromnnHTML">
    <w:name w:val="HTML Variable"/>
    <w:uiPriority w:val="99"/>
    <w:semiHidden/>
    <w:unhideWhenUsed/>
    <w:rsid w:val="005804BB"/>
    <w:rPr>
      <w:rFonts w:cs="Times New Roman"/>
      <w:i/>
    </w:rPr>
  </w:style>
  <w:style w:type="paragraph" w:customStyle="1" w:styleId="l5">
    <w:name w:val="l5"/>
    <w:basedOn w:val="Normln"/>
    <w:rsid w:val="005804BB"/>
    <w:pPr>
      <w:spacing w:before="100" w:beforeAutospacing="1" w:after="100" w:afterAutospacing="1" w:line="240" w:lineRule="auto"/>
      <w:jc w:val="left"/>
    </w:pPr>
    <w:rPr>
      <w:rFonts w:ascii="Times New Roman" w:eastAsia="Times New Roman" w:hAnsi="Times New Roman"/>
      <w:lang w:eastAsia="cs-CZ"/>
    </w:rPr>
  </w:style>
  <w:style w:type="paragraph" w:customStyle="1" w:styleId="l4">
    <w:name w:val="l4"/>
    <w:basedOn w:val="Normln"/>
    <w:rsid w:val="00231F12"/>
    <w:pPr>
      <w:spacing w:before="100" w:beforeAutospacing="1" w:after="100" w:afterAutospacing="1" w:line="240" w:lineRule="auto"/>
      <w:jc w:val="left"/>
    </w:pPr>
    <w:rPr>
      <w:rFonts w:ascii="Times New Roman" w:eastAsia="Times New Roman" w:hAnsi="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7551392">
      <w:bodyDiv w:val="1"/>
      <w:marLeft w:val="0"/>
      <w:marRight w:val="0"/>
      <w:marTop w:val="0"/>
      <w:marBottom w:val="0"/>
      <w:divBdr>
        <w:top w:val="none" w:sz="0" w:space="0" w:color="auto"/>
        <w:left w:val="none" w:sz="0" w:space="0" w:color="auto"/>
        <w:bottom w:val="none" w:sz="0" w:space="0" w:color="auto"/>
        <w:right w:val="none" w:sz="0" w:space="0" w:color="auto"/>
      </w:divBdr>
    </w:div>
    <w:div w:id="194591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79270-1C43-4DDA-B017-64E648387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11303</Words>
  <Characters>66694</Characters>
  <Application>Microsoft Office Word</Application>
  <DocSecurity>0</DocSecurity>
  <Lines>555</Lines>
  <Paragraphs>155</Paragraphs>
  <ScaleCrop>false</ScaleCrop>
  <HeadingPairs>
    <vt:vector size="2" baseType="variant">
      <vt:variant>
        <vt:lpstr>Název</vt:lpstr>
      </vt:variant>
      <vt:variant>
        <vt:i4>1</vt:i4>
      </vt:variant>
    </vt:vector>
  </HeadingPairs>
  <TitlesOfParts>
    <vt:vector size="1" baseType="lpstr">
      <vt:lpstr>VLÁDA ČESKÉ REPUBLIKY</vt:lpstr>
    </vt:vector>
  </TitlesOfParts>
  <Company>Microsoft</Company>
  <LinksUpToDate>false</LinksUpToDate>
  <CharactersWithSpaces>77842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VLÁDA ČESKÉ REPUBLIKY</dc:title>
  <dc:subject/>
  <dc:creator>prochav</dc:creator>
  <cp:keywords/>
  <cp:lastModifiedBy>Dušová Miroslava - MO 8694 - ŠIS AČR</cp:lastModifiedBy>
  <cp:revision>2</cp:revision>
  <cp:lastPrinted>2019-10-25T08:04:00Z</cp:lastPrinted>
  <dcterms:created xsi:type="dcterms:W3CDTF">2020-06-03T13:02:00Z</dcterms:created>
  <dcterms:modified xsi:type="dcterms:W3CDTF">2020-06-03T13:02:00Z</dcterms:modified>
</cp:coreProperties>
</file>