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6202C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6202C" w:rsidP="000E730C">
      <w:pPr>
        <w:pStyle w:val="PS-slousnesen"/>
      </w:pPr>
      <w:r>
        <w:t>1142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6202C">
        <w:t>e</w:t>
      </w:r>
      <w:r>
        <w:t xml:space="preserve"> </w:t>
      </w:r>
      <w:r w:rsidR="00F6202C">
        <w:t>49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6202C">
        <w:t>27</w:t>
      </w:r>
      <w:r>
        <w:t xml:space="preserve">. </w:t>
      </w:r>
      <w:r w:rsidR="00F6202C">
        <w:t>května</w:t>
      </w:r>
      <w:r>
        <w:t xml:space="preserve"> 20</w:t>
      </w:r>
      <w:r w:rsidR="00F6202C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8027C3">
        <w:t>zákona</w:t>
      </w:r>
      <w:r w:rsidR="00F6202C">
        <w:t>,</w:t>
      </w:r>
      <w:r w:rsidR="008027C3">
        <w:t xml:space="preserve"> </w:t>
      </w:r>
      <w:r w:rsidR="00F6202C" w:rsidRPr="00F6202C">
        <w:t xml:space="preserve">kterým se zrušuje zákonné opatření Senátu č. 340/2013 Sb., o dani z nabytí nemovitých věcí, ve znění pozdějších předpisů, a mění a zrušují další související právní předpisy /sněmovní tisk 866/ </w:t>
      </w:r>
      <w:r w:rsidR="00F6202C">
        <w:t>–</w:t>
      </w:r>
      <w:r w:rsidR="008027C3">
        <w:t xml:space="preserve"> prvé čtení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F6202C">
        <w:rPr>
          <w:rStyle w:val="proloenChar"/>
          <w:b w:val="0"/>
        </w:rPr>
        <w:t xml:space="preserve">rozpočtovému výboru </w:t>
      </w:r>
      <w:r w:rsidR="001B078B">
        <w:rPr>
          <w:rStyle w:val="proloenChar"/>
          <w:b w:val="0"/>
        </w:rPr>
        <w:t>jako výboru garančnímu</w:t>
      </w:r>
      <w:r>
        <w:rPr>
          <w:rStyle w:val="proloenChar"/>
          <w:b w:val="0"/>
        </w:rPr>
        <w:t>;</w:t>
      </w:r>
    </w:p>
    <w:p w:rsidR="008027C3" w:rsidRPr="008027C3" w:rsidRDefault="008027C3" w:rsidP="008027C3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 w:rsidR="00F6202C">
        <w:rPr>
          <w:spacing w:val="-3"/>
          <w:szCs w:val="24"/>
        </w:rPr>
        <w:t>rhu ve výborech o 5</w:t>
      </w:r>
      <w:r w:rsidR="00DD38B1">
        <w:rPr>
          <w:spacing w:val="-3"/>
          <w:szCs w:val="24"/>
        </w:rPr>
        <w:t xml:space="preserve">0 dnů. </w:t>
      </w:r>
    </w:p>
    <w:p w:rsidR="00007B86" w:rsidRPr="008027C3" w:rsidRDefault="001D525D" w:rsidP="008027C3">
      <w:pPr>
        <w:pStyle w:val="PS-slovanseznam"/>
        <w:numPr>
          <w:ilvl w:val="0"/>
          <w:numId w:val="0"/>
        </w:numPr>
        <w:ind w:left="567"/>
        <w:rPr>
          <w:b/>
        </w:rPr>
      </w:pPr>
      <w:r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A75467" w:rsidP="00A75467">
      <w:pPr>
        <w:pStyle w:val="PS-jmeno2"/>
      </w:pPr>
    </w:p>
    <w:p w:rsidR="00656739" w:rsidRDefault="00656739" w:rsidP="00656739">
      <w:pPr>
        <w:pStyle w:val="PS-jmeno1"/>
        <w:spacing w:before="0" w:line="240" w:lineRule="auto"/>
      </w:pPr>
      <w:r>
        <w:t xml:space="preserve">Radek Vondráček v. r.  </w:t>
      </w:r>
    </w:p>
    <w:p w:rsidR="00656739" w:rsidRDefault="00656739" w:rsidP="00656739">
      <w:pPr>
        <w:pStyle w:val="PS-pedseda"/>
        <w:spacing w:line="240" w:lineRule="auto"/>
      </w:pPr>
      <w:r>
        <w:t>předseda Poslanecké sněmovny</w:t>
      </w:r>
    </w:p>
    <w:p w:rsidR="00656739" w:rsidRPr="001D324A" w:rsidRDefault="00656739" w:rsidP="0065673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656739" w:rsidRDefault="00656739" w:rsidP="00656739">
      <w:pPr>
        <w:pStyle w:val="PS-overov"/>
      </w:pPr>
      <w:r>
        <w:t>ověřovatelka Poslanecké sněmovny</w:t>
      </w:r>
    </w:p>
    <w:p w:rsidR="00A66149" w:rsidRDefault="00A66149" w:rsidP="00656739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0584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56739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6202C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2020-05-29T14:23:00Z</cp:lastPrinted>
  <dcterms:created xsi:type="dcterms:W3CDTF">2019-04-17T13:53:00Z</dcterms:created>
  <dcterms:modified xsi:type="dcterms:W3CDTF">2020-05-29T14:23:00Z</dcterms:modified>
</cp:coreProperties>
</file>