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94233F" w:rsidRDefault="00883737" w:rsidP="0094233F">
      <w:pPr>
        <w:pStyle w:val="Nadpis"/>
        <w:spacing w:before="0"/>
        <w:jc w:val="center"/>
        <w:rPr>
          <w:b/>
          <w:bCs/>
          <w:sz w:val="24"/>
          <w:szCs w:val="24"/>
        </w:rPr>
      </w:pPr>
      <w:hyperlink r:id="rId7" w:tooltip="Text návrhu zákona, další znění viz Historie projednávání, odkaz nalevo" w:history="1">
        <w:r w:rsidR="0094233F" w:rsidRPr="0094233F">
          <w:rPr>
            <w:rStyle w:val="Hypertextovodkaz"/>
            <w:b/>
            <w:color w:val="3C3C3C"/>
            <w:sz w:val="24"/>
            <w:szCs w:val="24"/>
            <w:u w:val="none"/>
            <w:shd w:val="clear" w:color="auto" w:fill="FFFFFF"/>
          </w:rPr>
          <w:t>k vládnímu návrhu zákona, kterým se mění zákon č. 21/1992 Sb., o bankách, ve znění pozdějších předpisů, a zákon č. 87/1995 Sb., o spořitelních a úvěrních družstvech a některých opatřeních s tím souvisejících a o doplnění zákona České národní rady č. 586/1992 Sb., o</w:t>
        </w:r>
        <w:r w:rsidR="0094233F">
          <w:rPr>
            <w:rStyle w:val="Hypertextovodkaz"/>
            <w:b/>
            <w:color w:val="3C3C3C"/>
            <w:sz w:val="24"/>
            <w:szCs w:val="24"/>
            <w:u w:val="none"/>
            <w:shd w:val="clear" w:color="auto" w:fill="FFFFFF"/>
          </w:rPr>
          <w:t> </w:t>
        </w:r>
        <w:r w:rsidR="0094233F" w:rsidRPr="0094233F">
          <w:rPr>
            <w:rStyle w:val="Hypertextovodkaz"/>
            <w:b/>
            <w:color w:val="3C3C3C"/>
            <w:sz w:val="24"/>
            <w:szCs w:val="24"/>
            <w:u w:val="none"/>
            <w:shd w:val="clear" w:color="auto" w:fill="FFFFFF"/>
          </w:rPr>
          <w:t>daních z příjmů, ve znění pozdějších předpisů, ve znění pozdějších předpisů</w:t>
        </w:r>
      </w:hyperlink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94233F">
        <w:rPr>
          <w:b/>
          <w:bCs/>
          <w:sz w:val="24"/>
        </w:rPr>
        <w:t>559)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94233F">
        <w:t xml:space="preserve">rozpočtového </w:t>
      </w:r>
      <w:r>
        <w:t xml:space="preserve">výboru č. </w:t>
      </w:r>
      <w:r w:rsidR="0094233F">
        <w:t xml:space="preserve">368 </w:t>
      </w:r>
      <w:r>
        <w:t>z</w:t>
      </w:r>
      <w:r w:rsidR="0094233F">
        <w:t> 36</w:t>
      </w:r>
      <w:r>
        <w:t>.</w:t>
      </w:r>
      <w:r w:rsidR="0094233F">
        <w:t> </w:t>
      </w:r>
      <w:r>
        <w:t xml:space="preserve">schůze konané dne </w:t>
      </w:r>
      <w:r w:rsidR="0094233F">
        <w:t>18. března 2020</w:t>
      </w:r>
      <w:r>
        <w:t xml:space="preserve"> (tisk </w:t>
      </w:r>
      <w:r w:rsidR="0094233F">
        <w:t>559</w:t>
      </w:r>
      <w:r>
        <w:t>/</w:t>
      </w:r>
      <w:r w:rsidR="0094233F">
        <w:t>2)</w:t>
      </w:r>
    </w:p>
    <w:p w:rsidR="0094233F" w:rsidRPr="009172E3" w:rsidRDefault="0094233F" w:rsidP="0094233F">
      <w:pPr>
        <w:spacing w:after="200" w:line="276" w:lineRule="auto"/>
        <w:jc w:val="both"/>
        <w:rPr>
          <w:u w:val="single"/>
        </w:rPr>
      </w:pPr>
      <w:r>
        <w:rPr>
          <w:u w:val="single"/>
        </w:rPr>
        <w:t>Pozměňovací návrhy k části první „</w:t>
      </w:r>
      <w:r w:rsidRPr="009172E3">
        <w:rPr>
          <w:u w:val="single"/>
        </w:rPr>
        <w:t>Změna zákona o bankách</w:t>
      </w:r>
      <w:r>
        <w:rPr>
          <w:u w:val="single"/>
        </w:rPr>
        <w:t>“</w:t>
      </w:r>
    </w:p>
    <w:p w:rsidR="0094233F" w:rsidRPr="009036FB" w:rsidRDefault="0094233F" w:rsidP="0094233F">
      <w:pPr>
        <w:widowControl/>
        <w:numPr>
          <w:ilvl w:val="0"/>
          <w:numId w:val="3"/>
        </w:numPr>
        <w:suppressAutoHyphens w:val="0"/>
        <w:spacing w:after="240" w:line="276" w:lineRule="auto"/>
        <w:jc w:val="both"/>
        <w:rPr>
          <w:b/>
        </w:rPr>
      </w:pPr>
      <w:r w:rsidRPr="00A32DC4">
        <w:t>Dosavadní novelizační bod 67</w:t>
      </w:r>
      <w:r w:rsidRPr="009036FB">
        <w:rPr>
          <w:b/>
        </w:rPr>
        <w:t xml:space="preserve"> </w:t>
      </w:r>
      <w:r w:rsidRPr="009036FB">
        <w:t>zní:</w:t>
      </w:r>
    </w:p>
    <w:p w:rsidR="0094233F" w:rsidRPr="009036FB" w:rsidRDefault="0094233F" w:rsidP="0094233F">
      <w:pPr>
        <w:spacing w:after="240" w:line="276" w:lineRule="auto"/>
        <w:ind w:left="644"/>
        <w:jc w:val="both"/>
      </w:pPr>
      <w:r w:rsidRPr="009036FB">
        <w:t>„67. V § 36 odstavec 1 zní:</w:t>
      </w:r>
    </w:p>
    <w:p w:rsidR="0094233F" w:rsidRPr="009036FB" w:rsidRDefault="0094233F" w:rsidP="0094233F">
      <w:pPr>
        <w:spacing w:after="240"/>
        <w:ind w:left="708" w:firstLine="708"/>
        <w:jc w:val="both"/>
        <w:rPr>
          <w:rFonts w:eastAsia="Calibri"/>
          <w:lang w:eastAsia="en-US"/>
        </w:rPr>
      </w:pPr>
      <w:r w:rsidRPr="009036FB">
        <w:rPr>
          <w:rFonts w:eastAsia="Calibri"/>
          <w:lang w:eastAsia="en-US"/>
        </w:rPr>
        <w:t xml:space="preserve">„(1) Zrušuje-li se banka s likvidací </w:t>
      </w:r>
      <w:r w:rsidRPr="009036FB">
        <w:t>nebo zrušuje-li se výmaz banky z obchodního rejstříku</w:t>
      </w:r>
      <w:r w:rsidRPr="009036FB">
        <w:rPr>
          <w:rFonts w:eastAsia="Calibri"/>
          <w:lang w:eastAsia="en-US"/>
        </w:rPr>
        <w:t>, pouze Česká národní banka může podat návrh na</w:t>
      </w:r>
    </w:p>
    <w:p w:rsidR="0094233F" w:rsidRPr="009036FB" w:rsidRDefault="0094233F" w:rsidP="0094233F">
      <w:pPr>
        <w:spacing w:after="240"/>
        <w:ind w:firstLine="708"/>
        <w:jc w:val="both"/>
        <w:rPr>
          <w:rFonts w:eastAsia="Calibri"/>
          <w:lang w:eastAsia="en-US"/>
        </w:rPr>
      </w:pPr>
      <w:r w:rsidRPr="009036FB">
        <w:rPr>
          <w:rFonts w:eastAsia="Calibri"/>
          <w:lang w:eastAsia="en-US"/>
        </w:rPr>
        <w:t xml:space="preserve">a) jmenování likvidátora, </w:t>
      </w:r>
    </w:p>
    <w:p w:rsidR="0094233F" w:rsidRPr="009036FB" w:rsidRDefault="0094233F" w:rsidP="0094233F">
      <w:pPr>
        <w:spacing w:after="240"/>
        <w:ind w:firstLine="708"/>
        <w:jc w:val="both"/>
        <w:rPr>
          <w:rFonts w:eastAsia="Calibri"/>
          <w:lang w:eastAsia="en-US"/>
        </w:rPr>
      </w:pPr>
      <w:r w:rsidRPr="009036FB">
        <w:rPr>
          <w:rFonts w:eastAsia="Calibri"/>
          <w:lang w:eastAsia="en-US"/>
        </w:rPr>
        <w:t>b) odvolání likvidátora a jmenování nového likvidátora,</w:t>
      </w:r>
    </w:p>
    <w:p w:rsidR="0094233F" w:rsidRPr="009036FB" w:rsidRDefault="0094233F" w:rsidP="0094233F">
      <w:pPr>
        <w:spacing w:after="240" w:line="276" w:lineRule="auto"/>
        <w:ind w:left="644" w:firstLine="64"/>
        <w:jc w:val="both"/>
      </w:pPr>
      <w:r w:rsidRPr="009036FB">
        <w:t>c) zrušení akciové společnosti, byla-li bance odňata licence.“.“</w:t>
      </w:r>
    </w:p>
    <w:p w:rsidR="0094233F" w:rsidRPr="009036FB" w:rsidRDefault="0094233F" w:rsidP="0094233F">
      <w:pPr>
        <w:widowControl/>
        <w:numPr>
          <w:ilvl w:val="0"/>
          <w:numId w:val="3"/>
        </w:numPr>
        <w:suppressAutoHyphens w:val="0"/>
        <w:spacing w:after="240" w:line="276" w:lineRule="auto"/>
        <w:jc w:val="both"/>
      </w:pPr>
      <w:r w:rsidRPr="009036FB">
        <w:t>V § 36 odst. 3 se věta druhá zrušuje.</w:t>
      </w:r>
    </w:p>
    <w:p w:rsidR="0094233F" w:rsidRPr="009036FB" w:rsidRDefault="0094233F" w:rsidP="0094233F">
      <w:pPr>
        <w:widowControl/>
        <w:numPr>
          <w:ilvl w:val="0"/>
          <w:numId w:val="3"/>
        </w:numPr>
        <w:suppressAutoHyphens w:val="0"/>
        <w:spacing w:after="240" w:line="276" w:lineRule="auto"/>
        <w:jc w:val="both"/>
      </w:pPr>
      <w:r w:rsidRPr="009036FB">
        <w:t>V § 36 se doplňuje odstavec 7, který zní:</w:t>
      </w:r>
    </w:p>
    <w:p w:rsidR="0094233F" w:rsidRPr="009036FB" w:rsidRDefault="0094233F" w:rsidP="0094233F">
      <w:pPr>
        <w:spacing w:after="240" w:line="276" w:lineRule="auto"/>
        <w:ind w:left="644" w:firstLine="64"/>
        <w:jc w:val="both"/>
      </w:pPr>
      <w:r w:rsidRPr="009036FB">
        <w:t xml:space="preserve">„(7) Náklady spojené s výkonem činnosti likvidátora jsou hrazeny z majetku banky. Nepostačuje-li její majetek na výplatu odměny likvidátora a náhradu jeho hotových výdajů, uhradí je stát, kterému tím vznikne pohledávka za bankou ve výši vyplacených částek. </w:t>
      </w:r>
      <w:r w:rsidRPr="009036FB">
        <w:rPr>
          <w:bCs/>
          <w:iCs/>
        </w:rPr>
        <w:t>Česká národní banka stanoví vyhláškou způsob stanovení náhrady hotových výdajů a odměny likvidátora, jejich maximální výši hrazenou státem a způsob výplaty.</w:t>
      </w:r>
      <w:r w:rsidRPr="009036FB">
        <w:t>".</w:t>
      </w:r>
    </w:p>
    <w:p w:rsidR="0094233F" w:rsidRPr="009036FB" w:rsidRDefault="0094233F" w:rsidP="0094233F">
      <w:pPr>
        <w:widowControl/>
        <w:numPr>
          <w:ilvl w:val="0"/>
          <w:numId w:val="3"/>
        </w:numPr>
        <w:suppressAutoHyphens w:val="0"/>
        <w:spacing w:after="240" w:line="276" w:lineRule="auto"/>
        <w:jc w:val="both"/>
      </w:pPr>
      <w:r w:rsidRPr="00612F71">
        <w:t>Dosavadní novelizační bod 97</w:t>
      </w:r>
      <w:r w:rsidRPr="009036FB">
        <w:t xml:space="preserve"> zní:</w:t>
      </w:r>
    </w:p>
    <w:p w:rsidR="0094233F" w:rsidRPr="009036FB" w:rsidRDefault="0094233F" w:rsidP="0094233F">
      <w:pPr>
        <w:spacing w:after="240" w:line="276" w:lineRule="auto"/>
        <w:ind w:left="644"/>
        <w:jc w:val="both"/>
      </w:pPr>
      <w:r w:rsidRPr="009036FB">
        <w:t>„97. V § 36h se na konci odstavce 1 tečka nahrazuje slovem „, nebo“ a doplňuje se písmeno m), které zní:</w:t>
      </w:r>
    </w:p>
    <w:p w:rsidR="0094233F" w:rsidRPr="009036FB" w:rsidRDefault="0094233F" w:rsidP="0094233F">
      <w:pPr>
        <w:spacing w:after="240" w:line="276" w:lineRule="auto"/>
        <w:ind w:left="284" w:firstLine="360"/>
        <w:jc w:val="both"/>
      </w:pPr>
      <w:r w:rsidRPr="009036FB">
        <w:t>„m) nevykonává činnost s odbornou péčí podle § 12 odst. 3 nebo § 19a odst. 1.“.“</w:t>
      </w:r>
    </w:p>
    <w:p w:rsidR="0094233F" w:rsidRPr="009036FB" w:rsidRDefault="0094233F" w:rsidP="0094233F">
      <w:pPr>
        <w:pStyle w:val="Novelizanbod"/>
        <w:keepNext w:val="0"/>
        <w:keepLines w:val="0"/>
        <w:widowControl w:val="0"/>
        <w:numPr>
          <w:ilvl w:val="0"/>
          <w:numId w:val="3"/>
        </w:numPr>
        <w:spacing w:before="0" w:after="240"/>
        <w:ind w:left="641" w:hanging="35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>V § 38 odst. 3 písm. e) se slova „anebo zákon o pojišťování a financování vývozu se státní podporou“ zrušují.</w:t>
      </w:r>
    </w:p>
    <w:p w:rsidR="0094233F" w:rsidRPr="009036FB" w:rsidRDefault="0094233F" w:rsidP="0094233F">
      <w:pPr>
        <w:widowControl/>
        <w:numPr>
          <w:ilvl w:val="0"/>
          <w:numId w:val="3"/>
        </w:numPr>
        <w:suppressAutoHyphens w:val="0"/>
        <w:spacing w:after="240" w:line="276" w:lineRule="auto"/>
        <w:jc w:val="both"/>
      </w:pPr>
      <w:r>
        <w:br w:type="page"/>
      </w:r>
      <w:r w:rsidRPr="00612F71">
        <w:lastRenderedPageBreak/>
        <w:t>Dosavadní novelizační bod 104</w:t>
      </w:r>
      <w:r w:rsidRPr="009036FB">
        <w:rPr>
          <w:b/>
        </w:rPr>
        <w:t xml:space="preserve"> </w:t>
      </w:r>
      <w:r w:rsidRPr="009036FB">
        <w:t>zní:</w:t>
      </w:r>
    </w:p>
    <w:p w:rsidR="0094233F" w:rsidRPr="009036FB" w:rsidRDefault="0094233F" w:rsidP="0094233F">
      <w:pPr>
        <w:spacing w:after="240" w:line="276" w:lineRule="auto"/>
        <w:ind w:left="646"/>
        <w:jc w:val="both"/>
        <w:rPr>
          <w:rFonts w:eastAsia="Calibri"/>
          <w:lang w:eastAsia="en-US"/>
        </w:rPr>
      </w:pPr>
      <w:r w:rsidRPr="009036FB">
        <w:t>„104. V § 38 odst. 3 se na konci písmene l) tečka nahrazuje čárkou a doplňují se písmena m),</w:t>
      </w:r>
      <w:r w:rsidRPr="009036FB">
        <w:rPr>
          <w:rFonts w:eastAsia="Calibri"/>
          <w:lang w:eastAsia="en-US"/>
        </w:rPr>
        <w:t xml:space="preserve"> n) a o), která znějí:</w:t>
      </w:r>
    </w:p>
    <w:p w:rsidR="0094233F" w:rsidRPr="009036FB" w:rsidRDefault="0094233F" w:rsidP="0094233F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240"/>
        <w:ind w:left="56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>„m) Policie České republiky pro účely pátrání po hledané nebo pohřešované osobě nebo předcházení a odhalování konkrétních hrozeb v oblasti terorismu podle zákona o Policii České republiky,</w:t>
      </w:r>
    </w:p>
    <w:p w:rsidR="0094233F" w:rsidRPr="009036FB" w:rsidRDefault="0094233F" w:rsidP="0094233F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240"/>
        <w:ind w:left="567"/>
        <w:rPr>
          <w:rFonts w:eastAsia="Calibri"/>
          <w:szCs w:val="24"/>
          <w:lang w:eastAsia="en-US"/>
        </w:rPr>
      </w:pPr>
      <w:r w:rsidRPr="009036FB">
        <w:rPr>
          <w:rFonts w:eastAsia="Calibri"/>
          <w:szCs w:val="24"/>
          <w:lang w:eastAsia="en-US"/>
        </w:rPr>
        <w:t>n) Generální inspekce bezpečnostních sborů pro účely pátrání po hledané osobě podle zákona o Generální inspekci bezpečnostních sborů, nebo</w:t>
      </w:r>
    </w:p>
    <w:p w:rsidR="0094233F" w:rsidRPr="009036FB" w:rsidRDefault="0094233F" w:rsidP="0094233F">
      <w:pPr>
        <w:spacing w:after="240" w:line="276" w:lineRule="auto"/>
        <w:ind w:left="567"/>
        <w:jc w:val="both"/>
      </w:pPr>
      <w:r w:rsidRPr="009036FB">
        <w:rPr>
          <w:rFonts w:eastAsia="Calibri"/>
          <w:lang w:eastAsia="en-US"/>
        </w:rPr>
        <w:t>o) Ministerstvu financí za podmínek, které stanoví zákon o pojišťování a fina</w:t>
      </w:r>
      <w:r w:rsidRPr="009036FB">
        <w:t>ncování vývozu se státní podporou.“.“</w:t>
      </w:r>
    </w:p>
    <w:p w:rsidR="0094233F" w:rsidRDefault="0094233F" w:rsidP="0094233F">
      <w:pPr>
        <w:spacing w:line="340" w:lineRule="atLeast"/>
        <w:jc w:val="both"/>
        <w:rPr>
          <w:u w:val="single"/>
        </w:rPr>
      </w:pPr>
    </w:p>
    <w:p w:rsidR="0094233F" w:rsidRPr="00457312" w:rsidRDefault="0094233F" w:rsidP="0094233F">
      <w:pPr>
        <w:spacing w:after="200" w:line="276" w:lineRule="auto"/>
        <w:jc w:val="both"/>
        <w:rPr>
          <w:u w:val="single"/>
        </w:rPr>
      </w:pPr>
      <w:r>
        <w:rPr>
          <w:u w:val="single"/>
        </w:rPr>
        <w:t>Pozměňovací návrhy k části druhé „Změna zákona o spořitelních a úvěrních družstvech“</w:t>
      </w:r>
    </w:p>
    <w:p w:rsidR="0094233F" w:rsidRPr="009036FB" w:rsidRDefault="0094233F" w:rsidP="0094233F">
      <w:pPr>
        <w:widowControl/>
        <w:numPr>
          <w:ilvl w:val="0"/>
          <w:numId w:val="5"/>
        </w:numPr>
        <w:suppressAutoHyphens w:val="0"/>
        <w:spacing w:after="240" w:line="276" w:lineRule="auto"/>
        <w:jc w:val="both"/>
        <w:rPr>
          <w:b/>
        </w:rPr>
      </w:pPr>
      <w:r w:rsidRPr="00612F71">
        <w:t>Dosavadní novelizační bod 46</w:t>
      </w:r>
      <w:r w:rsidRPr="009036FB">
        <w:rPr>
          <w:b/>
        </w:rPr>
        <w:t xml:space="preserve"> </w:t>
      </w:r>
      <w:r w:rsidRPr="009036FB">
        <w:t>zní:</w:t>
      </w:r>
    </w:p>
    <w:p w:rsidR="0094233F" w:rsidRPr="009036FB" w:rsidRDefault="0094233F" w:rsidP="0094233F">
      <w:pPr>
        <w:spacing w:after="240" w:line="276" w:lineRule="auto"/>
        <w:ind w:left="644"/>
        <w:jc w:val="both"/>
      </w:pPr>
      <w:r w:rsidRPr="009036FB">
        <w:t xml:space="preserve">„46. V § 13 odstavec 7 zní: </w:t>
      </w:r>
    </w:p>
    <w:p w:rsidR="0094233F" w:rsidRPr="009036FB" w:rsidRDefault="0094233F" w:rsidP="0094233F">
      <w:pPr>
        <w:pStyle w:val="Odstavecseseznamem"/>
        <w:spacing w:after="240"/>
        <w:ind w:left="709" w:firstLine="709"/>
        <w:jc w:val="both"/>
        <w:rPr>
          <w:sz w:val="24"/>
          <w:szCs w:val="24"/>
        </w:rPr>
      </w:pPr>
      <w:r w:rsidRPr="009036FB">
        <w:rPr>
          <w:sz w:val="24"/>
          <w:szCs w:val="24"/>
        </w:rPr>
        <w:t>„(7) Zrušuje-li se družstevní záložna s likvidací nebo zrušuje-li se výmaz družstevní záložny z obchodního rejstříku, likvidátora družstevní záložny jmenuje a odvolává na návrh České národní banky soud. Likvidátorem může být pouze fyzická nebo právnická osoba splňující podmínky důvěryhodnosti a odborné způsobilosti a která nemá nebo neměla zvláštní vztah k družstevní záložně. V případě odnětí povolení podle § 28g a 28h nemůže být likvidátorem jmenována osoba, která v posledních 5 letech prováděla audit nebo se jinak podílela na zpracování a vedení účetnictví družstevní záložny.“.“</w:t>
      </w:r>
    </w:p>
    <w:p w:rsidR="0094233F" w:rsidRPr="009036FB" w:rsidRDefault="0094233F" w:rsidP="0094233F">
      <w:pPr>
        <w:widowControl/>
        <w:numPr>
          <w:ilvl w:val="0"/>
          <w:numId w:val="5"/>
        </w:numPr>
        <w:suppressAutoHyphens w:val="0"/>
        <w:spacing w:after="240" w:line="276" w:lineRule="auto"/>
        <w:jc w:val="both"/>
      </w:pPr>
      <w:r w:rsidRPr="009036FB">
        <w:t>V § 13 odstavec 9 zní:</w:t>
      </w:r>
    </w:p>
    <w:p w:rsidR="0094233F" w:rsidRPr="009036FB" w:rsidRDefault="0094233F" w:rsidP="0094233F">
      <w:pPr>
        <w:pStyle w:val="Odstavecseseznamem"/>
        <w:spacing w:after="240"/>
        <w:ind w:left="708" w:firstLine="708"/>
        <w:jc w:val="both"/>
        <w:rPr>
          <w:sz w:val="24"/>
          <w:szCs w:val="24"/>
        </w:rPr>
      </w:pPr>
      <w:r w:rsidRPr="009036FB">
        <w:rPr>
          <w:sz w:val="24"/>
          <w:szCs w:val="24"/>
        </w:rPr>
        <w:t xml:space="preserve">„(9) Náhrada hotových výdajů likvidátora a jeho odměna jsou placeny z majetku družstevní záložny. V případě, že majetek družstevní záložny nepostačuje na vyplacení náhrady hotových výdajů likvidátora a odměny likvidátora, vyplatí částky připadající na odměnu likvidátora a na jeho hotové výdaje stát, kterému tím vznikne pohledávka za družstevní záložnou ve výši vyplacených částek. </w:t>
      </w:r>
      <w:r w:rsidRPr="009036FB">
        <w:rPr>
          <w:bCs/>
          <w:iCs/>
          <w:sz w:val="24"/>
          <w:szCs w:val="24"/>
        </w:rPr>
        <w:t>Česká národní banka stanoví vyhláškou způsob stanovení náhrady hotových výdajů a odměny likvidátora, jejich maximální výši hrazenou státem a způsob výplaty</w:t>
      </w:r>
      <w:r w:rsidRPr="009036FB">
        <w:rPr>
          <w:sz w:val="24"/>
          <w:szCs w:val="24"/>
        </w:rPr>
        <w:t>.“.</w:t>
      </w:r>
    </w:p>
    <w:p w:rsidR="0094233F" w:rsidRPr="009036FB" w:rsidRDefault="0094233F" w:rsidP="0094233F">
      <w:pPr>
        <w:widowControl/>
        <w:numPr>
          <w:ilvl w:val="0"/>
          <w:numId w:val="5"/>
        </w:numPr>
        <w:suppressAutoHyphens w:val="0"/>
        <w:spacing w:after="240" w:line="276" w:lineRule="auto"/>
        <w:jc w:val="both"/>
        <w:rPr>
          <w:b/>
        </w:rPr>
      </w:pPr>
      <w:r w:rsidRPr="00612F71">
        <w:t>Dosavadní novelizační bod 53</w:t>
      </w:r>
      <w:r w:rsidRPr="009036FB">
        <w:rPr>
          <w:b/>
        </w:rPr>
        <w:t xml:space="preserve"> </w:t>
      </w:r>
      <w:r w:rsidRPr="009036FB">
        <w:t>zní:</w:t>
      </w:r>
    </w:p>
    <w:p w:rsidR="0094233F" w:rsidRPr="009036FB" w:rsidRDefault="0094233F" w:rsidP="0094233F">
      <w:pPr>
        <w:spacing w:after="240" w:line="276" w:lineRule="auto"/>
        <w:ind w:left="644"/>
        <w:jc w:val="both"/>
      </w:pPr>
      <w:r w:rsidRPr="009036FB">
        <w:t xml:space="preserve">„53. V § 25b se na konci odstavce 3 tečka nahrazuje čárkou a doplňují se písmena k) a l), která znějí: </w:t>
      </w:r>
    </w:p>
    <w:p w:rsidR="0094233F" w:rsidRPr="009036FB" w:rsidRDefault="0094233F" w:rsidP="0094233F">
      <w:pPr>
        <w:spacing w:after="240" w:line="276" w:lineRule="auto"/>
        <w:ind w:left="644"/>
        <w:jc w:val="both"/>
      </w:pPr>
      <w:r w:rsidRPr="009036FB">
        <w:t xml:space="preserve">„k) Policie České republiky pro účely pátrání po hledané nebo pohřešované osobě nebo předcházení a odhalování konkrétních hrozeb v oblasti terorismu podle zákona o Policii České republiky, nebo </w:t>
      </w:r>
      <w:r w:rsidRPr="009036FB">
        <w:tab/>
      </w:r>
      <w:r w:rsidRPr="009036FB">
        <w:tab/>
      </w:r>
      <w:r w:rsidRPr="009036FB">
        <w:tab/>
      </w:r>
    </w:p>
    <w:p w:rsidR="0094233F" w:rsidRDefault="0094233F" w:rsidP="0094233F">
      <w:pPr>
        <w:spacing w:after="240" w:line="276" w:lineRule="auto"/>
        <w:ind w:left="644"/>
        <w:jc w:val="both"/>
      </w:pPr>
      <w:r w:rsidRPr="009036FB">
        <w:t>l) Generální inspekce bezpečnostních sborů pro účely pátrání po hledané osobě podle zákona o Generální inspekci bezpečnostních sborů.“.“</w:t>
      </w:r>
    </w:p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>Pozměňovací návrh přednesen</w:t>
      </w:r>
      <w:r w:rsidR="00FF3D04">
        <w:rPr>
          <w:b/>
        </w:rPr>
        <w:t>ý</w:t>
      </w:r>
      <w:r>
        <w:rPr>
          <w:b/>
        </w:rPr>
        <w:t xml:space="preserve"> ve druhém čtení dne </w:t>
      </w:r>
      <w:r w:rsidR="00FF3D04">
        <w:rPr>
          <w:b/>
        </w:rPr>
        <w:t>2. června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FF3D04">
        <w:t xml:space="preserve"> Stanislav Juránek</w:t>
      </w:r>
    </w:p>
    <w:p w:rsidR="000C6893" w:rsidRPr="00FF3D04" w:rsidRDefault="00FF3D04">
      <w:pPr>
        <w:rPr>
          <w:i/>
        </w:rPr>
      </w:pPr>
      <w:r w:rsidRPr="00FF3D04">
        <w:rPr>
          <w:i/>
        </w:rPr>
        <w:t>SD 5509</w:t>
      </w:r>
    </w:p>
    <w:p w:rsidR="00FF3D04" w:rsidRDefault="00FF3D04" w:rsidP="00FF3D04">
      <w:pPr>
        <w:pStyle w:val="Zkladntext"/>
        <w:spacing w:after="0" w:line="240" w:lineRule="auto"/>
        <w:jc w:val="center"/>
      </w:pPr>
      <w:r>
        <w:rPr>
          <w:rFonts w:cs="Liberation Serif"/>
          <w:b/>
          <w:color w:val="000000"/>
        </w:rPr>
        <w:t>ZÁKON</w:t>
      </w:r>
    </w:p>
    <w:p w:rsidR="00FF3D04" w:rsidRDefault="00FF3D04" w:rsidP="00FF3D04">
      <w:pPr>
        <w:pStyle w:val="Zkladntext"/>
        <w:spacing w:after="0" w:line="240" w:lineRule="auto"/>
        <w:jc w:val="center"/>
        <w:rPr>
          <w:rFonts w:cs="Liberation Serif"/>
          <w:b/>
          <w:color w:val="000000"/>
        </w:rPr>
      </w:pPr>
    </w:p>
    <w:p w:rsidR="00FF3D04" w:rsidRDefault="00FF3D04" w:rsidP="00FF3D04">
      <w:pPr>
        <w:pStyle w:val="Zkladntext"/>
        <w:spacing w:after="0" w:line="240" w:lineRule="auto"/>
        <w:jc w:val="center"/>
      </w:pPr>
      <w:r>
        <w:rPr>
          <w:rFonts w:cs="Liberation Serif"/>
          <w:b/>
          <w:color w:val="000000"/>
        </w:rPr>
        <w:t>ze dne………2020,</w:t>
      </w:r>
    </w:p>
    <w:p w:rsidR="00FF3D04" w:rsidRDefault="00FF3D04" w:rsidP="00FF3D04">
      <w:pPr>
        <w:pStyle w:val="Zkladntext"/>
        <w:spacing w:after="0" w:line="240" w:lineRule="auto"/>
        <w:jc w:val="center"/>
        <w:rPr>
          <w:rFonts w:cs="Liberation Serif"/>
          <w:b/>
          <w:color w:val="000000"/>
        </w:rPr>
      </w:pPr>
    </w:p>
    <w:p w:rsidR="00FF3D04" w:rsidRDefault="00FF3D04" w:rsidP="00FF3D04">
      <w:pPr>
        <w:pStyle w:val="Zkladntext"/>
        <w:spacing w:after="0" w:line="240" w:lineRule="auto"/>
        <w:jc w:val="center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>kterým se mění zákon č. 170/2018 Sb., zákon o distribuci pojištění a zajištění</w:t>
      </w:r>
    </w:p>
    <w:p w:rsidR="00FF3D04" w:rsidRDefault="00FF3D04" w:rsidP="00FF3D04">
      <w:pPr>
        <w:pStyle w:val="Zkladntext"/>
        <w:spacing w:after="0" w:line="240" w:lineRule="auto"/>
        <w:jc w:val="center"/>
      </w:pPr>
    </w:p>
    <w:p w:rsidR="00FF3D04" w:rsidRDefault="00FF3D04" w:rsidP="00FF3D04">
      <w:pPr>
        <w:pStyle w:val="Zkladntext"/>
        <w:spacing w:after="0" w:line="240" w:lineRule="auto"/>
        <w:jc w:val="both"/>
      </w:pPr>
      <w:r>
        <w:rPr>
          <w:rFonts w:cs="Liberation Serif"/>
          <w:color w:val="000000"/>
        </w:rPr>
        <w:t>Parlament se usnesl na tomto zákoně České republiky:</w:t>
      </w:r>
    </w:p>
    <w:p w:rsidR="00FF3D04" w:rsidRDefault="00FF3D04" w:rsidP="00FF3D04">
      <w:pPr>
        <w:pStyle w:val="Zkladntext"/>
        <w:spacing w:after="0" w:line="240" w:lineRule="auto"/>
        <w:jc w:val="both"/>
        <w:rPr>
          <w:rFonts w:cs="Liberation Serif"/>
          <w:color w:val="000000"/>
        </w:rPr>
      </w:pPr>
    </w:p>
    <w:p w:rsidR="00FF3D04" w:rsidRDefault="00FF3D04" w:rsidP="00FF3D04">
      <w:pPr>
        <w:jc w:val="center"/>
      </w:pPr>
      <w:r>
        <w:rPr>
          <w:rFonts w:cs="Liberation Serif"/>
          <w:b/>
          <w:bCs/>
        </w:rPr>
        <w:t>ČÁST PRVNÍ</w:t>
      </w:r>
    </w:p>
    <w:p w:rsidR="00FF3D04" w:rsidRDefault="00FF3D04" w:rsidP="00FF3D04">
      <w:pPr>
        <w:pStyle w:val="Zkladntext"/>
        <w:spacing w:after="0" w:line="240" w:lineRule="auto"/>
        <w:jc w:val="center"/>
      </w:pPr>
      <w:r>
        <w:rPr>
          <w:rFonts w:cs="Liberation Serif"/>
          <w:b/>
          <w:color w:val="000000"/>
        </w:rPr>
        <w:t>Změna zákona o distribuci pojištění a zajištění</w:t>
      </w:r>
    </w:p>
    <w:p w:rsidR="00FF3D04" w:rsidRPr="004B7D29" w:rsidRDefault="00FF3D04" w:rsidP="00FF3D04">
      <w:pPr>
        <w:pStyle w:val="Zkladntext"/>
        <w:spacing w:after="0" w:line="240" w:lineRule="auto"/>
        <w:jc w:val="center"/>
        <w:rPr>
          <w:bCs/>
        </w:rPr>
      </w:pPr>
      <w:r w:rsidRPr="004B7D29">
        <w:rPr>
          <w:rFonts w:cs="Liberation Serif"/>
          <w:bCs/>
          <w:color w:val="000000"/>
        </w:rPr>
        <w:t>Čl. I</w:t>
      </w:r>
    </w:p>
    <w:p w:rsidR="00FF3D04" w:rsidRDefault="00FF3D04" w:rsidP="00FF3D04">
      <w:pPr>
        <w:pStyle w:val="Zkladntext"/>
        <w:spacing w:after="0" w:line="240" w:lineRule="auto"/>
        <w:jc w:val="center"/>
        <w:rPr>
          <w:rFonts w:cs="Liberation Serif"/>
          <w:b/>
          <w:color w:val="000000"/>
        </w:rPr>
      </w:pPr>
    </w:p>
    <w:p w:rsidR="00FF3D04" w:rsidRDefault="00FF3D04" w:rsidP="00FF3D04">
      <w:pPr>
        <w:pStyle w:val="Zkladntext"/>
        <w:spacing w:after="0" w:line="240" w:lineRule="auto"/>
        <w:jc w:val="center"/>
        <w:rPr>
          <w:rFonts w:cs="Liberation Serif"/>
          <w:b/>
          <w:color w:val="000000"/>
        </w:rPr>
      </w:pPr>
    </w:p>
    <w:p w:rsidR="00FF3D04" w:rsidRDefault="00FF3D04" w:rsidP="00FF3D04">
      <w:pPr>
        <w:pStyle w:val="Zkladntext"/>
        <w:spacing w:after="0" w:line="240" w:lineRule="auto"/>
        <w:jc w:val="both"/>
      </w:pPr>
      <w:r>
        <w:rPr>
          <w:rFonts w:cs="Liberation Serif"/>
        </w:rPr>
        <w:t xml:space="preserve">Zákon č. 170/2018 Sb., zákon o distribuci pojištění a zajištění </w:t>
      </w:r>
      <w:bookmarkStart w:id="0" w:name="docs-internal-guid-ffad1087-7fff-bdf7-57"/>
      <w:r>
        <w:rPr>
          <w:rFonts w:cs="Liberation Serif"/>
          <w:color w:val="000000"/>
        </w:rPr>
        <w:t>se mění takto:</w:t>
      </w:r>
      <w:r>
        <w:rPr>
          <w:rFonts w:cs="Liberation Serif"/>
        </w:rPr>
        <w:t xml:space="preserve"> </w:t>
      </w:r>
    </w:p>
    <w:p w:rsidR="00FF3D04" w:rsidRDefault="00FF3D04" w:rsidP="00FF3D04">
      <w:pPr>
        <w:pStyle w:val="Zkladntext"/>
        <w:spacing w:after="0" w:line="240" w:lineRule="auto"/>
        <w:jc w:val="both"/>
        <w:rPr>
          <w:rFonts w:cs="Liberation Serif"/>
        </w:rPr>
      </w:pPr>
    </w:p>
    <w:p w:rsidR="00FF3D04" w:rsidRDefault="00FF3D04" w:rsidP="00FF3D04">
      <w:pPr>
        <w:pStyle w:val="Zkladntext"/>
        <w:widowControl/>
        <w:numPr>
          <w:ilvl w:val="0"/>
          <w:numId w:val="6"/>
        </w:numPr>
        <w:spacing w:after="0" w:line="240" w:lineRule="auto"/>
        <w:jc w:val="both"/>
      </w:pPr>
      <w:bookmarkStart w:id="1" w:name="docs-internal-guid-b89e76cf-7fff-64f5-a2"/>
      <w:bookmarkEnd w:id="1"/>
      <w:r>
        <w:rPr>
          <w:rFonts w:cs="Liberation Serif"/>
          <w:color w:val="000000"/>
        </w:rPr>
        <w:t>V § 9, odst. 1, se text „</w:t>
      </w:r>
      <w:r>
        <w:t>do konce kalendářního roku“ nahrazuje textem „do konce druhého kalendářního roku“.</w:t>
      </w:r>
    </w:p>
    <w:p w:rsidR="00FF3D04" w:rsidRDefault="00FF3D04" w:rsidP="00FF3D04">
      <w:pPr>
        <w:pStyle w:val="Zkladntext"/>
        <w:widowControl/>
        <w:numPr>
          <w:ilvl w:val="0"/>
          <w:numId w:val="6"/>
        </w:numPr>
        <w:spacing w:after="0" w:line="240" w:lineRule="auto"/>
        <w:jc w:val="both"/>
      </w:pPr>
      <w:r>
        <w:rPr>
          <w:rFonts w:cs="Liberation Serif"/>
          <w:color w:val="000000"/>
        </w:rPr>
        <w:t>V § 18, odst. 3, se text „</w:t>
      </w:r>
      <w:r>
        <w:t>do konce kalendářního roku“ nahrazuje textem „do konce druhého kalendářního roku“.</w:t>
      </w:r>
    </w:p>
    <w:p w:rsidR="00FF3D04" w:rsidRDefault="00FF3D04" w:rsidP="00FF3D04">
      <w:pPr>
        <w:pStyle w:val="Zkladntext"/>
        <w:widowControl/>
        <w:numPr>
          <w:ilvl w:val="0"/>
          <w:numId w:val="6"/>
        </w:numPr>
        <w:spacing w:after="0" w:line="240" w:lineRule="auto"/>
        <w:jc w:val="both"/>
      </w:pPr>
      <w:r>
        <w:rPr>
          <w:rFonts w:cs="Liberation Serif"/>
          <w:color w:val="000000"/>
        </w:rPr>
        <w:t>V § 27, odst. 2, se text „</w:t>
      </w:r>
      <w:r>
        <w:t>do konce kalendářního roku“ nahrazuje textem „do konce druhého kalendářního roku“.</w:t>
      </w:r>
    </w:p>
    <w:p w:rsidR="00FF3D04" w:rsidRDefault="00FF3D04" w:rsidP="00FF3D04">
      <w:pPr>
        <w:pStyle w:val="Zkladntext"/>
        <w:widowControl/>
        <w:numPr>
          <w:ilvl w:val="0"/>
          <w:numId w:val="6"/>
        </w:numPr>
        <w:spacing w:after="0" w:line="240" w:lineRule="auto"/>
        <w:jc w:val="both"/>
      </w:pPr>
      <w:r>
        <w:t>V § 56, odst. 6, se číslovka „42“ nahrazuje číslovkou „55“.</w:t>
      </w:r>
    </w:p>
    <w:p w:rsidR="00FF3D04" w:rsidRDefault="00FF3D04" w:rsidP="00FF3D04">
      <w:pPr>
        <w:pStyle w:val="Zkladntext"/>
        <w:widowControl/>
        <w:numPr>
          <w:ilvl w:val="0"/>
          <w:numId w:val="6"/>
        </w:numPr>
        <w:spacing w:after="0" w:line="240" w:lineRule="auto"/>
        <w:jc w:val="both"/>
      </w:pPr>
      <w:r>
        <w:t>V § 122, odst. 1, se číslovka „24“ nahrazuje číslovkou 36“.</w:t>
      </w:r>
    </w:p>
    <w:p w:rsidR="00FF3D04" w:rsidRDefault="00FF3D04" w:rsidP="00FF3D04">
      <w:pPr>
        <w:pStyle w:val="Zkladntext"/>
        <w:spacing w:after="0" w:line="240" w:lineRule="auto"/>
        <w:jc w:val="both"/>
      </w:pPr>
    </w:p>
    <w:bookmarkEnd w:id="0"/>
    <w:p w:rsidR="00FF3D04" w:rsidRDefault="00FF3D04" w:rsidP="00FF3D04">
      <w:pPr>
        <w:jc w:val="center"/>
        <w:rPr>
          <w:rFonts w:cs="Liberation Serif"/>
          <w:b/>
          <w:bCs/>
        </w:rPr>
      </w:pPr>
    </w:p>
    <w:p w:rsidR="00FF3D04" w:rsidRDefault="00FF3D04" w:rsidP="00FF3D04">
      <w:pPr>
        <w:jc w:val="center"/>
      </w:pPr>
      <w:r>
        <w:rPr>
          <w:rFonts w:cs="Liberation Serif"/>
          <w:b/>
          <w:bCs/>
        </w:rPr>
        <w:t>ČÁST DRUHÁ</w:t>
      </w:r>
    </w:p>
    <w:p w:rsidR="00FF3D04" w:rsidRDefault="00FF3D04" w:rsidP="00FF3D04">
      <w:pPr>
        <w:jc w:val="center"/>
      </w:pPr>
      <w:r>
        <w:rPr>
          <w:rFonts w:cs="Liberation Serif"/>
          <w:b/>
        </w:rPr>
        <w:t>Účinnost</w:t>
      </w:r>
    </w:p>
    <w:p w:rsidR="00FF3D04" w:rsidRDefault="00FF3D04" w:rsidP="00FF3D04">
      <w:pPr>
        <w:jc w:val="center"/>
        <w:rPr>
          <w:rFonts w:cs="Liberation Serif"/>
        </w:rPr>
      </w:pPr>
    </w:p>
    <w:p w:rsidR="00FF3D04" w:rsidRDefault="00FF3D04" w:rsidP="00FF3D04">
      <w:pPr>
        <w:jc w:val="center"/>
      </w:pPr>
      <w:r>
        <w:rPr>
          <w:rFonts w:cs="Liberation Serif"/>
        </w:rPr>
        <w:t>Čl. II</w:t>
      </w:r>
    </w:p>
    <w:p w:rsidR="00FF3D04" w:rsidRDefault="00FF3D04" w:rsidP="00FF3D04">
      <w:pPr>
        <w:jc w:val="center"/>
        <w:rPr>
          <w:rFonts w:cs="Liberation Serif"/>
        </w:rPr>
      </w:pPr>
    </w:p>
    <w:p w:rsidR="00FF3D04" w:rsidRDefault="00FF3D04" w:rsidP="00FF3D04">
      <w:r>
        <w:rPr>
          <w:rFonts w:cs="Liberation Serif"/>
        </w:rPr>
        <w:t>Tento zákon nabývá účinnosti 15. dnem ode dne jeho zveřejnění ve Sbírce zákonů.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 Praze</w:t>
      </w:r>
      <w:r w:rsidR="00FF3D04">
        <w:t xml:space="preserve"> </w:t>
      </w:r>
      <w:r w:rsidR="00883737">
        <w:t>2</w:t>
      </w:r>
      <w:r w:rsidR="00FF3D04">
        <w:t>. června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FF3D04" w:rsidRDefault="00FF3D04">
      <w:pPr>
        <w:jc w:val="center"/>
      </w:pPr>
    </w:p>
    <w:p w:rsidR="00FF3D04" w:rsidRDefault="00FF3D04">
      <w:pPr>
        <w:jc w:val="center"/>
      </w:pPr>
    </w:p>
    <w:p w:rsidR="000C6893" w:rsidRDefault="000C6893">
      <w:pPr>
        <w:jc w:val="center"/>
      </w:pPr>
    </w:p>
    <w:p w:rsidR="000C6893" w:rsidRDefault="0094233F">
      <w:pPr>
        <w:jc w:val="center"/>
      </w:pPr>
      <w:r>
        <w:rPr>
          <w:spacing w:val="-3"/>
        </w:rPr>
        <w:t>Ing. Jiří Dolejš</w:t>
      </w:r>
      <w:r w:rsidR="00883737">
        <w:rPr>
          <w:spacing w:val="-3"/>
        </w:rPr>
        <w:t>, v.r.</w:t>
      </w:r>
      <w:bookmarkStart w:id="2" w:name="_GoBack"/>
      <w:bookmarkEnd w:id="2"/>
      <w:r>
        <w:rPr>
          <w:spacing w:val="-3"/>
        </w:rPr>
        <w:t xml:space="preserve">  </w:t>
      </w:r>
    </w:p>
    <w:p w:rsidR="000C6893" w:rsidRDefault="000C6893">
      <w:pPr>
        <w:jc w:val="center"/>
      </w:pPr>
      <w:r>
        <w:t xml:space="preserve">zpravodaj garančního </w:t>
      </w:r>
      <w:r w:rsidR="0094233F">
        <w:t xml:space="preserve">rozpočtového </w:t>
      </w:r>
      <w:r>
        <w:t>výboru</w:t>
      </w:r>
    </w:p>
    <w:sectPr w:rsidR="000C6893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33F" w:rsidRDefault="0094233F" w:rsidP="00087102">
      <w:r>
        <w:separator/>
      </w:r>
    </w:p>
  </w:endnote>
  <w:endnote w:type="continuationSeparator" w:id="0">
    <w:p w:rsidR="0094233F" w:rsidRDefault="0094233F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33F" w:rsidRDefault="0094233F" w:rsidP="00087102">
      <w:r>
        <w:separator/>
      </w:r>
    </w:p>
  </w:footnote>
  <w:footnote w:type="continuationSeparator" w:id="0">
    <w:p w:rsidR="0094233F" w:rsidRDefault="0094233F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83737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4A0010"/>
    <w:multiLevelType w:val="hybridMultilevel"/>
    <w:tmpl w:val="0E308808"/>
    <w:lvl w:ilvl="0" w:tplc="0EA8A6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E1AB8"/>
    <w:multiLevelType w:val="hybridMultilevel"/>
    <w:tmpl w:val="8C900CF6"/>
    <w:lvl w:ilvl="0" w:tplc="8B2C8E16">
      <w:start w:val="1"/>
      <w:numFmt w:val="decimal"/>
      <w:lvlText w:val="%1."/>
      <w:lvlJc w:val="left"/>
      <w:pPr>
        <w:ind w:left="360" w:hanging="360"/>
      </w:pPr>
      <w:rPr>
        <w:rFonts w:cs="Liberation Serif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71BD0"/>
    <w:multiLevelType w:val="singleLevel"/>
    <w:tmpl w:val="1EA883B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51B84063"/>
    <w:multiLevelType w:val="hybridMultilevel"/>
    <w:tmpl w:val="0E308808"/>
    <w:lvl w:ilvl="0" w:tplc="0EA8A6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3F"/>
    <w:rsid w:val="00087102"/>
    <w:rsid w:val="000C6893"/>
    <w:rsid w:val="001C126A"/>
    <w:rsid w:val="00511F8C"/>
    <w:rsid w:val="006706ED"/>
    <w:rsid w:val="00883737"/>
    <w:rsid w:val="0094233F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1B5BE4"/>
  <w15:chartTrackingRefBased/>
  <w15:docId w15:val="{5C44CE1B-75E3-4E8F-BD2E-CA9CC080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styleId="Hypertextovodkaz">
    <w:name w:val="Hyperlink"/>
    <w:uiPriority w:val="99"/>
    <w:semiHidden/>
    <w:unhideWhenUsed/>
    <w:rsid w:val="0094233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4233F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Novelizanbod">
    <w:name w:val="Novelizační bod"/>
    <w:basedOn w:val="Normln"/>
    <w:next w:val="Normln"/>
    <w:rsid w:val="0094233F"/>
    <w:pPr>
      <w:keepNext/>
      <w:keepLines/>
      <w:widowControl/>
      <w:numPr>
        <w:numId w:val="4"/>
      </w:numPr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26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26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sp.cz/sqw/text/tiskt.sqw?O=8&amp;CT=559&amp;CT1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18</TotalTime>
  <Pages>3</Pages>
  <Words>778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2020-06-02T15:45:00Z</cp:lastPrinted>
  <dcterms:created xsi:type="dcterms:W3CDTF">2020-06-02T12:45:00Z</dcterms:created>
  <dcterms:modified xsi:type="dcterms:W3CDTF">2020-06-02T15:59:00Z</dcterms:modified>
</cp:coreProperties>
</file>