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595" w:rsidRDefault="00723595" w:rsidP="00723595">
      <w:pPr>
        <w:pStyle w:val="ZKON"/>
      </w:pPr>
      <w:r>
        <w:t>ZÁKON</w:t>
      </w:r>
    </w:p>
    <w:p w:rsidR="00DD6D2F" w:rsidRPr="00723595" w:rsidRDefault="00723595" w:rsidP="00723595">
      <w:pPr>
        <w:pStyle w:val="nadpiszkona"/>
        <w:rPr>
          <w:b w:val="0"/>
        </w:rPr>
      </w:pPr>
      <w:r w:rsidRPr="00723595">
        <w:rPr>
          <w:b w:val="0"/>
        </w:rPr>
        <w:t>ze dne ……..</w:t>
      </w:r>
      <w:r w:rsidR="00DD6D2F" w:rsidRPr="00723595">
        <w:rPr>
          <w:b w:val="0"/>
        </w:rPr>
        <w:t>... 2020,</w:t>
      </w:r>
    </w:p>
    <w:p w:rsidR="00DD6D2F" w:rsidRDefault="00DD6D2F" w:rsidP="00723595">
      <w:pPr>
        <w:pStyle w:val="nadpiszkona"/>
        <w:rPr>
          <w:bCs/>
          <w:szCs w:val="24"/>
        </w:rPr>
      </w:pPr>
      <w:r>
        <w:t xml:space="preserve">kterým se mění některé daňové zákony v souvislosti s výskytem </w:t>
      </w:r>
      <w:r w:rsidR="00A0467D">
        <w:br/>
      </w:r>
      <w:proofErr w:type="spellStart"/>
      <w:r>
        <w:t>koronaviru</w:t>
      </w:r>
      <w:proofErr w:type="spellEnd"/>
      <w:r>
        <w:t xml:space="preserve"> SARS-CoV</w:t>
      </w:r>
      <w:r>
        <w:noBreakHyphen/>
        <w:t>2</w:t>
      </w:r>
    </w:p>
    <w:p w:rsidR="00723595" w:rsidRDefault="00723595" w:rsidP="00723595">
      <w:pPr>
        <w:pStyle w:val="Parlament"/>
      </w:pPr>
      <w:bookmarkStart w:id="0" w:name="ZDP"/>
      <w:bookmarkEnd w:id="0"/>
      <w:r>
        <w:t>Parlament se usnesl na tomto zákoně České republiky:</w:t>
      </w:r>
    </w:p>
    <w:p w:rsidR="00DD6D2F" w:rsidRDefault="00723595" w:rsidP="00723595">
      <w:pPr>
        <w:pStyle w:val="ST"/>
      </w:pPr>
      <w:r>
        <w:t xml:space="preserve">ČÁST </w:t>
      </w:r>
      <w:r w:rsidR="00DD6D2F">
        <w:t>PRVNÍ</w:t>
      </w:r>
    </w:p>
    <w:p w:rsidR="00DD6D2F" w:rsidRDefault="00DD6D2F" w:rsidP="00723595">
      <w:pPr>
        <w:pStyle w:val="NADPISSTI"/>
      </w:pPr>
      <w:r>
        <w:t>Změna zákona o dani z nemovitých věcí</w:t>
      </w:r>
    </w:p>
    <w:p w:rsidR="00DD6D2F" w:rsidRDefault="00723595" w:rsidP="00723595">
      <w:pPr>
        <w:pStyle w:val="lnek"/>
        <w:rPr>
          <w:caps/>
          <w:szCs w:val="24"/>
        </w:rPr>
      </w:pPr>
      <w:r>
        <w:t xml:space="preserve">Čl. </w:t>
      </w:r>
      <w:r w:rsidR="00125363">
        <w:fldChar w:fldCharType="begin"/>
      </w:r>
      <w:r w:rsidR="00125363">
        <w:instrText xml:space="preserve"> SEQ Článek \* Roman \* MERGEFORMAT </w:instrText>
      </w:r>
      <w:r w:rsidR="00125363">
        <w:fldChar w:fldCharType="separate"/>
      </w:r>
      <w:r w:rsidR="00125363">
        <w:rPr>
          <w:noProof/>
        </w:rPr>
        <w:t>I</w:t>
      </w:r>
      <w:r w:rsidR="00125363">
        <w:rPr>
          <w:noProof/>
        </w:rPr>
        <w:fldChar w:fldCharType="end"/>
      </w:r>
    </w:p>
    <w:p w:rsidR="00DD6D2F" w:rsidRDefault="00DD6D2F" w:rsidP="00723595">
      <w:pPr>
        <w:pStyle w:val="Textlnku"/>
      </w:pPr>
      <w:r>
        <w:t>Zákon č. 338/1992 Sb., o dani z nemovitých věcí, ve znění zákona č. 315/1993 Sb., zákona č. 242/1994 Sb., zákona č. 248/1995 Sb., zákona č. 65/2000 Sb., zákona č. 492/2000 Sb., zákona č. 239/2001 Sb., zákona č. 483/2001 Sb., zákona č. 576/2002 Sb., zákona č. 237/2004 Sb., zákona č. 669/2004 Sb., zákona č. 179/2005 Sb., zákona č. 217/2005 Sb., zákona č. 342/2005 Sb., zákona č. 545/2005 Sb., zákona č. 112/2006 Sb., zákona č. 186/2006 Sb., zákona č. 261/2007 Sb., zákona č. 296/2007 Sb., zákona č. 1/2009 Sb., zákona č. 281/2009 Sb., zákona č. 362/2009 Sb., zákona č. 199/2010 Sb., zákona č. 30/2011 Sb., zákona č. 212/2011 Sb., zákona č. 375/2011 Sb., zákona č. 457/2011 Sb., zákona č. 350/2012 Sb., zákona č. 503/2012 Sb., zákonného opatření Senátu č. 344/2013 Sb., zákona č. 23/2015 Sb., zákona č. 84/2015 Sb., zákona č. 225/2017 Sb. a zákona č. 364/2019 Sb., se mění takto:</w:t>
      </w:r>
    </w:p>
    <w:p w:rsidR="00DD6D2F" w:rsidRDefault="00DD6D2F" w:rsidP="00723595">
      <w:pPr>
        <w:pStyle w:val="Novelizanbod"/>
      </w:pPr>
      <w:r>
        <w:t>V § 17a se vkládá nadpis, který zní: „</w:t>
      </w:r>
      <w:r>
        <w:rPr>
          <w:b/>
        </w:rPr>
        <w:t>Osvobození v případě mimořádné události</w:t>
      </w:r>
      <w:r>
        <w:t>“.</w:t>
      </w:r>
    </w:p>
    <w:p w:rsidR="00DD6D2F" w:rsidRDefault="00DD6D2F" w:rsidP="00723595">
      <w:pPr>
        <w:pStyle w:val="Novelizanbod"/>
      </w:pPr>
      <w:r>
        <w:t>V § 17a odst. 1 větě první se slova „živelních pohrom“ nahrazují slovy „mimořádné, zejména živelní události“ a slova „živelní pohromou“ se nahrazují slovy „mimořádnou událostí“.</w:t>
      </w:r>
    </w:p>
    <w:p w:rsidR="00DD6D2F" w:rsidRDefault="00DD6D2F" w:rsidP="00723595">
      <w:pPr>
        <w:pStyle w:val="Novelizanbod"/>
      </w:pPr>
      <w:r>
        <w:t>V § 17a odst. 2 se slova „živelní pohromě“ nahrazují slovy „mimořádné události“.</w:t>
      </w:r>
    </w:p>
    <w:p w:rsidR="00DD6D2F" w:rsidRDefault="00DD6D2F" w:rsidP="00723595">
      <w:pPr>
        <w:pStyle w:val="Novelizanbod"/>
      </w:pPr>
      <w:r>
        <w:t>V § 17a se doplňuje odstavec 4, který zní:</w:t>
      </w:r>
    </w:p>
    <w:p w:rsidR="00DD6D2F" w:rsidRDefault="00DD6D2F" w:rsidP="00723595">
      <w:pPr>
        <w:pStyle w:val="Textlnku"/>
      </w:pPr>
      <w:r>
        <w:t xml:space="preserve">„(4) Obec může obecně závaznou vyhlášku podle odstavců 1 a 2 vydat pro </w:t>
      </w:r>
    </w:p>
    <w:p w:rsidR="00DD6D2F" w:rsidRDefault="00DD6D2F" w:rsidP="00723595">
      <w:pPr>
        <w:pStyle w:val="Textpsmene"/>
      </w:pPr>
      <w:r>
        <w:t>všechny nemovité věci, všechny pozemky nebo všechny zdanitelné stavby a zdanitelné jednotky na celém území obce,</w:t>
      </w:r>
    </w:p>
    <w:p w:rsidR="00DD6D2F" w:rsidRDefault="00DD6D2F" w:rsidP="00723595">
      <w:pPr>
        <w:pStyle w:val="Textpsmene"/>
      </w:pPr>
      <w:r>
        <w:t>všechny nemovité věci, všechny pozemky nebo všechny zdanitelné stavby a zdanitelné jednotky v katastrálním území dotčeném mimořádnou událostí, nebo</w:t>
      </w:r>
    </w:p>
    <w:p w:rsidR="00DD6D2F" w:rsidRDefault="00DD6D2F" w:rsidP="00723595">
      <w:pPr>
        <w:pStyle w:val="Textpsmene"/>
      </w:pPr>
      <w:r>
        <w:t xml:space="preserve">jednotlivé nemovité věci dotčené mimořádnou událostí vymezené v případě </w:t>
      </w:r>
    </w:p>
    <w:p w:rsidR="00DD6D2F" w:rsidRDefault="00DD6D2F" w:rsidP="00723595">
      <w:pPr>
        <w:pStyle w:val="Textbodu"/>
      </w:pPr>
      <w:r>
        <w:t>pozemku parcelním číslem s uvedením názvu katastrálního území, ve kterém leží,</w:t>
      </w:r>
    </w:p>
    <w:p w:rsidR="00DD6D2F" w:rsidRDefault="00DD6D2F" w:rsidP="00723595">
      <w:pPr>
        <w:pStyle w:val="Textbodu"/>
      </w:pPr>
      <w:r>
        <w:t>zdanitelné stavby číslem popisným s uvedením názvu katastrálního území, ve kterém leží, nebo pozemkem vymezeným podle bodu 1, pokud nemá číslo popisné,</w:t>
      </w:r>
    </w:p>
    <w:p w:rsidR="00DD6D2F" w:rsidRDefault="00DD6D2F" w:rsidP="00723595">
      <w:pPr>
        <w:pStyle w:val="Textbodu"/>
      </w:pPr>
      <w:r>
        <w:t>zdanitelné jednotky číslem jednotky a zdanitelnou stavbou, ve které se tato jednotka nachází, vymezenou způsobem podle bodu 2.“.</w:t>
      </w:r>
    </w:p>
    <w:p w:rsidR="00DD6D2F" w:rsidRDefault="00723595" w:rsidP="00723595">
      <w:pPr>
        <w:pStyle w:val="ST"/>
      </w:pPr>
      <w:r>
        <w:lastRenderedPageBreak/>
        <w:t xml:space="preserve">ČÁST </w:t>
      </w:r>
      <w:r w:rsidR="00DD6D2F">
        <w:t>DRUHÁ</w:t>
      </w:r>
    </w:p>
    <w:p w:rsidR="00DD6D2F" w:rsidRDefault="00DD6D2F" w:rsidP="00723595">
      <w:pPr>
        <w:pStyle w:val="NADPISSTI"/>
      </w:pPr>
      <w:r>
        <w:t>Změna zákona o daních z příjmů</w:t>
      </w:r>
    </w:p>
    <w:p w:rsidR="00DD6D2F" w:rsidRDefault="00723595" w:rsidP="00723595">
      <w:pPr>
        <w:pStyle w:val="lnek"/>
      </w:pPr>
      <w:r>
        <w:t xml:space="preserve">Čl. </w:t>
      </w:r>
      <w:r w:rsidR="00125363">
        <w:fldChar w:fldCharType="begin"/>
      </w:r>
      <w:r w:rsidR="00125363">
        <w:instrText xml:space="preserve"> SEQ Článek \* Roman \* MERGEFORMAT </w:instrText>
      </w:r>
      <w:r w:rsidR="00125363">
        <w:fldChar w:fldCharType="separate"/>
      </w:r>
      <w:r w:rsidR="00125363">
        <w:rPr>
          <w:noProof/>
        </w:rPr>
        <w:t>II</w:t>
      </w:r>
      <w:r w:rsidR="00125363">
        <w:rPr>
          <w:noProof/>
        </w:rPr>
        <w:fldChar w:fldCharType="end"/>
      </w:r>
    </w:p>
    <w:p w:rsidR="00DD6D2F" w:rsidRDefault="00DD6D2F" w:rsidP="00723595">
      <w:pPr>
        <w:pStyle w:val="Textlnku"/>
      </w:pPr>
      <w:r>
        <w:t xml:space="preserve">Zákon č. 586/1992 Sb., o daních z příjmů, ve znění zákona č. 35/1993 Sb., zákona č. 96/1993 Sb., zákona č. 157/1993 Sb., zákona č. 196/1993 Sb., zákona č. 323/1993 Sb., zákona č. 42/1994 Sb., zákona č. 85/1994 Sb., zákona č. 114/1994 Sb., zákona č. 259/1994 Sb., zákona č. 32/1995 Sb., zákona č. 87/1995 Sb., zákona č. 118/1995 Sb., zákona č. 149/1995 Sb., 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zákona č. 203/2006 Sb., zákona č. 223/2006 Sb., zákona č. 245/2006 Sb., zákona č. 264/2006 Sb., zákona č. 267/2006 Sb., zákona č. 29/2007 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č. 470/2011 Sb., zákona č. 192/2012 Sb., zákona č. 399/2012 Sb., zákona č. 401/2012 Sb., zákona č. 403/2012 Sb., zákona č. 428/2012 Sb., zákona č. 500/2012 Sb., zákona č. 503/2012 Sb., zákona č. 44/2013 Sb., zákona č. 80/2013 Sb., zákona č. 105/2013 Sb., zákona č. 160/2013 Sb., zákona č. 215/2013 Sb., zákona č. 241/2013 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w:t>
      </w:r>
      <w:r>
        <w:lastRenderedPageBreak/>
        <w:t xml:space="preserve">Sb., zákona č. 293/2017 Sb., zákona č. 306/2018 Sb., zákona č. 32/2019 Sb., zákona č. 80/2019 Sb., zákona č. 125/2019 Sb., nálezu Ústavního soudu, vyhlášeného pod č. 303/2019 Sb., a zákona č. 364/2019 Sb., se mění takto: </w:t>
      </w:r>
    </w:p>
    <w:p w:rsidR="00DD6D2F" w:rsidRDefault="00DD6D2F" w:rsidP="00723595">
      <w:pPr>
        <w:pStyle w:val="Novelizanbod"/>
        <w:numPr>
          <w:ilvl w:val="0"/>
          <w:numId w:val="31"/>
        </w:numPr>
      </w:pPr>
      <w:r>
        <w:t>V § 5 odst. 3 se věta poslední zrušuje.</w:t>
      </w:r>
    </w:p>
    <w:p w:rsidR="00DD6D2F" w:rsidRDefault="00DD6D2F" w:rsidP="00723595">
      <w:pPr>
        <w:pStyle w:val="Novelizanbod"/>
        <w:numPr>
          <w:ilvl w:val="0"/>
          <w:numId w:val="31"/>
        </w:numPr>
      </w:pPr>
      <w:r>
        <w:t>V § 23a odst. 5 písm. b) se slovo „vyměřenou“ nahrazuje slovem „stanovenou“ a slovo „vyměřena“ se nahrazuje slovem „stanovena“.</w:t>
      </w:r>
    </w:p>
    <w:p w:rsidR="00DD6D2F" w:rsidRDefault="00DD6D2F" w:rsidP="00723595">
      <w:pPr>
        <w:pStyle w:val="Novelizanbod"/>
        <w:numPr>
          <w:ilvl w:val="0"/>
          <w:numId w:val="31"/>
        </w:numPr>
      </w:pPr>
      <w:r>
        <w:t>V § 23c odst. 8 písm. b) se slovo „vyměřenou“ nahrazuje slovem „stanovenou“ a slovo „vyměřena“ se nahrazuje slovem „stanovena“.</w:t>
      </w:r>
    </w:p>
    <w:p w:rsidR="00DD6D2F" w:rsidRDefault="00DD6D2F" w:rsidP="00723595">
      <w:pPr>
        <w:pStyle w:val="Novelizanbod"/>
        <w:numPr>
          <w:ilvl w:val="0"/>
          <w:numId w:val="31"/>
        </w:numPr>
      </w:pPr>
      <w:r>
        <w:t xml:space="preserve">V § 24 odst. 2 se na konci textu písmene ch) doplňují </w:t>
      </w:r>
      <w:proofErr w:type="gramStart"/>
      <w:r>
        <w:t>slova „</w:t>
      </w:r>
      <w:r w:rsidR="00661CF5">
        <w:t xml:space="preserve"> </w:t>
      </w:r>
      <w:r>
        <w:t>; jako</w:t>
      </w:r>
      <w:proofErr w:type="gramEnd"/>
      <w:r>
        <w:t xml:space="preserve"> výdaj se neuplatní zahraniční daň týkající se období, ve kterém je jako položka odčitatelná od základu daně uplatněna daňová ztráta stanovená za zdaňovací období nebo období, za které se podává daňové přiznání, která následují po období uplatnění této daňové ztráty; tímto postupem není ovlivněna výše takto uplatňované daňové ztráty“.</w:t>
      </w:r>
    </w:p>
    <w:p w:rsidR="00DD6D2F" w:rsidRDefault="00DD6D2F" w:rsidP="00723595">
      <w:pPr>
        <w:pStyle w:val="Novelizanbod"/>
        <w:numPr>
          <w:ilvl w:val="0"/>
          <w:numId w:val="31"/>
        </w:numPr>
      </w:pPr>
      <w:r>
        <w:t>V § 34 odstavec 1 zní:</w:t>
      </w:r>
    </w:p>
    <w:p w:rsidR="00DD6D2F" w:rsidRDefault="00DD6D2F" w:rsidP="00723595">
      <w:pPr>
        <w:pStyle w:val="Textlnku"/>
      </w:pPr>
      <w:r>
        <w:t xml:space="preserve">„(1) Od základu daně lze odečíst pravomocně stanovenou daňovou ztrátu nebo její část, a to ve 2 zdaňovacích obdobích bezprostředně předcházejících zdaňovacímu období nebo období, za které se podává daňové přiznání, za která se daňová ztráta stanoví, nebo v 5 zdaňovacích obdobích bezprostředně následujících po období, za které se daňová ztráta stanoví. Poplatník se může vzdát práva na uplatnění daňové ztráty pro zdaňovací období následující po období, za které se tato daňová ztráta stanoví, oznámením správci daně ve lhůtě pro podání daňového přiznání za období, za které se daňová ztráta stanoví; lhůtu pro podání tohoto oznámení nelze navrátit v předešlý stav. Vzdání se práva má účinky pro všechna období následující po období, za které se tato daňová ztráta stanoví. Vzdání se práva na uplatnění daňové ztráty nelze vzít zpět. </w:t>
      </w:r>
      <w:r w:rsidR="00A0467D" w:rsidRPr="0070309E">
        <w:rPr>
          <w:szCs w:val="24"/>
        </w:rPr>
        <w:t>Ve zdaňovacích obdobích předcházejících období, za které se daňová ztráta stanoví, lze tuto daňovou ztrátu odečíst od základu daně pouze do souhrnné výše nepřesahující 30 000 000 Kč.</w:t>
      </w:r>
      <w:r w:rsidR="00A0467D">
        <w:rPr>
          <w:szCs w:val="24"/>
        </w:rPr>
        <w:t xml:space="preserve"> </w:t>
      </w:r>
      <w:r>
        <w:t>U poplatníka, který je společníkem veřejné obchodní společnosti, se daňová ztráta upraví o část základu daně nebo část daňové ztráty veřejné obchodní společnosti; přitom tato část základu daně nebo daňové ztráty se stanoví ve stejném poměru, v jakém je rozdělován zisk podle společenské smlouvy, jinak rovným dílem. U poplatníka, který je komplementářem komanditní společnosti, se daňová ztráta upraví o část základu daně nebo část daňové ztráty komanditní společnosti určené ve stejném poměru, v jakém je rozdělován zisk nebo ztráta komanditní společnosti podle zvláštního právního předpisu. U poplatníka daně z příjmů fyzických osob lze daňovou ztrátu odečíst od základu daně pouze do výše úhrnu dílčích základů daně podle § 7 až 10. V daňovém přiznání nebo dodatečném daňovém přiznání poplatník také uvede zdaňovací období nebo období, za které se podává daňové přiznání, za která byla daňová ztráta, kterou uplatňuje jako položku odčitatelnou od základu daně, stanovena, a výši, v jaké ji uplatňuje.“.</w:t>
      </w:r>
    </w:p>
    <w:p w:rsidR="00DD6D2F" w:rsidRDefault="00DD6D2F" w:rsidP="00723595">
      <w:pPr>
        <w:pStyle w:val="Novelizanbod"/>
      </w:pPr>
      <w:r>
        <w:lastRenderedPageBreak/>
        <w:t xml:space="preserve">V § 35a odst. 2 písm. a) se na konci textu bodu 3 doplňují </w:t>
      </w:r>
      <w:proofErr w:type="gramStart"/>
      <w:r>
        <w:t>slova „</w:t>
      </w:r>
      <w:r w:rsidR="00661CF5">
        <w:t xml:space="preserve"> </w:t>
      </w:r>
      <w:r>
        <w:t>, pokud</w:t>
      </w:r>
      <w:proofErr w:type="gramEnd"/>
      <w:r>
        <w:t xml:space="preserve"> nebyly uplatněny v předchozích zdaňovacích obdobích“.</w:t>
      </w:r>
    </w:p>
    <w:p w:rsidR="00DD6D2F" w:rsidRDefault="00DD6D2F" w:rsidP="00723595">
      <w:pPr>
        <w:pStyle w:val="Novelizanbod"/>
      </w:pPr>
      <w:r>
        <w:t>V § 38n odst. 2 větě první se slova „vzniklá a vyměřená“ nahrazují slovem „stanovená“ a ve větě druhé se slovo „vyměřuje“ nahrazuje slovem „stanovuje“.</w:t>
      </w:r>
    </w:p>
    <w:p w:rsidR="00DD6D2F" w:rsidRDefault="00DD6D2F" w:rsidP="00723595">
      <w:pPr>
        <w:pStyle w:val="Novelizanbod"/>
      </w:pPr>
      <w:r>
        <w:t xml:space="preserve">V § 38na odst. 1 větě první se slovo „Vyměřenou“ nahrazuje slovem „Stanovenou“, ve větě druhé se slova „změna členů obchodní korporace nebo změna jejich podílu na kapitálu či kontrole poplatníka“ nahrazují slovy „nabytí nebo zvýšení podílu na základním kapitálu nebo hlasovacích právech a získání rozhodujícího vlivu“, ve větě třetí slova „nebo změny“ se nahrazují </w:t>
      </w:r>
      <w:proofErr w:type="gramStart"/>
      <w:r>
        <w:t>slovy „</w:t>
      </w:r>
      <w:r w:rsidR="00661CF5">
        <w:t xml:space="preserve"> </w:t>
      </w:r>
      <w:bookmarkStart w:id="1" w:name="_GoBack"/>
      <w:bookmarkEnd w:id="1"/>
      <w:r>
        <w:t>, a změny</w:t>
      </w:r>
      <w:proofErr w:type="gramEnd"/>
      <w:r>
        <w:t>“ a věta poslední se nahrazuje větou „Rozhodným pro zjištění, zda došlo k podstatné změně, je úhrn změn ve složení osob, ke kterým došlo mezi posledním dnem období, za které byla daňová ztráta stanovena, a posledním dnem období, ve kterém má být daňová ztráta uplatněna.“.</w:t>
      </w:r>
    </w:p>
    <w:p w:rsidR="00DD6D2F" w:rsidRDefault="00DD6D2F" w:rsidP="00723595">
      <w:pPr>
        <w:pStyle w:val="Novelizanbod"/>
      </w:pPr>
      <w:r>
        <w:t>V § 38na odstavec 2 zní:</w:t>
      </w:r>
    </w:p>
    <w:p w:rsidR="00DD6D2F" w:rsidRDefault="00DD6D2F" w:rsidP="00723595">
      <w:pPr>
        <w:pStyle w:val="Textlnku"/>
      </w:pPr>
      <w:r>
        <w:t>„(2) U akciové společnosti, která vydala akcie na majitele v období, za které byla daňová ztráta stanovena, nebo v období, ve kterém má být daňová ztráta uplatněna, se má za to, že došlo k podstatné změně, ledaže poplatník prokáže, že v období, ve kterém má být daňová ztráta uplatněna, bylo vytvořeno stejnou činností, jakou v rámci svého předmětu podnikání provozoval poplatník v období, za které byla daňová ztráta stanovena, nejméně 80 % tržeb za vlastní výkony a zboží zaúčtovaných do výnosů podle právních předpisů upravujících účetnictví, nebo pokud prokáže, že nedošlo k podstatné změně podle odstavce 1.“.</w:t>
      </w:r>
    </w:p>
    <w:p w:rsidR="00DD6D2F" w:rsidRDefault="00DD6D2F" w:rsidP="00723595">
      <w:pPr>
        <w:pStyle w:val="Novelizanbod"/>
      </w:pPr>
      <w:r>
        <w:t>V § 38na odst. 3 se slovo „následujících“ zrušuje, slova „v nichž“ se nahrazují slovy „ve kterých“, slova „vzniklá za období před podstatnou změnou“ se zrušují a slovo „vyměřena“ se nahrazuje slovem „stanovena“.</w:t>
      </w:r>
    </w:p>
    <w:p w:rsidR="00DD6D2F" w:rsidRDefault="00DD6D2F" w:rsidP="00723595">
      <w:pPr>
        <w:pStyle w:val="Novelizanbod"/>
      </w:pPr>
      <w:r>
        <w:t>V § 38na odst. 4 až 6 se slovo „vyměřena“ nahrazuje slovem „stanovena“.</w:t>
      </w:r>
    </w:p>
    <w:p w:rsidR="00DD6D2F" w:rsidRDefault="00DD6D2F" w:rsidP="00723595">
      <w:pPr>
        <w:pStyle w:val="Novelizanbod"/>
      </w:pPr>
      <w:r>
        <w:t>V § 38na se za odstavec 6 vkládá nový odstavec 7, který zní:</w:t>
      </w:r>
    </w:p>
    <w:p w:rsidR="00DD6D2F" w:rsidRDefault="00DD6D2F" w:rsidP="00723595">
      <w:pPr>
        <w:pStyle w:val="Textlnku"/>
      </w:pPr>
      <w:r>
        <w:t>„(7) Daňovou ztrátu stanovenou po přeměně obchodní korporace nelze odčítat od základu daně právního předchůdce poplatníka v období předcházejícím období, za které je tato daňová ztráta stanovena. Pokud je takto stanovená daňová ztráta odčítána od základu daně poplatníka v období předcházejícím období, za které se tato daňová ztráta stanoví, lze ji za podmínek uvedených v § 34 odst. 1 uplatnit pouze v rozsahu, v jakém tato ztráta připadá na stejné činnosti, které poplatník vykonával před přeměnou.“.</w:t>
      </w:r>
    </w:p>
    <w:p w:rsidR="00DD6D2F" w:rsidRDefault="00DD6D2F" w:rsidP="00DD6D2F">
      <w:pPr>
        <w:spacing w:before="120"/>
      </w:pPr>
      <w:r>
        <w:t>Dosavadní odstavce 7 až 11 se označují jako odstavce 8 až 12.</w:t>
      </w:r>
    </w:p>
    <w:p w:rsidR="00DD6D2F" w:rsidRDefault="00DD6D2F" w:rsidP="00723595">
      <w:pPr>
        <w:pStyle w:val="Novelizanbod"/>
      </w:pPr>
      <w:r>
        <w:lastRenderedPageBreak/>
        <w:t>V § 38na odst. 8 úvodní části ustanovení se číslo „6“ nahrazuje číslem „7“.</w:t>
      </w:r>
    </w:p>
    <w:p w:rsidR="00DD6D2F" w:rsidRDefault="00DD6D2F" w:rsidP="00723595">
      <w:pPr>
        <w:pStyle w:val="Novelizanbod"/>
      </w:pPr>
      <w:r>
        <w:t>V § 38na odst. 8 písm. b) se slova „vyměřena, nebo ve kterém vznikla“ nahrazují slovem „stanovena“.</w:t>
      </w:r>
    </w:p>
    <w:p w:rsidR="00DD6D2F" w:rsidRDefault="00DD6D2F" w:rsidP="00723595">
      <w:pPr>
        <w:pStyle w:val="Novelizanbod"/>
      </w:pPr>
      <w:r>
        <w:t>V § 38na odstavec 10 zní:</w:t>
      </w:r>
    </w:p>
    <w:p w:rsidR="00DD6D2F" w:rsidRDefault="00DD6D2F" w:rsidP="00723595">
      <w:pPr>
        <w:pStyle w:val="Textlnku"/>
      </w:pPr>
      <w:r>
        <w:t>„(10) Za provozování stejné činnosti podle odstavců 2 až 7 v období, ve kterém má být daňová ztráta uplatněna, a v období, za které byla daňová ztráta stanovena, se považuje i případ, kdy</w:t>
      </w:r>
    </w:p>
    <w:p w:rsidR="00DD6D2F" w:rsidRDefault="00DD6D2F" w:rsidP="00723595">
      <w:pPr>
        <w:pStyle w:val="Textpsmene"/>
        <w:numPr>
          <w:ilvl w:val="7"/>
          <w:numId w:val="32"/>
        </w:numPr>
        <w:rPr>
          <w:lang w:eastAsia="en-US"/>
        </w:rPr>
      </w:pPr>
      <w:r>
        <w:rPr>
          <w:lang w:eastAsia="en-US"/>
        </w:rPr>
        <w:t>v období, za které byla daňová ztráta stanovena, došlo k vynakládání výdajů za účelem dosažení, zajištění a udržení příjmů, ale tyto příjmy byly vykázány až v období, ve kterém má být daňová ztráta uplatněna, nebo</w:t>
      </w:r>
    </w:p>
    <w:p w:rsidR="00DD6D2F" w:rsidRDefault="00DD6D2F" w:rsidP="00723595">
      <w:pPr>
        <w:pStyle w:val="Textpsmene"/>
        <w:numPr>
          <w:ilvl w:val="7"/>
          <w:numId w:val="32"/>
        </w:numPr>
        <w:rPr>
          <w:lang w:eastAsia="en-US"/>
        </w:rPr>
      </w:pPr>
      <w:r>
        <w:rPr>
          <w:lang w:eastAsia="en-US"/>
        </w:rPr>
        <w:t>v období, ve kterém má být daňová ztráta uplatněna, došlo k vynakládání výdajů za účelem dosažení, zajištění a udržení příjmů, ale tyto příjmy byly vykázány až v období, za které byla daňová ztráta stanovena.“.</w:t>
      </w:r>
    </w:p>
    <w:p w:rsidR="00DD6D2F" w:rsidRDefault="00DD6D2F" w:rsidP="00723595">
      <w:pPr>
        <w:pStyle w:val="Novelizanbod"/>
      </w:pPr>
      <w:r>
        <w:t>V § 38na odst. 11 se číslo „6“ nahrazuje číslem „7“.</w:t>
      </w:r>
    </w:p>
    <w:p w:rsidR="00DD6D2F" w:rsidRDefault="00DD6D2F" w:rsidP="00723595">
      <w:pPr>
        <w:pStyle w:val="Novelizanbod"/>
      </w:pPr>
      <w:r>
        <w:t>V § 38na odst. 12 se číslo „6“ nahrazuje číslem „7“ a číslo „9“ se nahrazuje číslem „10“.</w:t>
      </w:r>
    </w:p>
    <w:p w:rsidR="00DD6D2F" w:rsidRDefault="00DD6D2F" w:rsidP="00723595">
      <w:pPr>
        <w:pStyle w:val="Novelizanbod"/>
      </w:pPr>
      <w:r>
        <w:t>V § 38r odstavec 2 zní:</w:t>
      </w:r>
    </w:p>
    <w:p w:rsidR="00DD6D2F" w:rsidRDefault="00DD6D2F" w:rsidP="00723595">
      <w:pPr>
        <w:pStyle w:val="Textlnku"/>
      </w:pPr>
      <w:r>
        <w:t>„(2) Bylo-li možné uplatnit daňovou ztrátu nebo její část jako položku odčitatelnou od základu daně ve zdaňovacích obdobích následujících po zdaňovacím období nebo období, za které se podává daňové přiznání, za která byla stanovena, lhůta pro stanovení daně za období, za které byla daňová ztráta stanovena, a za všechna následující zdaňovací období, ve kterých bylo možné tuto daňovou ztrátu nebo její část uplatnit, končí současně se lhůtou pro stanovení daně za poslední zdaňovací období, ve kterém bylo možné daňovou ztrátu nebo její část uplatnit; pokud byla daňová ztráta nebo její část uplatněna jako položka odčitatelná od základu daně ve zdaňovacím období předcházejícím období, za které byla daňová ztráta stanovena, končí lhůta pro stanovení daně za toto zdaňovací období současně se lhůtou pro stanovení daně za poslední zdaňovací období, ve kterém bylo možné daňovou ztrátu nebo její část uplatnit. Vzdal-li se poplatník práva na uplatnění daňové ztráty pro zdaňovací období následující po období, za které se tato daňová ztráta stanoví, lhůta pro stanovení daně za zdaňovací období, které předchází období, za které byla daňová ztráta stanovena, a ve kterém byla daňová ztráta uplatněna, končí současně se lhůtou pro stanovení daně za období, ve kterém byla daňová ztráta stanovena. Tímto způsobem se postupuje také při uplatnění daňové ztráty po převodu obchodního závodu, fúzi obchodních korporací nebo rozdělení obchodní korporace.“.</w:t>
      </w:r>
    </w:p>
    <w:p w:rsidR="00DD6D2F" w:rsidRDefault="00DD6D2F" w:rsidP="00723595">
      <w:pPr>
        <w:pStyle w:val="Novelizanbod"/>
      </w:pPr>
      <w:r>
        <w:lastRenderedPageBreak/>
        <w:t>V § 38zf se za slova „daňové přiznání“ vkládají slova „nebo dodatečné daňové přiznání“ a za slova „daňového přiznání“ se vkládají slova „nebo dodatečného daňového přiznání“.</w:t>
      </w:r>
    </w:p>
    <w:p w:rsidR="00DD6D2F" w:rsidRDefault="00DD6D2F" w:rsidP="00723595">
      <w:pPr>
        <w:pStyle w:val="Novelizanbod"/>
      </w:pPr>
      <w:r>
        <w:t>Za § 38zg se vkládá nový § 38zh, který včetně nadpisu zní:</w:t>
      </w:r>
    </w:p>
    <w:p w:rsidR="00DD6D2F" w:rsidRDefault="00DD6D2F" w:rsidP="00723595">
      <w:pPr>
        <w:pStyle w:val="Paragraf"/>
      </w:pPr>
      <w:r>
        <w:t>„</w:t>
      </w:r>
      <w:r w:rsidR="00723595">
        <w:t>§</w:t>
      </w:r>
      <w:r>
        <w:t> 38zh</w:t>
      </w:r>
    </w:p>
    <w:p w:rsidR="00DD6D2F" w:rsidRDefault="00DD6D2F" w:rsidP="00723595">
      <w:pPr>
        <w:pStyle w:val="Nadpisparagrafu"/>
      </w:pPr>
      <w:r>
        <w:t>Zvláštní ustanovení o uplatnění daňové ztráty jako položky odčitatelné od základu daně</w:t>
      </w:r>
    </w:p>
    <w:p w:rsidR="00DD6D2F" w:rsidRDefault="00DD6D2F" w:rsidP="00723595">
      <w:pPr>
        <w:pStyle w:val="Textlnku"/>
      </w:pPr>
      <w:r>
        <w:t>Pokud poplatník podá současně s daňovým přiznáním nebo dodatečným daňovým přiznáním za zdaňovací období nebo období, za které se podává daňové přiznání, ve kterých mu vznikla daňová ztráta, dodatečné daňové přiznání za zdaňovací období, ve kterém uplatní tuto daňovou ztrátu jako odčitatelnou položku od základu daně, hledí se na toto dodatečné daňové přiznání jako na podané v den, kdy byla tato daňová ztráta pravomocně stanovena. Podání dalšího dodatečného daňového přiznání za stejné období před tímto dnem není přípustné a nezahajuje další řízení. Údaje uvedené v takto podaném dodatečném daňovém přiznání se využijí při stanovení daně, pokud to stav řízení umožňuje.“.</w:t>
      </w:r>
    </w:p>
    <w:p w:rsidR="00DD6D2F" w:rsidRDefault="00723595" w:rsidP="00723595">
      <w:pPr>
        <w:pStyle w:val="lnek"/>
      </w:pPr>
      <w:r>
        <w:t xml:space="preserve">Čl. </w:t>
      </w:r>
      <w:r w:rsidR="00125363">
        <w:fldChar w:fldCharType="begin"/>
      </w:r>
      <w:r w:rsidR="00125363">
        <w:instrText xml:space="preserve"> SEQ Článek \* Roman \* MERGEFORMAT </w:instrText>
      </w:r>
      <w:r w:rsidR="00125363">
        <w:fldChar w:fldCharType="separate"/>
      </w:r>
      <w:r w:rsidR="00125363">
        <w:rPr>
          <w:noProof/>
        </w:rPr>
        <w:t>III</w:t>
      </w:r>
      <w:r w:rsidR="00125363">
        <w:rPr>
          <w:noProof/>
        </w:rPr>
        <w:fldChar w:fldCharType="end"/>
      </w:r>
    </w:p>
    <w:p w:rsidR="00DD6D2F" w:rsidRDefault="00DD6D2F" w:rsidP="00723595">
      <w:pPr>
        <w:pStyle w:val="Nadpislnku"/>
      </w:pPr>
      <w:r>
        <w:t>Přechodná ustanovení</w:t>
      </w:r>
    </w:p>
    <w:p w:rsidR="00DD6D2F" w:rsidRDefault="00DD6D2F" w:rsidP="00DD6D2F">
      <w:pPr>
        <w:pStyle w:val="Novelizanbod"/>
        <w:keepNext w:val="0"/>
        <w:keepLines w:val="0"/>
        <w:numPr>
          <w:ilvl w:val="0"/>
          <w:numId w:val="10"/>
        </w:numPr>
        <w:spacing w:before="240"/>
      </w:pPr>
      <w:r>
        <w:t>Zákon č. 586/1992 Sb., ve znění účinném ode dne nabytí účinnosti tohoto zákona, se použije na daňovou ztrátu pravomocně stanovenou za zdaňovací období, které skončilo ode dne 30. června 2020; tuto daňovou ztrátu lze uplatnit i ve 2 zdaňovacích obdobích bezprostředně předcházejících období, za které se tato daňová ztráta stanoví.</w:t>
      </w:r>
    </w:p>
    <w:p w:rsidR="00DD6D2F" w:rsidRDefault="00DD6D2F" w:rsidP="00DD6D2F">
      <w:pPr>
        <w:pStyle w:val="Novelizanbod"/>
        <w:keepNext w:val="0"/>
        <w:keepLines w:val="0"/>
        <w:numPr>
          <w:ilvl w:val="0"/>
          <w:numId w:val="10"/>
        </w:numPr>
        <w:spacing w:before="240"/>
      </w:pPr>
      <w:r>
        <w:t>Na daňovou ztrátu pravomocně stanovenou za zdaňovací období, které skončilo přede dnem 30. června 2020, se použije zákon č. 586/1992 Sb., ve znění účinném přede dnem nabytí účinnosti tohoto zákona.</w:t>
      </w:r>
    </w:p>
    <w:p w:rsidR="00DD6D2F" w:rsidRDefault="00DD6D2F" w:rsidP="00DD6D2F">
      <w:pPr>
        <w:pStyle w:val="Novelizanbod"/>
        <w:keepNext w:val="0"/>
        <w:keepLines w:val="0"/>
        <w:numPr>
          <w:ilvl w:val="0"/>
          <w:numId w:val="10"/>
        </w:numPr>
        <w:spacing w:before="240"/>
      </w:pPr>
      <w:r>
        <w:t>Za daňovou ztrátu pravomocně stanovenou za první zdaňovací období poplatníka, které skončí ode dne 30. června 2020, se do pravomocného stanovení daně nebo daňové ztráty za toto zdaňovací období považuje pro účely zákona č. 586/1992 Sb., ve znění účinném ode dne nabytí účinnosti tohoto zákona, částka, kterou poplatník určí ve výši očekávané daňové ztráty za toto zdaňovací období</w:t>
      </w:r>
      <w:r w:rsidR="00E012E9" w:rsidRPr="002D4F1A">
        <w:rPr>
          <w:noProof/>
        </w:rPr>
        <w:t>,</w:t>
      </w:r>
      <w:r w:rsidR="00E012E9" w:rsidRPr="002D4F1A">
        <w:t> nejvýše však</w:t>
      </w:r>
      <w:r w:rsidR="00E012E9">
        <w:t xml:space="preserve"> 30 000 000 Kč</w:t>
      </w:r>
      <w:r>
        <w:t>. Tuto daňovou ztrátu může poplatník uplatnit pouze ve zdaňovacím období bezprostředně předcházejícím období, za které ji poplatník určí. Poplatník, který tuto daňovou ztrátu uplatnil jako položku odčitatelnou od základu daně, je povinen podat daňové přiznání za zdaňovací období, za které daňovou ztrátu určil; to neplatí pro zanikající nebo rozdělovanou obchodní korporaci za období od rozhodného dne přeměny do dne zápisu přeměny do obchodního rejstříku.</w:t>
      </w:r>
    </w:p>
    <w:p w:rsidR="00DD6D2F" w:rsidRDefault="00723595" w:rsidP="00723595">
      <w:pPr>
        <w:pStyle w:val="ST"/>
      </w:pPr>
      <w:r>
        <w:lastRenderedPageBreak/>
        <w:t xml:space="preserve">ČÁST </w:t>
      </w:r>
      <w:r w:rsidR="00DD6D2F">
        <w:t>TŘETÍ</w:t>
      </w:r>
    </w:p>
    <w:p w:rsidR="00DD6D2F" w:rsidRDefault="00DD6D2F" w:rsidP="00723595">
      <w:pPr>
        <w:pStyle w:val="NADPISSTI"/>
      </w:pPr>
      <w:r>
        <w:t>Změna zákona o dani silniční</w:t>
      </w:r>
    </w:p>
    <w:p w:rsidR="00DD6D2F" w:rsidRDefault="00723595" w:rsidP="00723595">
      <w:pPr>
        <w:pStyle w:val="lnek"/>
      </w:pPr>
      <w:r>
        <w:t xml:space="preserve">Čl. </w:t>
      </w:r>
      <w:r w:rsidR="00125363">
        <w:fldChar w:fldCharType="begin"/>
      </w:r>
      <w:r w:rsidR="00125363">
        <w:instrText xml:space="preserve"> SEQ Článek \* Roman \* MERGEFORMAT </w:instrText>
      </w:r>
      <w:r w:rsidR="00125363">
        <w:fldChar w:fldCharType="separate"/>
      </w:r>
      <w:r w:rsidR="00125363">
        <w:rPr>
          <w:noProof/>
        </w:rPr>
        <w:t>IV</w:t>
      </w:r>
      <w:r w:rsidR="00125363">
        <w:rPr>
          <w:noProof/>
        </w:rPr>
        <w:fldChar w:fldCharType="end"/>
      </w:r>
    </w:p>
    <w:p w:rsidR="00DD6D2F" w:rsidRDefault="00DD6D2F" w:rsidP="00723595">
      <w:pPr>
        <w:pStyle w:val="Textlnku"/>
      </w:pPr>
      <w:r>
        <w:t>V § 6 zákona č. 16/1993 Sb., o dani silniční, ve znění zákona č. 302/1993 Sb., zákona č. 243/1994 Sb., zákona č. 143/1996 Sb., zákona č. 61/1998 Sb., zákona č. 303/2000 Sb., zákona č. 492/2000 Sb., zákona č. 493/2001 Sb., zákona č. 207/2002 Sb., zákona č. 102/2004 Sb., zákona č. 545/2005 Sb., zákona č. 246/2008 Sb., zákonného opatření Senátu č. 344/2013 Sb. a zákona č. 63/2017 Sb., odstavec 2 zní:</w:t>
      </w:r>
    </w:p>
    <w:p w:rsidR="00DD6D2F" w:rsidRDefault="00DD6D2F" w:rsidP="00723595">
      <w:pPr>
        <w:pStyle w:val="Textlnku"/>
      </w:pPr>
      <w:r>
        <w:t>„(2) Roční sazba daně ze základu daně podle § 5 písm. b) a c) činí při počtu náprav hmotnosti</w:t>
      </w:r>
    </w:p>
    <w:p w:rsidR="00DD6D2F" w:rsidRDefault="00DD6D2F" w:rsidP="00DD6D2F">
      <w:pPr>
        <w:pStyle w:val="Odstavecseseznamem"/>
        <w:keepNext/>
        <w:tabs>
          <w:tab w:val="left" w:pos="2410"/>
          <w:tab w:val="right" w:pos="6379"/>
          <w:tab w:val="right" w:pos="9072"/>
        </w:tabs>
        <w:ind w:left="1066"/>
        <w:rPr>
          <w:u w:val="single"/>
        </w:rPr>
      </w:pPr>
      <w:r>
        <w:rPr>
          <w:u w:val="single"/>
        </w:rPr>
        <w:t>1 náprava</w:t>
      </w:r>
    </w:p>
    <w:p w:rsidR="00DD6D2F" w:rsidRDefault="00DD6D2F" w:rsidP="00DD6D2F">
      <w:pPr>
        <w:pStyle w:val="Odstavecseseznamem"/>
        <w:tabs>
          <w:tab w:val="left" w:pos="2410"/>
          <w:tab w:val="right" w:pos="6379"/>
          <w:tab w:val="right" w:pos="9072"/>
        </w:tabs>
        <w:ind w:left="1065"/>
        <w:rPr>
          <w:u w:val="single"/>
        </w:rPr>
      </w:pPr>
      <w:r>
        <w:tab/>
      </w:r>
      <w:r>
        <w:rPr>
          <w:u w:val="single"/>
        </w:rPr>
        <w:t>do 1 tuny</w:t>
      </w:r>
      <w:r>
        <w:rPr>
          <w:u w:val="single"/>
        </w:rPr>
        <w:tab/>
        <w:t>1 800 Kč</w:t>
      </w:r>
    </w:p>
    <w:p w:rsidR="00DD6D2F" w:rsidRDefault="00DD6D2F" w:rsidP="00DD6D2F">
      <w:pPr>
        <w:pStyle w:val="Odstavecseseznamem"/>
        <w:tabs>
          <w:tab w:val="left" w:pos="2410"/>
          <w:tab w:val="right" w:pos="6379"/>
          <w:tab w:val="right" w:pos="9072"/>
        </w:tabs>
        <w:ind w:left="1065"/>
        <w:rPr>
          <w:u w:val="single"/>
        </w:rPr>
      </w:pPr>
      <w:r>
        <w:tab/>
      </w:r>
      <w:r>
        <w:rPr>
          <w:u w:val="single"/>
        </w:rPr>
        <w:t>nad 1 t do 2 t</w:t>
      </w:r>
      <w:r>
        <w:rPr>
          <w:u w:val="single"/>
        </w:rPr>
        <w:tab/>
        <w:t>2 700 Kč</w:t>
      </w:r>
    </w:p>
    <w:p w:rsidR="00DD6D2F" w:rsidRDefault="00DD6D2F" w:rsidP="00DD6D2F">
      <w:pPr>
        <w:pStyle w:val="Odstavecseseznamem"/>
        <w:tabs>
          <w:tab w:val="left" w:pos="2410"/>
          <w:tab w:val="right" w:pos="6379"/>
          <w:tab w:val="right" w:pos="9072"/>
        </w:tabs>
        <w:ind w:left="1065"/>
        <w:rPr>
          <w:u w:val="single"/>
        </w:rPr>
      </w:pPr>
      <w:r>
        <w:tab/>
      </w:r>
      <w:r>
        <w:rPr>
          <w:u w:val="single"/>
        </w:rPr>
        <w:t>nad 2 t do 3,5 t</w:t>
      </w:r>
      <w:r>
        <w:rPr>
          <w:u w:val="single"/>
        </w:rPr>
        <w:tab/>
        <w:t>3 900 Kč</w:t>
      </w:r>
    </w:p>
    <w:p w:rsidR="00DD6D2F" w:rsidRDefault="00DD6D2F" w:rsidP="00DD6D2F">
      <w:pPr>
        <w:pStyle w:val="Odstavecseseznamem"/>
        <w:tabs>
          <w:tab w:val="left" w:pos="2410"/>
          <w:tab w:val="right" w:pos="6379"/>
          <w:tab w:val="right" w:pos="9072"/>
        </w:tabs>
        <w:ind w:left="1065"/>
        <w:rPr>
          <w:u w:val="single"/>
        </w:rPr>
      </w:pPr>
      <w:r>
        <w:tab/>
      </w:r>
      <w:r>
        <w:rPr>
          <w:u w:val="single"/>
        </w:rPr>
        <w:t>nad 3,5 t do 5 t</w:t>
      </w:r>
      <w:r>
        <w:rPr>
          <w:u w:val="single"/>
        </w:rPr>
        <w:tab/>
        <w:t>4 500 Kč</w:t>
      </w:r>
    </w:p>
    <w:p w:rsidR="00DD6D2F" w:rsidRDefault="00DD6D2F" w:rsidP="00DD6D2F">
      <w:pPr>
        <w:pStyle w:val="Odstavecseseznamem"/>
        <w:tabs>
          <w:tab w:val="left" w:pos="2410"/>
          <w:tab w:val="right" w:pos="6379"/>
          <w:tab w:val="right" w:pos="9072"/>
        </w:tabs>
        <w:ind w:left="1065"/>
        <w:rPr>
          <w:u w:val="single"/>
        </w:rPr>
      </w:pPr>
      <w:r>
        <w:tab/>
      </w:r>
      <w:r>
        <w:rPr>
          <w:u w:val="single"/>
        </w:rPr>
        <w:t>nad 5 t do 6,5 t</w:t>
      </w:r>
      <w:r>
        <w:rPr>
          <w:u w:val="single"/>
        </w:rPr>
        <w:tab/>
        <w:t>5 200 Kč</w:t>
      </w:r>
    </w:p>
    <w:p w:rsidR="00DD6D2F" w:rsidRDefault="00DD6D2F" w:rsidP="00DD6D2F">
      <w:pPr>
        <w:pStyle w:val="Odstavecseseznamem"/>
        <w:tabs>
          <w:tab w:val="left" w:pos="2410"/>
          <w:tab w:val="right" w:pos="6379"/>
          <w:tab w:val="right" w:pos="9072"/>
        </w:tabs>
        <w:ind w:left="1065"/>
        <w:rPr>
          <w:u w:val="single"/>
        </w:rPr>
      </w:pPr>
      <w:r>
        <w:tab/>
      </w:r>
      <w:r>
        <w:rPr>
          <w:u w:val="single"/>
        </w:rPr>
        <w:t>nad 6,5 t do 8 t</w:t>
      </w:r>
      <w:r>
        <w:rPr>
          <w:u w:val="single"/>
        </w:rPr>
        <w:tab/>
        <w:t>6 300 Kč</w:t>
      </w:r>
    </w:p>
    <w:p w:rsidR="00DD6D2F" w:rsidRDefault="00DD6D2F" w:rsidP="00DD6D2F">
      <w:pPr>
        <w:pStyle w:val="Odstavecseseznamem"/>
        <w:tabs>
          <w:tab w:val="left" w:pos="2410"/>
          <w:tab w:val="right" w:pos="6379"/>
          <w:tab w:val="right" w:pos="9072"/>
        </w:tabs>
        <w:ind w:left="1065"/>
        <w:rPr>
          <w:u w:val="single"/>
        </w:rPr>
      </w:pPr>
      <w:r>
        <w:tab/>
      </w:r>
      <w:r>
        <w:rPr>
          <w:u w:val="single"/>
        </w:rPr>
        <w:t>nad 8 t</w:t>
      </w:r>
      <w:r>
        <w:rPr>
          <w:u w:val="single"/>
        </w:rPr>
        <w:tab/>
        <w:t>7 200 Kč</w:t>
      </w:r>
    </w:p>
    <w:p w:rsidR="00DD6D2F" w:rsidRDefault="00DD6D2F" w:rsidP="00DD6D2F">
      <w:pPr>
        <w:pStyle w:val="Odstavecseseznamem"/>
        <w:tabs>
          <w:tab w:val="left" w:pos="2410"/>
          <w:tab w:val="right" w:pos="6379"/>
          <w:tab w:val="right" w:pos="9072"/>
        </w:tabs>
        <w:ind w:left="1065"/>
        <w:rPr>
          <w:u w:val="single"/>
        </w:rPr>
      </w:pPr>
      <w:r>
        <w:rPr>
          <w:u w:val="single"/>
        </w:rPr>
        <w:t>2 nápravy</w:t>
      </w:r>
    </w:p>
    <w:p w:rsidR="00DD6D2F" w:rsidRDefault="00DD6D2F" w:rsidP="00DD6D2F">
      <w:pPr>
        <w:pStyle w:val="Odstavecseseznamem"/>
        <w:tabs>
          <w:tab w:val="left" w:pos="2410"/>
          <w:tab w:val="right" w:pos="6379"/>
          <w:tab w:val="right" w:pos="9072"/>
        </w:tabs>
        <w:ind w:left="1065"/>
        <w:rPr>
          <w:u w:val="single"/>
        </w:rPr>
      </w:pPr>
      <w:r>
        <w:tab/>
      </w:r>
      <w:r>
        <w:rPr>
          <w:u w:val="single"/>
        </w:rPr>
        <w:t>do 1 tuny</w:t>
      </w:r>
      <w:r>
        <w:rPr>
          <w:u w:val="single"/>
        </w:rPr>
        <w:tab/>
        <w:t>1 800 Kč</w:t>
      </w:r>
    </w:p>
    <w:p w:rsidR="00DD6D2F" w:rsidRDefault="00DD6D2F" w:rsidP="00DD6D2F">
      <w:pPr>
        <w:pStyle w:val="Odstavecseseznamem"/>
        <w:tabs>
          <w:tab w:val="left" w:pos="2410"/>
          <w:tab w:val="right" w:pos="6379"/>
          <w:tab w:val="right" w:pos="9072"/>
        </w:tabs>
        <w:ind w:left="1065"/>
        <w:rPr>
          <w:u w:val="single"/>
        </w:rPr>
      </w:pPr>
      <w:r>
        <w:tab/>
      </w:r>
      <w:r>
        <w:rPr>
          <w:u w:val="single"/>
        </w:rPr>
        <w:t>nad 1 t do 2 t</w:t>
      </w:r>
      <w:r>
        <w:rPr>
          <w:u w:val="single"/>
        </w:rPr>
        <w:tab/>
        <w:t>2 400 Kč</w:t>
      </w:r>
    </w:p>
    <w:p w:rsidR="00DD6D2F" w:rsidRDefault="00DD6D2F" w:rsidP="00DD6D2F">
      <w:pPr>
        <w:pStyle w:val="Odstavecseseznamem"/>
        <w:tabs>
          <w:tab w:val="left" w:pos="2410"/>
          <w:tab w:val="right" w:pos="6379"/>
          <w:tab w:val="right" w:pos="9072"/>
        </w:tabs>
        <w:ind w:left="1065"/>
        <w:rPr>
          <w:u w:val="single"/>
        </w:rPr>
      </w:pPr>
      <w:r>
        <w:tab/>
      </w:r>
      <w:r>
        <w:rPr>
          <w:u w:val="single"/>
        </w:rPr>
        <w:t>nad 2 t do 3,5 t</w:t>
      </w:r>
      <w:r>
        <w:rPr>
          <w:u w:val="single"/>
        </w:rPr>
        <w:tab/>
        <w:t>3 600 Kč</w:t>
      </w:r>
    </w:p>
    <w:p w:rsidR="00DD6D2F" w:rsidRDefault="00DD6D2F" w:rsidP="00DD6D2F">
      <w:pPr>
        <w:pStyle w:val="Odstavecseseznamem"/>
        <w:tabs>
          <w:tab w:val="left" w:pos="2410"/>
          <w:tab w:val="right" w:pos="6379"/>
          <w:tab w:val="right" w:pos="9072"/>
        </w:tabs>
        <w:ind w:left="1065"/>
        <w:rPr>
          <w:u w:val="single"/>
        </w:rPr>
      </w:pPr>
      <w:r>
        <w:tab/>
      </w:r>
      <w:r>
        <w:rPr>
          <w:u w:val="single"/>
        </w:rPr>
        <w:t>nad 3,5 t do 5 t</w:t>
      </w:r>
      <w:r>
        <w:rPr>
          <w:u w:val="single"/>
        </w:rPr>
        <w:tab/>
        <w:t>4 100 Kč</w:t>
      </w:r>
    </w:p>
    <w:p w:rsidR="00DD6D2F" w:rsidRDefault="00DD6D2F" w:rsidP="00DD6D2F">
      <w:pPr>
        <w:pStyle w:val="Odstavecseseznamem"/>
        <w:tabs>
          <w:tab w:val="left" w:pos="2410"/>
          <w:tab w:val="right" w:pos="6379"/>
          <w:tab w:val="right" w:pos="9072"/>
        </w:tabs>
        <w:ind w:left="1065"/>
        <w:rPr>
          <w:u w:val="single"/>
        </w:rPr>
      </w:pPr>
      <w:r>
        <w:tab/>
      </w:r>
      <w:r>
        <w:rPr>
          <w:u w:val="single"/>
        </w:rPr>
        <w:t>nad 5 t do 6,5 t</w:t>
      </w:r>
      <w:r>
        <w:rPr>
          <w:u w:val="single"/>
        </w:rPr>
        <w:tab/>
        <w:t>4 500 Kč</w:t>
      </w:r>
    </w:p>
    <w:p w:rsidR="00DD6D2F" w:rsidRDefault="00DD6D2F" w:rsidP="00DD6D2F">
      <w:pPr>
        <w:pStyle w:val="Odstavecseseznamem"/>
        <w:tabs>
          <w:tab w:val="left" w:pos="2410"/>
          <w:tab w:val="right" w:pos="6379"/>
          <w:tab w:val="right" w:pos="9072"/>
        </w:tabs>
        <w:ind w:left="1065"/>
        <w:rPr>
          <w:u w:val="single"/>
        </w:rPr>
      </w:pPr>
      <w:r>
        <w:tab/>
      </w:r>
      <w:r>
        <w:rPr>
          <w:u w:val="single"/>
        </w:rPr>
        <w:t>nad 6,5 t do 8 t</w:t>
      </w:r>
      <w:r>
        <w:rPr>
          <w:u w:val="single"/>
        </w:rPr>
        <w:tab/>
        <w:t>5 400 Kč</w:t>
      </w:r>
    </w:p>
    <w:p w:rsidR="00DD6D2F" w:rsidRDefault="00DD6D2F" w:rsidP="00DD6D2F">
      <w:pPr>
        <w:pStyle w:val="Odstavecseseznamem"/>
        <w:tabs>
          <w:tab w:val="left" w:pos="2410"/>
          <w:tab w:val="right" w:pos="6379"/>
          <w:tab w:val="right" w:pos="9072"/>
        </w:tabs>
        <w:ind w:left="1065"/>
        <w:rPr>
          <w:u w:val="single"/>
        </w:rPr>
      </w:pPr>
      <w:r>
        <w:tab/>
      </w:r>
      <w:r>
        <w:rPr>
          <w:u w:val="single"/>
        </w:rPr>
        <w:t>nad 8 t do 9,5 t</w:t>
      </w:r>
      <w:r>
        <w:rPr>
          <w:u w:val="single"/>
        </w:rPr>
        <w:tab/>
        <w:t>6 300 Kč</w:t>
      </w:r>
    </w:p>
    <w:p w:rsidR="00DD6D2F" w:rsidRDefault="00DD6D2F" w:rsidP="00DD6D2F">
      <w:pPr>
        <w:pStyle w:val="Odstavecseseznamem"/>
        <w:tabs>
          <w:tab w:val="left" w:pos="2410"/>
          <w:tab w:val="right" w:pos="6379"/>
          <w:tab w:val="right" w:pos="9072"/>
        </w:tabs>
        <w:ind w:left="1065"/>
        <w:rPr>
          <w:u w:val="single"/>
        </w:rPr>
      </w:pPr>
      <w:r>
        <w:tab/>
      </w:r>
      <w:r>
        <w:rPr>
          <w:u w:val="single"/>
        </w:rPr>
        <w:t>nad 9,5 t do 11 t</w:t>
      </w:r>
      <w:r>
        <w:rPr>
          <w:u w:val="single"/>
        </w:rPr>
        <w:tab/>
        <w:t>7 200 Kč</w:t>
      </w:r>
    </w:p>
    <w:p w:rsidR="00DD6D2F" w:rsidRDefault="00DD6D2F" w:rsidP="00DD6D2F">
      <w:pPr>
        <w:pStyle w:val="Odstavecseseznamem"/>
        <w:tabs>
          <w:tab w:val="left" w:pos="2410"/>
          <w:tab w:val="right" w:pos="6379"/>
          <w:tab w:val="right" w:pos="9072"/>
        </w:tabs>
        <w:ind w:left="1065"/>
        <w:rPr>
          <w:u w:val="single"/>
        </w:rPr>
      </w:pPr>
      <w:r>
        <w:tab/>
      </w:r>
      <w:r>
        <w:rPr>
          <w:u w:val="single"/>
        </w:rPr>
        <w:t>nad 11 t do 12 t</w:t>
      </w:r>
      <w:r>
        <w:rPr>
          <w:u w:val="single"/>
        </w:rPr>
        <w:tab/>
        <w:t>8 100 Kč</w:t>
      </w:r>
    </w:p>
    <w:p w:rsidR="00DD6D2F" w:rsidRDefault="00DD6D2F" w:rsidP="00DD6D2F">
      <w:pPr>
        <w:pStyle w:val="Odstavecseseznamem"/>
        <w:tabs>
          <w:tab w:val="left" w:pos="2410"/>
          <w:tab w:val="right" w:pos="6379"/>
          <w:tab w:val="right" w:pos="9072"/>
        </w:tabs>
        <w:ind w:left="1065"/>
        <w:rPr>
          <w:u w:val="single"/>
        </w:rPr>
      </w:pPr>
      <w:r>
        <w:tab/>
      </w:r>
      <w:r>
        <w:rPr>
          <w:u w:val="single"/>
        </w:rPr>
        <w:t>nad 12 t do 13 t</w:t>
      </w:r>
      <w:r>
        <w:rPr>
          <w:u w:val="single"/>
        </w:rPr>
        <w:tab/>
        <w:t>9 500 Kč</w:t>
      </w:r>
    </w:p>
    <w:p w:rsidR="00DD6D2F" w:rsidRDefault="00DD6D2F" w:rsidP="00DD6D2F">
      <w:pPr>
        <w:pStyle w:val="Odstavecseseznamem"/>
        <w:tabs>
          <w:tab w:val="left" w:pos="2410"/>
          <w:tab w:val="right" w:pos="6379"/>
          <w:tab w:val="right" w:pos="9072"/>
        </w:tabs>
        <w:ind w:left="1065"/>
        <w:rPr>
          <w:u w:val="single"/>
        </w:rPr>
      </w:pPr>
      <w:r>
        <w:tab/>
      </w:r>
      <w:r>
        <w:rPr>
          <w:u w:val="single"/>
        </w:rPr>
        <w:t>nad 13 t do 14 t</w:t>
      </w:r>
      <w:r>
        <w:rPr>
          <w:u w:val="single"/>
        </w:rPr>
        <w:tab/>
        <w:t>11 000 Kč</w:t>
      </w:r>
    </w:p>
    <w:p w:rsidR="00DD6D2F" w:rsidRDefault="00DD6D2F" w:rsidP="00DD6D2F">
      <w:pPr>
        <w:pStyle w:val="Odstavecseseznamem"/>
        <w:tabs>
          <w:tab w:val="left" w:pos="2410"/>
          <w:tab w:val="right" w:pos="6379"/>
          <w:tab w:val="right" w:pos="9072"/>
        </w:tabs>
        <w:ind w:left="1065"/>
        <w:rPr>
          <w:u w:val="single"/>
        </w:rPr>
      </w:pPr>
      <w:r>
        <w:tab/>
      </w:r>
      <w:r>
        <w:rPr>
          <w:u w:val="single"/>
        </w:rPr>
        <w:t>nad 14 t do 15 t</w:t>
      </w:r>
      <w:r>
        <w:rPr>
          <w:u w:val="single"/>
        </w:rPr>
        <w:tab/>
        <w:t>12 400 Kč</w:t>
      </w:r>
    </w:p>
    <w:p w:rsidR="00DD6D2F" w:rsidRDefault="00DD6D2F" w:rsidP="00DD6D2F">
      <w:pPr>
        <w:pStyle w:val="Odstavecseseznamem"/>
        <w:tabs>
          <w:tab w:val="left" w:pos="2410"/>
          <w:tab w:val="right" w:pos="6379"/>
          <w:tab w:val="right" w:pos="9072"/>
        </w:tabs>
        <w:ind w:left="1065"/>
        <w:rPr>
          <w:u w:val="single"/>
        </w:rPr>
      </w:pPr>
      <w:r>
        <w:tab/>
      </w:r>
      <w:r>
        <w:rPr>
          <w:u w:val="single"/>
        </w:rPr>
        <w:t>nad 15 t do 18 t</w:t>
      </w:r>
      <w:r>
        <w:rPr>
          <w:u w:val="single"/>
        </w:rPr>
        <w:tab/>
        <w:t>17 800 Kč</w:t>
      </w:r>
    </w:p>
    <w:p w:rsidR="00DD6D2F" w:rsidRDefault="00DD6D2F" w:rsidP="00DD6D2F">
      <w:pPr>
        <w:pStyle w:val="Odstavecseseznamem"/>
        <w:tabs>
          <w:tab w:val="left" w:pos="2410"/>
          <w:tab w:val="right" w:pos="6379"/>
          <w:tab w:val="right" w:pos="9072"/>
        </w:tabs>
        <w:ind w:left="1065"/>
        <w:rPr>
          <w:u w:val="single"/>
        </w:rPr>
      </w:pPr>
      <w:r>
        <w:tab/>
      </w:r>
      <w:r>
        <w:rPr>
          <w:u w:val="single"/>
        </w:rPr>
        <w:t>nad 18 t do 21 t</w:t>
      </w:r>
      <w:r>
        <w:rPr>
          <w:u w:val="single"/>
        </w:rPr>
        <w:tab/>
        <w:t>21 800 Kč</w:t>
      </w:r>
    </w:p>
    <w:p w:rsidR="00DD6D2F" w:rsidRDefault="00DD6D2F" w:rsidP="00DD6D2F">
      <w:pPr>
        <w:pStyle w:val="Odstavecseseznamem"/>
        <w:tabs>
          <w:tab w:val="left" w:pos="2410"/>
          <w:tab w:val="right" w:pos="6379"/>
          <w:tab w:val="right" w:pos="9072"/>
        </w:tabs>
        <w:ind w:left="1065"/>
        <w:rPr>
          <w:u w:val="single"/>
        </w:rPr>
      </w:pPr>
      <w:r>
        <w:tab/>
      </w:r>
      <w:r>
        <w:rPr>
          <w:u w:val="single"/>
        </w:rPr>
        <w:t>nad 21 t do 24 t</w:t>
      </w:r>
      <w:r>
        <w:rPr>
          <w:u w:val="single"/>
        </w:rPr>
        <w:tab/>
        <w:t>26 300 Kč</w:t>
      </w:r>
    </w:p>
    <w:p w:rsidR="00DD6D2F" w:rsidRDefault="00DD6D2F" w:rsidP="00DD6D2F">
      <w:pPr>
        <w:pStyle w:val="Odstavecseseznamem"/>
        <w:tabs>
          <w:tab w:val="left" w:pos="2410"/>
          <w:tab w:val="right" w:pos="6379"/>
          <w:tab w:val="right" w:pos="9072"/>
        </w:tabs>
        <w:ind w:left="1065"/>
        <w:rPr>
          <w:u w:val="single"/>
        </w:rPr>
      </w:pPr>
      <w:r>
        <w:tab/>
      </w:r>
      <w:r>
        <w:rPr>
          <w:u w:val="single"/>
        </w:rPr>
        <w:t>nad 24 t do 27 t</w:t>
      </w:r>
      <w:r>
        <w:rPr>
          <w:u w:val="single"/>
        </w:rPr>
        <w:tab/>
        <w:t>30 400 Kč</w:t>
      </w:r>
    </w:p>
    <w:p w:rsidR="00DD6D2F" w:rsidRDefault="00DD6D2F" w:rsidP="00DD6D2F">
      <w:pPr>
        <w:pStyle w:val="Odstavecseseznamem"/>
        <w:tabs>
          <w:tab w:val="left" w:pos="2410"/>
          <w:tab w:val="right" w:pos="6379"/>
          <w:tab w:val="right" w:pos="9072"/>
        </w:tabs>
        <w:ind w:left="1065"/>
        <w:rPr>
          <w:u w:val="single"/>
        </w:rPr>
      </w:pPr>
      <w:r>
        <w:tab/>
      </w:r>
      <w:r>
        <w:rPr>
          <w:u w:val="single"/>
        </w:rPr>
        <w:t>nad 27 t</w:t>
      </w:r>
      <w:r>
        <w:rPr>
          <w:u w:val="single"/>
        </w:rPr>
        <w:tab/>
        <w:t>34 700 Kč</w:t>
      </w:r>
    </w:p>
    <w:p w:rsidR="00DD6D2F" w:rsidRDefault="00DD6D2F" w:rsidP="00DD6D2F">
      <w:pPr>
        <w:pStyle w:val="Odstavecseseznamem"/>
        <w:tabs>
          <w:tab w:val="left" w:pos="2410"/>
          <w:tab w:val="right" w:pos="6379"/>
          <w:tab w:val="right" w:pos="9072"/>
        </w:tabs>
        <w:ind w:left="1065"/>
        <w:rPr>
          <w:u w:val="single"/>
        </w:rPr>
      </w:pPr>
      <w:r>
        <w:rPr>
          <w:u w:val="single"/>
        </w:rPr>
        <w:t>3 nápravy</w:t>
      </w:r>
    </w:p>
    <w:p w:rsidR="00DD6D2F" w:rsidRDefault="00DD6D2F" w:rsidP="00DD6D2F">
      <w:pPr>
        <w:pStyle w:val="Odstavecseseznamem"/>
        <w:tabs>
          <w:tab w:val="left" w:pos="2410"/>
          <w:tab w:val="right" w:pos="6379"/>
          <w:tab w:val="right" w:pos="9072"/>
        </w:tabs>
        <w:ind w:left="1065"/>
        <w:rPr>
          <w:u w:val="single"/>
        </w:rPr>
      </w:pPr>
      <w:r>
        <w:tab/>
      </w:r>
      <w:r>
        <w:rPr>
          <w:u w:val="single"/>
        </w:rPr>
        <w:t>do 1 t</w:t>
      </w:r>
      <w:r>
        <w:rPr>
          <w:u w:val="single"/>
        </w:rPr>
        <w:tab/>
        <w:t>1 800 Kč</w:t>
      </w:r>
    </w:p>
    <w:p w:rsidR="00DD6D2F" w:rsidRDefault="00DD6D2F" w:rsidP="00DD6D2F">
      <w:pPr>
        <w:pStyle w:val="Odstavecseseznamem"/>
        <w:tabs>
          <w:tab w:val="left" w:pos="2410"/>
          <w:tab w:val="right" w:pos="6379"/>
          <w:tab w:val="right" w:pos="9072"/>
        </w:tabs>
        <w:ind w:left="1065"/>
        <w:rPr>
          <w:u w:val="single"/>
        </w:rPr>
      </w:pPr>
      <w:r>
        <w:tab/>
      </w:r>
      <w:r>
        <w:rPr>
          <w:u w:val="single"/>
        </w:rPr>
        <w:t>nad 1 t do 3,5 t</w:t>
      </w:r>
      <w:r>
        <w:rPr>
          <w:u w:val="single"/>
        </w:rPr>
        <w:tab/>
        <w:t>2 400 Kč</w:t>
      </w:r>
    </w:p>
    <w:p w:rsidR="00DD6D2F" w:rsidRDefault="00DD6D2F" w:rsidP="00DD6D2F">
      <w:pPr>
        <w:pStyle w:val="Odstavecseseznamem"/>
        <w:tabs>
          <w:tab w:val="left" w:pos="2410"/>
          <w:tab w:val="right" w:pos="6379"/>
          <w:tab w:val="right" w:pos="9072"/>
        </w:tabs>
        <w:ind w:left="1065"/>
        <w:rPr>
          <w:u w:val="single"/>
        </w:rPr>
      </w:pPr>
      <w:r>
        <w:tab/>
      </w:r>
      <w:r>
        <w:rPr>
          <w:u w:val="single"/>
        </w:rPr>
        <w:t>nad 3,5 t do 6 t</w:t>
      </w:r>
      <w:r>
        <w:rPr>
          <w:u w:val="single"/>
        </w:rPr>
        <w:tab/>
        <w:t>2 700 Kč</w:t>
      </w:r>
    </w:p>
    <w:p w:rsidR="00DD6D2F" w:rsidRDefault="00DD6D2F" w:rsidP="00DD6D2F">
      <w:pPr>
        <w:pStyle w:val="Odstavecseseznamem"/>
        <w:tabs>
          <w:tab w:val="left" w:pos="2410"/>
          <w:tab w:val="right" w:pos="6379"/>
          <w:tab w:val="right" w:pos="9072"/>
        </w:tabs>
        <w:ind w:left="1065"/>
        <w:rPr>
          <w:u w:val="single"/>
        </w:rPr>
      </w:pPr>
      <w:r>
        <w:tab/>
      </w:r>
      <w:r>
        <w:rPr>
          <w:u w:val="single"/>
        </w:rPr>
        <w:t>nad 6 t do 8,5 t</w:t>
      </w:r>
      <w:r>
        <w:rPr>
          <w:u w:val="single"/>
        </w:rPr>
        <w:tab/>
        <w:t>4 500 Kč</w:t>
      </w:r>
    </w:p>
    <w:p w:rsidR="00DD6D2F" w:rsidRDefault="00DD6D2F" w:rsidP="00DD6D2F">
      <w:pPr>
        <w:pStyle w:val="Odstavecseseznamem"/>
        <w:tabs>
          <w:tab w:val="left" w:pos="2410"/>
          <w:tab w:val="right" w:pos="6379"/>
          <w:tab w:val="right" w:pos="9072"/>
        </w:tabs>
        <w:ind w:left="1065"/>
        <w:rPr>
          <w:u w:val="single"/>
        </w:rPr>
      </w:pPr>
      <w:r>
        <w:tab/>
      </w:r>
      <w:r>
        <w:rPr>
          <w:u w:val="single"/>
        </w:rPr>
        <w:t>nad 8,5 t do 11 t</w:t>
      </w:r>
      <w:r>
        <w:rPr>
          <w:u w:val="single"/>
        </w:rPr>
        <w:tab/>
        <w:t>5 400 Kč</w:t>
      </w:r>
    </w:p>
    <w:p w:rsidR="00DD6D2F" w:rsidRDefault="00DD6D2F" w:rsidP="00DD6D2F">
      <w:pPr>
        <w:pStyle w:val="Odstavecseseznamem"/>
        <w:tabs>
          <w:tab w:val="left" w:pos="2410"/>
          <w:tab w:val="right" w:pos="6379"/>
          <w:tab w:val="right" w:pos="9072"/>
        </w:tabs>
        <w:ind w:left="1065"/>
        <w:rPr>
          <w:u w:val="single"/>
        </w:rPr>
      </w:pPr>
      <w:r>
        <w:tab/>
      </w:r>
      <w:r>
        <w:rPr>
          <w:u w:val="single"/>
        </w:rPr>
        <w:t>nad 11 t do 13 t</w:t>
      </w:r>
      <w:r>
        <w:rPr>
          <w:u w:val="single"/>
        </w:rPr>
        <w:tab/>
        <w:t>6 300 Kč</w:t>
      </w:r>
    </w:p>
    <w:p w:rsidR="00DD6D2F" w:rsidRDefault="00DD6D2F" w:rsidP="00DD6D2F">
      <w:pPr>
        <w:pStyle w:val="Odstavecseseznamem"/>
        <w:tabs>
          <w:tab w:val="left" w:pos="2410"/>
          <w:tab w:val="right" w:pos="6379"/>
          <w:tab w:val="right" w:pos="9072"/>
        </w:tabs>
        <w:ind w:left="1065"/>
        <w:rPr>
          <w:u w:val="single"/>
        </w:rPr>
      </w:pPr>
      <w:r>
        <w:tab/>
      </w:r>
      <w:r>
        <w:rPr>
          <w:u w:val="single"/>
        </w:rPr>
        <w:t>nad 13 t do 15 t</w:t>
      </w:r>
      <w:r>
        <w:rPr>
          <w:u w:val="single"/>
        </w:rPr>
        <w:tab/>
        <w:t>7 900 Kč</w:t>
      </w:r>
    </w:p>
    <w:p w:rsidR="00DD6D2F" w:rsidRDefault="00DD6D2F" w:rsidP="00DD6D2F">
      <w:pPr>
        <w:pStyle w:val="Odstavecseseznamem"/>
        <w:tabs>
          <w:tab w:val="left" w:pos="2410"/>
          <w:tab w:val="right" w:pos="6379"/>
          <w:tab w:val="right" w:pos="9072"/>
        </w:tabs>
        <w:ind w:left="1065"/>
        <w:rPr>
          <w:u w:val="single"/>
        </w:rPr>
      </w:pPr>
      <w:r>
        <w:tab/>
      </w:r>
      <w:r>
        <w:rPr>
          <w:u w:val="single"/>
        </w:rPr>
        <w:t>nad 15 t do 17 t</w:t>
      </w:r>
      <w:r>
        <w:rPr>
          <w:u w:val="single"/>
        </w:rPr>
        <w:tab/>
        <w:t>9 900 Kč</w:t>
      </w:r>
    </w:p>
    <w:p w:rsidR="00DD6D2F" w:rsidRDefault="00DD6D2F" w:rsidP="00DD6D2F">
      <w:pPr>
        <w:pStyle w:val="Odstavecseseznamem"/>
        <w:tabs>
          <w:tab w:val="left" w:pos="2410"/>
          <w:tab w:val="right" w:pos="6379"/>
          <w:tab w:val="right" w:pos="9072"/>
        </w:tabs>
        <w:ind w:left="1065"/>
        <w:rPr>
          <w:u w:val="single"/>
        </w:rPr>
      </w:pPr>
      <w:r>
        <w:tab/>
      </w:r>
      <w:r>
        <w:rPr>
          <w:u w:val="single"/>
        </w:rPr>
        <w:t>nad 17 t do 19 t</w:t>
      </w:r>
      <w:r>
        <w:rPr>
          <w:u w:val="single"/>
        </w:rPr>
        <w:tab/>
        <w:t>11 900 Kč</w:t>
      </w:r>
    </w:p>
    <w:p w:rsidR="00DD6D2F" w:rsidRDefault="00DD6D2F" w:rsidP="00DD6D2F">
      <w:pPr>
        <w:pStyle w:val="Odstavecseseznamem"/>
        <w:tabs>
          <w:tab w:val="left" w:pos="2410"/>
          <w:tab w:val="right" w:pos="6379"/>
          <w:tab w:val="right" w:pos="9072"/>
        </w:tabs>
        <w:ind w:left="1065"/>
        <w:rPr>
          <w:u w:val="single"/>
        </w:rPr>
      </w:pPr>
      <w:r>
        <w:tab/>
      </w:r>
      <w:r>
        <w:rPr>
          <w:u w:val="single"/>
        </w:rPr>
        <w:t>nad 19 t do 21 t</w:t>
      </w:r>
      <w:r>
        <w:rPr>
          <w:u w:val="single"/>
        </w:rPr>
        <w:tab/>
        <w:t>13 100 Kč</w:t>
      </w:r>
    </w:p>
    <w:p w:rsidR="00DD6D2F" w:rsidRDefault="00DD6D2F" w:rsidP="00DD6D2F">
      <w:pPr>
        <w:pStyle w:val="Odstavecseseznamem"/>
        <w:tabs>
          <w:tab w:val="left" w:pos="2410"/>
          <w:tab w:val="right" w:pos="6379"/>
          <w:tab w:val="right" w:pos="9072"/>
        </w:tabs>
        <w:ind w:left="1065"/>
        <w:rPr>
          <w:u w:val="single"/>
        </w:rPr>
      </w:pPr>
      <w:r>
        <w:lastRenderedPageBreak/>
        <w:tab/>
      </w:r>
      <w:r>
        <w:rPr>
          <w:u w:val="single"/>
        </w:rPr>
        <w:t>nad 21 t do 23 t</w:t>
      </w:r>
      <w:r>
        <w:rPr>
          <w:u w:val="single"/>
        </w:rPr>
        <w:tab/>
        <w:t>16 000 Kč</w:t>
      </w:r>
    </w:p>
    <w:p w:rsidR="00DD6D2F" w:rsidRDefault="00DD6D2F" w:rsidP="00DD6D2F">
      <w:pPr>
        <w:pStyle w:val="Odstavecseseznamem"/>
        <w:tabs>
          <w:tab w:val="left" w:pos="2410"/>
          <w:tab w:val="right" w:pos="6379"/>
          <w:tab w:val="right" w:pos="9072"/>
        </w:tabs>
        <w:ind w:left="1065"/>
        <w:rPr>
          <w:u w:val="single"/>
        </w:rPr>
      </w:pPr>
      <w:r>
        <w:tab/>
      </w:r>
      <w:r>
        <w:rPr>
          <w:u w:val="single"/>
        </w:rPr>
        <w:t>nad 23 t do 26 t</w:t>
      </w:r>
      <w:r>
        <w:rPr>
          <w:u w:val="single"/>
        </w:rPr>
        <w:tab/>
        <w:t>20 500 Kč</w:t>
      </w:r>
    </w:p>
    <w:p w:rsidR="00DD6D2F" w:rsidRDefault="00DD6D2F" w:rsidP="00DD6D2F">
      <w:pPr>
        <w:pStyle w:val="Odstavecseseznamem"/>
        <w:tabs>
          <w:tab w:val="left" w:pos="2410"/>
          <w:tab w:val="right" w:pos="6379"/>
          <w:tab w:val="right" w:pos="9072"/>
        </w:tabs>
        <w:ind w:left="1065"/>
        <w:rPr>
          <w:u w:val="single"/>
        </w:rPr>
      </w:pPr>
      <w:r>
        <w:tab/>
      </w:r>
      <w:r>
        <w:rPr>
          <w:u w:val="single"/>
        </w:rPr>
        <w:t>nad 26 t do 31 t</w:t>
      </w:r>
      <w:r>
        <w:rPr>
          <w:u w:val="single"/>
        </w:rPr>
        <w:tab/>
        <w:t>27 500 Kč</w:t>
      </w:r>
    </w:p>
    <w:p w:rsidR="00DD6D2F" w:rsidRDefault="00DD6D2F" w:rsidP="00DD6D2F">
      <w:pPr>
        <w:pStyle w:val="Odstavecseseznamem"/>
        <w:tabs>
          <w:tab w:val="left" w:pos="2410"/>
          <w:tab w:val="right" w:pos="6379"/>
          <w:tab w:val="right" w:pos="9072"/>
        </w:tabs>
        <w:ind w:left="1065"/>
        <w:rPr>
          <w:u w:val="single"/>
        </w:rPr>
      </w:pPr>
      <w:r>
        <w:tab/>
      </w:r>
      <w:r>
        <w:rPr>
          <w:u w:val="single"/>
        </w:rPr>
        <w:t>nad 31 t do 36 t</w:t>
      </w:r>
      <w:r>
        <w:rPr>
          <w:u w:val="single"/>
        </w:rPr>
        <w:tab/>
        <w:t>32 600 Kč</w:t>
      </w:r>
    </w:p>
    <w:p w:rsidR="00DD6D2F" w:rsidRDefault="00DD6D2F" w:rsidP="00DD6D2F">
      <w:pPr>
        <w:pStyle w:val="Odstavecseseznamem"/>
        <w:tabs>
          <w:tab w:val="left" w:pos="2410"/>
          <w:tab w:val="right" w:pos="6379"/>
          <w:tab w:val="right" w:pos="9072"/>
        </w:tabs>
        <w:ind w:left="1065"/>
        <w:rPr>
          <w:u w:val="single"/>
        </w:rPr>
      </w:pPr>
      <w:r>
        <w:tab/>
      </w:r>
      <w:r>
        <w:rPr>
          <w:u w:val="single"/>
        </w:rPr>
        <w:t>nad 36 t</w:t>
      </w:r>
      <w:r>
        <w:rPr>
          <w:u w:val="single"/>
        </w:rPr>
        <w:tab/>
        <w:t>37 800 Kč</w:t>
      </w:r>
    </w:p>
    <w:p w:rsidR="00DD6D2F" w:rsidRDefault="00DD6D2F" w:rsidP="00DD6D2F">
      <w:pPr>
        <w:pStyle w:val="Odstavecseseznamem"/>
        <w:tabs>
          <w:tab w:val="left" w:pos="2410"/>
          <w:tab w:val="right" w:pos="6379"/>
          <w:tab w:val="right" w:pos="9072"/>
        </w:tabs>
        <w:ind w:left="1065"/>
        <w:rPr>
          <w:u w:val="single"/>
        </w:rPr>
      </w:pPr>
      <w:r>
        <w:rPr>
          <w:u w:val="single"/>
        </w:rPr>
        <w:t>4 nápravy a více náprav</w:t>
      </w:r>
    </w:p>
    <w:p w:rsidR="00DD6D2F" w:rsidRDefault="00DD6D2F" w:rsidP="00DD6D2F">
      <w:pPr>
        <w:pStyle w:val="Odstavecseseznamem"/>
        <w:tabs>
          <w:tab w:val="left" w:pos="2410"/>
          <w:tab w:val="right" w:pos="6379"/>
          <w:tab w:val="right" w:pos="9072"/>
        </w:tabs>
        <w:ind w:left="1065"/>
        <w:rPr>
          <w:u w:val="single"/>
        </w:rPr>
      </w:pPr>
      <w:r>
        <w:tab/>
      </w:r>
      <w:r>
        <w:rPr>
          <w:u w:val="single"/>
        </w:rPr>
        <w:t>do 18 t</w:t>
      </w:r>
      <w:r>
        <w:rPr>
          <w:u w:val="single"/>
        </w:rPr>
        <w:tab/>
        <w:t>6 300 Kč</w:t>
      </w:r>
    </w:p>
    <w:p w:rsidR="00DD6D2F" w:rsidRDefault="00DD6D2F" w:rsidP="00DD6D2F">
      <w:pPr>
        <w:pStyle w:val="Odstavecseseznamem"/>
        <w:tabs>
          <w:tab w:val="left" w:pos="2410"/>
          <w:tab w:val="right" w:pos="6379"/>
          <w:tab w:val="right" w:pos="9072"/>
        </w:tabs>
        <w:ind w:left="1065"/>
        <w:rPr>
          <w:u w:val="single"/>
        </w:rPr>
      </w:pPr>
      <w:r>
        <w:tab/>
      </w:r>
      <w:r>
        <w:rPr>
          <w:u w:val="single"/>
        </w:rPr>
        <w:t>nad 18 t do 21 t</w:t>
      </w:r>
      <w:r>
        <w:rPr>
          <w:u w:val="single"/>
        </w:rPr>
        <w:tab/>
        <w:t>7 900 Kč</w:t>
      </w:r>
    </w:p>
    <w:p w:rsidR="00DD6D2F" w:rsidRDefault="00DD6D2F" w:rsidP="00DD6D2F">
      <w:pPr>
        <w:pStyle w:val="Odstavecseseznamem"/>
        <w:tabs>
          <w:tab w:val="left" w:pos="2410"/>
          <w:tab w:val="right" w:pos="6379"/>
          <w:tab w:val="right" w:pos="9072"/>
        </w:tabs>
        <w:ind w:left="1065"/>
        <w:rPr>
          <w:u w:val="single"/>
        </w:rPr>
      </w:pPr>
      <w:r>
        <w:tab/>
      </w:r>
      <w:r>
        <w:rPr>
          <w:u w:val="single"/>
        </w:rPr>
        <w:t>nad 21 t do 23 t</w:t>
      </w:r>
      <w:r>
        <w:rPr>
          <w:u w:val="single"/>
        </w:rPr>
        <w:tab/>
        <w:t>10 600 Kč</w:t>
      </w:r>
    </w:p>
    <w:p w:rsidR="00DD6D2F" w:rsidRDefault="00DD6D2F" w:rsidP="00DD6D2F">
      <w:pPr>
        <w:pStyle w:val="Odstavecseseznamem"/>
        <w:tabs>
          <w:tab w:val="left" w:pos="2410"/>
          <w:tab w:val="right" w:pos="6379"/>
          <w:tab w:val="right" w:pos="9072"/>
        </w:tabs>
        <w:ind w:left="1065"/>
        <w:rPr>
          <w:u w:val="single"/>
        </w:rPr>
      </w:pPr>
      <w:r>
        <w:tab/>
      </w:r>
      <w:r>
        <w:rPr>
          <w:u w:val="single"/>
        </w:rPr>
        <w:t>nad 23 t do 25 t</w:t>
      </w:r>
      <w:r>
        <w:rPr>
          <w:u w:val="single"/>
        </w:rPr>
        <w:tab/>
        <w:t>13 300 Kč</w:t>
      </w:r>
    </w:p>
    <w:p w:rsidR="00DD6D2F" w:rsidRDefault="00DD6D2F" w:rsidP="00DD6D2F">
      <w:pPr>
        <w:pStyle w:val="Odstavecseseznamem"/>
        <w:tabs>
          <w:tab w:val="left" w:pos="2410"/>
          <w:tab w:val="right" w:pos="6379"/>
          <w:tab w:val="right" w:pos="9072"/>
        </w:tabs>
        <w:ind w:left="1065"/>
        <w:rPr>
          <w:u w:val="single"/>
        </w:rPr>
      </w:pPr>
      <w:r>
        <w:tab/>
      </w:r>
      <w:r>
        <w:rPr>
          <w:u w:val="single"/>
        </w:rPr>
        <w:t>nad 25 t do 27 t</w:t>
      </w:r>
      <w:r>
        <w:rPr>
          <w:u w:val="single"/>
        </w:rPr>
        <w:tab/>
        <w:t>16 700 Kč</w:t>
      </w:r>
    </w:p>
    <w:p w:rsidR="00DD6D2F" w:rsidRDefault="00DD6D2F" w:rsidP="00DD6D2F">
      <w:pPr>
        <w:pStyle w:val="Odstavecseseznamem"/>
        <w:tabs>
          <w:tab w:val="left" w:pos="2410"/>
          <w:tab w:val="right" w:pos="6379"/>
          <w:tab w:val="right" w:pos="9072"/>
        </w:tabs>
        <w:ind w:left="1065"/>
        <w:rPr>
          <w:u w:val="single"/>
        </w:rPr>
      </w:pPr>
      <w:r>
        <w:tab/>
      </w:r>
      <w:r>
        <w:rPr>
          <w:u w:val="single"/>
        </w:rPr>
        <w:t>nad 27 t do 29 t</w:t>
      </w:r>
      <w:r>
        <w:rPr>
          <w:u w:val="single"/>
        </w:rPr>
        <w:tab/>
        <w:t>21 200 Kč</w:t>
      </w:r>
    </w:p>
    <w:p w:rsidR="00DD6D2F" w:rsidRDefault="00DD6D2F" w:rsidP="00DD6D2F">
      <w:pPr>
        <w:pStyle w:val="Odstavecseseznamem"/>
        <w:tabs>
          <w:tab w:val="left" w:pos="2410"/>
          <w:tab w:val="right" w:pos="6379"/>
          <w:tab w:val="right" w:pos="9072"/>
        </w:tabs>
        <w:ind w:left="1065"/>
        <w:rPr>
          <w:u w:val="single"/>
        </w:rPr>
      </w:pPr>
      <w:r>
        <w:tab/>
      </w:r>
      <w:r>
        <w:rPr>
          <w:u w:val="single"/>
        </w:rPr>
        <w:t>nad 29 t do 32 t</w:t>
      </w:r>
      <w:r>
        <w:rPr>
          <w:u w:val="single"/>
        </w:rPr>
        <w:tab/>
        <w:t>28 000 Kč</w:t>
      </w:r>
    </w:p>
    <w:p w:rsidR="00DD6D2F" w:rsidRDefault="00DD6D2F" w:rsidP="00DD6D2F">
      <w:pPr>
        <w:pStyle w:val="Odstavecseseznamem"/>
        <w:tabs>
          <w:tab w:val="left" w:pos="2410"/>
          <w:tab w:val="right" w:pos="6379"/>
          <w:tab w:val="right" w:pos="9072"/>
        </w:tabs>
        <w:ind w:left="1065"/>
        <w:rPr>
          <w:u w:val="single"/>
        </w:rPr>
      </w:pPr>
      <w:r>
        <w:tab/>
      </w:r>
      <w:r>
        <w:rPr>
          <w:u w:val="single"/>
        </w:rPr>
        <w:t>nad 32 t do 36 t</w:t>
      </w:r>
      <w:r>
        <w:rPr>
          <w:u w:val="single"/>
        </w:rPr>
        <w:tab/>
        <w:t>29 500 Kč</w:t>
      </w:r>
    </w:p>
    <w:p w:rsidR="00DD6D2F" w:rsidRDefault="00DD6D2F" w:rsidP="00DD6D2F">
      <w:pPr>
        <w:pStyle w:val="NADPISSTI"/>
        <w:keepLines w:val="0"/>
        <w:widowControl w:val="0"/>
        <w:tabs>
          <w:tab w:val="left" w:pos="2410"/>
          <w:tab w:val="right" w:pos="6379"/>
          <w:tab w:val="right" w:pos="9072"/>
        </w:tabs>
        <w:ind w:left="1066"/>
        <w:jc w:val="both"/>
        <w:rPr>
          <w:b w:val="0"/>
        </w:rPr>
      </w:pPr>
      <w:r>
        <w:tab/>
      </w:r>
      <w:r>
        <w:rPr>
          <w:b w:val="0"/>
          <w:u w:val="single"/>
        </w:rPr>
        <w:t>nad 36 t</w:t>
      </w:r>
      <w:r>
        <w:rPr>
          <w:b w:val="0"/>
          <w:u w:val="single"/>
        </w:rPr>
        <w:tab/>
        <w:t>33 100 Kč.</w:t>
      </w:r>
      <w:r>
        <w:rPr>
          <w:b w:val="0"/>
        </w:rPr>
        <w:t>“.</w:t>
      </w:r>
    </w:p>
    <w:p w:rsidR="00DD6D2F" w:rsidRDefault="00723595" w:rsidP="00723595">
      <w:pPr>
        <w:pStyle w:val="lnek"/>
      </w:pPr>
      <w:r>
        <w:t xml:space="preserve">Čl. </w:t>
      </w:r>
      <w:r w:rsidR="00125363">
        <w:fldChar w:fldCharType="begin"/>
      </w:r>
      <w:r w:rsidR="00125363">
        <w:instrText xml:space="preserve"> SEQ Článek \* Roman \* MERGEFORMAT </w:instrText>
      </w:r>
      <w:r w:rsidR="00125363">
        <w:fldChar w:fldCharType="separate"/>
      </w:r>
      <w:r w:rsidR="00125363">
        <w:rPr>
          <w:noProof/>
        </w:rPr>
        <w:t>V</w:t>
      </w:r>
      <w:r w:rsidR="00125363">
        <w:rPr>
          <w:noProof/>
        </w:rPr>
        <w:fldChar w:fldCharType="end"/>
      </w:r>
    </w:p>
    <w:p w:rsidR="00DD6D2F" w:rsidRDefault="00DD6D2F" w:rsidP="00723595">
      <w:pPr>
        <w:pStyle w:val="Nadpislnku"/>
      </w:pPr>
      <w:r>
        <w:t>Přechodná ustanovení</w:t>
      </w:r>
    </w:p>
    <w:p w:rsidR="00DD6D2F" w:rsidRDefault="00DD6D2F" w:rsidP="00DD6D2F">
      <w:pPr>
        <w:pStyle w:val="Novelizanbod"/>
        <w:keepNext w:val="0"/>
        <w:keepLines w:val="0"/>
        <w:numPr>
          <w:ilvl w:val="0"/>
          <w:numId w:val="11"/>
        </w:numPr>
        <w:spacing w:before="240"/>
        <w:rPr>
          <w:szCs w:val="24"/>
        </w:rPr>
      </w:pPr>
      <w:r>
        <w:rPr>
          <w:szCs w:val="24"/>
        </w:rPr>
        <w:t>Pro daňové povinnosti u daně silniční za zdaňovací období započatá před 1. lednem 2020, jakož i pro práva a povinnosti s nimi související se použije zákon č. 16/1993 Sb., ve znění účinném přede dnem nabytí účinnosti tohoto zákona.</w:t>
      </w:r>
    </w:p>
    <w:p w:rsidR="00DD6D2F" w:rsidRDefault="00DD6D2F" w:rsidP="00DD6D2F">
      <w:pPr>
        <w:pStyle w:val="Novelizanbod"/>
        <w:numPr>
          <w:ilvl w:val="0"/>
          <w:numId w:val="11"/>
        </w:numPr>
        <w:spacing w:before="240"/>
      </w:pPr>
      <w:r>
        <w:t>Pro účely výpočtu záloh na daň silniční na zdaňovací období roku 2020 splatných přede dnem nabytí účinnosti tohoto zákona se použijí sazby daně silniční podle § 6 odst. 2 zákona č. 16/1993 Sb., ve znění účinném ode dne nabytí účinnosti tohoto zákona.</w:t>
      </w:r>
    </w:p>
    <w:p w:rsidR="00DD6D2F" w:rsidRDefault="00DD6D2F" w:rsidP="00DD6D2F">
      <w:pPr>
        <w:pStyle w:val="Novelizanbod"/>
        <w:keepNext w:val="0"/>
        <w:keepLines w:val="0"/>
        <w:numPr>
          <w:ilvl w:val="0"/>
          <w:numId w:val="11"/>
        </w:numPr>
        <w:spacing w:before="240"/>
      </w:pPr>
      <w:r>
        <w:t>Část zaplacených záloh na daň silniční za zdaňovací období roku 2020 splatných přede dnem nabytí účinnosti tohoto zákona odpovídající kladnému rozdílu mezi zaplacenou zálohou a výší zálohy vypočtené s použitím sazeb daně silniční podle § 6 odst. 2 zákona č. 16/1993 Sb., ve znění účinném ode dne nabytí účinnosti tohoto zákona, se použije postupně na úhradu záloh ve zdaňovacím období roku 2020 splatných ode dne nabytí účinnosti tohoto zákona a daně silniční za zdaňovací období roku 2020.</w:t>
      </w:r>
    </w:p>
    <w:p w:rsidR="00DD6D2F" w:rsidRDefault="00723595" w:rsidP="00723595">
      <w:pPr>
        <w:pStyle w:val="ST"/>
      </w:pPr>
      <w:r>
        <w:t xml:space="preserve">ČÁST </w:t>
      </w:r>
      <w:r w:rsidR="00DD6D2F">
        <w:t>ČTVRTÁ</w:t>
      </w:r>
    </w:p>
    <w:p w:rsidR="00DD6D2F" w:rsidRDefault="00DD6D2F" w:rsidP="00723595">
      <w:pPr>
        <w:pStyle w:val="NADPISSTI"/>
      </w:pPr>
      <w:r>
        <w:t>Změna zákona o spotřebních daních</w:t>
      </w:r>
    </w:p>
    <w:p w:rsidR="00DD6D2F" w:rsidRDefault="00723595" w:rsidP="00723595">
      <w:pPr>
        <w:pStyle w:val="lnek"/>
      </w:pPr>
      <w:r>
        <w:t xml:space="preserve">Čl. </w:t>
      </w:r>
      <w:r w:rsidR="00125363">
        <w:fldChar w:fldCharType="begin"/>
      </w:r>
      <w:r w:rsidR="00125363">
        <w:instrText xml:space="preserve"> SEQ Článek \* Roman \*</w:instrText>
      </w:r>
      <w:r w:rsidR="00125363">
        <w:instrText xml:space="preserve"> MERGEFORMAT </w:instrText>
      </w:r>
      <w:r w:rsidR="00125363">
        <w:fldChar w:fldCharType="separate"/>
      </w:r>
      <w:r w:rsidR="00125363">
        <w:rPr>
          <w:noProof/>
        </w:rPr>
        <w:t>VI</w:t>
      </w:r>
      <w:r w:rsidR="00125363">
        <w:rPr>
          <w:noProof/>
        </w:rPr>
        <w:fldChar w:fldCharType="end"/>
      </w:r>
    </w:p>
    <w:p w:rsidR="00DD6D2F" w:rsidRDefault="00DD6D2F" w:rsidP="00723595">
      <w:pPr>
        <w:pStyle w:val="Textlnku"/>
      </w:pPr>
      <w:r>
        <w:t>V § 57 zákona č. 353/2003 Sb., o spotřebních daních, ve znění zákona č. 4/2019 Sb., odstavec 21 zní:</w:t>
      </w:r>
    </w:p>
    <w:p w:rsidR="00DD6D2F" w:rsidRDefault="00DD6D2F" w:rsidP="00723595">
      <w:pPr>
        <w:pStyle w:val="Textlnku"/>
      </w:pPr>
      <w:r>
        <w:t>„(21) Vznikne-li v důsledku vyměření nebo doměření nároku na vrácení daně vratitelný přeplatek, vrátí jej správce daně osobě, které tento nárok vznikl, bez žádosti do</w:t>
      </w:r>
    </w:p>
    <w:p w:rsidR="00DD6D2F" w:rsidRDefault="00DD6D2F" w:rsidP="00DD6D2F">
      <w:pPr>
        <w:ind w:left="425" w:hanging="425"/>
        <w:rPr>
          <w:lang w:eastAsia="en-US"/>
        </w:rPr>
      </w:pPr>
      <w:r>
        <w:rPr>
          <w:lang w:eastAsia="en-US"/>
        </w:rPr>
        <w:t xml:space="preserve">a) </w:t>
      </w:r>
      <w:r>
        <w:rPr>
          <w:lang w:eastAsia="en-US"/>
        </w:rPr>
        <w:tab/>
        <w:t>15 dnů ode dne oznámení platebního výměru nebo dodatečného platebního výměru, nebo</w:t>
      </w:r>
    </w:p>
    <w:p w:rsidR="00DD6D2F" w:rsidRDefault="00DD6D2F" w:rsidP="00DD6D2F">
      <w:pPr>
        <w:ind w:left="425" w:hanging="425"/>
        <w:rPr>
          <w:lang w:eastAsia="en-US"/>
        </w:rPr>
      </w:pPr>
      <w:r>
        <w:rPr>
          <w:lang w:eastAsia="en-US"/>
        </w:rPr>
        <w:t xml:space="preserve">b) </w:t>
      </w:r>
      <w:r>
        <w:rPr>
          <w:lang w:eastAsia="en-US"/>
        </w:rPr>
        <w:tab/>
        <w:t>40 dnů ode dne, který se považuje za den doručení platebního výměru nebo dodatečného platebního výměru v případě, kdy se výsledek vyměření nebo doměření neoznamuje.“.</w:t>
      </w:r>
    </w:p>
    <w:p w:rsidR="00DD6D2F" w:rsidRDefault="00723595" w:rsidP="00723595">
      <w:pPr>
        <w:pStyle w:val="lnek"/>
      </w:pPr>
      <w:r>
        <w:lastRenderedPageBreak/>
        <w:t xml:space="preserve">Čl. </w:t>
      </w:r>
      <w:r w:rsidR="00125363">
        <w:fldChar w:fldCharType="begin"/>
      </w:r>
      <w:r w:rsidR="00125363">
        <w:instrText xml:space="preserve"> SEQ Článek \* Roman \* MERGEFORMAT </w:instrText>
      </w:r>
      <w:r w:rsidR="00125363">
        <w:fldChar w:fldCharType="separate"/>
      </w:r>
      <w:r w:rsidR="00125363">
        <w:rPr>
          <w:noProof/>
        </w:rPr>
        <w:t>VII</w:t>
      </w:r>
      <w:r w:rsidR="00125363">
        <w:rPr>
          <w:noProof/>
        </w:rPr>
        <w:fldChar w:fldCharType="end"/>
      </w:r>
    </w:p>
    <w:p w:rsidR="00DD6D2F" w:rsidRDefault="00DD6D2F" w:rsidP="00723595">
      <w:pPr>
        <w:pStyle w:val="Nadpislnku"/>
      </w:pPr>
      <w:r>
        <w:t>Přechodné ustanovení</w:t>
      </w:r>
    </w:p>
    <w:p w:rsidR="00DD6D2F" w:rsidRDefault="00DD6D2F" w:rsidP="00DD6D2F">
      <w:pPr>
        <w:pStyle w:val="Textlnku"/>
      </w:pPr>
      <w:r>
        <w:tab/>
        <w:t>Pro lhůtu pro vrácení vratitelného přeplatku, jejíž běh započal přede dnem nabytí účinnosti tohoto zákona, se použije § 57 odst. 21 zákona č. 353/2003 Sb., ve znění účinném přede dnem nabytí účinnosti tohoto zákona.</w:t>
      </w:r>
    </w:p>
    <w:p w:rsidR="00DD6D2F" w:rsidRDefault="00DD6D2F" w:rsidP="00DD6D2F">
      <w:pPr>
        <w:pStyle w:val="ST"/>
        <w:outlineLvl w:val="9"/>
        <w:rPr>
          <w:szCs w:val="24"/>
        </w:rPr>
      </w:pPr>
      <w:r>
        <w:rPr>
          <w:szCs w:val="24"/>
        </w:rPr>
        <w:t>ČÁST PÁTÁ</w:t>
      </w:r>
    </w:p>
    <w:p w:rsidR="00DD6D2F" w:rsidRDefault="00DD6D2F" w:rsidP="00DD6D2F">
      <w:pPr>
        <w:pStyle w:val="NADPISSTI"/>
        <w:outlineLvl w:val="0"/>
        <w:rPr>
          <w:szCs w:val="24"/>
        </w:rPr>
      </w:pPr>
      <w:r>
        <w:rPr>
          <w:szCs w:val="24"/>
        </w:rPr>
        <w:t>Změna zákona o dani z přidané hodnoty</w:t>
      </w:r>
    </w:p>
    <w:p w:rsidR="00DD6D2F" w:rsidRDefault="00723595" w:rsidP="00723595">
      <w:pPr>
        <w:pStyle w:val="lnek"/>
        <w:rPr>
          <w:noProof/>
        </w:rPr>
      </w:pPr>
      <w:r>
        <w:t xml:space="preserve">Čl. </w:t>
      </w:r>
      <w:r w:rsidR="00125363">
        <w:fldChar w:fldCharType="begin"/>
      </w:r>
      <w:r w:rsidR="00125363">
        <w:instrText xml:space="preserve"> SEQ Článek \* Roman \* MERGEFORMAT </w:instrText>
      </w:r>
      <w:r w:rsidR="00125363">
        <w:fldChar w:fldCharType="separate"/>
      </w:r>
      <w:r w:rsidR="00125363">
        <w:rPr>
          <w:noProof/>
        </w:rPr>
        <w:t>VIII</w:t>
      </w:r>
      <w:r w:rsidR="00125363">
        <w:rPr>
          <w:noProof/>
        </w:rPr>
        <w:fldChar w:fldCharType="end"/>
      </w:r>
    </w:p>
    <w:p w:rsidR="00DD6D2F" w:rsidRDefault="00DD6D2F" w:rsidP="00723595">
      <w:pPr>
        <w:pStyle w:val="Textlnku"/>
      </w:pPr>
      <w:r>
        <w:t>Zákon č. 235/2004 Sb., o dani z přidané hodnoty, ve znění zákona č. 635/2004 Sb., zákona č. 669/2004 Sb., zákona č. 124/2005 Sb., zákona č. 215/2005 Sb., zákona č. 217/2005 Sb., zákona č. 377/2005 Sb., zákona č. 441/2005 Sb., zákona č. 545/2005 Sb., zákona č. 109/2006 Sb., zákona č. 230/2006 Sb., zákona č. 319/2006 Sb., zákona č. 172/2007 Sb., zákona č. 261/2007 Sb., zákona č. 270/2007 Sb., zákona č. 296/2007 Sb., zákona č. 124/2008 Sb., zákona č. 126/2008 Sb., zákona č. 302/2008 Sb., zákona č. 87/2009 Sb., zákona č. 281/2009 Sb., zákona č. 362/2009 Sb., zákona č. 489/2009 Sb., zákona č. 120/2010 Sb., zákona č. 199/2010 Sb., zákona č. 47/2011 Sb., zákona č. 370/2011 Sb., zákona č. 375/2011 Sb., zákona č. 457/2011 Sb., zákona č. 18/2012 Sb., zákona č. 167/2012 Sb., zákona č. 333/2012 Sb., zákona č. 500/2012 Sb., zákona č. 502/2012 Sb., zákona č. 241/2013 Sb., zákonného opatření Senátu č. 344/2013 Sb., zákona č. 196/2014 Sb., zákona č. 262/2014 Sb., zákona č. 360/2014 Sb., zákona č. 377/2015 Sb., zákona č. 113/2016 Sb., zákona č. 188/2016 Sb., zákona č. 243/2016 Sb., zákona č. 298/2016 Sb., zákona č. 33/2017 Sb., nálezu Ústavního soudu, vyhlášeného pod č. 40/2017 Sb., zákona č. 170/2017 Sb., zákona č. 225/2017 Sb., zákona č. 371/2017 Sb., zákona č. 283/2018 Sb., zákona č. 6/2019 Sb., zákona č. 80/2019 Sb., zákona č. 256/2019 Sb., zákona č. …/2020 Sb. a zákona č. …/2020 Sb., se mění takto:</w:t>
      </w:r>
    </w:p>
    <w:p w:rsidR="00DD6D2F" w:rsidRDefault="00DD6D2F" w:rsidP="00E012E9">
      <w:pPr>
        <w:pStyle w:val="Novelizanbod"/>
        <w:keepNext w:val="0"/>
        <w:numPr>
          <w:ilvl w:val="0"/>
          <w:numId w:val="33"/>
        </w:numPr>
      </w:pPr>
      <w:r>
        <w:t>V příloze č. 2 se položky „49.39.2 Osobní doprava lanovými a visutými dráhami a lyžařskými vleky, pokud se nejedná o hromadnou pravidelnou dopravu osob.“, „55 Ubytovací služby.“, „59.14 Poskytnutí oprávnění vstupu na filmová představení.“, „90, 91, 93 Poskytnutí oprávnění ke vstupu do muzeí a jiných kulturních zařízení (na kulturní akce a památky, výstavy, do zoologických a botanických zahrad, přírodních rezervací, národních parků, lunaparků a zábavních parků, cirkusů, historických staveb a obdobných turistických zajímavostí).“, „93.11, 93.12 Poskytnutí oprávnění vstupu na sportovní události; použití krytých i nekrytých sportovních zařízení ke sportovním činnostem.“, „93.13 Služby posiloven a fitcenter.“, „93.29.11 Služby související s provozem rekreačních parků a pláží.“, „93.29.21 Poskytnutí oprávnění vstupu na ohňostroje, světelná a zvuková představení.“ a „96.04 Služby tureckých lázní, saun, parních lázní a solných jeskyní.“ zrušují.</w:t>
      </w:r>
    </w:p>
    <w:p w:rsidR="00DD6D2F" w:rsidRPr="000527FF" w:rsidRDefault="00DD6D2F" w:rsidP="00723595">
      <w:pPr>
        <w:pStyle w:val="Novelizanbod"/>
      </w:pPr>
      <w:r>
        <w:lastRenderedPageBreak/>
        <w:t xml:space="preserve">V příloze č. 2a položce „49 Pozemní hromadná pravidelná doprava cestujících a jejich </w:t>
      </w:r>
      <w:r w:rsidRPr="000527FF">
        <w:t>zavazadel s výjimkou osobní dopravy lyžařskými vleky“ se slova „s výjimkou osobní dopravy lyžařskými vleky“ nahrazují slovy „a osobní doprava lyžařskými vleky.“, za položku „50 Vodní hromadná pravidelná doprava cestujících a jejich zavazadel.“ se na samostatný řádek vkládá položka 55, která zní:</w:t>
      </w:r>
    </w:p>
    <w:p w:rsidR="00DD6D2F" w:rsidRPr="000527FF" w:rsidRDefault="00DD6D2F" w:rsidP="00DD6D2F">
      <w:pPr>
        <w:tabs>
          <w:tab w:val="left" w:pos="2410"/>
        </w:tabs>
        <w:ind w:firstLine="567"/>
      </w:pPr>
      <w:r w:rsidRPr="000527FF">
        <w:t>„55</w:t>
      </w:r>
      <w:r w:rsidRPr="000527FF">
        <w:tab/>
      </w:r>
      <w:r w:rsidRPr="000527FF">
        <w:tab/>
      </w:r>
      <w:r w:rsidRPr="000527FF">
        <w:tab/>
      </w:r>
      <w:r w:rsidRPr="000527FF">
        <w:tab/>
        <w:t>Ubytovací služby.“,</w:t>
      </w:r>
    </w:p>
    <w:p w:rsidR="00DD6D2F" w:rsidRPr="000527FF" w:rsidRDefault="00DD6D2F" w:rsidP="00DD6D2F">
      <w:pPr>
        <w:pStyle w:val="odstavec"/>
        <w:tabs>
          <w:tab w:val="left" w:pos="567"/>
          <w:tab w:val="left" w:pos="2268"/>
        </w:tabs>
        <w:spacing w:before="0"/>
        <w:ind w:left="567" w:firstLine="0"/>
      </w:pPr>
      <w:r w:rsidRPr="000527FF">
        <w:t>za položku „</w:t>
      </w:r>
      <w:r w:rsidRPr="000527FF">
        <w:rPr>
          <w:noProof w:val="0"/>
        </w:rPr>
        <w:t>56 Stravovací služby, podávání nápojů, pokud nejsou jako stravovací služby osvobozeny od daně podle § 57 až 59, se nejedná o podání alkoholických nápojů; to neplatí pro podávání nápojů uvedených pod kódem nomenklatury celního sazebníku 2203 00 10, nebo se v rámci stravovací služby nebo podávání nápojů nejedná o podání tabákových výrobků uvedených pod kódy nomenklatury celního sazebníku kapitoly 24.</w:t>
      </w:r>
      <w:r w:rsidRPr="000527FF">
        <w:t>“ se na samostatný řádek vkládá položka 59.14, 90, 91, 93, která zní:</w:t>
      </w:r>
    </w:p>
    <w:p w:rsidR="00DD6D2F" w:rsidRPr="000527FF" w:rsidRDefault="00DD6D2F" w:rsidP="00DD6D2F">
      <w:pPr>
        <w:tabs>
          <w:tab w:val="left" w:pos="2410"/>
        </w:tabs>
        <w:ind w:left="4254" w:hanging="3687"/>
      </w:pPr>
      <w:r w:rsidRPr="000527FF">
        <w:t>„59.14, 90, 91, 93</w:t>
      </w:r>
      <w:r w:rsidRPr="000527FF">
        <w:tab/>
      </w:r>
      <w:r w:rsidRPr="000527FF">
        <w:tab/>
        <w:t>Poskytnutí oprávnění ke vstupu na představení, do divadel, do cirkusů, do zábavních parků, na koncerty, do muzeí, do zoologických zahrad, do kin, na výstavy a na podobné kulturní události nebo do podobných kulturních zařízení; poskytnutí oprávnění ke vstupu do botanických zahrad, přírodních rezervací a národních parků.“,</w:t>
      </w:r>
    </w:p>
    <w:p w:rsidR="00DD6D2F" w:rsidRPr="000527FF" w:rsidRDefault="00DD6D2F" w:rsidP="00DD6D2F">
      <w:pPr>
        <w:ind w:left="567"/>
      </w:pPr>
      <w:r w:rsidRPr="000527FF">
        <w:t>za položku „88.10, 88.91 Domácí péče o děti, staré, nemocné a zdravotně postižené občany.“ se na samostatný řádek vkládá položka 93.11, 93.12, 93.13, 93.29.11, která zní:</w:t>
      </w:r>
    </w:p>
    <w:p w:rsidR="00DD6D2F" w:rsidRPr="000527FF" w:rsidRDefault="00DD6D2F" w:rsidP="00DD6D2F">
      <w:pPr>
        <w:tabs>
          <w:tab w:val="left" w:pos="2410"/>
        </w:tabs>
        <w:ind w:left="4254" w:hanging="3687"/>
      </w:pPr>
      <w:r w:rsidRPr="000527FF">
        <w:t xml:space="preserve"> „93.11, 93.12, 93.13, 93.29.11</w:t>
      </w:r>
      <w:r w:rsidRPr="000527FF">
        <w:tab/>
        <w:t>Poskytnutí oprávnění ke vstupu na sportovní události; použití krytých i nekrytých sportovních zařízení ke sportovním činnostem; služby související s provozem rekreačních parků a pláží.“,</w:t>
      </w:r>
    </w:p>
    <w:p w:rsidR="00DD6D2F" w:rsidRPr="000527FF" w:rsidRDefault="00DD6D2F" w:rsidP="00DD6D2F">
      <w:pPr>
        <w:ind w:left="567"/>
      </w:pPr>
    </w:p>
    <w:p w:rsidR="00DD6D2F" w:rsidRPr="000527FF" w:rsidRDefault="00DD6D2F" w:rsidP="00DD6D2F">
      <w:pPr>
        <w:ind w:left="567"/>
      </w:pPr>
      <w:r w:rsidRPr="000527FF">
        <w:t>a za položku „96.02 Kadeřnické a holičské služby.“ se na samostatný řádek vkládá položka 96.04, která zní:</w:t>
      </w:r>
    </w:p>
    <w:p w:rsidR="00DD6D2F" w:rsidRPr="000527FF" w:rsidRDefault="00DD6D2F" w:rsidP="00DD6D2F">
      <w:pPr>
        <w:tabs>
          <w:tab w:val="left" w:pos="3544"/>
        </w:tabs>
        <w:ind w:left="4254" w:hanging="3687"/>
      </w:pPr>
      <w:r w:rsidRPr="000527FF">
        <w:t>„96.04</w:t>
      </w:r>
      <w:r w:rsidRPr="000527FF">
        <w:tab/>
      </w:r>
      <w:r w:rsidRPr="000527FF">
        <w:tab/>
        <w:t>Služby tureckých lázní, saun, parních lázní a solných jeskyní.“.</w:t>
      </w:r>
    </w:p>
    <w:p w:rsidR="00DD6D2F" w:rsidRDefault="00DD6D2F" w:rsidP="00DD6D2F">
      <w:pPr>
        <w:spacing w:before="60"/>
        <w:rPr>
          <w:i/>
          <w:sz w:val="20"/>
        </w:rPr>
      </w:pPr>
    </w:p>
    <w:p w:rsidR="00DD6D2F" w:rsidRDefault="00723595" w:rsidP="00723595">
      <w:pPr>
        <w:pStyle w:val="lnek"/>
      </w:pPr>
      <w:r>
        <w:t xml:space="preserve">Čl. </w:t>
      </w:r>
      <w:r w:rsidR="00125363">
        <w:fldChar w:fldCharType="begin"/>
      </w:r>
      <w:r w:rsidR="00125363">
        <w:instrText xml:space="preserve"> SEQ Článek \* Roman \* MERGEFORMAT </w:instrText>
      </w:r>
      <w:r w:rsidR="00125363">
        <w:fldChar w:fldCharType="separate"/>
      </w:r>
      <w:r w:rsidR="00125363">
        <w:rPr>
          <w:noProof/>
        </w:rPr>
        <w:t>IX</w:t>
      </w:r>
      <w:r w:rsidR="00125363">
        <w:rPr>
          <w:noProof/>
        </w:rPr>
        <w:fldChar w:fldCharType="end"/>
      </w:r>
    </w:p>
    <w:p w:rsidR="00DD6D2F" w:rsidRDefault="00DD6D2F" w:rsidP="00723595">
      <w:pPr>
        <w:pStyle w:val="Nadpislnku"/>
      </w:pPr>
      <w:r>
        <w:t>Přechodné ustanovení</w:t>
      </w:r>
    </w:p>
    <w:p w:rsidR="00DD6D2F" w:rsidRDefault="00DD6D2F" w:rsidP="00723595">
      <w:pPr>
        <w:pStyle w:val="Textlnku"/>
      </w:pPr>
      <w:r>
        <w:t>Pro daňové povinnosti u daně z přidané hodnoty vzniklé přede dnem nabytí účinnosti tohoto zákona, jakož i pro práva a povinnosti s nimi související se použije zákon č. 235/2004 Sb., ve znění účinném přede dnem nabytí účinnosti tohoto zákona.</w:t>
      </w:r>
    </w:p>
    <w:p w:rsidR="00DD6D2F" w:rsidRDefault="00723595" w:rsidP="00723595">
      <w:pPr>
        <w:pStyle w:val="ST"/>
      </w:pPr>
      <w:r>
        <w:t xml:space="preserve">ČÁST </w:t>
      </w:r>
      <w:r w:rsidR="00DD6D2F">
        <w:t>ŠESTÁ</w:t>
      </w:r>
    </w:p>
    <w:p w:rsidR="00DD6D2F" w:rsidRDefault="00DD6D2F" w:rsidP="00723595">
      <w:pPr>
        <w:pStyle w:val="NADPISSTI"/>
      </w:pPr>
      <w:bookmarkStart w:id="2" w:name="ZMSSD"/>
      <w:r>
        <w:t>Změna zákona o mezinárodní spolupráci při správě daní</w:t>
      </w:r>
    </w:p>
    <w:p w:rsidR="00DD6D2F" w:rsidRDefault="00723595" w:rsidP="00723595">
      <w:pPr>
        <w:pStyle w:val="lnek"/>
        <w:rPr>
          <w:noProof/>
        </w:rPr>
      </w:pPr>
      <w:r>
        <w:t xml:space="preserve">Čl. </w:t>
      </w:r>
      <w:r w:rsidR="00125363">
        <w:fldChar w:fldCharType="begin"/>
      </w:r>
      <w:r w:rsidR="00125363">
        <w:instrText xml:space="preserve"> SEQ Článek \* Roman \* MERGEFORMAT </w:instrText>
      </w:r>
      <w:r w:rsidR="00125363">
        <w:fldChar w:fldCharType="separate"/>
      </w:r>
      <w:r w:rsidR="00125363">
        <w:rPr>
          <w:noProof/>
        </w:rPr>
        <w:t>X</w:t>
      </w:r>
      <w:r w:rsidR="00125363">
        <w:rPr>
          <w:noProof/>
        </w:rPr>
        <w:fldChar w:fldCharType="end"/>
      </w:r>
    </w:p>
    <w:bookmarkEnd w:id="2"/>
    <w:p w:rsidR="00DD6D2F" w:rsidRDefault="00DD6D2F" w:rsidP="00723595">
      <w:pPr>
        <w:pStyle w:val="Textlnku"/>
      </w:pPr>
      <w:r>
        <w:t>V zákoně č. 164/2013 Sb., o mezinárodní spolupráci při správě daní a o změně dalších souvisejících zákonů, ve znění zákonného opatření Senátu č. 344/2013 Sb., zákona č. 105/2016 Sb., zákona č. 188/2016 Sb., zákona č. 92/2017 Sb., zákona č. 305/2017 Sb., zákona č. 80/2019 Sb. a zákona č. …/2020 Sb., se za § 12d vkládá nový § 12e, který včetně nadpisu zní:</w:t>
      </w:r>
    </w:p>
    <w:p w:rsidR="00DD6D2F" w:rsidRDefault="00DD6D2F" w:rsidP="00723595">
      <w:pPr>
        <w:pStyle w:val="Paragraf"/>
      </w:pPr>
      <w:r>
        <w:lastRenderedPageBreak/>
        <w:t>„</w:t>
      </w:r>
      <w:r w:rsidR="00723595">
        <w:t>§</w:t>
      </w:r>
      <w:r>
        <w:t> 12e</w:t>
      </w:r>
    </w:p>
    <w:p w:rsidR="00DD6D2F" w:rsidRDefault="00DD6D2F" w:rsidP="00723595">
      <w:pPr>
        <w:pStyle w:val="Nadpisparagrafu"/>
      </w:pPr>
      <w:r>
        <w:t>Mimořádné prodloužení lhůty</w:t>
      </w:r>
    </w:p>
    <w:p w:rsidR="00DD6D2F" w:rsidRDefault="00DD6D2F" w:rsidP="00723595">
      <w:pPr>
        <w:pStyle w:val="Textparagrafu"/>
      </w:pPr>
      <w:r>
        <w:t>Vláda může v rozsahu stanoveném předpisem Evropské unie nařízením stanovit prodloužení lhůty pro plnění povinnosti související s automatickou výměnou informací s jiným členským státem.“.</w:t>
      </w:r>
    </w:p>
    <w:p w:rsidR="00DD6D2F" w:rsidRDefault="00723595" w:rsidP="00723595">
      <w:pPr>
        <w:pStyle w:val="ST"/>
      </w:pPr>
      <w:r>
        <w:t xml:space="preserve">ČÁST </w:t>
      </w:r>
      <w:r w:rsidR="00DD6D2F">
        <w:t>SEDMÁ</w:t>
      </w:r>
    </w:p>
    <w:p w:rsidR="00DD6D2F" w:rsidRDefault="00DD6D2F" w:rsidP="00723595">
      <w:pPr>
        <w:pStyle w:val="NADPISSTI"/>
      </w:pPr>
      <w:r>
        <w:t>ÚČINNOST</w:t>
      </w:r>
    </w:p>
    <w:p w:rsidR="00DD6D2F" w:rsidRDefault="00723595" w:rsidP="00723595">
      <w:pPr>
        <w:pStyle w:val="lnek"/>
      </w:pPr>
      <w:r>
        <w:t xml:space="preserve">Čl. </w:t>
      </w:r>
      <w:r w:rsidR="00125363">
        <w:fldChar w:fldCharType="begin"/>
      </w:r>
      <w:r w:rsidR="00125363">
        <w:instrText xml:space="preserve"> SEQ Článek \* Roman \* MERGEFORMAT </w:instrText>
      </w:r>
      <w:r w:rsidR="00125363">
        <w:fldChar w:fldCharType="separate"/>
      </w:r>
      <w:r w:rsidR="00125363">
        <w:rPr>
          <w:noProof/>
        </w:rPr>
        <w:t>XI</w:t>
      </w:r>
      <w:r w:rsidR="00125363">
        <w:rPr>
          <w:noProof/>
        </w:rPr>
        <w:fldChar w:fldCharType="end"/>
      </w:r>
    </w:p>
    <w:p w:rsidR="00DD6D2F" w:rsidRDefault="00DD6D2F" w:rsidP="00723595">
      <w:pPr>
        <w:pStyle w:val="Textlnku"/>
      </w:pPr>
      <w:r>
        <w:t>Tento zákon nabývá účinnosti dnem následujícím po dni jeho vyhlášení.</w:t>
      </w:r>
    </w:p>
    <w:sectPr w:rsidR="00DD6D2F">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6D2F" w:rsidRDefault="00DD6D2F">
      <w:r>
        <w:separator/>
      </w:r>
    </w:p>
  </w:endnote>
  <w:endnote w:type="continuationSeparator" w:id="0">
    <w:p w:rsidR="00DD6D2F" w:rsidRDefault="00DD6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6D2F" w:rsidRDefault="00DD6D2F">
      <w:r>
        <w:separator/>
      </w:r>
    </w:p>
  </w:footnote>
  <w:footnote w:type="continuationSeparator" w:id="0">
    <w:p w:rsidR="00DD6D2F" w:rsidRDefault="00DD6D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622" w:rsidRDefault="00DD6D2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1622" w:rsidRDefault="0005162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622" w:rsidRDefault="00DD6D2F">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125363">
      <w:rPr>
        <w:rStyle w:val="slostrnky"/>
        <w:noProof/>
      </w:rPr>
      <w:t>11</w:t>
    </w:r>
    <w:r>
      <w:rPr>
        <w:rStyle w:val="slostrnky"/>
      </w:rPr>
      <w:fldChar w:fldCharType="end"/>
    </w:r>
    <w:r>
      <w:rPr>
        <w:rStyle w:val="slostrnky"/>
      </w:rPr>
      <w:t xml:space="preserve"> -</w:t>
    </w:r>
  </w:p>
  <w:p w:rsidR="00051622" w:rsidRDefault="0005162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26E85E83"/>
    <w:multiLevelType w:val="multilevel"/>
    <w:tmpl w:val="EBDA8F54"/>
    <w:lvl w:ilvl="0">
      <w:start w:val="1"/>
      <w:numFmt w:val="none"/>
      <w:isLgl/>
      <w:suff w:val="nothing"/>
      <w:lvlText w:val=""/>
      <w:lvlJc w:val="left"/>
      <w:pPr>
        <w:ind w:left="0" w:firstLine="0"/>
      </w:pPr>
    </w:lvl>
    <w:lvl w:ilvl="1">
      <w:start w:val="1"/>
      <w:numFmt w:val="none"/>
      <w:lvlRestart w:val="0"/>
      <w:suff w:val="nothing"/>
      <w:lvlText w:val=""/>
      <w:lvlJc w:val="left"/>
      <w:pPr>
        <w:ind w:left="0" w:firstLine="0"/>
      </w:pPr>
    </w:lvl>
    <w:lvl w:ilvl="2">
      <w:start w:val="1"/>
      <w:numFmt w:val="decimal"/>
      <w:isLgl/>
      <w:lvlText w:val="(%3)"/>
      <w:lvlJc w:val="left"/>
      <w:pPr>
        <w:tabs>
          <w:tab w:val="num" w:pos="782"/>
        </w:tabs>
        <w:ind w:left="0" w:firstLine="425"/>
      </w:pPr>
    </w:lvl>
    <w:lvl w:ilvl="3">
      <w:start w:val="1"/>
      <w:numFmt w:val="lowerLetter"/>
      <w:lvlText w:val="%4)"/>
      <w:lvlJc w:val="left"/>
      <w:pPr>
        <w:tabs>
          <w:tab w:val="num" w:pos="425"/>
        </w:tabs>
        <w:ind w:left="425" w:hanging="425"/>
      </w:pPr>
    </w:lvl>
    <w:lvl w:ilvl="4">
      <w:start w:val="1"/>
      <w:numFmt w:val="decimal"/>
      <w:isLgl/>
      <w:lvlText w:val="%5."/>
      <w:lvlJc w:val="left"/>
      <w:pPr>
        <w:tabs>
          <w:tab w:val="num" w:pos="851"/>
        </w:tabs>
        <w:ind w:left="851" w:hanging="426"/>
      </w:pPr>
    </w:lvl>
    <w:lvl w:ilvl="5">
      <w:start w:val="1"/>
      <w:numFmt w:val="none"/>
      <w:suff w:val="nothing"/>
      <w:lvlText w:val="%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2DDE54E3"/>
    <w:multiLevelType w:val="hybridMultilevel"/>
    <w:tmpl w:val="E4343E08"/>
    <w:lvl w:ilvl="0" w:tplc="07D82CC6">
      <w:start w:val="1"/>
      <w:numFmt w:val="decimal"/>
      <w:lvlText w:val="%1."/>
      <w:lvlJc w:val="left"/>
      <w:pPr>
        <w:tabs>
          <w:tab w:val="num" w:pos="567"/>
        </w:tabs>
        <w:ind w:left="567" w:hanging="567"/>
      </w:pPr>
      <w:rPr>
        <w:b/>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9"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10"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1"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2"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3"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4"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5"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6" w15:restartNumberingAfterBreak="0">
    <w:nsid w:val="521407AE"/>
    <w:multiLevelType w:val="hybridMultilevel"/>
    <w:tmpl w:val="135611B8"/>
    <w:lvl w:ilvl="0" w:tplc="248C8DE8">
      <w:start w:val="1"/>
      <w:numFmt w:val="decimal"/>
      <w:lvlText w:val="%1."/>
      <w:lvlJc w:val="left"/>
      <w:pPr>
        <w:tabs>
          <w:tab w:val="num" w:pos="567"/>
        </w:tabs>
        <w:ind w:left="567" w:hanging="567"/>
      </w:pPr>
      <w:rPr>
        <w:b w:val="0"/>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523448F7"/>
    <w:multiLevelType w:val="hybridMultilevel"/>
    <w:tmpl w:val="E4343E08"/>
    <w:lvl w:ilvl="0" w:tplc="07D82CC6">
      <w:start w:val="1"/>
      <w:numFmt w:val="decimal"/>
      <w:lvlText w:val="%1."/>
      <w:lvlJc w:val="left"/>
      <w:pPr>
        <w:tabs>
          <w:tab w:val="num" w:pos="567"/>
        </w:tabs>
        <w:ind w:left="567" w:hanging="567"/>
      </w:pPr>
      <w:rPr>
        <w:b/>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9" w15:restartNumberingAfterBreak="0">
    <w:nsid w:val="64334601"/>
    <w:multiLevelType w:val="hybridMultilevel"/>
    <w:tmpl w:val="E4343E08"/>
    <w:lvl w:ilvl="0" w:tplc="07D82CC6">
      <w:start w:val="1"/>
      <w:numFmt w:val="decimal"/>
      <w:lvlText w:val="%1."/>
      <w:lvlJc w:val="left"/>
      <w:pPr>
        <w:tabs>
          <w:tab w:val="num" w:pos="567"/>
        </w:tabs>
        <w:ind w:left="567" w:hanging="567"/>
      </w:pPr>
      <w:rPr>
        <w:b/>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21"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22"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3"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24" w15:restartNumberingAfterBreak="0">
    <w:nsid w:val="737517F1"/>
    <w:multiLevelType w:val="singleLevel"/>
    <w:tmpl w:val="0F5EE22A"/>
    <w:lvl w:ilvl="0">
      <w:start w:val="1"/>
      <w:numFmt w:val="decimal"/>
      <w:lvlText w:val="(%1)"/>
      <w:lvlJc w:val="left"/>
      <w:pPr>
        <w:tabs>
          <w:tab w:val="num" w:pos="785"/>
        </w:tabs>
        <w:ind w:left="0" w:firstLine="425"/>
      </w:pPr>
    </w:lvl>
  </w:abstractNum>
  <w:abstractNum w:abstractNumId="25" w15:restartNumberingAfterBreak="0">
    <w:nsid w:val="7B8B522A"/>
    <w:multiLevelType w:val="hybridMultilevel"/>
    <w:tmpl w:val="135611B8"/>
    <w:lvl w:ilvl="0" w:tplc="248C8DE8">
      <w:start w:val="1"/>
      <w:numFmt w:val="decimal"/>
      <w:lvlText w:val="%1."/>
      <w:lvlJc w:val="left"/>
      <w:pPr>
        <w:tabs>
          <w:tab w:val="num" w:pos="567"/>
        </w:tabs>
        <w:ind w:left="567" w:hanging="567"/>
      </w:pPr>
      <w:rPr>
        <w:b w:val="0"/>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0"/>
  </w:num>
  <w:num w:numId="3">
    <w:abstractNumId w:val="5"/>
  </w:num>
  <w:num w:numId="4">
    <w:abstractNumId w:val="10"/>
  </w:num>
  <w:num w:numId="5">
    <w:abstractNumId w:val="22"/>
  </w:num>
  <w:num w:numId="6">
    <w:abstractNumId w:val="5"/>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3"/>
  </w:num>
  <w:num w:numId="15">
    <w:abstractNumId w:val="2"/>
  </w:num>
  <w:num w:numId="16">
    <w:abstractNumId w:val="9"/>
  </w:num>
  <w:num w:numId="17">
    <w:abstractNumId w:val="24"/>
  </w:num>
  <w:num w:numId="18">
    <w:abstractNumId w:val="12"/>
  </w:num>
  <w:num w:numId="19">
    <w:abstractNumId w:val="21"/>
  </w:num>
  <w:num w:numId="20">
    <w:abstractNumId w:val="11"/>
  </w:num>
  <w:num w:numId="21">
    <w:abstractNumId w:val="20"/>
  </w:num>
  <w:num w:numId="22">
    <w:abstractNumId w:val="4"/>
  </w:num>
  <w:num w:numId="23">
    <w:abstractNumId w:val="14"/>
  </w:num>
  <w:num w:numId="24">
    <w:abstractNumId w:val="23"/>
  </w:num>
  <w:num w:numId="25">
    <w:abstractNumId w:val="15"/>
  </w:num>
  <w:num w:numId="26">
    <w:abstractNumId w:val="13"/>
  </w:num>
  <w:num w:numId="27">
    <w:abstractNumId w:val="15"/>
    <w:lvlOverride w:ilvl="0">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7"/>
  </w:num>
  <w:num w:numId="31">
    <w:abstractNumId w:val="5"/>
    <w:lvlOverride w:ilvl="0">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DD6D2F"/>
    <w:rsid w:val="00051622"/>
    <w:rsid w:val="000527FF"/>
    <w:rsid w:val="000E3AD9"/>
    <w:rsid w:val="00125363"/>
    <w:rsid w:val="002B0D89"/>
    <w:rsid w:val="0062734C"/>
    <w:rsid w:val="00661CF5"/>
    <w:rsid w:val="00723595"/>
    <w:rsid w:val="00A0467D"/>
    <w:rsid w:val="00A12997"/>
    <w:rsid w:val="00DD6D2F"/>
    <w:rsid w:val="00E012E9"/>
    <w:rsid w:val="00E145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CCAEC5"/>
  <w15:chartTrackingRefBased/>
  <w15:docId w15:val="{79C971EA-9D00-4942-8378-971A1E446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12997"/>
    <w:pPr>
      <w:jc w:val="both"/>
    </w:pPr>
    <w:rPr>
      <w:sz w:val="24"/>
    </w:rPr>
  </w:style>
  <w:style w:type="paragraph" w:styleId="Nadpis1">
    <w:name w:val="heading 1"/>
    <w:basedOn w:val="Normln"/>
    <w:next w:val="Normln"/>
    <w:qFormat/>
    <w:rsid w:val="00A12997"/>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A12997"/>
    <w:pPr>
      <w:tabs>
        <w:tab w:val="center" w:pos="4536"/>
        <w:tab w:val="right" w:pos="9072"/>
      </w:tabs>
    </w:pPr>
  </w:style>
  <w:style w:type="paragraph" w:customStyle="1" w:styleId="Textparagrafu">
    <w:name w:val="Text paragrafu"/>
    <w:basedOn w:val="Normln"/>
    <w:link w:val="TextparagrafuChar"/>
    <w:rsid w:val="00A12997"/>
    <w:pPr>
      <w:spacing w:before="240"/>
      <w:ind w:firstLine="425"/>
      <w:outlineLvl w:val="5"/>
    </w:pPr>
  </w:style>
  <w:style w:type="paragraph" w:customStyle="1" w:styleId="Paragraf">
    <w:name w:val="Paragraf"/>
    <w:basedOn w:val="Normln"/>
    <w:next w:val="Textodstavce"/>
    <w:rsid w:val="00A12997"/>
    <w:pPr>
      <w:keepNext/>
      <w:keepLines/>
      <w:spacing w:before="240"/>
      <w:jc w:val="center"/>
      <w:outlineLvl w:val="5"/>
    </w:pPr>
  </w:style>
  <w:style w:type="paragraph" w:customStyle="1" w:styleId="Oddl">
    <w:name w:val="Oddíl"/>
    <w:basedOn w:val="Normln"/>
    <w:next w:val="Nadpisoddlu"/>
    <w:rsid w:val="00A12997"/>
    <w:pPr>
      <w:keepNext/>
      <w:keepLines/>
      <w:spacing w:before="240"/>
      <w:jc w:val="center"/>
      <w:outlineLvl w:val="4"/>
    </w:pPr>
  </w:style>
  <w:style w:type="paragraph" w:customStyle="1" w:styleId="Nadpisoddlu">
    <w:name w:val="Nadpis oddílu"/>
    <w:basedOn w:val="Normln"/>
    <w:next w:val="Paragraf"/>
    <w:rsid w:val="00A12997"/>
    <w:pPr>
      <w:keepNext/>
      <w:keepLines/>
      <w:jc w:val="center"/>
      <w:outlineLvl w:val="4"/>
    </w:pPr>
    <w:rPr>
      <w:b/>
    </w:rPr>
  </w:style>
  <w:style w:type="paragraph" w:customStyle="1" w:styleId="Dl">
    <w:name w:val="Díl"/>
    <w:basedOn w:val="Normln"/>
    <w:next w:val="Nadpisdlu"/>
    <w:rsid w:val="00A12997"/>
    <w:pPr>
      <w:keepNext/>
      <w:keepLines/>
      <w:spacing w:before="240"/>
      <w:jc w:val="center"/>
      <w:outlineLvl w:val="3"/>
    </w:pPr>
  </w:style>
  <w:style w:type="paragraph" w:customStyle="1" w:styleId="Nadpisdlu">
    <w:name w:val="Nadpis dílu"/>
    <w:basedOn w:val="Normln"/>
    <w:next w:val="Oddl"/>
    <w:rsid w:val="00A12997"/>
    <w:pPr>
      <w:keepNext/>
      <w:keepLines/>
      <w:jc w:val="center"/>
      <w:outlineLvl w:val="3"/>
    </w:pPr>
    <w:rPr>
      <w:b/>
    </w:rPr>
  </w:style>
  <w:style w:type="paragraph" w:customStyle="1" w:styleId="Hlava">
    <w:name w:val="Hlava"/>
    <w:basedOn w:val="Normln"/>
    <w:next w:val="Nadpishlavy"/>
    <w:rsid w:val="00A12997"/>
    <w:pPr>
      <w:keepNext/>
      <w:keepLines/>
      <w:spacing w:before="240"/>
      <w:jc w:val="center"/>
      <w:outlineLvl w:val="2"/>
    </w:pPr>
  </w:style>
  <w:style w:type="paragraph" w:customStyle="1" w:styleId="Nadpishlavy">
    <w:name w:val="Nadpis hlavy"/>
    <w:basedOn w:val="Normln"/>
    <w:next w:val="Dl"/>
    <w:rsid w:val="00A12997"/>
    <w:pPr>
      <w:keepNext/>
      <w:keepLines/>
      <w:jc w:val="center"/>
      <w:outlineLvl w:val="2"/>
    </w:pPr>
    <w:rPr>
      <w:b/>
    </w:rPr>
  </w:style>
  <w:style w:type="paragraph" w:customStyle="1" w:styleId="ST">
    <w:name w:val="ČÁST"/>
    <w:basedOn w:val="Normln"/>
    <w:next w:val="NADPISSTI"/>
    <w:rsid w:val="00A12997"/>
    <w:pPr>
      <w:keepNext/>
      <w:keepLines/>
      <w:spacing w:before="240" w:after="120"/>
      <w:jc w:val="center"/>
      <w:outlineLvl w:val="1"/>
    </w:pPr>
    <w:rPr>
      <w:caps/>
    </w:rPr>
  </w:style>
  <w:style w:type="paragraph" w:customStyle="1" w:styleId="NADPISSTI">
    <w:name w:val="NADPIS ČÁSTI"/>
    <w:basedOn w:val="Normln"/>
    <w:next w:val="Hlava"/>
    <w:link w:val="NADPISSTIChar"/>
    <w:rsid w:val="00A12997"/>
    <w:pPr>
      <w:keepNext/>
      <w:keepLines/>
      <w:jc w:val="center"/>
      <w:outlineLvl w:val="1"/>
    </w:pPr>
    <w:rPr>
      <w:b/>
    </w:rPr>
  </w:style>
  <w:style w:type="paragraph" w:customStyle="1" w:styleId="ZKON">
    <w:name w:val="ZÁKON"/>
    <w:basedOn w:val="Normln"/>
    <w:next w:val="nadpiszkona"/>
    <w:rsid w:val="00A12997"/>
    <w:pPr>
      <w:keepNext/>
      <w:keepLines/>
      <w:jc w:val="center"/>
      <w:outlineLvl w:val="0"/>
    </w:pPr>
    <w:rPr>
      <w:b/>
      <w:caps/>
    </w:rPr>
  </w:style>
  <w:style w:type="paragraph" w:customStyle="1" w:styleId="nadpiszkona">
    <w:name w:val="nadpis zákona"/>
    <w:basedOn w:val="Normln"/>
    <w:next w:val="Parlament"/>
    <w:rsid w:val="00A12997"/>
    <w:pPr>
      <w:keepNext/>
      <w:keepLines/>
      <w:spacing w:before="120"/>
      <w:jc w:val="center"/>
      <w:outlineLvl w:val="0"/>
    </w:pPr>
    <w:rPr>
      <w:b/>
    </w:rPr>
  </w:style>
  <w:style w:type="paragraph" w:customStyle="1" w:styleId="Parlament">
    <w:name w:val="Parlament"/>
    <w:basedOn w:val="Normln"/>
    <w:next w:val="ST"/>
    <w:rsid w:val="00A12997"/>
    <w:pPr>
      <w:keepNext/>
      <w:keepLines/>
      <w:spacing w:before="360" w:after="240"/>
    </w:pPr>
  </w:style>
  <w:style w:type="paragraph" w:customStyle="1" w:styleId="Textlnku">
    <w:name w:val="Text článku"/>
    <w:basedOn w:val="Normln"/>
    <w:link w:val="TextlnkuChar"/>
    <w:rsid w:val="00A12997"/>
    <w:pPr>
      <w:spacing w:before="240"/>
      <w:ind w:firstLine="425"/>
      <w:outlineLvl w:val="5"/>
    </w:pPr>
  </w:style>
  <w:style w:type="paragraph" w:customStyle="1" w:styleId="lnek">
    <w:name w:val="Článek"/>
    <w:basedOn w:val="Normln"/>
    <w:next w:val="Textodstavce"/>
    <w:link w:val="lnekChar"/>
    <w:rsid w:val="00A12997"/>
    <w:pPr>
      <w:keepNext/>
      <w:keepLines/>
      <w:spacing w:before="240"/>
      <w:jc w:val="center"/>
      <w:outlineLvl w:val="5"/>
    </w:pPr>
  </w:style>
  <w:style w:type="paragraph" w:customStyle="1" w:styleId="CELEX">
    <w:name w:val="CELEX"/>
    <w:basedOn w:val="Normln"/>
    <w:next w:val="Normln"/>
    <w:rsid w:val="00A12997"/>
    <w:pPr>
      <w:spacing w:before="60"/>
    </w:pPr>
    <w:rPr>
      <w:i/>
      <w:sz w:val="20"/>
    </w:rPr>
  </w:style>
  <w:style w:type="paragraph" w:customStyle="1" w:styleId="funkce">
    <w:name w:val="funkce"/>
    <w:basedOn w:val="Normln"/>
    <w:rsid w:val="00A12997"/>
    <w:pPr>
      <w:keepLines/>
      <w:jc w:val="center"/>
    </w:pPr>
  </w:style>
  <w:style w:type="paragraph" w:customStyle="1" w:styleId="Psmeno">
    <w:name w:val="&quot;Písmeno&quot;"/>
    <w:basedOn w:val="Normln"/>
    <w:next w:val="Normln"/>
    <w:rsid w:val="00A12997"/>
    <w:pPr>
      <w:keepNext/>
      <w:keepLines/>
      <w:ind w:left="425" w:hanging="425"/>
    </w:pPr>
  </w:style>
  <w:style w:type="paragraph" w:customStyle="1" w:styleId="Oznaenpozmn">
    <w:name w:val="Označení pozm.n."/>
    <w:basedOn w:val="Normln"/>
    <w:next w:val="Normln"/>
    <w:rsid w:val="00A12997"/>
    <w:pPr>
      <w:numPr>
        <w:numId w:val="1"/>
      </w:numPr>
      <w:spacing w:after="120"/>
    </w:pPr>
    <w:rPr>
      <w:b/>
    </w:rPr>
  </w:style>
  <w:style w:type="paragraph" w:customStyle="1" w:styleId="Textpozmn">
    <w:name w:val="Text pozm.n."/>
    <w:basedOn w:val="Normln"/>
    <w:next w:val="Normln"/>
    <w:rsid w:val="00A12997"/>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A12997"/>
    <w:pPr>
      <w:keepNext/>
      <w:keepLines/>
      <w:numPr>
        <w:numId w:val="3"/>
      </w:numPr>
      <w:tabs>
        <w:tab w:val="left" w:pos="851"/>
      </w:tabs>
      <w:spacing w:before="480" w:after="120"/>
    </w:pPr>
  </w:style>
  <w:style w:type="paragraph" w:customStyle="1" w:styleId="Novelizanbodvpozmn">
    <w:name w:val="Novelizační bod v pozm.n."/>
    <w:basedOn w:val="Normln"/>
    <w:next w:val="Normln"/>
    <w:rsid w:val="00A12997"/>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A12997"/>
    <w:pPr>
      <w:keepNext/>
      <w:keepLines/>
      <w:spacing w:after="120"/>
      <w:jc w:val="center"/>
    </w:pPr>
    <w:rPr>
      <w:b/>
      <w:sz w:val="32"/>
    </w:rPr>
  </w:style>
  <w:style w:type="paragraph" w:customStyle="1" w:styleId="Textbodu">
    <w:name w:val="Text bodu"/>
    <w:basedOn w:val="Normln"/>
    <w:rsid w:val="00A12997"/>
    <w:pPr>
      <w:numPr>
        <w:ilvl w:val="8"/>
        <w:numId w:val="5"/>
      </w:numPr>
      <w:outlineLvl w:val="8"/>
    </w:pPr>
  </w:style>
  <w:style w:type="paragraph" w:customStyle="1" w:styleId="Textpsmene">
    <w:name w:val="Text písmene"/>
    <w:basedOn w:val="Normln"/>
    <w:rsid w:val="00A12997"/>
    <w:pPr>
      <w:numPr>
        <w:ilvl w:val="7"/>
        <w:numId w:val="5"/>
      </w:numPr>
      <w:outlineLvl w:val="7"/>
    </w:pPr>
  </w:style>
  <w:style w:type="character" w:customStyle="1" w:styleId="Odkaznapoznpodarou">
    <w:name w:val="Odkaz na pozn. pod čarou"/>
    <w:basedOn w:val="Standardnpsmoodstavce"/>
    <w:rsid w:val="00A12997"/>
    <w:rPr>
      <w:vertAlign w:val="superscript"/>
    </w:rPr>
  </w:style>
  <w:style w:type="character" w:customStyle="1" w:styleId="OdstavecseseznamemChar">
    <w:name w:val="Odstavec se seznamem Char"/>
    <w:link w:val="Odstavecseseznamem"/>
    <w:uiPriority w:val="34"/>
    <w:locked/>
    <w:rsid w:val="00DD6D2F"/>
    <w:rPr>
      <w:sz w:val="24"/>
    </w:rPr>
  </w:style>
  <w:style w:type="paragraph" w:customStyle="1" w:styleId="Textodstavce">
    <w:name w:val="Text odstavce"/>
    <w:basedOn w:val="Normln"/>
    <w:rsid w:val="00A12997"/>
    <w:pPr>
      <w:numPr>
        <w:ilvl w:val="6"/>
        <w:numId w:val="5"/>
      </w:numPr>
      <w:tabs>
        <w:tab w:val="left" w:pos="851"/>
      </w:tabs>
      <w:spacing w:before="120" w:after="120"/>
      <w:outlineLvl w:val="6"/>
    </w:pPr>
  </w:style>
  <w:style w:type="paragraph" w:customStyle="1" w:styleId="Textbodunovely">
    <w:name w:val="Text bodu novely"/>
    <w:basedOn w:val="Normln"/>
    <w:next w:val="Normln"/>
    <w:rsid w:val="00A12997"/>
    <w:pPr>
      <w:ind w:left="567" w:hanging="567"/>
    </w:pPr>
  </w:style>
  <w:style w:type="character" w:styleId="slostrnky">
    <w:name w:val="page number"/>
    <w:basedOn w:val="Standardnpsmoodstavce"/>
    <w:semiHidden/>
    <w:rsid w:val="00A12997"/>
  </w:style>
  <w:style w:type="paragraph" w:styleId="Zpat">
    <w:name w:val="footer"/>
    <w:basedOn w:val="Normln"/>
    <w:semiHidden/>
    <w:rsid w:val="00A12997"/>
    <w:pPr>
      <w:tabs>
        <w:tab w:val="center" w:pos="4536"/>
        <w:tab w:val="right" w:pos="9072"/>
      </w:tabs>
    </w:pPr>
  </w:style>
  <w:style w:type="paragraph" w:styleId="Textpoznpodarou">
    <w:name w:val="footnote text"/>
    <w:basedOn w:val="Normln"/>
    <w:semiHidden/>
    <w:rsid w:val="00A12997"/>
    <w:pPr>
      <w:tabs>
        <w:tab w:val="left" w:pos="425"/>
      </w:tabs>
      <w:ind w:left="425" w:hanging="425"/>
    </w:pPr>
    <w:rPr>
      <w:sz w:val="20"/>
    </w:rPr>
  </w:style>
  <w:style w:type="character" w:styleId="Znakapoznpodarou">
    <w:name w:val="footnote reference"/>
    <w:basedOn w:val="Standardnpsmoodstavce"/>
    <w:semiHidden/>
    <w:rsid w:val="00A12997"/>
    <w:rPr>
      <w:vertAlign w:val="superscript"/>
    </w:rPr>
  </w:style>
  <w:style w:type="paragraph" w:styleId="Titulek">
    <w:name w:val="caption"/>
    <w:basedOn w:val="Normln"/>
    <w:next w:val="Normln"/>
    <w:qFormat/>
    <w:rsid w:val="00A12997"/>
    <w:pPr>
      <w:spacing w:before="120" w:after="120"/>
    </w:pPr>
    <w:rPr>
      <w:b/>
    </w:rPr>
  </w:style>
  <w:style w:type="paragraph" w:customStyle="1" w:styleId="Nvrh">
    <w:name w:val="Návrh"/>
    <w:basedOn w:val="Normln"/>
    <w:next w:val="ZKON"/>
    <w:rsid w:val="00A12997"/>
    <w:pPr>
      <w:keepNext/>
      <w:keepLines/>
      <w:spacing w:after="240"/>
      <w:jc w:val="center"/>
      <w:outlineLvl w:val="0"/>
    </w:pPr>
    <w:rPr>
      <w:spacing w:val="40"/>
    </w:rPr>
  </w:style>
  <w:style w:type="paragraph" w:customStyle="1" w:styleId="Podpis">
    <w:name w:val="Podpis_"/>
    <w:basedOn w:val="Normln"/>
    <w:next w:val="funkce"/>
    <w:rsid w:val="00A12997"/>
    <w:pPr>
      <w:keepNext/>
      <w:keepLines/>
      <w:spacing w:before="720"/>
      <w:jc w:val="center"/>
    </w:pPr>
  </w:style>
  <w:style w:type="paragraph" w:styleId="Odstavecseseznamem">
    <w:name w:val="List Paragraph"/>
    <w:basedOn w:val="Normln"/>
    <w:link w:val="OdstavecseseznamemChar"/>
    <w:uiPriority w:val="34"/>
    <w:qFormat/>
    <w:rsid w:val="00DD6D2F"/>
    <w:pPr>
      <w:ind w:left="720"/>
      <w:contextualSpacing/>
    </w:pPr>
  </w:style>
  <w:style w:type="paragraph" w:customStyle="1" w:styleId="VARIANTA">
    <w:name w:val="VARIANTA"/>
    <w:basedOn w:val="Normln"/>
    <w:next w:val="Normln"/>
    <w:rsid w:val="00A12997"/>
    <w:pPr>
      <w:keepNext/>
      <w:spacing w:before="120" w:after="120"/>
    </w:pPr>
    <w:rPr>
      <w:caps/>
      <w:spacing w:val="60"/>
    </w:rPr>
  </w:style>
  <w:style w:type="paragraph" w:customStyle="1" w:styleId="VARIANTA-konec">
    <w:name w:val="VARIANTA - konec"/>
    <w:basedOn w:val="Normln"/>
    <w:next w:val="Normln"/>
    <w:rsid w:val="00A12997"/>
    <w:rPr>
      <w:caps/>
      <w:spacing w:val="60"/>
    </w:rPr>
  </w:style>
  <w:style w:type="paragraph" w:customStyle="1" w:styleId="Nadpisparagrafu">
    <w:name w:val="Nadpis paragrafu"/>
    <w:basedOn w:val="Paragraf"/>
    <w:next w:val="Textodstavce"/>
    <w:rsid w:val="00A12997"/>
    <w:rPr>
      <w:b/>
    </w:rPr>
  </w:style>
  <w:style w:type="paragraph" w:customStyle="1" w:styleId="Nadpislnku">
    <w:name w:val="Nadpis článku"/>
    <w:basedOn w:val="lnek"/>
    <w:next w:val="Textodstavce"/>
    <w:rsid w:val="00A12997"/>
    <w:rPr>
      <w:b/>
    </w:rPr>
  </w:style>
  <w:style w:type="character" w:customStyle="1" w:styleId="TextparagrafuChar">
    <w:name w:val="Text paragrafu Char"/>
    <w:link w:val="Textparagrafu"/>
    <w:locked/>
    <w:rsid w:val="00DD6D2F"/>
    <w:rPr>
      <w:sz w:val="24"/>
    </w:rPr>
  </w:style>
  <w:style w:type="character" w:customStyle="1" w:styleId="NADPISSTIChar">
    <w:name w:val="NADPIS ČÁSTI Char"/>
    <w:link w:val="NADPISSTI"/>
    <w:locked/>
    <w:rsid w:val="00DD6D2F"/>
    <w:rPr>
      <w:b/>
      <w:sz w:val="24"/>
    </w:rPr>
  </w:style>
  <w:style w:type="character" w:customStyle="1" w:styleId="TextlnkuChar">
    <w:name w:val="Text článku Char"/>
    <w:link w:val="Textlnku"/>
    <w:locked/>
    <w:rsid w:val="00DD6D2F"/>
    <w:rPr>
      <w:sz w:val="24"/>
    </w:rPr>
  </w:style>
  <w:style w:type="character" w:customStyle="1" w:styleId="lnekChar">
    <w:name w:val="Článek Char"/>
    <w:link w:val="lnek"/>
    <w:locked/>
    <w:rsid w:val="00DD6D2F"/>
    <w:rPr>
      <w:sz w:val="24"/>
    </w:rPr>
  </w:style>
  <w:style w:type="character" w:customStyle="1" w:styleId="NovelizanbodChar">
    <w:name w:val="Novelizační bod Char"/>
    <w:link w:val="Novelizanbod"/>
    <w:locked/>
    <w:rsid w:val="00DD6D2F"/>
    <w:rPr>
      <w:sz w:val="24"/>
    </w:rPr>
  </w:style>
  <w:style w:type="paragraph" w:customStyle="1" w:styleId="odstavec">
    <w:name w:val="odstavec"/>
    <w:basedOn w:val="Normln"/>
    <w:rsid w:val="00DD6D2F"/>
    <w:pPr>
      <w:tabs>
        <w:tab w:val="left" w:pos="851"/>
      </w:tabs>
      <w:spacing w:before="120"/>
      <w:ind w:firstLine="482"/>
    </w:pPr>
    <w:rPr>
      <w:noProof/>
      <w:szCs w:val="24"/>
    </w:rPr>
  </w:style>
  <w:style w:type="paragraph" w:customStyle="1" w:styleId="paragraf0">
    <w:name w:val="paragraf"/>
    <w:basedOn w:val="Normln"/>
    <w:next w:val="odstavec"/>
    <w:rsid w:val="00DD6D2F"/>
    <w:pPr>
      <w:keepNext/>
      <w:spacing w:before="240"/>
      <w:jc w:val="center"/>
    </w:pPr>
    <w:rPr>
      <w:noProof/>
      <w:szCs w:val="24"/>
    </w:rPr>
  </w:style>
  <w:style w:type="paragraph" w:customStyle="1" w:styleId="psmeno0">
    <w:name w:val="písmeno"/>
    <w:basedOn w:val="slovanseznam"/>
    <w:rsid w:val="00DD6D2F"/>
    <w:pPr>
      <w:tabs>
        <w:tab w:val="clear" w:pos="567"/>
        <w:tab w:val="left" w:pos="357"/>
      </w:tabs>
      <w:ind w:left="357" w:hanging="357"/>
      <w:contextualSpacing w:val="0"/>
    </w:pPr>
    <w:rPr>
      <w:noProof/>
      <w:szCs w:val="24"/>
      <w:lang w:val="en-US"/>
    </w:rPr>
  </w:style>
  <w:style w:type="paragraph" w:styleId="slovanseznam">
    <w:name w:val="List Number"/>
    <w:basedOn w:val="Normln"/>
    <w:uiPriority w:val="99"/>
    <w:semiHidden/>
    <w:unhideWhenUsed/>
    <w:rsid w:val="00DD6D2F"/>
    <w:pPr>
      <w:tabs>
        <w:tab w:val="num" w:pos="567"/>
      </w:tabs>
      <w:ind w:left="567" w:hanging="567"/>
      <w:contextualSpacing/>
    </w:pPr>
  </w:style>
  <w:style w:type="paragraph" w:styleId="Textbubliny">
    <w:name w:val="Balloon Text"/>
    <w:basedOn w:val="Normln"/>
    <w:link w:val="TextbublinyChar"/>
    <w:uiPriority w:val="99"/>
    <w:semiHidden/>
    <w:unhideWhenUsed/>
    <w:rsid w:val="000E3AD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E3A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11</TotalTime>
  <Pages>11</Pages>
  <Words>4295</Words>
  <Characters>21646</Characters>
  <Application>Microsoft Office Word</Application>
  <DocSecurity>0</DocSecurity>
  <Lines>180</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9</cp:revision>
  <cp:lastPrinted>2020-06-01T11:13:00Z</cp:lastPrinted>
  <dcterms:created xsi:type="dcterms:W3CDTF">2020-05-29T14:39:00Z</dcterms:created>
  <dcterms:modified xsi:type="dcterms:W3CDTF">2020-06-01T11:13:00Z</dcterms:modified>
  <cp:category/>
</cp:coreProperties>
</file>