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96B" w:rsidRDefault="0031296B" w:rsidP="0031296B">
      <w:pPr>
        <w:autoSpaceDE w:val="0"/>
        <w:autoSpaceDN w:val="0"/>
        <w:adjustRightInd w:val="0"/>
        <w:snapToGrid w:val="0"/>
        <w:spacing w:after="120"/>
        <w:jc w:val="center"/>
        <w:rPr>
          <w:rFonts w:ascii="Times New Roman" w:hAnsi="Times New Roman"/>
          <w:b/>
          <w:szCs w:val="24"/>
        </w:rPr>
      </w:pPr>
      <w:r w:rsidRPr="00681382">
        <w:rPr>
          <w:rFonts w:ascii="Times New Roman" w:hAnsi="Times New Roman"/>
          <w:b/>
          <w:szCs w:val="24"/>
        </w:rPr>
        <w:t>Platné znění příslušných částí zákona s vyznačením změn:</w:t>
      </w:r>
    </w:p>
    <w:p w:rsidR="0031296B" w:rsidRDefault="0031296B" w:rsidP="0031296B">
      <w:pPr>
        <w:spacing w:after="360" w:line="276" w:lineRule="auto"/>
        <w:jc w:val="center"/>
        <w:rPr>
          <w:rFonts w:ascii="Times New Roman" w:hAnsi="Times New Roman"/>
          <w:szCs w:val="24"/>
        </w:rPr>
      </w:pPr>
      <w:r>
        <w:rPr>
          <w:rFonts w:ascii="Times New Roman" w:hAnsi="Times New Roman"/>
          <w:szCs w:val="24"/>
        </w:rPr>
        <w:t>§ 67</w:t>
      </w:r>
    </w:p>
    <w:p w:rsidR="0031296B" w:rsidRPr="00226D13" w:rsidRDefault="0031296B" w:rsidP="0031296B">
      <w:pPr>
        <w:spacing w:after="360" w:line="276" w:lineRule="auto"/>
        <w:jc w:val="both"/>
        <w:rPr>
          <w:rFonts w:ascii="Times New Roman" w:hAnsi="Times New Roman"/>
          <w:szCs w:val="24"/>
        </w:rPr>
      </w:pPr>
      <w:r w:rsidRPr="00226D13">
        <w:rPr>
          <w:rFonts w:ascii="Times New Roman" w:hAnsi="Times New Roman"/>
          <w:szCs w:val="24"/>
        </w:rPr>
        <w:t>(1) Řízení o přiznání dávky se zahajuje na základě písemné žádosti oprávněné osoby podané příslušné krajské pobočce Úřadu práce na tiskopisu předepsaném Ministerstvem práce a sociálních věcí. Žádost lze podat nejdříve 60 dnů přede dnem, od kterého oprávněná osoba o dávku státní sociální podpory žádá.</w:t>
      </w:r>
    </w:p>
    <w:p w:rsidR="0031296B" w:rsidRDefault="0031296B" w:rsidP="0031296B">
      <w:pPr>
        <w:spacing w:after="360" w:line="276" w:lineRule="auto"/>
        <w:jc w:val="both"/>
        <w:rPr>
          <w:rFonts w:ascii="Times New Roman" w:hAnsi="Times New Roman"/>
          <w:b/>
          <w:bCs/>
          <w:szCs w:val="24"/>
          <w:vertAlign w:val="superscript"/>
        </w:rPr>
      </w:pPr>
      <w:r w:rsidRPr="00226D13">
        <w:rPr>
          <w:rFonts w:ascii="Times New Roman" w:hAnsi="Times New Roman"/>
          <w:szCs w:val="24"/>
        </w:rPr>
        <w:t xml:space="preserve">(2) Řízení o změně výše již přiznané dávky nebo o jejím odnětí nebo o zastavení její výplaty se zahajuje na návrh oprávněné osoby nebo z moci úřední krajskou pobočkou Úřadu práce. Řízení se nevede v případě změny výše dávky, jejího odnětí nebo zastavení výplaty dávky podle § 61 a v případě výplaty rozdílu mezi výší rodičovského příspěvku a dávek nemocenského pojištění podle § 30b odst. 3; o těchto skutečnostech se vydává oznámení. Řízení o změně výše dávky a řízení o zastavení její výplaty se nevede v případě vyplacení zbývající částky rodičovského příspěvku podle § 30 odst. 6; o této skutečnosti se vydává oznámení. </w:t>
      </w:r>
      <w:r w:rsidRPr="00226D13">
        <w:rPr>
          <w:rFonts w:ascii="Times New Roman" w:hAnsi="Times New Roman"/>
          <w:b/>
          <w:bCs/>
          <w:szCs w:val="24"/>
        </w:rPr>
        <w:t xml:space="preserve">Krajská pobočka </w:t>
      </w:r>
      <w:r>
        <w:rPr>
          <w:rFonts w:ascii="Times New Roman" w:hAnsi="Times New Roman"/>
          <w:b/>
          <w:bCs/>
          <w:szCs w:val="24"/>
        </w:rPr>
        <w:t>Ú</w:t>
      </w:r>
      <w:r w:rsidRPr="00226D13">
        <w:rPr>
          <w:rFonts w:ascii="Times New Roman" w:hAnsi="Times New Roman"/>
          <w:b/>
          <w:bCs/>
          <w:szCs w:val="24"/>
        </w:rPr>
        <w:t>řadu práce společně se zaslaným oznámením, v souvislosti s vyplacením zbývající částky rodičovského příspěvku podle § 30 odst. 6 informuje osobu, které uplynul nárok na vyplacení dávky, o povinnosti informovat o této skutečnosti zdravotní pojišťovnu, u které je pojištěnec pojištěn ve smyslu § 10 odst. 5 zákona o veřejném zdravotním pojištění včetně sankcí plynoucích z nesplnění této povinnosti.</w:t>
      </w:r>
      <w:r w:rsidRPr="00226D13">
        <w:rPr>
          <w:rFonts w:ascii="Times New Roman" w:hAnsi="Times New Roman"/>
          <w:b/>
          <w:bCs/>
          <w:szCs w:val="24"/>
          <w:vertAlign w:val="superscript"/>
        </w:rPr>
        <w:t>2</w:t>
      </w:r>
    </w:p>
    <w:p w:rsidR="0031296B" w:rsidRPr="00481A3B" w:rsidRDefault="0031296B" w:rsidP="0031296B">
      <w:pPr>
        <w:spacing w:before="240" w:after="240" w:line="360" w:lineRule="auto"/>
        <w:jc w:val="both"/>
        <w:rPr>
          <w:rFonts w:ascii="Times New Roman" w:hAnsi="Times New Roman"/>
          <w:b/>
          <w:bCs/>
          <w:szCs w:val="24"/>
        </w:rPr>
      </w:pPr>
      <w:r w:rsidRPr="00481A3B">
        <w:rPr>
          <w:rFonts w:ascii="Times New Roman" w:hAnsi="Times New Roman"/>
          <w:b/>
          <w:bCs/>
          <w:szCs w:val="24"/>
        </w:rPr>
        <w:t>_________</w:t>
      </w:r>
    </w:p>
    <w:p w:rsidR="0031296B" w:rsidRPr="00481A3B" w:rsidRDefault="0031296B" w:rsidP="0031296B">
      <w:pPr>
        <w:spacing w:after="360" w:line="276" w:lineRule="auto"/>
        <w:jc w:val="both"/>
        <w:rPr>
          <w:rFonts w:ascii="Times New Roman" w:hAnsi="Times New Roman"/>
          <w:b/>
          <w:bCs/>
          <w:szCs w:val="24"/>
        </w:rPr>
      </w:pPr>
      <w:r w:rsidRPr="00481A3B">
        <w:rPr>
          <w:rFonts w:ascii="Times New Roman" w:hAnsi="Times New Roman"/>
          <w:b/>
          <w:bCs/>
          <w:szCs w:val="24"/>
          <w:vertAlign w:val="superscript"/>
        </w:rPr>
        <w:t>2)</w:t>
      </w:r>
      <w:r w:rsidRPr="00481A3B">
        <w:rPr>
          <w:rFonts w:ascii="Times New Roman" w:hAnsi="Times New Roman"/>
          <w:b/>
          <w:bCs/>
          <w:szCs w:val="24"/>
        </w:rPr>
        <w:t xml:space="preserve"> zákon č. 48/1997 Sb., o veřejném zdravotním pojištění a o změně a doplnění některých souvisejících zákonů</w:t>
      </w:r>
    </w:p>
    <w:p w:rsidR="0031296B" w:rsidRPr="00226D13" w:rsidRDefault="0031296B" w:rsidP="0031296B">
      <w:pPr>
        <w:spacing w:after="360" w:line="276" w:lineRule="auto"/>
        <w:jc w:val="both"/>
        <w:rPr>
          <w:rFonts w:ascii="Times New Roman" w:hAnsi="Times New Roman"/>
          <w:szCs w:val="24"/>
        </w:rPr>
      </w:pPr>
      <w:r w:rsidRPr="00226D13">
        <w:rPr>
          <w:rFonts w:ascii="Times New Roman" w:hAnsi="Times New Roman"/>
          <w:szCs w:val="24"/>
        </w:rPr>
        <w:t>(3) Řízení o volbě nároku podle § 30 se zahajuje na základě písemné žádosti oprávněné osoby, pokud tato osoba o volbu nároku nepožádala v písemné žádosti o přiznání rodičovského příspěvku.</w:t>
      </w:r>
    </w:p>
    <w:p w:rsidR="0031296B" w:rsidRDefault="0031296B" w:rsidP="0031296B">
      <w:pPr>
        <w:spacing w:after="360" w:line="276" w:lineRule="auto"/>
        <w:jc w:val="both"/>
        <w:rPr>
          <w:rFonts w:ascii="Times New Roman" w:hAnsi="Times New Roman"/>
          <w:szCs w:val="24"/>
        </w:rPr>
      </w:pPr>
      <w:r w:rsidRPr="00226D13">
        <w:rPr>
          <w:rFonts w:ascii="Times New Roman" w:hAnsi="Times New Roman"/>
          <w:szCs w:val="24"/>
        </w:rPr>
        <w:t>(4) Pokud není oprávněná osoba svéprávná jednají za ni její zákonní zástupci, není-li dále stanoveno jinak. Je-li nezletilá oprávněná osoba svěřena na základě rozhodnutí příslušného orgánu do péče jiné osoby, zastupuje ji v řízení o dávkách namísto zákonného zástupce tato osoba. Je-li nezletilá oprávněná osoba v plném přímém zaopatření ústavu (zařízení) pro péči o děti nebo mládež, zastupuje tuto osobu v řízení o dávkách tento ústav (zařízení). Jde-li o rodičovský příspěvek nebo porodné, má právo jednat v řízení o tuto dávku i nezletilý rodič starší 16 let a může mu být tato dávka vyplácena. Brání-li zletilé oprávněné osobě duševní porucha samostatně právně jednat, může ji v řízení o dávkách zastupovat člen domácnosti, jehož oprávnění k zastupování této osoby bylo schváleno soudem.</w:t>
      </w:r>
    </w:p>
    <w:p w:rsidR="0031296B" w:rsidRDefault="0031296B" w:rsidP="0031296B">
      <w:pPr>
        <w:suppressAutoHyphens w:val="0"/>
        <w:spacing w:after="200" w:line="276" w:lineRule="auto"/>
        <w:rPr>
          <w:rFonts w:ascii="Times New Roman" w:hAnsi="Times New Roman"/>
          <w:szCs w:val="24"/>
        </w:rPr>
      </w:pPr>
      <w:r>
        <w:rPr>
          <w:rFonts w:ascii="Times New Roman" w:hAnsi="Times New Roman"/>
          <w:szCs w:val="24"/>
        </w:rPr>
        <w:br w:type="page"/>
      </w:r>
    </w:p>
    <w:p w:rsidR="0031296B" w:rsidRDefault="0031296B" w:rsidP="0031296B">
      <w:pPr>
        <w:spacing w:after="360" w:line="276" w:lineRule="auto"/>
        <w:jc w:val="center"/>
        <w:rPr>
          <w:rFonts w:ascii="Times New Roman" w:hAnsi="Times New Roman"/>
          <w:szCs w:val="24"/>
        </w:rPr>
      </w:pPr>
      <w:r>
        <w:rPr>
          <w:rFonts w:ascii="Times New Roman" w:hAnsi="Times New Roman"/>
          <w:szCs w:val="24"/>
        </w:rPr>
        <w:lastRenderedPageBreak/>
        <w:t>§ 70</w:t>
      </w:r>
    </w:p>
    <w:p w:rsidR="0031296B" w:rsidRPr="00226D13" w:rsidRDefault="0031296B" w:rsidP="0031296B">
      <w:pPr>
        <w:spacing w:after="360" w:line="276" w:lineRule="auto"/>
        <w:jc w:val="both"/>
        <w:rPr>
          <w:rFonts w:ascii="Times New Roman" w:hAnsi="Times New Roman"/>
          <w:szCs w:val="24"/>
        </w:rPr>
      </w:pPr>
      <w:r w:rsidRPr="00226D13">
        <w:rPr>
          <w:rFonts w:ascii="Times New Roman" w:hAnsi="Times New Roman"/>
          <w:szCs w:val="24"/>
        </w:rPr>
        <w:t>(1) Rozhoduje-li krajská pobočka Úřadu práce o dávce v případech, kdy se nevydává rozhodnutí, je povinna žadateli doručit písemné oznámení o dávce a její výši</w:t>
      </w:r>
      <w:r w:rsidRPr="00481A3B">
        <w:rPr>
          <w:rFonts w:ascii="Times New Roman" w:hAnsi="Times New Roman"/>
          <w:szCs w:val="24"/>
        </w:rPr>
        <w:t xml:space="preserve"> </w:t>
      </w:r>
      <w:r w:rsidRPr="00481A3B">
        <w:rPr>
          <w:rFonts w:ascii="Times New Roman" w:hAnsi="Times New Roman"/>
          <w:b/>
          <w:bCs/>
          <w:szCs w:val="24"/>
        </w:rPr>
        <w:t>včetně poučení o oznamovací povinnosti žadatele vůči zdravotní pojišťovně, u které je žadatel pojištěn</w:t>
      </w:r>
      <w:r w:rsidRPr="00226D13">
        <w:rPr>
          <w:rFonts w:ascii="Times New Roman" w:hAnsi="Times New Roman"/>
          <w:szCs w:val="24"/>
        </w:rPr>
        <w:t>, není-li dále stanoveno jinak. Písemné oznámení se nedoručuje, nenáleží-li výplata dávky podle § 51 odst. 1 věty třetí a v případech zastavení výplaty dávky podle § 51 odst. 2 věty čtvrté, odst. 3 věty druhé a odst. 5 věty čtvrté. Písemné oznámení o dávce se nedoručuje do vlastních rukou.</w:t>
      </w:r>
    </w:p>
    <w:p w:rsidR="0031296B" w:rsidRPr="00226D13" w:rsidRDefault="0031296B" w:rsidP="0031296B">
      <w:pPr>
        <w:spacing w:after="360" w:line="276" w:lineRule="auto"/>
        <w:jc w:val="both"/>
        <w:rPr>
          <w:rFonts w:ascii="Times New Roman" w:hAnsi="Times New Roman"/>
          <w:szCs w:val="24"/>
        </w:rPr>
      </w:pPr>
      <w:r w:rsidRPr="00226D13">
        <w:rPr>
          <w:rFonts w:ascii="Times New Roman" w:hAnsi="Times New Roman"/>
          <w:szCs w:val="24"/>
        </w:rPr>
        <w:t>(2) Proti postupu uvedenému v odstavci 1 lze uplatnit námitky do 30 dnů ode dne výplaty</w:t>
      </w:r>
    </w:p>
    <w:p w:rsidR="0031296B" w:rsidRPr="00226D13" w:rsidRDefault="0031296B" w:rsidP="0031296B">
      <w:pPr>
        <w:spacing w:after="360" w:line="276" w:lineRule="auto"/>
        <w:jc w:val="both"/>
        <w:rPr>
          <w:rFonts w:ascii="Times New Roman" w:hAnsi="Times New Roman"/>
          <w:szCs w:val="24"/>
        </w:rPr>
      </w:pPr>
      <w:r w:rsidRPr="00226D13">
        <w:rPr>
          <w:rFonts w:ascii="Times New Roman" w:hAnsi="Times New Roman"/>
          <w:szCs w:val="24"/>
        </w:rPr>
        <w:t>a) první splátky dávky po jejím přiznání nebo ode dne výplaty dávky,</w:t>
      </w:r>
    </w:p>
    <w:p w:rsidR="0031296B" w:rsidRPr="00226D13" w:rsidRDefault="0031296B" w:rsidP="0031296B">
      <w:pPr>
        <w:spacing w:after="360" w:line="276" w:lineRule="auto"/>
        <w:jc w:val="both"/>
        <w:rPr>
          <w:rFonts w:ascii="Times New Roman" w:hAnsi="Times New Roman"/>
          <w:szCs w:val="24"/>
        </w:rPr>
      </w:pPr>
      <w:r w:rsidRPr="00226D13">
        <w:rPr>
          <w:rFonts w:ascii="Times New Roman" w:hAnsi="Times New Roman"/>
          <w:szCs w:val="24"/>
        </w:rPr>
        <w:t>b) první splátky rodičovského příspěvku po změně jeho výše, nebo</w:t>
      </w:r>
    </w:p>
    <w:p w:rsidR="0031296B" w:rsidRPr="00226D13" w:rsidRDefault="0031296B" w:rsidP="0031296B">
      <w:pPr>
        <w:spacing w:after="360" w:line="276" w:lineRule="auto"/>
        <w:jc w:val="both"/>
        <w:rPr>
          <w:rFonts w:ascii="Times New Roman" w:hAnsi="Times New Roman"/>
          <w:szCs w:val="24"/>
        </w:rPr>
      </w:pPr>
      <w:r w:rsidRPr="00226D13">
        <w:rPr>
          <w:rFonts w:ascii="Times New Roman" w:hAnsi="Times New Roman"/>
          <w:szCs w:val="24"/>
        </w:rPr>
        <w:t>c) zbývající částky rodičovského příspěvku spolu s částkou náležející za předcházející kalendářní měsíc podle § 30 odst. 6.</w:t>
      </w:r>
    </w:p>
    <w:p w:rsidR="0031296B" w:rsidRPr="00226D13" w:rsidRDefault="0031296B" w:rsidP="0031296B">
      <w:pPr>
        <w:spacing w:after="360" w:line="276" w:lineRule="auto"/>
        <w:jc w:val="both"/>
        <w:rPr>
          <w:rFonts w:ascii="Times New Roman" w:hAnsi="Times New Roman"/>
          <w:szCs w:val="24"/>
        </w:rPr>
      </w:pPr>
      <w:r w:rsidRPr="00226D13">
        <w:rPr>
          <w:rFonts w:ascii="Times New Roman" w:hAnsi="Times New Roman"/>
          <w:szCs w:val="24"/>
        </w:rPr>
        <w:t>(3) V případech podle § 67 odst. 2 věty druhé lze uplatnit námitky do 30 dnů ode dne první splátky dávky po změně její výše nebo ode dne odnětí nebo zastavení výplaty dávky.</w:t>
      </w:r>
    </w:p>
    <w:p w:rsidR="0031296B" w:rsidRPr="00226D13" w:rsidRDefault="0031296B" w:rsidP="0031296B">
      <w:pPr>
        <w:spacing w:after="360" w:line="276" w:lineRule="auto"/>
        <w:jc w:val="both"/>
        <w:rPr>
          <w:rFonts w:ascii="Times New Roman" w:hAnsi="Times New Roman"/>
          <w:szCs w:val="24"/>
        </w:rPr>
      </w:pPr>
      <w:r w:rsidRPr="00226D13">
        <w:rPr>
          <w:rFonts w:ascii="Times New Roman" w:hAnsi="Times New Roman"/>
          <w:szCs w:val="24"/>
        </w:rPr>
        <w:t>(4) Námitky se podávají písemně u příslušné krajské pobočky Úřadu práce, která dávku přiznala. Krajská pobočka Úřadu práce vydá do 30 dnů ode dne, kdy jí námitky došly, rozhodnutí o dávce. K námitkám, které byly podány opožděně, se nepřihlíží.</w:t>
      </w:r>
    </w:p>
    <w:p w:rsidR="0031296B" w:rsidRPr="00226D13" w:rsidRDefault="0031296B" w:rsidP="0031296B">
      <w:pPr>
        <w:spacing w:after="360" w:line="276" w:lineRule="auto"/>
        <w:jc w:val="both"/>
        <w:rPr>
          <w:rFonts w:ascii="Times New Roman" w:hAnsi="Times New Roman"/>
          <w:szCs w:val="24"/>
        </w:rPr>
      </w:pPr>
      <w:r w:rsidRPr="00226D13">
        <w:rPr>
          <w:rFonts w:ascii="Times New Roman" w:hAnsi="Times New Roman"/>
          <w:szCs w:val="24"/>
        </w:rPr>
        <w:t>(5) Oznámení se nedoručuje, dojde-li ke změně dávky z důvodu zvýšení částek životního minima nebo u nezaopatřeného dítěte z důvodu dosažení věku stanoveného pro používání vyšší částky životního minima. Pro podání námitek platí odstavce 2 až 4 obdobně.</w:t>
      </w:r>
    </w:p>
    <w:p w:rsidR="0031296B" w:rsidRPr="001454D7" w:rsidRDefault="0031296B" w:rsidP="0031296B">
      <w:pPr>
        <w:spacing w:after="360" w:line="276" w:lineRule="auto"/>
        <w:jc w:val="both"/>
        <w:rPr>
          <w:rFonts w:ascii="Times New Roman" w:hAnsi="Times New Roman"/>
          <w:szCs w:val="24"/>
        </w:rPr>
      </w:pPr>
      <w:r w:rsidRPr="00226D13">
        <w:rPr>
          <w:rFonts w:ascii="Times New Roman" w:hAnsi="Times New Roman"/>
          <w:szCs w:val="24"/>
        </w:rPr>
        <w:t>(6) O zvýšení či snížení přídavku na dítě provede krajská pobočka Úřadu práce na základě získaných údajů pouze záznam, který založí do spisu. Proti tomuto postupu lze uplatnit námitky, pro jejichž podání platí odstavce 2 až 4 obdobně.</w:t>
      </w:r>
    </w:p>
    <w:p w:rsidR="00137E71" w:rsidRDefault="0031296B">
      <w:bookmarkStart w:id="0" w:name="_GoBack"/>
      <w:bookmarkEnd w:id="0"/>
    </w:p>
    <w:sectPr w:rsidR="00137E71" w:rsidSect="00B82996">
      <w:footerReference w:type="default" r:id="rI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8E2" w:rsidRDefault="0031296B" w:rsidP="00873A0A">
    <w:pPr>
      <w:pStyle w:val="Zpat"/>
    </w:pPr>
  </w:p>
  <w:p w:rsidR="007A18E2" w:rsidRDefault="0031296B">
    <w:pPr>
      <w:pStyle w:val="Zpa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96B"/>
    <w:rsid w:val="0031296B"/>
    <w:rsid w:val="00693C0C"/>
    <w:rsid w:val="00DA46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622316-6D2D-47C3-A48E-1857C2E35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296B"/>
    <w:pPr>
      <w:suppressAutoHyphens/>
      <w:spacing w:after="0" w:line="240" w:lineRule="auto"/>
    </w:pPr>
    <w:rPr>
      <w:rFonts w:ascii="Arial" w:eastAsia="Times New Roman" w:hAnsi="Arial" w:cs="Times New Roman"/>
      <w:sz w:val="24"/>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1296B"/>
    <w:pPr>
      <w:tabs>
        <w:tab w:val="center" w:pos="4536"/>
        <w:tab w:val="right" w:pos="9072"/>
      </w:tabs>
    </w:pPr>
  </w:style>
  <w:style w:type="character" w:customStyle="1" w:styleId="ZpatChar">
    <w:name w:val="Zápatí Char"/>
    <w:basedOn w:val="Standardnpsmoodstavce"/>
    <w:link w:val="Zpat"/>
    <w:uiPriority w:val="99"/>
    <w:rsid w:val="0031296B"/>
    <w:rPr>
      <w:rFonts w:ascii="Arial" w:eastAsia="Times New Roman" w:hAnsi="Arial"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3691</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UrbanovaB</dc:creator>
  <cp:keywords/>
  <dc:description/>
  <cp:lastModifiedBy>UrbanovaB</cp:lastModifiedBy>
  <cp:revision>1</cp:revision>
  <dcterms:created xsi:type="dcterms:W3CDTF">2020-04-30T14:38:00Z</dcterms:created>
  <dcterms:modified xsi:type="dcterms:W3CDTF">2020-04-30T14:38:00Z</dcterms:modified>
</cp:coreProperties>
</file>