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8AA" w:rsidRDefault="00A368AA" w:rsidP="003E64D1">
      <w:pPr>
        <w:autoSpaceDE w:val="0"/>
        <w:adjustRightInd w:val="0"/>
        <w:spacing w:line="254" w:lineRule="auto"/>
        <w:ind w:firstLine="709"/>
        <w:jc w:val="center"/>
        <w:rPr>
          <w:b/>
          <w:sz w:val="24"/>
          <w:szCs w:val="24"/>
        </w:rPr>
      </w:pPr>
      <w:bookmarkStart w:id="0" w:name="_GoBack"/>
      <w:bookmarkEnd w:id="0"/>
    </w:p>
    <w:p w:rsidR="003E64D1" w:rsidRPr="00F84894" w:rsidRDefault="003E64D1" w:rsidP="003E64D1">
      <w:pPr>
        <w:autoSpaceDE w:val="0"/>
        <w:adjustRightInd w:val="0"/>
        <w:spacing w:line="254" w:lineRule="auto"/>
        <w:ind w:firstLine="709"/>
        <w:jc w:val="center"/>
        <w:rPr>
          <w:b/>
          <w:sz w:val="24"/>
          <w:szCs w:val="24"/>
        </w:rPr>
      </w:pPr>
      <w:r w:rsidRPr="00F84894">
        <w:rPr>
          <w:b/>
          <w:sz w:val="24"/>
          <w:szCs w:val="24"/>
        </w:rPr>
        <w:t>PLATNÉ ZNĚNÍ S VYZNAČENÍM ZMĚN</w:t>
      </w:r>
    </w:p>
    <w:p w:rsidR="003E64D1" w:rsidRPr="00F84894" w:rsidRDefault="003E64D1" w:rsidP="003E64D1">
      <w:pPr>
        <w:autoSpaceDE w:val="0"/>
        <w:adjustRightInd w:val="0"/>
        <w:spacing w:line="254" w:lineRule="auto"/>
        <w:jc w:val="both"/>
        <w:rPr>
          <w:rFonts w:eastAsia="EB Garamond"/>
          <w:sz w:val="24"/>
          <w:szCs w:val="24"/>
        </w:rPr>
      </w:pPr>
    </w:p>
    <w:p w:rsidR="00A368AA" w:rsidRDefault="00A368AA" w:rsidP="003E64D1">
      <w:pPr>
        <w:autoSpaceDE w:val="0"/>
        <w:adjustRightInd w:val="0"/>
        <w:spacing w:line="254" w:lineRule="auto"/>
        <w:jc w:val="both"/>
        <w:rPr>
          <w:rFonts w:eastAsia="EB Garamond"/>
          <w:sz w:val="24"/>
          <w:szCs w:val="24"/>
        </w:rPr>
      </w:pPr>
    </w:p>
    <w:p w:rsidR="003E64D1" w:rsidRPr="00F84894" w:rsidRDefault="003E64D1" w:rsidP="003E64D1">
      <w:pPr>
        <w:autoSpaceDE w:val="0"/>
        <w:adjustRightInd w:val="0"/>
        <w:spacing w:line="254" w:lineRule="auto"/>
        <w:jc w:val="both"/>
        <w:rPr>
          <w:rFonts w:eastAsia="EB Garamond"/>
          <w:sz w:val="24"/>
          <w:szCs w:val="24"/>
        </w:rPr>
      </w:pPr>
      <w:r w:rsidRPr="00F84894">
        <w:rPr>
          <w:rFonts w:eastAsia="EB Garamond"/>
          <w:sz w:val="24"/>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92/2018 Sb., zákona </w:t>
      </w:r>
      <w:r w:rsidRPr="00F84894">
        <w:rPr>
          <w:rFonts w:eastAsia="EB Garamond"/>
          <w:sz w:val="24"/>
          <w:szCs w:val="24"/>
        </w:rPr>
        <w:lastRenderedPageBreak/>
        <w:t>č. 174/2018 Sb., zákona č. 306/2018 Sb., zákona č. 32/2019 Sb., zákona č. 80/2019 Sb., zákona č. 125/2019 Sb., zákona č. 303/2019 Sb., a zákona č. 364/2019 Sb., s vyznačením navrhovaných změn</w:t>
      </w:r>
    </w:p>
    <w:p w:rsidR="003E64D1" w:rsidRPr="00F84894" w:rsidRDefault="003E64D1" w:rsidP="003E64D1">
      <w:pPr>
        <w:autoSpaceDE w:val="0"/>
        <w:adjustRightInd w:val="0"/>
        <w:spacing w:line="254" w:lineRule="auto"/>
        <w:jc w:val="both"/>
        <w:rPr>
          <w:rFonts w:eastAsia="EB Garamond"/>
          <w:sz w:val="24"/>
          <w:szCs w:val="24"/>
        </w:rPr>
      </w:pPr>
    </w:p>
    <w:p w:rsidR="003E64D1" w:rsidRPr="00F84894" w:rsidRDefault="003E64D1" w:rsidP="003E64D1">
      <w:pPr>
        <w:autoSpaceDE w:val="0"/>
        <w:adjustRightInd w:val="0"/>
        <w:spacing w:line="254" w:lineRule="auto"/>
        <w:jc w:val="both"/>
        <w:rPr>
          <w:rFonts w:eastAsia="EB Garamond"/>
          <w:sz w:val="24"/>
          <w:szCs w:val="24"/>
        </w:rPr>
      </w:pPr>
    </w:p>
    <w:p w:rsidR="00155D8A" w:rsidRPr="00F84894" w:rsidRDefault="00155D8A" w:rsidP="00F84894">
      <w:pPr>
        <w:jc w:val="center"/>
        <w:rPr>
          <w:sz w:val="24"/>
          <w:szCs w:val="24"/>
          <w:lang w:val="x-none" w:eastAsia="x-none"/>
        </w:rPr>
      </w:pPr>
      <w:r w:rsidRPr="00F84894">
        <w:rPr>
          <w:sz w:val="24"/>
          <w:szCs w:val="24"/>
          <w:lang w:val="x-none" w:eastAsia="x-none"/>
        </w:rPr>
        <w:t>§ 6</w:t>
      </w:r>
    </w:p>
    <w:p w:rsidR="00155D8A" w:rsidRPr="00F84894" w:rsidRDefault="00155D8A" w:rsidP="00F84894">
      <w:pPr>
        <w:jc w:val="center"/>
        <w:rPr>
          <w:sz w:val="24"/>
          <w:szCs w:val="24"/>
          <w:lang w:val="x-none" w:eastAsia="x-none"/>
        </w:rPr>
      </w:pPr>
    </w:p>
    <w:p w:rsidR="00155D8A" w:rsidRPr="00F84894" w:rsidRDefault="00155D8A" w:rsidP="00F84894">
      <w:pPr>
        <w:jc w:val="center"/>
        <w:rPr>
          <w:sz w:val="24"/>
          <w:szCs w:val="24"/>
          <w:lang w:val="x-none" w:eastAsia="x-none"/>
        </w:rPr>
      </w:pPr>
      <w:r w:rsidRPr="00F84894">
        <w:rPr>
          <w:sz w:val="24"/>
          <w:szCs w:val="24"/>
          <w:lang w:val="x-none" w:eastAsia="x-none"/>
        </w:rPr>
        <w:t>Příjmy ze závislé činnosti</w:t>
      </w:r>
    </w:p>
    <w:p w:rsidR="00155D8A" w:rsidRDefault="00155D8A" w:rsidP="00155D8A">
      <w:pPr>
        <w:rPr>
          <w:sz w:val="24"/>
          <w:szCs w:val="24"/>
          <w:lang w:val="x-none" w:eastAsia="x-none"/>
        </w:rPr>
      </w:pPr>
    </w:p>
    <w:p w:rsidR="009A041F" w:rsidRPr="00F84894" w:rsidRDefault="009A041F" w:rsidP="00155D8A">
      <w:pPr>
        <w:rPr>
          <w:sz w:val="24"/>
          <w:szCs w:val="24"/>
          <w:lang w:val="x-none" w:eastAsia="x-none"/>
        </w:rPr>
      </w:pPr>
    </w:p>
    <w:p w:rsidR="00155D8A" w:rsidRPr="00F84894" w:rsidRDefault="00155D8A" w:rsidP="00155D8A">
      <w:pPr>
        <w:rPr>
          <w:sz w:val="24"/>
          <w:szCs w:val="24"/>
          <w:lang w:val="x-none" w:eastAsia="x-none"/>
        </w:rPr>
      </w:pPr>
      <w:r w:rsidRPr="00F84894">
        <w:rPr>
          <w:sz w:val="24"/>
          <w:szCs w:val="24"/>
          <w:lang w:val="x-none" w:eastAsia="x-none"/>
        </w:rPr>
        <w:tab/>
        <w:t>(1) Příjmy ze závislé činnosti jsou</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 plnění v podobě</w:t>
      </w:r>
    </w:p>
    <w:p w:rsidR="00155D8A" w:rsidRPr="00F84894" w:rsidRDefault="00155D8A" w:rsidP="00F84894">
      <w:pPr>
        <w:jc w:val="both"/>
        <w:rPr>
          <w:sz w:val="24"/>
          <w:szCs w:val="24"/>
          <w:lang w:val="x-none" w:eastAsia="x-none"/>
        </w:rPr>
      </w:pPr>
      <w:r w:rsidRPr="00F84894">
        <w:rPr>
          <w:sz w:val="24"/>
          <w:szCs w:val="24"/>
          <w:lang w:val="x-none" w:eastAsia="x-none"/>
        </w:rPr>
        <w:t>1. příjmu ze současného nebo dřívějšího pracovněprávního, služebního nebo členského poměru a obdobného poměru, v nichž poplatník při výkonu práce pro plátce příjmu je povinen dbát příkazů plátce,</w:t>
      </w:r>
    </w:p>
    <w:p w:rsidR="00155D8A" w:rsidRPr="00F84894" w:rsidRDefault="00155D8A" w:rsidP="00F84894">
      <w:pPr>
        <w:jc w:val="both"/>
        <w:rPr>
          <w:sz w:val="24"/>
          <w:szCs w:val="24"/>
          <w:lang w:val="x-none" w:eastAsia="x-none"/>
        </w:rPr>
      </w:pPr>
      <w:r w:rsidRPr="00F84894">
        <w:rPr>
          <w:sz w:val="24"/>
          <w:szCs w:val="24"/>
          <w:lang w:val="x-none" w:eastAsia="x-none"/>
        </w:rPr>
        <w:t>2. funkčního požitku,</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155D8A">
      <w:pPr>
        <w:rPr>
          <w:sz w:val="24"/>
          <w:szCs w:val="24"/>
          <w:lang w:val="x-none" w:eastAsia="x-none"/>
        </w:rPr>
      </w:pPr>
      <w:r w:rsidRPr="00F84894">
        <w:rPr>
          <w:sz w:val="24"/>
          <w:szCs w:val="24"/>
          <w:lang w:val="x-none" w:eastAsia="x-none"/>
        </w:rPr>
        <w:t>b) příjmy za práci</w:t>
      </w:r>
    </w:p>
    <w:p w:rsidR="00155D8A" w:rsidRPr="00F84894" w:rsidRDefault="00155D8A" w:rsidP="00155D8A">
      <w:pPr>
        <w:rPr>
          <w:sz w:val="24"/>
          <w:szCs w:val="24"/>
          <w:lang w:val="x-none" w:eastAsia="x-none"/>
        </w:rPr>
      </w:pPr>
      <w:r w:rsidRPr="00F84894">
        <w:rPr>
          <w:sz w:val="24"/>
          <w:szCs w:val="24"/>
          <w:lang w:val="x-none" w:eastAsia="x-none"/>
        </w:rPr>
        <w:t>1. člena družstva,</w:t>
      </w:r>
    </w:p>
    <w:p w:rsidR="00155D8A" w:rsidRPr="00F84894" w:rsidRDefault="00155D8A" w:rsidP="00155D8A">
      <w:pPr>
        <w:rPr>
          <w:sz w:val="24"/>
          <w:szCs w:val="24"/>
          <w:lang w:val="x-none" w:eastAsia="x-none"/>
        </w:rPr>
      </w:pPr>
      <w:r w:rsidRPr="00F84894">
        <w:rPr>
          <w:sz w:val="24"/>
          <w:szCs w:val="24"/>
          <w:lang w:val="x-none" w:eastAsia="x-none"/>
        </w:rPr>
        <w:t>2. společníka společnosti s ručením omezeným,</w:t>
      </w:r>
    </w:p>
    <w:p w:rsidR="00155D8A" w:rsidRPr="00F84894" w:rsidRDefault="00155D8A" w:rsidP="00155D8A">
      <w:pPr>
        <w:rPr>
          <w:sz w:val="24"/>
          <w:szCs w:val="24"/>
          <w:lang w:val="x-none" w:eastAsia="x-none"/>
        </w:rPr>
      </w:pPr>
      <w:r w:rsidRPr="00F84894">
        <w:rPr>
          <w:sz w:val="24"/>
          <w:szCs w:val="24"/>
          <w:lang w:val="x-none" w:eastAsia="x-none"/>
        </w:rPr>
        <w:t>3. komanditisty komanditní společnosti,</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155D8A">
      <w:pPr>
        <w:rPr>
          <w:sz w:val="24"/>
          <w:szCs w:val="24"/>
          <w:lang w:val="x-none" w:eastAsia="x-none"/>
        </w:rPr>
      </w:pPr>
      <w:r w:rsidRPr="00F84894">
        <w:rPr>
          <w:sz w:val="24"/>
          <w:szCs w:val="24"/>
          <w:lang w:val="x-none" w:eastAsia="x-none"/>
        </w:rPr>
        <w:t>c) odměny</w:t>
      </w:r>
    </w:p>
    <w:p w:rsidR="00155D8A" w:rsidRPr="00F84894" w:rsidRDefault="00155D8A" w:rsidP="00155D8A">
      <w:pPr>
        <w:rPr>
          <w:sz w:val="24"/>
          <w:szCs w:val="24"/>
          <w:lang w:val="x-none" w:eastAsia="x-none"/>
        </w:rPr>
      </w:pPr>
      <w:r w:rsidRPr="00F84894">
        <w:rPr>
          <w:sz w:val="24"/>
          <w:szCs w:val="24"/>
          <w:lang w:val="x-none" w:eastAsia="x-none"/>
        </w:rPr>
        <w:t>1. člena orgánu právnické osoby,</w:t>
      </w:r>
    </w:p>
    <w:p w:rsidR="00155D8A" w:rsidRPr="00F84894" w:rsidRDefault="00155D8A" w:rsidP="00155D8A">
      <w:pPr>
        <w:rPr>
          <w:sz w:val="24"/>
          <w:szCs w:val="24"/>
          <w:lang w:val="x-none" w:eastAsia="x-none"/>
        </w:rPr>
      </w:pPr>
      <w:r w:rsidRPr="00F84894">
        <w:rPr>
          <w:sz w:val="24"/>
          <w:szCs w:val="24"/>
          <w:lang w:val="x-none" w:eastAsia="x-none"/>
        </w:rPr>
        <w:t>2. likvidátora,</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d) příjmy plynoucí v souvislosti se současným, budoucím nebo dřívějším výkonem činnosti, ze které plynou příjmy podle písmen a) až c), bez ohledu na to, zda plynou od plátce, u kterého poplatník vykonává činnost, ze které plyne příjem ze závislé činnosti, nebo od plátce, u kterého poplatník tuto činnost nevykonává.</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(2) Poplatník s příjmy ze závislé činnosti je dále označen jako "zaměstnanec", plátce příjmu jako "zaměstnavatel". Zaměstnavatelem je i poplatník uvedený v § 2 odst. 2 nebo v § 17 odst. 3, u kterého zaměstnanci vykonávají práci podle jeho příkazů, i když příjmy za tuto práci jsou na základě smluvního vztahu vypláceny prostřednictvím osoby se sídlem nebo bydlištěm v zahraničí. Z hlediska dalších ustanovení zákona se takto vyplácený příjem považuje za příjem vyplácený poplatníkem uvedeným v § 2 odst. 2 nebo v § 17 odst. 3. V případě, že v úhradách zaměstnavatele osobě se sídlem nebo bydlištěm v zahraničí s výjimkou osoby se sídlem nebo bydlištěm v jiném členském státě Evropské unie nebo státě tvořícím Evropský hospodářský prostor, která má na území České republiky organizační složku, jejímž předmětem činnosti je zprostředkování zaměstnání na základě povolení podle zákona upravujícího zaměstnanost je obsažena i částka za zprostředkování, považuje se za příjem zaměstnance nejméně 60 % z celkové úhrady.</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 xml:space="preserve">(3) Příjmy podle odstavce 1 se rozumějí příjmy pravidelné nebo jednorázové bez ohledu na to, zda je na ně právní nárok či nikoli, zda je od zaměstnavatele dostává zaměstnanec nebo jiná osoba a zda jsou vypláceny nebo připisovány k dobru anebo spočívají v jiné formě plnění prováděné zaměstnavatelem za zaměstnance nebo v jeho prospěch. Příjmem zaměstnance se rozumí i plnění podle odstavce 9 písm. d) a e) poskytnuté zaměstnavatelem pro rodinného </w:t>
      </w:r>
      <w:r w:rsidRPr="00F84894">
        <w:rPr>
          <w:sz w:val="24"/>
          <w:szCs w:val="24"/>
          <w:lang w:val="x-none" w:eastAsia="x-none"/>
        </w:rPr>
        <w:lastRenderedPageBreak/>
        <w:t>příslušníka zaměstnance. Příjmem se rozumí rovněž částka, o kterou je úhrada zaměstnance zaměstnavateli za poskytnuté plnění, kromě jednotky, která nezahrnuje nebytový prostor jiný než garáž, sklep nebo komoru, bytu nebo rodinného domu v němž měl zaměstnanec bydliště po dobu 2 let bezprostředně před jeho koupí, nižší, než je cena</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155D8A">
      <w:pPr>
        <w:rPr>
          <w:sz w:val="24"/>
          <w:szCs w:val="24"/>
          <w:lang w:val="x-none" w:eastAsia="x-none"/>
        </w:rPr>
      </w:pPr>
      <w:r w:rsidRPr="00F84894">
        <w:rPr>
          <w:sz w:val="24"/>
          <w:szCs w:val="24"/>
          <w:lang w:val="x-none" w:eastAsia="x-none"/>
        </w:rPr>
        <w:t>a) určená podle zákona upravujícího oceňování majetku nebo cena, kterou účtuje jiným osobám,</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155D8A">
      <w:pPr>
        <w:rPr>
          <w:sz w:val="24"/>
          <w:szCs w:val="24"/>
          <w:lang w:val="x-none" w:eastAsia="x-none"/>
        </w:rPr>
      </w:pPr>
      <w:r w:rsidRPr="00F84894">
        <w:rPr>
          <w:sz w:val="24"/>
          <w:szCs w:val="24"/>
          <w:lang w:val="x-none" w:eastAsia="x-none"/>
        </w:rPr>
        <w:t>b) stanovená podle odstavce 6 v případě poskytnutí motorového vozidla k používání pro služební i soukromé účely.</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(4) Příjmy zúčtované nebo vyplacené plátcem daně jsou po zvýšení podle odstavce 12 samostatným základem daně pro zdanění daní vybíranou srážkou podle zvláštní sazby daně, pokud zaměstnanec u tohoto plátce daně neučinil prohlášení k dani podle § 38k odst. 4, 5 nebo 7 anebo nevyužije-li postup podle § 36 odst. 7 nebo 8 a jedná-li se o příjmy podle odstavce 1</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155D8A">
      <w:pPr>
        <w:rPr>
          <w:sz w:val="24"/>
          <w:szCs w:val="24"/>
          <w:lang w:val="x-none" w:eastAsia="x-none"/>
        </w:rPr>
      </w:pPr>
      <w:r w:rsidRPr="00F84894">
        <w:rPr>
          <w:sz w:val="24"/>
          <w:szCs w:val="24"/>
          <w:lang w:val="x-none" w:eastAsia="x-none"/>
        </w:rPr>
        <w:t>a) plynoucí na základě dohody o provedení práce, jejichž úhrnná výše u téhož plátce daně nepřesáhne za kalendářní měsíc částku 10 000 Kč, nebo</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155D8A">
      <w:pPr>
        <w:rPr>
          <w:sz w:val="24"/>
          <w:szCs w:val="24"/>
          <w:lang w:val="x-none" w:eastAsia="x-none"/>
        </w:rPr>
      </w:pPr>
      <w:r w:rsidRPr="00F84894">
        <w:rPr>
          <w:sz w:val="24"/>
          <w:szCs w:val="24"/>
          <w:lang w:val="x-none" w:eastAsia="x-none"/>
        </w:rPr>
        <w:t>b) v úhrnné výši nepřesahující u téhož plátce daně za kalendářní měsíc částku rozhodnou pro účast zaměstnanců na nemocenském pojištění.</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155D8A">
      <w:pPr>
        <w:rPr>
          <w:sz w:val="24"/>
          <w:szCs w:val="24"/>
          <w:lang w:val="x-none" w:eastAsia="x-none"/>
        </w:rPr>
      </w:pPr>
      <w:r w:rsidRPr="00F84894">
        <w:rPr>
          <w:sz w:val="24"/>
          <w:szCs w:val="24"/>
          <w:lang w:val="x-none" w:eastAsia="x-none"/>
        </w:rPr>
        <w:tab/>
        <w:t>(5) Plynou-li příjmy uvedené v odstavci 4 ze zdrojů v zahraničí, jsou základem daně (dílčím základem daně) podle § 5 odst. 2.</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(6) Poskytuje-li zaměstnavatel zaměstnanci bezplatně motorové vozidlo k používání pro služební i soukromé účely, považuje se za příjem zaměstnance částka ve výši 1 % vstupní ceny vozidla za každý i započatý kalendářní měsíc poskytnutí vozidla. Jde-li o vozidlo najaté nebo pořízené na finanční leasing, vychází se ze vstupní ceny vozidla u původního vlastníka, a to i v případě, že dojde k následné koupi vozidla. Pokud ve vstupní ceně není zahrnuta daň z přidané hodnoty, pro účely tohoto ustanovení se o tuto daň zvýší. Je-li částka, která se posuzuje jako příjem zaměstnance za každý i započatý kalendářní měsíc poskytnutí vozidla, nižší než 1 000 Kč, považuje se za příjem zaměstnance částka ve výši 1 000 Kč. Poskytne-li zaměstnavatel zaměstnanci bezplatně v průběhu kalendářního měsíce postupně za sebou více motorových vozidel k používání pro služební i soukromé účely, považuje se za příjem zaměstnance částka ve výši 1 % z nejvyšší vstupní ceny motorového vozidla. Poskytne-li zaměstnavatel zaměstnanci bezplatně v průběhu kalendářního měsíce více motorových vozidel současně, považuje se za příjem zaměstnance částka ve výši 1 % z úhrnu vstupních cen všech motorových vozidel poskytnutých pro služební i soukromé účely. Vstupní cenou vozidla se pro účely tohoto ustanovení rozumí vstupní cena uvedená v § 29 odst. 1 až 9.</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(7) Za příjmy ze závislé činnosti se nepovažují a předmětem daně, kromě příjmů, které nejsou předmětem daně podle § 3 odst. 4, dále nejsou</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 náhrady cestovních výdajů poskytované v souvislosti s výkonem činnosti, ze které plyne příjem ze závislé činnosti, do výše stanovené nebo umožněné zvláštním právním předpisem</w:t>
      </w:r>
      <w:r w:rsidRPr="00F84894">
        <w:rPr>
          <w:sz w:val="24"/>
          <w:szCs w:val="24"/>
          <w:vertAlign w:val="superscript"/>
          <w:lang w:val="x-none" w:eastAsia="x-none"/>
        </w:rPr>
        <w:t>5)</w:t>
      </w:r>
      <w:r w:rsidRPr="00F84894">
        <w:rPr>
          <w:sz w:val="24"/>
          <w:szCs w:val="24"/>
          <w:lang w:val="x-none" w:eastAsia="x-none"/>
        </w:rPr>
        <w:t xml:space="preserve"> pro zaměstnance zaměstnavatele, který je uveden v § 109 odst. 3 zákoníku práce, jakož i hodnota bezplatného stravování poskytovaná zaměstnavatelem na pracovních cestách; jiné a vyšší náhrady, než stanoví tento zvláštní právní předpis, jsou zdanitelným příjmem podle odstavce 1,</w:t>
      </w:r>
    </w:p>
    <w:p w:rsidR="00155D8A" w:rsidRPr="00F84894" w:rsidRDefault="00155D8A" w:rsidP="00F84894">
      <w:pPr>
        <w:jc w:val="both"/>
        <w:rPr>
          <w:sz w:val="24"/>
          <w:szCs w:val="24"/>
          <w:lang w:val="x-none" w:eastAsia="x-none"/>
        </w:rPr>
      </w:pPr>
      <w:r w:rsidRPr="00F84894">
        <w:rPr>
          <w:sz w:val="24"/>
          <w:szCs w:val="24"/>
          <w:lang w:val="x-none" w:eastAsia="x-none"/>
        </w:rPr>
        <w:lastRenderedPageBreak/>
        <w:t xml:space="preserve"> </w:t>
      </w:r>
    </w:p>
    <w:p w:rsidR="00155D8A" w:rsidRPr="00F84894" w:rsidRDefault="00155D8A" w:rsidP="00F84894">
      <w:pPr>
        <w:jc w:val="both"/>
        <w:rPr>
          <w:sz w:val="24"/>
          <w:szCs w:val="24"/>
          <w:lang w:val="x-none" w:eastAsia="x-none"/>
        </w:rPr>
      </w:pPr>
      <w:r w:rsidRPr="00F84894">
        <w:rPr>
          <w:sz w:val="24"/>
          <w:szCs w:val="24"/>
          <w:lang w:val="x-none" w:eastAsia="x-none"/>
        </w:rPr>
        <w:t>b) hodnota osobních ochranných pracovních prostředků, pracovních oděvů a obuvi, mycích, čisticích a dezinfekčních prostředků a ochranných nápojů poskytovaných v rozsahu stanoveném zvláštním předpisem, včetně nákladů na udržování osobních ochranných a pracovních prostředků, pracovních oděvů a obuvi, jakož i hodnota poskytovaných stejnokrojů, včetně příspěvků na jejich udržování, dále hodnota pracovního oblečení, určeného zaměstnavatelem pro výkon zaměstnání, včetně příspěvku na jeho udržování,</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c) částky přijaté zaměstnancem zálohově od zaměstnavatele, aby je jeho jménem vydal, nebo částky, kterými zaměstnavatel hradí zaměstnanci prokázané výdaje, které za zaměstnavatele vynaložil ze svého tak, jako by je vynaložil přímo zaměstnavatel,</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d) náhrady za opotřebení vlastního nářadí, zařízení a předmětů potřebných pro výkon práce poskytované zaměstnanci podle zákoníku práce,</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e) povinná plnění zaměstnavatele na vytváření a dodržování pracovních podmínek pro výkon práce stanovená právním předpisem.</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(8) Hradí-li zaměstnavatel zaměstnanci výdaje (náhrady) podle odstavce 7 písm. b) až d) paušální částkou, považují se tyto výdaje za prokázané do výše paušálu stanoveného zvláštními předpisy nebo paušálu uvedeného v kolektivní smlouvě, ve vnitřním předpise zaměstnavatele, v pracovní nebo jiné smlouvě za předpokladu, že výše paušálu byla zaměstnavatelem prokazatelně stanovena na základě kalkulace skutečných výdajů. Stejným způsobem postupuje zaměstnavatel při stanovení paušálu v případech, kdy dojde ke změně podmínek, za nichž byl paušál stanoven. Jde-li o paušál za použití vlastního nářadí, zařízení a předmětů potřebných pro výkon práce zaměstnance, které by jinak byly odpisovány, uzná se jen do výše, v jaké by zaměstnavatel uplatňoval odpisy srovnatelného hmotného majetku při rovnoměrném odpisování v dalších letech odpisování.</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(9) Od daně jsou, kromě příjmů uvedených v § 4, dále osvobozeny</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 nepeněžní plnění vynaložená zaměstnavatelem na odborný rozvoj zaměstnanců související s předmětem činnosti zaměstnavatele nebo nepeněžní plnění vynaložená zaměstnavatelem na rekvalifikaci zaměstnanců podle jiného právního předpisu upravujícího zaměstnanost</w:t>
      </w:r>
      <w:r w:rsidRPr="00F84894">
        <w:rPr>
          <w:sz w:val="24"/>
          <w:szCs w:val="24"/>
          <w:vertAlign w:val="superscript"/>
          <w:lang w:val="x-none" w:eastAsia="x-none"/>
        </w:rPr>
        <w:t>133)</w:t>
      </w:r>
      <w:r w:rsidRPr="00F84894">
        <w:rPr>
          <w:sz w:val="24"/>
          <w:szCs w:val="24"/>
          <w:lang w:val="x-none" w:eastAsia="x-none"/>
        </w:rPr>
        <w:t>; toto osvobození se nevztahuje na příjmy plynoucí zaměstnancům v této souvislosti jako mzda, plat, odměna nebo jako náhrada za ušlý příjem, jakož i na další peněžní plnění poskytovaná v této souvislosti zaměstnancům,</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b) hodnota stravování poskytovaného jako nepeněžní plnění zaměstnavatelem zaměstnancům ke spotřebě na pracovišti nebo v rámci závodního stravování zajišťovaného prostřednictvím jiných subjektů,</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c) hodnota nealkoholických nápojů poskytovaných jako nepeněžní plnění ze sociálního fondu, ze zisku (příjmu) po jeho zdanění anebo na vrub výdajů (nákladů), které nejsou výdaji (náklady) na dosažení, zajištění a udržení příjmů zaměstnavatelem zaměstnancům ke spotřebě na pracovišti,</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 xml:space="preserve">d) nepeněžní plnění poskytovaná zaměstnavatelem zaměstnanci nebo jeho rodinnému příslušníkovi z fondu kulturních a sociálních potřeb, ze sociálního fondu, ze zisku (příjmu) po </w:t>
      </w:r>
      <w:r w:rsidRPr="00F84894">
        <w:rPr>
          <w:sz w:val="24"/>
          <w:szCs w:val="24"/>
          <w:lang w:val="x-none" w:eastAsia="x-none"/>
        </w:rPr>
        <w:lastRenderedPageBreak/>
        <w:t>jeho zdanění anebo na vrub výdajů (nákladů), které nejsou výdaji (náklady) na dosažení, zajištění a udržení příjmů, ve formě</w:t>
      </w:r>
    </w:p>
    <w:p w:rsidR="00155D8A" w:rsidRPr="00F84894" w:rsidRDefault="00155D8A" w:rsidP="00F84894">
      <w:pPr>
        <w:jc w:val="both"/>
        <w:rPr>
          <w:sz w:val="24"/>
          <w:szCs w:val="24"/>
          <w:lang w:val="x-none" w:eastAsia="x-none"/>
        </w:rPr>
      </w:pPr>
      <w:r w:rsidRPr="00F84894">
        <w:rPr>
          <w:sz w:val="24"/>
          <w:szCs w:val="24"/>
          <w:lang w:val="x-none" w:eastAsia="x-none"/>
        </w:rPr>
        <w:t>1. pořízení zboží nebo služeb zdravotního, léčebného, hygienického a obdobného charakteru od zdravotnických zařízení, pořízení zdravotnických prostředků na lékařský předpis a použití vzdělávacích nebo rekreačních zařízení; při poskytnutí rekreace a zájezdu je u zaměstnance z hodnoty nepeněžního plnění od daně osvobozena v úhrnu nejvýše částka 20 000 Kč za zdaňovací období,</w:t>
      </w:r>
    </w:p>
    <w:p w:rsidR="00155D8A" w:rsidRPr="00F84894" w:rsidRDefault="00155D8A" w:rsidP="00F84894">
      <w:pPr>
        <w:jc w:val="both"/>
        <w:rPr>
          <w:sz w:val="24"/>
          <w:szCs w:val="24"/>
          <w:lang w:val="x-none" w:eastAsia="x-none"/>
        </w:rPr>
      </w:pPr>
      <w:r w:rsidRPr="00F84894">
        <w:rPr>
          <w:sz w:val="24"/>
          <w:szCs w:val="24"/>
          <w:lang w:val="x-none" w:eastAsia="x-none"/>
        </w:rPr>
        <w:t>2. použití zařízení péče o děti předškolního věku včetně mateřské školy podle školského zákona, knihovny zaměstnavatele, tělovýchovných a sportovních zařízení,</w:t>
      </w:r>
    </w:p>
    <w:p w:rsidR="00155D8A" w:rsidRPr="00F84894" w:rsidRDefault="00155D8A" w:rsidP="00F84894">
      <w:pPr>
        <w:jc w:val="both"/>
        <w:rPr>
          <w:sz w:val="24"/>
          <w:szCs w:val="24"/>
          <w:lang w:val="x-none" w:eastAsia="x-none"/>
        </w:rPr>
      </w:pPr>
      <w:r w:rsidRPr="00F84894">
        <w:rPr>
          <w:sz w:val="24"/>
          <w:szCs w:val="24"/>
          <w:lang w:val="x-none" w:eastAsia="x-none"/>
        </w:rPr>
        <w:t>3. příspěvku na kulturní nebo sportovní akce,</w:t>
      </w:r>
    </w:p>
    <w:p w:rsidR="00155D8A" w:rsidRPr="00F84894" w:rsidRDefault="00155D8A" w:rsidP="00F84894">
      <w:pPr>
        <w:jc w:val="both"/>
        <w:rPr>
          <w:sz w:val="24"/>
          <w:szCs w:val="24"/>
          <w:lang w:val="x-none" w:eastAsia="x-none"/>
        </w:rPr>
      </w:pPr>
      <w:r w:rsidRPr="00F84894">
        <w:rPr>
          <w:sz w:val="24"/>
          <w:szCs w:val="24"/>
          <w:lang w:val="x-none" w:eastAsia="x-none"/>
        </w:rPr>
        <w:t>4. příspěvku na tištěné knihy, včetně obrázkových knih pro děti, mimo knih, ve kterých reklama přesahuje 50 % plochy,</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e) zvýhodnění poskytovaná zaměstnavatelem provozujícím veřejnou dopravu osob svým zaměstnancům a jejich rodinným příslušníkům ve formě bezplatných nebo zlevněných jízdenek,</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f) příjmy ze závislé činnosti vykonávané na území České republiky, plynoucí poplatníkům daně z příjmů fyzických osob, kteří jsou daňovými nerezidenty, od zaměstnavatelů se sídlem nebo bydlištěm v zahraničí, pokud časové období související s výkonem této činnosti nepřesáhne 183 dnů v jakémkoliv období 12 měsíců po sobě jdoucích, a to s výjimkou příjmů z</w:t>
      </w:r>
    </w:p>
    <w:p w:rsidR="00155D8A" w:rsidRPr="00F84894" w:rsidRDefault="00155D8A" w:rsidP="00F84894">
      <w:pPr>
        <w:jc w:val="both"/>
        <w:rPr>
          <w:sz w:val="24"/>
          <w:szCs w:val="24"/>
          <w:lang w:val="x-none" w:eastAsia="x-none"/>
        </w:rPr>
      </w:pPr>
      <w:r w:rsidRPr="00F84894">
        <w:rPr>
          <w:sz w:val="24"/>
          <w:szCs w:val="24"/>
          <w:lang w:val="x-none" w:eastAsia="x-none"/>
        </w:rPr>
        <w:t>1. osobně a veřejně vykonávané činnosti umělce, sportovce, artisty nebo spoluúčinkující osoby a</w:t>
      </w:r>
    </w:p>
    <w:p w:rsidR="00155D8A" w:rsidRPr="00F84894" w:rsidRDefault="00155D8A" w:rsidP="00F84894">
      <w:pPr>
        <w:jc w:val="both"/>
        <w:rPr>
          <w:sz w:val="24"/>
          <w:szCs w:val="24"/>
          <w:lang w:val="x-none" w:eastAsia="x-none"/>
        </w:rPr>
      </w:pPr>
      <w:r w:rsidRPr="00F84894">
        <w:rPr>
          <w:sz w:val="24"/>
          <w:szCs w:val="24"/>
          <w:lang w:val="x-none" w:eastAsia="x-none"/>
        </w:rPr>
        <w:t>2. činnosti vykonávané ve stálé provozovně,</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g) hodnota nepeněžního bezúplatného plnění poskytovaného z fondu kulturních a sociálních potřeb podle příslušného předpisu,6a) u zaměstnavatelů, na které se tento předpis nevztahuje, hodnota nepeněžního bezúplatného plnění poskytovaného za obdobných podmínek ze sociálních fondů nebo ze zisku (příjmu) po jeho zdanění, anebo na vrub výdajů (nákladů), které nejsou výdaji (náklady) na dosažení, zajištění a udržení příjmů, a to až do úhrnné výše 2000 Kč ročně u každého zaměstnance,</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h) peněžní plnění za výstrojní a proviantní náležitosti poskytované příslušníkům ozbrojených sil a naturální náležitosti poskytované příslušníkům bezpečnostních sborů podle zvláštních právních předpisů,</w:t>
      </w:r>
      <w:r w:rsidRPr="00F84894">
        <w:rPr>
          <w:sz w:val="24"/>
          <w:szCs w:val="24"/>
          <w:vertAlign w:val="superscript"/>
          <w:lang w:val="x-none" w:eastAsia="x-none"/>
        </w:rPr>
        <w:t>3)</w:t>
      </w:r>
      <w:r w:rsidRPr="00F84894">
        <w:rPr>
          <w:sz w:val="24"/>
          <w:szCs w:val="24"/>
          <w:lang w:val="x-none" w:eastAsia="x-none"/>
        </w:rPr>
        <w:t xml:space="preserve"> zvláštní požitky poskytované příslušníkům bezpečnostních sborů podle zvláštního právního předpisu</w:t>
      </w:r>
      <w:r w:rsidRPr="00F84894">
        <w:rPr>
          <w:sz w:val="24"/>
          <w:szCs w:val="24"/>
          <w:vertAlign w:val="superscript"/>
          <w:lang w:val="x-none" w:eastAsia="x-none"/>
        </w:rPr>
        <w:t>6b)</w:t>
      </w:r>
      <w:r w:rsidRPr="00F84894">
        <w:rPr>
          <w:sz w:val="24"/>
          <w:szCs w:val="24"/>
          <w:lang w:val="x-none" w:eastAsia="x-none"/>
        </w:rPr>
        <w:t xml:space="preserve"> a náhrada majetkové újmy podle zvláštního právního předpisu,</w:t>
      </w:r>
      <w:r w:rsidRPr="00F84894">
        <w:rPr>
          <w:sz w:val="24"/>
          <w:szCs w:val="24"/>
          <w:vertAlign w:val="superscript"/>
          <w:lang w:val="x-none" w:eastAsia="x-none"/>
        </w:rPr>
        <w:t>6c)</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ch) náhrady za ztrátu na služebním příjmu poskytované příslušníkům bezpečnostních sborů podle právních předpisů účinných do 31. prosince 2005,</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i) hodnota přechodného ubytování, nejde-li o ubytování při pracovní cestě, poskytovaná jako nepeněžní plnění zaměstnavatelem zaměstnancům v souvislosti s výkonem práce, pokud obec přechodného ubytování není shodná s obcí, kde má zaměstnanec bydliště, a to maximálně do výše 3 500 Kč měsíčně,</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j) mzdové vyrovnání vyplácené podle zvláštních předpisů6d) ve výši rozdílu mezi dávkami nemocenského pojištění,</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lastRenderedPageBreak/>
        <w:t>k) náhrada za ztrátu na důchodu přiznaná podle zákoníku práce za dobu před 1. lednem 1989 a vyplácená po 31. prosinci 1992,</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l) příjmy za práci žáků a studentů z praktického vyučování a praktické přípravy,</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m) zvláštní příplatek nebo příplatek za službu v zahraničí poskytovaný podle zvláštních právních předpisů vojákům a příslušníkům bezpečnostních sborů</w:t>
      </w:r>
      <w:r w:rsidRPr="00F84894">
        <w:rPr>
          <w:sz w:val="24"/>
          <w:szCs w:val="24"/>
          <w:vertAlign w:val="superscript"/>
          <w:lang w:val="x-none" w:eastAsia="x-none"/>
        </w:rPr>
        <w:t>6e)</w:t>
      </w:r>
      <w:r w:rsidRPr="00F84894">
        <w:rPr>
          <w:sz w:val="24"/>
          <w:szCs w:val="24"/>
          <w:lang w:val="x-none" w:eastAsia="x-none"/>
        </w:rPr>
        <w:t xml:space="preserve"> vyslaným v rámci jednotky mnohonárodních sil nebo mezinárodních bezpečnostních sborů mimo území České republiky po dobu působení v zahraničí,</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n) odstupné podle vyhlášky č. 19/1991 Sb., o pracovním uplatnění a hmotném zabezpečení pracovníků v hornictví dlouhodobě nezpůsobilých k dosavadní práci, vyplácené pracovníkům přeřazeným nebo uvolněným ze zdravotních důvodů pro pracovní riziko, nemoc z povolání, pracovní úraz nebo onemocnění vznikající nebo se zhoršující vlivem pracovního prostředí,</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o) příjmy do výše 500 000 Kč poskytnuté zaměstnavatelem jako sociální výpomoc zaměstnanci v přímé souvislosti s překlenutím jeho mimořádně obtížných poměrů v důsledku živelní pohromy, ekologické nebo průmyslové havárie na územích, na kte</w:t>
      </w:r>
      <w:r w:rsidR="00F84894">
        <w:rPr>
          <w:sz w:val="24"/>
          <w:szCs w:val="24"/>
          <w:lang w:val="x-none" w:eastAsia="x-none"/>
        </w:rPr>
        <w:t>rých byl vyhlášen nouzový stav,</w:t>
      </w:r>
      <w:r w:rsidRPr="00F84894">
        <w:rPr>
          <w:sz w:val="24"/>
          <w:szCs w:val="24"/>
          <w:vertAlign w:val="superscript"/>
          <w:lang w:val="x-none" w:eastAsia="x-none"/>
        </w:rPr>
        <w:t>65)</w:t>
      </w:r>
      <w:r w:rsidRPr="00F84894">
        <w:rPr>
          <w:sz w:val="24"/>
          <w:szCs w:val="24"/>
          <w:lang w:val="x-none" w:eastAsia="x-none"/>
        </w:rPr>
        <w:t xml:space="preserve"> za předpokladu, že tyto příjmy jsou vypláceny z fondu kulturních a sociálních potřeb nebo ze sociálního fondu za obdobných podmínek u zaměstnavatelů, na které se předpis o fondu kulturních a sociálních potřeb nevztahuje nebo ze zisku (příjmu) po jeho zdanění anebo na vrub výdajů (nákladů), které nejsou výdaji (náklady) na dosažení, zajištění a udržení příjmů,</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p) platba zaměstnavatele v celkovém úhrnu nejvýše 50 000 Kč ročně jako</w:t>
      </w:r>
    </w:p>
    <w:p w:rsidR="00155D8A" w:rsidRPr="00F84894" w:rsidRDefault="00155D8A" w:rsidP="00F84894">
      <w:pPr>
        <w:jc w:val="both"/>
        <w:rPr>
          <w:sz w:val="24"/>
          <w:szCs w:val="24"/>
          <w:lang w:val="x-none" w:eastAsia="x-none"/>
        </w:rPr>
      </w:pPr>
      <w:r w:rsidRPr="00F84894">
        <w:rPr>
          <w:sz w:val="24"/>
          <w:szCs w:val="24"/>
          <w:lang w:val="x-none" w:eastAsia="x-none"/>
        </w:rPr>
        <w:t>1. příspěvek na penzijní připojištění se státním příspěvkem poukázaný na účet jeho zaměstnance u penzijní společnosti, příspěvek zaměstnavatele na doplňkové penzijní spoření poukázaný na účet jeho zaměstnance u penzijní společnosti,</w:t>
      </w:r>
    </w:p>
    <w:p w:rsidR="00155D8A" w:rsidRPr="00F84894" w:rsidRDefault="00155D8A" w:rsidP="00F84894">
      <w:pPr>
        <w:jc w:val="both"/>
        <w:rPr>
          <w:sz w:val="24"/>
          <w:szCs w:val="24"/>
          <w:lang w:val="x-none" w:eastAsia="x-none"/>
        </w:rPr>
      </w:pPr>
      <w:r w:rsidRPr="00F84894">
        <w:rPr>
          <w:sz w:val="24"/>
          <w:szCs w:val="24"/>
          <w:lang w:val="x-none" w:eastAsia="x-none"/>
        </w:rPr>
        <w:t>2. příspěvek na penzijní pojištění poukázaný ve prospěch jeho zaměstnance na penzijní pojištění u instituce penzijního pojištění, na základě smlouvy uzavřené mezi zaměstnancem a institucí penzijního pojištění, nebo na základě jinak sjednané účasti zaměstnance na penzijním pojištění, za podmínky, že byla sjednána výplata plnění z penzijního pojištění až po 60 kalendářních měsících a současně nejdříve v roce dosažení věku 60 let, a dále za podmínky, že právo na plnění z penzijního pojištění má zaměstnanec, a v případě smrti zaměstnance jiná osoba, kromě zaměstnavatele, který hradil příspěvek na penzijní pojištění, nebo</w:t>
      </w:r>
    </w:p>
    <w:p w:rsidR="00155D8A" w:rsidRPr="00F84894" w:rsidRDefault="00155D8A" w:rsidP="00F84894">
      <w:pPr>
        <w:jc w:val="both"/>
        <w:rPr>
          <w:sz w:val="24"/>
          <w:szCs w:val="24"/>
          <w:lang w:val="x-none" w:eastAsia="x-none"/>
        </w:rPr>
      </w:pPr>
      <w:r w:rsidRPr="00F84894">
        <w:rPr>
          <w:sz w:val="24"/>
          <w:szCs w:val="24"/>
          <w:lang w:val="x-none" w:eastAsia="x-none"/>
        </w:rPr>
        <w:t xml:space="preserve">3. příspěvek na pojistné, který hradí zaměstnavatel pojišťovně za zaměstnance na jeho pojištění pro případ dožití nebo pro případ smrti nebo dožití, nebo na důchodové pojištění, a to i při sjednání dřívějšího plnění v případě vzniku nároku na starobní důchod, nebo invalidní důchod pro invaliditu třetího stupně, nebo v případě, stane-li se pojištěný invalidním ve třetím stupni podle zákona o důchodovém pojištění, nebo v případě smrti (dále jen „soukromé životní pojištění“), za podmínky, že výplata pojistného plnění je v pojistné smlouvě sjednána až po 60 kalendářních měsících od uzavření smlouvy a současně nejdříve v kalendářním roce, v jehož průběhu dosáhne pojištěný věku 60 let, že podle podmínek pojistné smlouvy není umožněna výplata jiného příjmu, který není pojistným plněním a nezakládá zánik pojistné smlouvy, a že je pojistná smlouva uzavřena mezi zaměstnancem jako pojistníkem a pojišťovnou, která je oprávněna k provozování pojišťovací činnosti na území České republiky podle zákona upravujícího pojišťovnictví, nebo jinou pojišťovnou usazenou na území členského státu Evropské unie nebo státu tvořícího Evropský hospodářský prostor a dále za podmínky, že právo na plnění z pojistných smluv soukromého životního pojištění má pojištěný zaměstnanec, a je-li pojistnou událostí smrt pojištěného, osoba určená podle zákona upravujícího pojistnou smlouvu, kromě zaměstnavatele, který hradil příspěvek na pojistné; dojde-li před skončením </w:t>
      </w:r>
      <w:r w:rsidRPr="00F84894">
        <w:rPr>
          <w:sz w:val="24"/>
          <w:szCs w:val="24"/>
          <w:lang w:val="x-none" w:eastAsia="x-none"/>
        </w:rPr>
        <w:lastRenderedPageBreak/>
        <w:t>doby 60 kalendářních měsíců od uzavření smlouvy nebo před rokem, ve kterém pojištěný dosáhne 60 let, k výplatě pojistného plnění ze soukromého životního pojištění, jiného příjmu, který není pojistným plněním a nezakládá zánik pojistné smlouvy, nebo k předčasnému ukončení pojistné smlouvy, osvobození zaniká a příjmem podle § 6 ve zdaňovacím období, ve kterém k této skutečnosti došlo, jsou částky příspěvků na pojistné, které byly u pojištěného v roce výplaty nebo předčasného ukončení smlouvy a v uplynulých 10 letech od daně z příjmů ze závislé činnosti osvobozeny; toto se neuplatní v případě plnění, kdy došlo ke vzniku nároku na starobní důchod nebo invalidní důchod pro invaliditu třetího stupně nebo v případě, stane-li se pojištěný invalidním ve třetím stupni podle zákona o důchodovém pojištění nebo v případě smrti a s výjimkou pojistných smluv, u nichž nebude vyplaceno pojistné plnění nebo odkupné a zároveň rezerva, kapitálová hodnota nebo odkupné bude přímo převedeno na jinou smlouvu soukromého životního pojištění splňující podmínky pro daňové osvobození příspěvků zaměstnavatele; tento příjem není příjmem vypláceným plátcem daně z příjmů ze závislé činnosti; zaměstnanec je povinen oznámit svému zaměstnavateli nejpozději poslední den kalendářního měsíce, v němž změna nastala, že nárok na daňové osvobození příspěvků hrazených zaměstnavatelem za jeho soukromé životní pojištění zanikl,</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r) naturální plnění poskytované podle zvláštních právních předpisů</w:t>
      </w:r>
      <w:r w:rsidRPr="00F84894">
        <w:rPr>
          <w:sz w:val="24"/>
          <w:szCs w:val="24"/>
          <w:vertAlign w:val="superscript"/>
          <w:lang w:val="x-none" w:eastAsia="x-none"/>
        </w:rPr>
        <w:t xml:space="preserve">6g) </w:t>
      </w:r>
      <w:r w:rsidRPr="00F84894">
        <w:rPr>
          <w:sz w:val="24"/>
          <w:szCs w:val="24"/>
          <w:lang w:val="x-none" w:eastAsia="x-none"/>
        </w:rPr>
        <w:t>představitelům státní moci a některých státních orgánů a soudcům,</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s) náhrada prokázaných výdajů poskytovaná podle zvláštních právních předpisů</w:t>
      </w:r>
      <w:r w:rsidRPr="00F84894">
        <w:rPr>
          <w:sz w:val="24"/>
          <w:szCs w:val="24"/>
          <w:vertAlign w:val="superscript"/>
          <w:lang w:val="x-none" w:eastAsia="x-none"/>
        </w:rPr>
        <w:t xml:space="preserve">6g) </w:t>
      </w:r>
      <w:r w:rsidRPr="00F84894">
        <w:rPr>
          <w:sz w:val="24"/>
          <w:szCs w:val="24"/>
          <w:lang w:val="x-none" w:eastAsia="x-none"/>
        </w:rPr>
        <w:t>představitelům státní moci a některých státních orgánů a soudcům, jde-li o</w:t>
      </w:r>
    </w:p>
    <w:p w:rsidR="00155D8A" w:rsidRPr="00F84894" w:rsidRDefault="00155D8A" w:rsidP="00F84894">
      <w:pPr>
        <w:jc w:val="both"/>
        <w:rPr>
          <w:sz w:val="24"/>
          <w:szCs w:val="24"/>
          <w:lang w:val="x-none" w:eastAsia="x-none"/>
        </w:rPr>
      </w:pPr>
      <w:r w:rsidRPr="00F84894">
        <w:rPr>
          <w:sz w:val="24"/>
          <w:szCs w:val="24"/>
          <w:lang w:val="x-none" w:eastAsia="x-none"/>
        </w:rPr>
        <w:t>1. výdaje na leteckou dopravu při tuzemských cestách spojených s výkonem funkce (dále jen „tuzemská cesta“),</w:t>
      </w:r>
    </w:p>
    <w:p w:rsidR="00155D8A" w:rsidRPr="00F84894" w:rsidRDefault="00155D8A" w:rsidP="00F84894">
      <w:pPr>
        <w:jc w:val="both"/>
        <w:rPr>
          <w:sz w:val="24"/>
          <w:szCs w:val="24"/>
          <w:lang w:val="x-none" w:eastAsia="x-none"/>
        </w:rPr>
      </w:pPr>
      <w:r w:rsidRPr="00F84894">
        <w:rPr>
          <w:sz w:val="24"/>
          <w:szCs w:val="24"/>
          <w:lang w:val="x-none" w:eastAsia="x-none"/>
        </w:rPr>
        <w:t>2. výdaje na dopravu při zahraničních cestách spojených s výkonem funkce (dále jen „zahraniční cesta“),</w:t>
      </w:r>
    </w:p>
    <w:p w:rsidR="00155D8A" w:rsidRPr="00F84894" w:rsidRDefault="00155D8A" w:rsidP="00F84894">
      <w:pPr>
        <w:jc w:val="both"/>
        <w:rPr>
          <w:sz w:val="24"/>
          <w:szCs w:val="24"/>
          <w:lang w:val="x-none" w:eastAsia="x-none"/>
        </w:rPr>
      </w:pPr>
      <w:r w:rsidRPr="00F84894">
        <w:rPr>
          <w:sz w:val="24"/>
          <w:szCs w:val="24"/>
          <w:lang w:val="x-none" w:eastAsia="x-none"/>
        </w:rPr>
        <w:t>3. výdaje na stravování při tuzemských cestách,</w:t>
      </w:r>
    </w:p>
    <w:p w:rsidR="00155D8A" w:rsidRPr="00F84894" w:rsidRDefault="00155D8A" w:rsidP="00F84894">
      <w:pPr>
        <w:jc w:val="both"/>
        <w:rPr>
          <w:sz w:val="24"/>
          <w:szCs w:val="24"/>
          <w:lang w:val="x-none" w:eastAsia="x-none"/>
        </w:rPr>
      </w:pPr>
      <w:r w:rsidRPr="00F84894">
        <w:rPr>
          <w:sz w:val="24"/>
          <w:szCs w:val="24"/>
          <w:lang w:val="x-none" w:eastAsia="x-none"/>
        </w:rPr>
        <w:t>4. výdaje na stravování a některé další výdaje při zahraničních cestách,</w:t>
      </w:r>
    </w:p>
    <w:p w:rsidR="00155D8A" w:rsidRPr="00F84894" w:rsidRDefault="00155D8A" w:rsidP="00F84894">
      <w:pPr>
        <w:jc w:val="both"/>
        <w:rPr>
          <w:sz w:val="24"/>
          <w:szCs w:val="24"/>
          <w:lang w:val="x-none" w:eastAsia="x-none"/>
        </w:rPr>
      </w:pPr>
      <w:r w:rsidRPr="00F84894">
        <w:rPr>
          <w:sz w:val="24"/>
          <w:szCs w:val="24"/>
          <w:lang w:val="x-none" w:eastAsia="x-none"/>
        </w:rPr>
        <w:t>5. výdaje na ubytování při tuzemských cestách,</w:t>
      </w:r>
    </w:p>
    <w:p w:rsidR="00155D8A" w:rsidRPr="00F84894" w:rsidRDefault="00155D8A" w:rsidP="00F84894">
      <w:pPr>
        <w:jc w:val="both"/>
        <w:rPr>
          <w:sz w:val="24"/>
          <w:szCs w:val="24"/>
          <w:lang w:val="x-none" w:eastAsia="x-none"/>
        </w:rPr>
      </w:pPr>
      <w:r w:rsidRPr="00F84894">
        <w:rPr>
          <w:sz w:val="24"/>
          <w:szCs w:val="24"/>
          <w:lang w:val="x-none" w:eastAsia="x-none"/>
        </w:rPr>
        <w:t>6. výdaje na ubytování při zahraničních cestách,</w:t>
      </w:r>
    </w:p>
    <w:p w:rsidR="00155D8A" w:rsidRPr="00F84894" w:rsidRDefault="00155D8A" w:rsidP="00F84894">
      <w:pPr>
        <w:jc w:val="both"/>
        <w:rPr>
          <w:sz w:val="24"/>
          <w:szCs w:val="24"/>
          <w:lang w:val="x-none" w:eastAsia="x-none"/>
        </w:rPr>
      </w:pPr>
      <w:r w:rsidRPr="00F84894">
        <w:rPr>
          <w:sz w:val="24"/>
          <w:szCs w:val="24"/>
          <w:lang w:val="x-none" w:eastAsia="x-none"/>
        </w:rPr>
        <w:t>7. výdaje na přechodné ubytování v místě sídla orgánu, v němž vykonává funkci,</w:t>
      </w:r>
    </w:p>
    <w:p w:rsidR="00155D8A" w:rsidRPr="00F84894" w:rsidRDefault="00155D8A" w:rsidP="00F84894">
      <w:pPr>
        <w:jc w:val="both"/>
        <w:rPr>
          <w:sz w:val="24"/>
          <w:szCs w:val="24"/>
          <w:lang w:val="x-none" w:eastAsia="x-none"/>
        </w:rPr>
      </w:pPr>
      <w:r w:rsidRPr="00F84894">
        <w:rPr>
          <w:sz w:val="24"/>
          <w:szCs w:val="24"/>
          <w:lang w:val="x-none" w:eastAsia="x-none"/>
        </w:rPr>
        <w:t>8. výdaje na odborné a administrativní práce,</w:t>
      </w:r>
    </w:p>
    <w:p w:rsidR="00155D8A" w:rsidRPr="00F84894" w:rsidRDefault="00155D8A" w:rsidP="00F84894">
      <w:pPr>
        <w:jc w:val="both"/>
        <w:rPr>
          <w:sz w:val="24"/>
          <w:szCs w:val="24"/>
          <w:lang w:val="x-none" w:eastAsia="x-none"/>
        </w:rPr>
      </w:pPr>
      <w:r w:rsidRPr="00F84894">
        <w:rPr>
          <w:sz w:val="24"/>
          <w:szCs w:val="24"/>
          <w:lang w:val="x-none" w:eastAsia="x-none"/>
        </w:rPr>
        <w:t>9. výdaje na činnost průvodce nebo osobního asistenta,</w:t>
      </w:r>
    </w:p>
    <w:p w:rsidR="00155D8A" w:rsidRPr="00F84894" w:rsidRDefault="00155D8A" w:rsidP="00F84894">
      <w:pPr>
        <w:jc w:val="both"/>
        <w:rPr>
          <w:sz w:val="24"/>
          <w:szCs w:val="24"/>
          <w:lang w:val="x-none" w:eastAsia="x-none"/>
        </w:rPr>
      </w:pPr>
      <w:r w:rsidRPr="00F84894">
        <w:rPr>
          <w:sz w:val="24"/>
          <w:szCs w:val="24"/>
          <w:lang w:val="x-none" w:eastAsia="x-none"/>
        </w:rPr>
        <w:t>10. výdaje na dopravu veřejnými hromadnými dopravními prostředky soudci při tuzemských cestách,</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t) příjem získaný ve formě náhrady mzdy, platu nebo odměny nebo sníženého platu nebo snížené odměny za dobu dočasné pracovní neschopnosti nebo karantény podle zvláštních právních předpisů</w:t>
      </w:r>
      <w:r w:rsidRPr="00F84894">
        <w:rPr>
          <w:sz w:val="24"/>
          <w:szCs w:val="24"/>
          <w:vertAlign w:val="superscript"/>
          <w:lang w:val="x-none" w:eastAsia="x-none"/>
        </w:rPr>
        <w:t>47a)</w:t>
      </w:r>
      <w:r w:rsidRPr="00F84894">
        <w:rPr>
          <w:sz w:val="24"/>
          <w:szCs w:val="24"/>
          <w:lang w:val="x-none" w:eastAsia="x-none"/>
        </w:rPr>
        <w:t>, do výše minimálního nároku určeného zvláštním právním předpisem upravujícím pracovně právní vztahy</w:t>
      </w:r>
      <w:r w:rsidRPr="00F84894">
        <w:rPr>
          <w:sz w:val="24"/>
          <w:szCs w:val="24"/>
          <w:vertAlign w:val="superscript"/>
          <w:lang w:val="x-none" w:eastAsia="x-none"/>
        </w:rPr>
        <w:t>47b)</w:t>
      </w:r>
      <w:r w:rsidRPr="00F84894">
        <w:rPr>
          <w:sz w:val="24"/>
          <w:szCs w:val="24"/>
          <w:lang w:val="x-none" w:eastAsia="x-none"/>
        </w:rPr>
        <w:t>,</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u) částky vynaložené zaměstnavatelem na úhradu výdajů spojených s výplatou mzdy a se srážkami ze mzdy zaměstnanci, s placením příspěvku na pojistné (připojištění) ve prospěch zaměstnance, jakož i částky vynaložené zaměstnavatelem na úhradu výdajů spojených s poskytováním nepeněžitého plnění zaměstnanci,</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eastAsia="x-none"/>
        </w:rPr>
      </w:pPr>
      <w:r w:rsidRPr="00F84894">
        <w:rPr>
          <w:sz w:val="24"/>
          <w:szCs w:val="24"/>
          <w:lang w:val="x-none" w:eastAsia="x-none"/>
        </w:rPr>
        <w:t xml:space="preserve">v) příjem od téhož zaměstnavatele plynoucí zaměstnanci v podobě majetkového prospěchu při bezúročné zápůjčce až do úhrnné výše jistin 300 000 Kč z těchto zápůjček; majetkový prospěch z bezúročných zápůjček přesahujících výši jistin 300 000 Kč vypočtený za jednotlivé kalendářní </w:t>
      </w:r>
      <w:r w:rsidRPr="00F84894">
        <w:rPr>
          <w:sz w:val="24"/>
          <w:szCs w:val="24"/>
          <w:lang w:val="x-none" w:eastAsia="x-none"/>
        </w:rPr>
        <w:lastRenderedPageBreak/>
        <w:t>měsíce se oceňuje podle odstavce 3 a zahrnuje do základu daně alespoň jednou za zdaňovací období, a to nejpozději při zúčtování mzdy za měsíc prosinec</w:t>
      </w:r>
      <w:r w:rsidRPr="00F84894">
        <w:rPr>
          <w:strike/>
          <w:sz w:val="24"/>
          <w:szCs w:val="24"/>
          <w:lang w:val="x-none" w:eastAsia="x-none"/>
        </w:rPr>
        <w:t>.</w:t>
      </w:r>
      <w:r w:rsidRPr="00F84894">
        <w:rPr>
          <w:b/>
          <w:sz w:val="24"/>
          <w:szCs w:val="24"/>
          <w:lang w:eastAsia="x-none"/>
        </w:rPr>
        <w:t>,</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155D8A">
      <w:pPr>
        <w:spacing w:before="120"/>
        <w:jc w:val="both"/>
        <w:rPr>
          <w:b/>
          <w:sz w:val="24"/>
          <w:szCs w:val="24"/>
        </w:rPr>
      </w:pPr>
      <w:r w:rsidRPr="00F84894">
        <w:rPr>
          <w:b/>
          <w:sz w:val="24"/>
          <w:szCs w:val="24"/>
        </w:rPr>
        <w:t xml:space="preserve">w) </w:t>
      </w:r>
      <w:r w:rsidRPr="00F84894">
        <w:rPr>
          <w:b/>
          <w:iCs/>
          <w:sz w:val="24"/>
          <w:szCs w:val="24"/>
        </w:rPr>
        <w:t>příjem osoby, která vykonává činnost v jednotce sboru dobrovolných hasičů</w:t>
      </w:r>
      <w:r w:rsidRPr="00F84894">
        <w:rPr>
          <w:rStyle w:val="Znakapoznpodarou"/>
          <w:b/>
          <w:iCs/>
          <w:sz w:val="24"/>
          <w:szCs w:val="24"/>
        </w:rPr>
        <w:footnoteReference w:id="1"/>
      </w:r>
      <w:r w:rsidRPr="00F84894">
        <w:rPr>
          <w:b/>
          <w:iCs/>
          <w:sz w:val="24"/>
          <w:szCs w:val="24"/>
        </w:rPr>
        <w:t>), plynoucí za výkon činnosti v období, kdy je vyhlášen nouzový stav.</w:t>
      </w:r>
    </w:p>
    <w:p w:rsidR="00155D8A" w:rsidRPr="00F84894" w:rsidRDefault="00155D8A" w:rsidP="00155D8A">
      <w:pPr>
        <w:rPr>
          <w:sz w:val="24"/>
          <w:szCs w:val="24"/>
          <w:lang w:val="x-none" w:eastAsia="x-none"/>
        </w:rPr>
      </w:pPr>
    </w:p>
    <w:p w:rsidR="00155D8A" w:rsidRPr="00F84894" w:rsidRDefault="00155D8A" w:rsidP="00155D8A">
      <w:pPr>
        <w:rPr>
          <w:sz w:val="24"/>
          <w:szCs w:val="24"/>
          <w:lang w:val="x-none" w:eastAsia="x-none"/>
        </w:rPr>
      </w:pPr>
    </w:p>
    <w:p w:rsidR="00155D8A" w:rsidRPr="00F84894" w:rsidRDefault="00155D8A" w:rsidP="00F84894">
      <w:pPr>
        <w:jc w:val="both"/>
        <w:rPr>
          <w:sz w:val="24"/>
          <w:szCs w:val="24"/>
          <w:lang w:val="x-none" w:eastAsia="x-none"/>
        </w:rPr>
      </w:pPr>
      <w:r w:rsidRPr="00F84894">
        <w:rPr>
          <w:sz w:val="24"/>
          <w:szCs w:val="24"/>
          <w:lang w:val="x-none" w:eastAsia="x-none"/>
        </w:rPr>
        <w:tab/>
        <w:t>(10) Funkčními požitky jsou</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 funkční platy a plnění poskytovaná v souvislosti se současným nebo dřívějším výkonem funkce, jejichž výše se stanoví podle zákona upravujícího platy a další náležitosti spojené s výkonem funkce představitelů státní moci, některých státních orgánů a soudců</w:t>
      </w:r>
      <w:r w:rsidRPr="00F84894">
        <w:rPr>
          <w:sz w:val="24"/>
          <w:szCs w:val="24"/>
          <w:vertAlign w:val="superscript"/>
          <w:lang w:val="x-none" w:eastAsia="x-none"/>
        </w:rPr>
        <w:t>138)</w:t>
      </w:r>
      <w:r w:rsidRPr="00F84894">
        <w:rPr>
          <w:sz w:val="24"/>
          <w:szCs w:val="24"/>
          <w:lang w:val="x-none" w:eastAsia="x-none"/>
        </w:rPr>
        <w:t>, s výjimkou platu náležejícího prezidentu republiky a náhrad spojených s výkonem jeho funkce,</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b) odměny za výkon funkce a plnění poskytovaná v souvislosti se současným nebo dřívějším výkonem funkce v</w:t>
      </w:r>
    </w:p>
    <w:p w:rsidR="00155D8A" w:rsidRPr="00F84894" w:rsidRDefault="00155D8A" w:rsidP="00F84894">
      <w:pPr>
        <w:jc w:val="both"/>
        <w:rPr>
          <w:sz w:val="24"/>
          <w:szCs w:val="24"/>
          <w:lang w:val="x-none" w:eastAsia="x-none"/>
        </w:rPr>
      </w:pPr>
      <w:r w:rsidRPr="00F84894">
        <w:rPr>
          <w:sz w:val="24"/>
          <w:szCs w:val="24"/>
          <w:lang w:val="x-none" w:eastAsia="x-none"/>
        </w:rPr>
        <w:t>1. orgánech obcí a jiných orgánech územní samosprávy,</w:t>
      </w:r>
    </w:p>
    <w:p w:rsidR="00155D8A" w:rsidRPr="00F84894" w:rsidRDefault="00155D8A" w:rsidP="00F84894">
      <w:pPr>
        <w:jc w:val="both"/>
        <w:rPr>
          <w:sz w:val="24"/>
          <w:szCs w:val="24"/>
          <w:lang w:val="x-none" w:eastAsia="x-none"/>
        </w:rPr>
      </w:pPr>
      <w:r w:rsidRPr="00F84894">
        <w:rPr>
          <w:sz w:val="24"/>
          <w:szCs w:val="24"/>
          <w:lang w:val="x-none" w:eastAsia="x-none"/>
        </w:rPr>
        <w:t>2. státních orgánech,</w:t>
      </w:r>
    </w:p>
    <w:p w:rsidR="00155D8A" w:rsidRPr="00F84894" w:rsidRDefault="00155D8A" w:rsidP="00F84894">
      <w:pPr>
        <w:jc w:val="both"/>
        <w:rPr>
          <w:sz w:val="24"/>
          <w:szCs w:val="24"/>
          <w:lang w:val="x-none" w:eastAsia="x-none"/>
        </w:rPr>
      </w:pPr>
      <w:r w:rsidRPr="00F84894">
        <w:rPr>
          <w:sz w:val="24"/>
          <w:szCs w:val="24"/>
          <w:lang w:val="x-none" w:eastAsia="x-none"/>
        </w:rPr>
        <w:t>3. spolcích a zájmových sdruženích,</w:t>
      </w:r>
    </w:p>
    <w:p w:rsidR="00155D8A" w:rsidRPr="00F84894" w:rsidRDefault="00155D8A" w:rsidP="00F84894">
      <w:pPr>
        <w:jc w:val="both"/>
        <w:rPr>
          <w:sz w:val="24"/>
          <w:szCs w:val="24"/>
          <w:lang w:val="x-none" w:eastAsia="x-none"/>
        </w:rPr>
      </w:pPr>
      <w:r w:rsidRPr="00F84894">
        <w:rPr>
          <w:sz w:val="24"/>
          <w:szCs w:val="24"/>
          <w:lang w:val="x-none" w:eastAsia="x-none"/>
        </w:rPr>
        <w:t>4. odborových organizacích,</w:t>
      </w:r>
    </w:p>
    <w:p w:rsidR="00155D8A" w:rsidRPr="00F84894" w:rsidRDefault="00155D8A" w:rsidP="00F84894">
      <w:pPr>
        <w:jc w:val="both"/>
        <w:rPr>
          <w:sz w:val="24"/>
          <w:szCs w:val="24"/>
          <w:lang w:val="x-none" w:eastAsia="x-none"/>
        </w:rPr>
      </w:pPr>
      <w:r w:rsidRPr="00F84894">
        <w:rPr>
          <w:sz w:val="24"/>
          <w:szCs w:val="24"/>
          <w:lang w:val="x-none" w:eastAsia="x-none"/>
        </w:rPr>
        <w:t>5. komorách,</w:t>
      </w:r>
    </w:p>
    <w:p w:rsidR="00155D8A" w:rsidRPr="00F84894" w:rsidRDefault="00155D8A" w:rsidP="00F84894">
      <w:pPr>
        <w:jc w:val="both"/>
        <w:rPr>
          <w:sz w:val="24"/>
          <w:szCs w:val="24"/>
          <w:lang w:val="x-none" w:eastAsia="x-none"/>
        </w:rPr>
      </w:pPr>
      <w:r w:rsidRPr="00F84894">
        <w:rPr>
          <w:sz w:val="24"/>
          <w:szCs w:val="24"/>
          <w:lang w:val="x-none" w:eastAsia="x-none"/>
        </w:rPr>
        <w:t>6. jiných orgánech a institucích.</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(11) Za funkční požitek se nepovažují příjmy znalců a tlumočníků, zprostředkovatelů kolektivních sporů a rozhodců za činnost vykonávanou podle zvláštních předpisů.</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(12) Základem daně (dílčím základem daně) jsou příjmy ze závislé činnosti, s výjimkou uvedenou v odstavcích 4 a 5, zvýšené o částku odpovídající pojistnému na sociální zabezpečení a příspěvku na státní politiku zaměstnanosti a pojistnému na veřejné zdravotní pojištění, které je z těchto příjmů podle zvláštních právních předpisů</w:t>
      </w:r>
      <w:r w:rsidRPr="00F84894">
        <w:rPr>
          <w:sz w:val="24"/>
          <w:szCs w:val="24"/>
          <w:vertAlign w:val="superscript"/>
          <w:lang w:val="x-none" w:eastAsia="x-none"/>
        </w:rPr>
        <w:t xml:space="preserve">21) </w:t>
      </w:r>
      <w:r w:rsidRPr="00F84894">
        <w:rPr>
          <w:sz w:val="24"/>
          <w:szCs w:val="24"/>
          <w:lang w:val="x-none" w:eastAsia="x-none"/>
        </w:rPr>
        <w:t>povinen platit zaměstnavatel (dále jen „povinné pojistné“); částka odpovídající povinnému pojistnému se při výpočtu základu daně připočte k příjmu ze závislé činnosti i u zaměstnance, u kterého povinnost platit povinné pojistné zaměstnavatel nemá. Zaměstnancem, u kterého povinnost platit povinné pojistné zaměstnavatel nemá, se rozumí zaměstnanec, u něhož se odvod povinného pojistného neřídí právními předpisy České republiky, nebo zaměstnanec, na kterého se zcela nebo částečně vztahuje povinné zahraniční pojištění stejného druhu. Za zaměstnance, u kterého povinnost platit povinné pojistné zaměstnavatel nemá, se nepovažuje zaměstnanec, je-li prokázáno, že se na něho zcela nebo částečně vztahuje povinné zahraniční pojištění stejného druhu, které se řídí právními předpisy jiného členského státu Evropské unie nebo státu tvořícího Evropský hospodářský prostor než Česká republika nebo Švýcarské konfederace; v takovém případě jsou základem daně příjmy ze závislé činnosti zvýšené o částku odpovídající příspěvkům zaměstnavatele na toto povinné zahraniční pojištění a tyto zahraniční příspěvky se považují pro účely daní z příjmů za povinné pojistné. Povinné pojistné se zaokrouhluje na celé koruny směrem nahoru. Při výpočtu základu daně podle věty první se při stanovení částky povinného pojistného nepřihlíží ke slevám nebo k mimořádným slevám na pojistném u zaměstnavatele a ani k jiným částkám, o které si zaměstnavatel snižuje odvody povinného pojistného.</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lastRenderedPageBreak/>
        <w:tab/>
        <w:t>(13) Jedná-li se o příjem plynoucí ze zdrojů v zahraničí, je u poplatníka uvedeného v § 2 odst. 2 základem daně jeho příjem ze závislé činnosti vykonávané ve státě, s nímž Česká republika neuzavřela smlouvu o zamezení dvojího zdanění, zvýšený o povinné pojistné podle odstavce 12 a snížený o daň zaplacenou z tohoto příjmu v zahraničí. Je-li činnost, ze které plyne příjem ze závislé činnosti, vykonávaná ve státě, s nímž Česká republika uzavřela smlouvu o zamezení dvojího zdanění, je u poplatníka uvedeného v § 2 odst. 2 základem daně jeho příjem ze závislé činnosti vykonávané v tomto státě, zvýšený o povinné pojistné podle odstavce 12; tento příjem lze snížit o daň zaplacenou z tohoto příjmu ve státě, s nímž Česká republika uzavřela smlouvu o zamezení dvojího zdanění, a to pouze v rozsahu, ve kterém nebyla započtena na daňovou povinnost v tuzemsku podle § 38f v bezprostředně předchozím zdaňovacím období. Přitom se musí jednat o nezapočtenou daň z příjmů, které se zahrnují do základu daně.</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(14) Jedná-li se o příjem ze závislé činnosti plynoucí poplatníkovi uvedenému v § 2 odst. 3 ze zdrojů na území České republiky (§ 22), z něhož se daň vybírá srážkou sazbou daně podle § 36, postupuje se při stanovení samostatného základu daně podle odstavce 12.</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(15) Příjmy ze závislé činnosti zúčtované zaměstnavatelem ve prospěch zaměstnance ve zdaňovacím období a vyplacené zaměstnanci nebo jím obdržené až po 31. lednu po uplynutí tohoto zdaňovacího období, se při zahrnutí do základu daně podle § 5 odst. 4 zvyšují o povinné pojistné, které byl z těchto příjmů v době jejich zúčtování povinen platit zaměstnavatel.</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b/>
        <w:t>(16) Institucí penzijního pojištění se pro účely tohoto zákona rozumí poskytovatel finančních služeb oprávněný k provozování penzijního pojištění bez ohledu na jeho právní formu, který je</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a) provozován na principu fondového hospodaření,</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b) zřízen pro účely poskytování důchodových dávek mimo povinný důchodový systém136) na základě smlouvy nebo na základě jinak sjednané účasti na penzijním pojištění a vykonává činnost z toho vyplývající a</w:t>
      </w:r>
    </w:p>
    <w:p w:rsidR="00155D8A" w:rsidRPr="00F84894" w:rsidRDefault="00155D8A" w:rsidP="00F84894">
      <w:pPr>
        <w:jc w:val="both"/>
        <w:rPr>
          <w:sz w:val="24"/>
          <w:szCs w:val="24"/>
          <w:lang w:val="x-none" w:eastAsia="x-none"/>
        </w:rPr>
      </w:pPr>
      <w:r w:rsidRPr="00F84894">
        <w:rPr>
          <w:sz w:val="24"/>
          <w:szCs w:val="24"/>
          <w:lang w:val="x-none" w:eastAsia="x-none"/>
        </w:rPr>
        <w:t xml:space="preserve"> </w:t>
      </w:r>
    </w:p>
    <w:p w:rsidR="00155D8A" w:rsidRPr="00F84894" w:rsidRDefault="00155D8A" w:rsidP="00F84894">
      <w:pPr>
        <w:jc w:val="both"/>
        <w:rPr>
          <w:sz w:val="24"/>
          <w:szCs w:val="24"/>
          <w:lang w:val="x-none" w:eastAsia="x-none"/>
        </w:rPr>
      </w:pPr>
      <w:r w:rsidRPr="00F84894">
        <w:rPr>
          <w:sz w:val="24"/>
          <w:szCs w:val="24"/>
          <w:lang w:val="x-none" w:eastAsia="x-none"/>
        </w:rPr>
        <w:t>c) povolen a provozuje penzijní pojištění v členském státě Evropské unie nebo státě tvořícím Evropský hospodářský prostor a podléhá dohledu příslušných orgánů v tomto státě.</w:t>
      </w:r>
    </w:p>
    <w:p w:rsidR="00155D8A" w:rsidRPr="00F84894" w:rsidRDefault="00155D8A" w:rsidP="00155D8A">
      <w:pPr>
        <w:rPr>
          <w:sz w:val="24"/>
          <w:szCs w:val="24"/>
          <w:lang w:val="x-none" w:eastAsia="x-none"/>
        </w:rPr>
      </w:pPr>
      <w:r w:rsidRPr="00F84894">
        <w:rPr>
          <w:sz w:val="24"/>
          <w:szCs w:val="24"/>
          <w:lang w:val="x-none" w:eastAsia="x-none"/>
        </w:rPr>
        <w:t xml:space="preserve"> </w:t>
      </w:r>
    </w:p>
    <w:p w:rsidR="00155D8A" w:rsidRPr="00155D8A" w:rsidRDefault="00155D8A" w:rsidP="00155D8A">
      <w:pPr>
        <w:rPr>
          <w:lang w:val="x-none" w:eastAsia="x-none"/>
        </w:rPr>
      </w:pPr>
      <w:r w:rsidRPr="00155D8A">
        <w:rPr>
          <w:lang w:val="x-none" w:eastAsia="x-none"/>
        </w:rPr>
        <w:t xml:space="preserve">____________________ </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1a)</w:t>
      </w:r>
      <w:r w:rsidRPr="00155D8A">
        <w:rPr>
          <w:lang w:val="x-none" w:eastAsia="x-none"/>
        </w:rPr>
        <w:t xml:space="preserve"> Zákon č. 151/1997 Sb., o oceňování majetku a o změně některých zákonů (zákon o oceňování majetku).</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3)</w:t>
      </w:r>
      <w:r w:rsidRPr="00155D8A">
        <w:rPr>
          <w:lang w:val="x-none" w:eastAsia="x-none"/>
        </w:rPr>
        <w:t xml:space="preserve"> Zákon č. 221/1999 Sb., o vojácích z povolání, ve znění zákona č. 155/2000 Sb., zákona č. 129/2002 Sb. a zákona č. 254/2002 Sb. Sb.</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155D8A">
        <w:rPr>
          <w:lang w:val="x-none" w:eastAsia="x-none"/>
        </w:rPr>
        <w:t>Zákon č. 361/2003 Sb., o služebním poměru příslušníků bezpečnostních sborů.</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5)</w:t>
      </w:r>
      <w:r w:rsidRPr="00155D8A">
        <w:rPr>
          <w:lang w:val="x-none" w:eastAsia="x-none"/>
        </w:rPr>
        <w:t xml:space="preserve"> Například část sedmá hlava třetí zákoníku práce.</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6a)</w:t>
      </w:r>
      <w:r w:rsidRPr="00155D8A">
        <w:rPr>
          <w:lang w:val="x-none" w:eastAsia="x-none"/>
        </w:rPr>
        <w:t xml:space="preserve"> Vyhláška č. 114/2002 Sb., o fondu kulturních a sociálních potřeb, ve znění vyhlášky č. 510/2002 Sb.</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6b)</w:t>
      </w:r>
      <w:r w:rsidRPr="00155D8A">
        <w:rPr>
          <w:lang w:val="x-none" w:eastAsia="x-none"/>
        </w:rPr>
        <w:t xml:space="preserve"> § 139 zákona č. 361/2003 Sb.</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6c)</w:t>
      </w:r>
      <w:r w:rsidRPr="00155D8A">
        <w:rPr>
          <w:lang w:val="x-none" w:eastAsia="x-none"/>
        </w:rPr>
        <w:t xml:space="preserve"> § 66 odst. 2 zákona č. 361/2003 Sb.</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lastRenderedPageBreak/>
        <w:t>6d)</w:t>
      </w:r>
      <w:r w:rsidRPr="00155D8A">
        <w:rPr>
          <w:lang w:val="x-none" w:eastAsia="x-none"/>
        </w:rPr>
        <w:t xml:space="preserve"> § 7 odst. 2 vyhlášky Federálního ministerstva práce a sociálních věcí č. 19/1991 Sb., o pracovním uplatnění a hmotném zabezpečení pracovníků v hornictví dlouhodobě nezpůsobilých k dosavadní práci.</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6e)</w:t>
      </w:r>
      <w:r w:rsidRPr="00155D8A">
        <w:rPr>
          <w:lang w:val="x-none" w:eastAsia="x-none"/>
        </w:rPr>
        <w:t xml:space="preserve"> Například § 11 odst. 3 zákona č. 143/1992 Sb., o platu a odměně za pracovní pohotovost v rozpočtových a některých dalších organizacích a orgánech, ve znění pozdějších předpisů, § 119 zákona č. 361/2003 Sb., o služebním poměru příslušníků bezpečnostních sborů, ve znění pozdějších předpisů.</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6g)</w:t>
      </w:r>
      <w:r w:rsidRPr="00155D8A">
        <w:rPr>
          <w:lang w:val="x-none" w:eastAsia="x-none"/>
        </w:rPr>
        <w:t xml:space="preserve"> Například zákon č. 236/1995 Sb., o platu a dalších náležitostech spojených s výkonem funkce představitelů státní moci a některých státních orgánů a soudců, ve znění pozdějších předpisů, zákon č. 201/1997 Sb., o platu a některých dalších náležitostech státních zástupců a o změně a doplnění zákona č. 143/1992 Sb., o platu a odměně za pracovní pohotovost v rozpočtových a některých dalších organizacích a orgánech, ve znění pozdějších předpisů.</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9a)</w:t>
      </w:r>
      <w:r w:rsidRPr="00155D8A">
        <w:rPr>
          <w:lang w:val="x-none" w:eastAsia="x-none"/>
        </w:rPr>
        <w:t xml:space="preserve"> Zákon č. 42/1994 Sb., o penzijním připojištění se státním příspěvkem a o změnách některých zákonů souvisejících s jeho zavedením.</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21)</w:t>
      </w:r>
      <w:r w:rsidRPr="00155D8A">
        <w:rPr>
          <w:lang w:val="x-none" w:eastAsia="x-none"/>
        </w:rPr>
        <w:t xml:space="preserve"> Zákon ČNR č. 589/1992 Sb., o pojistném na sociální zabezpečení a příspěvku na státní politiku zaměstnanosti, ve znění pozdějších předpisů.</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155D8A">
        <w:rPr>
          <w:lang w:val="x-none" w:eastAsia="x-none"/>
        </w:rPr>
        <w:t>Zákon ČNR č. 592/1992 Sb., o pojistném na všeobecné zdravotní pojištění, ve znění pozdějších předpisů.</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47a)</w:t>
      </w:r>
      <w:r w:rsidRPr="00155D8A">
        <w:rPr>
          <w:lang w:val="x-none" w:eastAsia="x-none"/>
        </w:rPr>
        <w:t xml:space="preserve"> Například § 192 až 194 zákoníku práce, § 34 odst. 4 zákona č. 236/1995 Sb., o platu a dalších náležitostech spojených s výkonem funkce představitelů státní moci a některých státních orgánů a soudců a poslanců Evropského parlamentu, ve znění pozdějších předpisů, § 73 odst. 4 zákona č. 128/2000 Sb., o obcích (obecní zřízení), ve znění pozdějších předpisů, § 48 odst. 3 zákona č. 129/2000 Sb., o krajích (krajské zřízení), ve znění pozdějších předpisů, § 53 odst. 4 zákona č. 131/2000 Sb., o hlavním městě Praze, ve znění pozdějších předpisů.</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47b)</w:t>
      </w:r>
      <w:r w:rsidRPr="00155D8A">
        <w:rPr>
          <w:lang w:val="x-none" w:eastAsia="x-none"/>
        </w:rPr>
        <w:t xml:space="preserve"> § 192 odst. 2 zákoníku práce.</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65)</w:t>
      </w:r>
      <w:r w:rsidRPr="00155D8A">
        <w:rPr>
          <w:lang w:val="x-none" w:eastAsia="x-none"/>
        </w:rPr>
        <w:t xml:space="preserve"> Čl. 5 ústavního zákona č. 110/1998 Sb., o bezpečnosti České republiky.</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89)</w:t>
      </w:r>
      <w:r w:rsidRPr="00155D8A">
        <w:rPr>
          <w:lang w:val="x-none" w:eastAsia="x-none"/>
        </w:rPr>
        <w:t xml:space="preserve"> Zákon č. 363/1999 Sb., o pojišťovnictví a o změně některých souvisejících zákonů (zákon o pojišťovnictví), ve znění pozdějších předpisů.</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132)</w:t>
      </w:r>
      <w:r w:rsidRPr="00155D8A">
        <w:rPr>
          <w:lang w:val="x-none" w:eastAsia="x-none"/>
        </w:rPr>
        <w:t xml:space="preserve"> Například § 230 zákoníku práce.</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133)</w:t>
      </w:r>
      <w:r w:rsidRPr="00155D8A">
        <w:rPr>
          <w:lang w:val="x-none" w:eastAsia="x-none"/>
        </w:rPr>
        <w:t xml:space="preserve"> Zákon č. 435/2004 Sb., o zaměstnanosti.</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136)</w:t>
      </w:r>
      <w:r w:rsidRPr="00155D8A">
        <w:rPr>
          <w:lang w:val="x-none" w:eastAsia="x-none"/>
        </w:rPr>
        <w:t xml:space="preserve"> Nařízení Evropského parlamentu a Rady (ES) č. 883/2004 o koordinaci systémů sociálního zabezpečení, ve znění nařízení Evropského parlamentu a Rady č. 988/2009.</w:t>
      </w:r>
    </w:p>
    <w:p w:rsidR="00155D8A" w:rsidRPr="00155D8A" w:rsidRDefault="00155D8A" w:rsidP="00155D8A">
      <w:pPr>
        <w:rPr>
          <w:lang w:val="x-none" w:eastAsia="x-none"/>
        </w:rPr>
      </w:pPr>
      <w:r w:rsidRPr="00155D8A">
        <w:rPr>
          <w:lang w:val="x-none" w:eastAsia="x-none"/>
        </w:rPr>
        <w:t xml:space="preserve"> </w:t>
      </w:r>
    </w:p>
    <w:p w:rsidR="00155D8A" w:rsidRPr="00155D8A" w:rsidRDefault="00155D8A" w:rsidP="00155D8A">
      <w:pPr>
        <w:rPr>
          <w:lang w:val="x-none" w:eastAsia="x-none"/>
        </w:rPr>
      </w:pPr>
      <w:r w:rsidRPr="00F84894">
        <w:rPr>
          <w:vertAlign w:val="superscript"/>
          <w:lang w:val="x-none" w:eastAsia="x-none"/>
        </w:rPr>
        <w:t>138)</w:t>
      </w:r>
      <w:r w:rsidRPr="00155D8A">
        <w:rPr>
          <w:lang w:val="x-none" w:eastAsia="x-none"/>
        </w:rPr>
        <w:t xml:space="preserve"> Zákon č. 236/1995 Sb., o platu a dalších náležitostech spojených s výkonem funkce představitelů státní moci a některých státních orgánů a soudců a poslanců Evropského parlamentu, ve znění pozdějších předpisů.</w:t>
      </w:r>
    </w:p>
    <w:sectPr w:rsidR="00155D8A" w:rsidRPr="00155D8A">
      <w:footerReference w:type="default" r:id="rId8"/>
      <w:footnotePr>
        <w:numStart w:val="142"/>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749" w:rsidRDefault="00AE3749" w:rsidP="00341D06">
      <w:r>
        <w:separator/>
      </w:r>
    </w:p>
  </w:endnote>
  <w:endnote w:type="continuationSeparator" w:id="0">
    <w:p w:rsidR="00AE3749" w:rsidRDefault="00AE3749" w:rsidP="0034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EB Garamon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15" w:rsidRPr="00F81DDF" w:rsidRDefault="00223215">
    <w:pPr>
      <w:pStyle w:val="Zpat"/>
      <w:jc w:val="center"/>
      <w:rPr>
        <w:sz w:val="24"/>
        <w:szCs w:val="24"/>
      </w:rPr>
    </w:pPr>
    <w:r w:rsidRPr="00F81DDF">
      <w:rPr>
        <w:sz w:val="24"/>
        <w:szCs w:val="24"/>
      </w:rPr>
      <w:fldChar w:fldCharType="begin"/>
    </w:r>
    <w:r w:rsidRPr="00F81DDF">
      <w:rPr>
        <w:sz w:val="24"/>
        <w:szCs w:val="24"/>
      </w:rPr>
      <w:instrText>PAGE   \* MERGEFORMAT</w:instrText>
    </w:r>
    <w:r w:rsidRPr="00F81DDF">
      <w:rPr>
        <w:sz w:val="24"/>
        <w:szCs w:val="24"/>
      </w:rPr>
      <w:fldChar w:fldCharType="separate"/>
    </w:r>
    <w:r w:rsidR="004A6B24" w:rsidRPr="004A6B24">
      <w:rPr>
        <w:noProof/>
        <w:sz w:val="24"/>
        <w:szCs w:val="24"/>
        <w:lang w:val="cs-CZ"/>
      </w:rPr>
      <w:t>1</w:t>
    </w:r>
    <w:r w:rsidRPr="00F81DDF">
      <w:rPr>
        <w:sz w:val="24"/>
        <w:szCs w:val="24"/>
      </w:rPr>
      <w:fldChar w:fldCharType="end"/>
    </w:r>
  </w:p>
  <w:p w:rsidR="00223215" w:rsidRDefault="002232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749" w:rsidRDefault="00AE3749" w:rsidP="00341D06">
      <w:r>
        <w:separator/>
      </w:r>
    </w:p>
  </w:footnote>
  <w:footnote w:type="continuationSeparator" w:id="0">
    <w:p w:rsidR="00AE3749" w:rsidRDefault="00AE3749" w:rsidP="00341D06">
      <w:r>
        <w:continuationSeparator/>
      </w:r>
    </w:p>
  </w:footnote>
  <w:footnote w:id="1">
    <w:p w:rsidR="00155D8A" w:rsidRPr="009A041F" w:rsidRDefault="00155D8A" w:rsidP="00155D8A">
      <w:pPr>
        <w:pStyle w:val="Textpoznpodarou"/>
        <w:rPr>
          <w:b/>
          <w:lang w:val="cs-CZ"/>
        </w:rPr>
      </w:pPr>
      <w:r w:rsidRPr="009A041F">
        <w:rPr>
          <w:rStyle w:val="Znakapoznpodarou"/>
          <w:b/>
        </w:rPr>
        <w:footnoteRef/>
      </w:r>
      <w:r w:rsidRPr="009A041F">
        <w:rPr>
          <w:b/>
        </w:rPr>
        <w:t xml:space="preserve"> </w:t>
      </w:r>
      <w:r w:rsidRPr="009A041F">
        <w:rPr>
          <w:b/>
          <w:sz w:val="24"/>
          <w:szCs w:val="24"/>
          <w:lang w:val="cs-CZ"/>
        </w:rPr>
        <w:t>§ 65 odst. 1 písm. c) zákona č. 133/1985 Sb., o požární ochraně, ve znění pozdějších předpisů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DDB"/>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00844"/>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C51DA"/>
    <w:multiLevelType w:val="hybridMultilevel"/>
    <w:tmpl w:val="17AA224C"/>
    <w:lvl w:ilvl="0" w:tplc="E72AB68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5143D"/>
    <w:multiLevelType w:val="hybridMultilevel"/>
    <w:tmpl w:val="E0CEF48A"/>
    <w:lvl w:ilvl="0" w:tplc="7AC2FE7E">
      <w:start w:val="1"/>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00091"/>
    <w:multiLevelType w:val="hybridMultilevel"/>
    <w:tmpl w:val="B72A69D2"/>
    <w:lvl w:ilvl="0" w:tplc="7AC2FE7E">
      <w:start w:val="1"/>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371BD0"/>
    <w:multiLevelType w:val="singleLevel"/>
    <w:tmpl w:val="A920D918"/>
    <w:lvl w:ilvl="0">
      <w:start w:val="1"/>
      <w:numFmt w:val="decimal"/>
      <w:pStyle w:val="Novelizanbod"/>
      <w:lvlText w:val="%1."/>
      <w:lvlJc w:val="left"/>
      <w:pPr>
        <w:tabs>
          <w:tab w:val="num" w:pos="709"/>
        </w:tabs>
        <w:ind w:left="709" w:hanging="567"/>
      </w:pPr>
      <w:rPr>
        <w:b/>
        <w:i w:val="0"/>
      </w:rPr>
    </w:lvl>
  </w:abstractNum>
  <w:abstractNum w:abstractNumId="6" w15:restartNumberingAfterBreak="0">
    <w:nsid w:val="2D252C69"/>
    <w:multiLevelType w:val="hybridMultilevel"/>
    <w:tmpl w:val="E6D071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25349E"/>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245405"/>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20637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F214CF"/>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F0306"/>
    <w:multiLevelType w:val="hybridMultilevel"/>
    <w:tmpl w:val="C2302FF0"/>
    <w:lvl w:ilvl="0" w:tplc="E5F440D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2A1F50"/>
    <w:multiLevelType w:val="hybridMultilevel"/>
    <w:tmpl w:val="29980C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A626D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ED29E8"/>
    <w:multiLevelType w:val="hybridMultilevel"/>
    <w:tmpl w:val="A7526F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1956D4"/>
    <w:multiLevelType w:val="hybridMultilevel"/>
    <w:tmpl w:val="5508AA3A"/>
    <w:lvl w:ilvl="0" w:tplc="CBBEDB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CF74FE"/>
    <w:multiLevelType w:val="hybridMultilevel"/>
    <w:tmpl w:val="F5A69A8A"/>
    <w:lvl w:ilvl="0" w:tplc="D42091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1A1F"/>
    <w:multiLevelType w:val="multilevel"/>
    <w:tmpl w:val="67D284F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num w:numId="1">
    <w:abstractNumId w:val="17"/>
  </w:num>
  <w:num w:numId="2">
    <w:abstractNumId w:val="17"/>
  </w:num>
  <w:num w:numId="3">
    <w:abstractNumId w:val="5"/>
  </w:num>
  <w:num w:numId="4">
    <w:abstractNumId w:val="1"/>
  </w:num>
  <w:num w:numId="5">
    <w:abstractNumId w:val="13"/>
  </w:num>
  <w:num w:numId="6">
    <w:abstractNumId w:val="7"/>
  </w:num>
  <w:num w:numId="7">
    <w:abstractNumId w:val="0"/>
  </w:num>
  <w:num w:numId="8">
    <w:abstractNumId w:val="10"/>
  </w:num>
  <w:num w:numId="9">
    <w:abstractNumId w:val="8"/>
  </w:num>
  <w:num w:numId="10">
    <w:abstractNumId w:val="9"/>
  </w:num>
  <w:num w:numId="11">
    <w:abstractNumId w:val="5"/>
    <w:lvlOverride w:ilvl="0">
      <w:startOverride w:val="1"/>
    </w:lvlOverride>
  </w:num>
  <w:num w:numId="12">
    <w:abstractNumId w:val="2"/>
  </w:num>
  <w:num w:numId="13">
    <w:abstractNumId w:val="3"/>
  </w:num>
  <w:num w:numId="14">
    <w:abstractNumId w:val="14"/>
  </w:num>
  <w:num w:numId="15">
    <w:abstractNumId w:val="6"/>
  </w:num>
  <w:num w:numId="16">
    <w:abstractNumId w:val="4"/>
  </w:num>
  <w:num w:numId="17">
    <w:abstractNumId w:val="5"/>
    <w:lvlOverride w:ilvl="0">
      <w:startOverride w:val="1"/>
    </w:lvlOverride>
  </w:num>
  <w:num w:numId="18">
    <w:abstractNumId w:val="5"/>
  </w:num>
  <w:num w:numId="19">
    <w:abstractNumId w:val="5"/>
  </w:num>
  <w:num w:numId="20">
    <w:abstractNumId w:val="11"/>
  </w:num>
  <w:num w:numId="21">
    <w:abstractNumId w:val="16"/>
  </w:num>
  <w:num w:numId="22">
    <w:abstractNumId w:val="15"/>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numStart w:val="14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D3"/>
    <w:rsid w:val="00001B5A"/>
    <w:rsid w:val="00006020"/>
    <w:rsid w:val="00010A47"/>
    <w:rsid w:val="00011C37"/>
    <w:rsid w:val="00016482"/>
    <w:rsid w:val="00020C48"/>
    <w:rsid w:val="000223E0"/>
    <w:rsid w:val="00022971"/>
    <w:rsid w:val="00027809"/>
    <w:rsid w:val="00027E2C"/>
    <w:rsid w:val="00032602"/>
    <w:rsid w:val="00033306"/>
    <w:rsid w:val="000336D3"/>
    <w:rsid w:val="00033F43"/>
    <w:rsid w:val="00034B6A"/>
    <w:rsid w:val="00034D01"/>
    <w:rsid w:val="00043B35"/>
    <w:rsid w:val="000441E8"/>
    <w:rsid w:val="0004636A"/>
    <w:rsid w:val="000475E9"/>
    <w:rsid w:val="000560EE"/>
    <w:rsid w:val="00063F62"/>
    <w:rsid w:val="00066917"/>
    <w:rsid w:val="00066E8D"/>
    <w:rsid w:val="0006735B"/>
    <w:rsid w:val="0007007E"/>
    <w:rsid w:val="00072ED3"/>
    <w:rsid w:val="00076BF8"/>
    <w:rsid w:val="00077FE4"/>
    <w:rsid w:val="00081359"/>
    <w:rsid w:val="00081A83"/>
    <w:rsid w:val="00082431"/>
    <w:rsid w:val="00085F4C"/>
    <w:rsid w:val="00086986"/>
    <w:rsid w:val="00090082"/>
    <w:rsid w:val="00091783"/>
    <w:rsid w:val="000939BA"/>
    <w:rsid w:val="00093D02"/>
    <w:rsid w:val="000944E5"/>
    <w:rsid w:val="000A289D"/>
    <w:rsid w:val="000A4329"/>
    <w:rsid w:val="000A605D"/>
    <w:rsid w:val="000B3C23"/>
    <w:rsid w:val="000B3CA0"/>
    <w:rsid w:val="000B5D59"/>
    <w:rsid w:val="000B631A"/>
    <w:rsid w:val="000C1ED2"/>
    <w:rsid w:val="000C29FF"/>
    <w:rsid w:val="000C3B0A"/>
    <w:rsid w:val="000C3D63"/>
    <w:rsid w:val="000C3E3B"/>
    <w:rsid w:val="000C5A71"/>
    <w:rsid w:val="000C7B9E"/>
    <w:rsid w:val="000D4D64"/>
    <w:rsid w:val="000D543C"/>
    <w:rsid w:val="000D561B"/>
    <w:rsid w:val="000D5BC1"/>
    <w:rsid w:val="000D78E8"/>
    <w:rsid w:val="000E02DC"/>
    <w:rsid w:val="000E0BE2"/>
    <w:rsid w:val="000E2D73"/>
    <w:rsid w:val="000E3D22"/>
    <w:rsid w:val="000E61DF"/>
    <w:rsid w:val="000E742D"/>
    <w:rsid w:val="000E758B"/>
    <w:rsid w:val="000F0D15"/>
    <w:rsid w:val="000F2D53"/>
    <w:rsid w:val="000F4768"/>
    <w:rsid w:val="00102B5C"/>
    <w:rsid w:val="001045BF"/>
    <w:rsid w:val="00104B57"/>
    <w:rsid w:val="00105C9F"/>
    <w:rsid w:val="00110FAF"/>
    <w:rsid w:val="00113BBD"/>
    <w:rsid w:val="0011567A"/>
    <w:rsid w:val="00115E02"/>
    <w:rsid w:val="001224FA"/>
    <w:rsid w:val="00123093"/>
    <w:rsid w:val="001248B7"/>
    <w:rsid w:val="00126FCF"/>
    <w:rsid w:val="00130647"/>
    <w:rsid w:val="00132076"/>
    <w:rsid w:val="001330DA"/>
    <w:rsid w:val="001354AE"/>
    <w:rsid w:val="00137F84"/>
    <w:rsid w:val="00141E73"/>
    <w:rsid w:val="00142705"/>
    <w:rsid w:val="0014341C"/>
    <w:rsid w:val="0014375A"/>
    <w:rsid w:val="00147969"/>
    <w:rsid w:val="0015340B"/>
    <w:rsid w:val="001542B2"/>
    <w:rsid w:val="00155D8A"/>
    <w:rsid w:val="001569C5"/>
    <w:rsid w:val="001600C7"/>
    <w:rsid w:val="00162780"/>
    <w:rsid w:val="00162C6B"/>
    <w:rsid w:val="00163AB2"/>
    <w:rsid w:val="00163F7B"/>
    <w:rsid w:val="00164A6F"/>
    <w:rsid w:val="00164C33"/>
    <w:rsid w:val="001727EA"/>
    <w:rsid w:val="00172E0C"/>
    <w:rsid w:val="001733FA"/>
    <w:rsid w:val="001739B4"/>
    <w:rsid w:val="00175C36"/>
    <w:rsid w:val="00176C6D"/>
    <w:rsid w:val="00177797"/>
    <w:rsid w:val="001815CA"/>
    <w:rsid w:val="00182071"/>
    <w:rsid w:val="001824B7"/>
    <w:rsid w:val="00182F93"/>
    <w:rsid w:val="00184D53"/>
    <w:rsid w:val="00186DB2"/>
    <w:rsid w:val="00190F19"/>
    <w:rsid w:val="001936B3"/>
    <w:rsid w:val="0019424B"/>
    <w:rsid w:val="0019542A"/>
    <w:rsid w:val="00195D29"/>
    <w:rsid w:val="00195EF1"/>
    <w:rsid w:val="001A0CFD"/>
    <w:rsid w:val="001A3C3D"/>
    <w:rsid w:val="001A54CC"/>
    <w:rsid w:val="001A5E53"/>
    <w:rsid w:val="001A691F"/>
    <w:rsid w:val="001A6FC1"/>
    <w:rsid w:val="001B0DC1"/>
    <w:rsid w:val="001B26EC"/>
    <w:rsid w:val="001B2F13"/>
    <w:rsid w:val="001B39CC"/>
    <w:rsid w:val="001B63E1"/>
    <w:rsid w:val="001B6607"/>
    <w:rsid w:val="001B6C1B"/>
    <w:rsid w:val="001C66C5"/>
    <w:rsid w:val="001D04E9"/>
    <w:rsid w:val="001D1ECA"/>
    <w:rsid w:val="001D4952"/>
    <w:rsid w:val="001D49BD"/>
    <w:rsid w:val="001D4E48"/>
    <w:rsid w:val="001D67B8"/>
    <w:rsid w:val="001E2090"/>
    <w:rsid w:val="001E2ABA"/>
    <w:rsid w:val="001E3595"/>
    <w:rsid w:val="001E71D0"/>
    <w:rsid w:val="001F04FB"/>
    <w:rsid w:val="001F0A2D"/>
    <w:rsid w:val="001F2BA8"/>
    <w:rsid w:val="001F458B"/>
    <w:rsid w:val="001F4AED"/>
    <w:rsid w:val="001F5F0C"/>
    <w:rsid w:val="001F6D94"/>
    <w:rsid w:val="001F7315"/>
    <w:rsid w:val="00201E2A"/>
    <w:rsid w:val="002033D3"/>
    <w:rsid w:val="00204651"/>
    <w:rsid w:val="00205027"/>
    <w:rsid w:val="00213A7F"/>
    <w:rsid w:val="00215888"/>
    <w:rsid w:val="00215923"/>
    <w:rsid w:val="00216399"/>
    <w:rsid w:val="00220BB1"/>
    <w:rsid w:val="00223215"/>
    <w:rsid w:val="0022329C"/>
    <w:rsid w:val="0022564A"/>
    <w:rsid w:val="0023068A"/>
    <w:rsid w:val="00230750"/>
    <w:rsid w:val="002318B4"/>
    <w:rsid w:val="00231999"/>
    <w:rsid w:val="00231C60"/>
    <w:rsid w:val="00232EC0"/>
    <w:rsid w:val="00235E2E"/>
    <w:rsid w:val="00240A89"/>
    <w:rsid w:val="002419EE"/>
    <w:rsid w:val="002455F5"/>
    <w:rsid w:val="00247DBF"/>
    <w:rsid w:val="0025067A"/>
    <w:rsid w:val="00252E46"/>
    <w:rsid w:val="002561D3"/>
    <w:rsid w:val="002571B9"/>
    <w:rsid w:val="00257561"/>
    <w:rsid w:val="00260931"/>
    <w:rsid w:val="0026147C"/>
    <w:rsid w:val="00262EEA"/>
    <w:rsid w:val="00264A97"/>
    <w:rsid w:val="00264D23"/>
    <w:rsid w:val="002659D4"/>
    <w:rsid w:val="0026619C"/>
    <w:rsid w:val="002663F0"/>
    <w:rsid w:val="00267E85"/>
    <w:rsid w:val="00270D53"/>
    <w:rsid w:val="00272A73"/>
    <w:rsid w:val="00272F02"/>
    <w:rsid w:val="0027694C"/>
    <w:rsid w:val="00280B8B"/>
    <w:rsid w:val="0028317E"/>
    <w:rsid w:val="00284D1A"/>
    <w:rsid w:val="00286D84"/>
    <w:rsid w:val="00293556"/>
    <w:rsid w:val="0029486C"/>
    <w:rsid w:val="00295DCB"/>
    <w:rsid w:val="0029750D"/>
    <w:rsid w:val="002A0511"/>
    <w:rsid w:val="002A34C5"/>
    <w:rsid w:val="002B05DC"/>
    <w:rsid w:val="002B0D59"/>
    <w:rsid w:val="002B1D29"/>
    <w:rsid w:val="002B21E3"/>
    <w:rsid w:val="002B3EF1"/>
    <w:rsid w:val="002B4B86"/>
    <w:rsid w:val="002B5414"/>
    <w:rsid w:val="002B6933"/>
    <w:rsid w:val="002C3636"/>
    <w:rsid w:val="002C5DA4"/>
    <w:rsid w:val="002C7883"/>
    <w:rsid w:val="002D0D3C"/>
    <w:rsid w:val="002D0F32"/>
    <w:rsid w:val="002D342A"/>
    <w:rsid w:val="002D4A6C"/>
    <w:rsid w:val="002E3FB6"/>
    <w:rsid w:val="002E6CD0"/>
    <w:rsid w:val="002E793F"/>
    <w:rsid w:val="002F0C03"/>
    <w:rsid w:val="002F1404"/>
    <w:rsid w:val="002F37D0"/>
    <w:rsid w:val="00303DC7"/>
    <w:rsid w:val="003102C2"/>
    <w:rsid w:val="00316FBC"/>
    <w:rsid w:val="00322B4D"/>
    <w:rsid w:val="00322E4B"/>
    <w:rsid w:val="003233E7"/>
    <w:rsid w:val="003237E9"/>
    <w:rsid w:val="0032650C"/>
    <w:rsid w:val="00326571"/>
    <w:rsid w:val="003308B2"/>
    <w:rsid w:val="0033098F"/>
    <w:rsid w:val="00331427"/>
    <w:rsid w:val="0033429E"/>
    <w:rsid w:val="00334C7C"/>
    <w:rsid w:val="00335B17"/>
    <w:rsid w:val="00335FCF"/>
    <w:rsid w:val="00336406"/>
    <w:rsid w:val="00340905"/>
    <w:rsid w:val="00340A67"/>
    <w:rsid w:val="00341D06"/>
    <w:rsid w:val="00344CE8"/>
    <w:rsid w:val="00346866"/>
    <w:rsid w:val="00347CBB"/>
    <w:rsid w:val="00347F93"/>
    <w:rsid w:val="00350DAA"/>
    <w:rsid w:val="0035301A"/>
    <w:rsid w:val="003545FB"/>
    <w:rsid w:val="003607B8"/>
    <w:rsid w:val="00362379"/>
    <w:rsid w:val="00363AAB"/>
    <w:rsid w:val="00363B65"/>
    <w:rsid w:val="00370A0F"/>
    <w:rsid w:val="003713D0"/>
    <w:rsid w:val="0037767F"/>
    <w:rsid w:val="00381E1E"/>
    <w:rsid w:val="003905E7"/>
    <w:rsid w:val="003906A6"/>
    <w:rsid w:val="00394AB9"/>
    <w:rsid w:val="003A249E"/>
    <w:rsid w:val="003A285C"/>
    <w:rsid w:val="003A312E"/>
    <w:rsid w:val="003B539E"/>
    <w:rsid w:val="003B6296"/>
    <w:rsid w:val="003C07FB"/>
    <w:rsid w:val="003C21EA"/>
    <w:rsid w:val="003C317A"/>
    <w:rsid w:val="003C3735"/>
    <w:rsid w:val="003C3845"/>
    <w:rsid w:val="003C3F65"/>
    <w:rsid w:val="003C6C8D"/>
    <w:rsid w:val="003D3540"/>
    <w:rsid w:val="003E55C2"/>
    <w:rsid w:val="003E64D1"/>
    <w:rsid w:val="003E6574"/>
    <w:rsid w:val="003E707E"/>
    <w:rsid w:val="003F00E3"/>
    <w:rsid w:val="003F0798"/>
    <w:rsid w:val="003F26ED"/>
    <w:rsid w:val="003F3B0D"/>
    <w:rsid w:val="003F5018"/>
    <w:rsid w:val="003F7CB5"/>
    <w:rsid w:val="003F7EBB"/>
    <w:rsid w:val="004016DB"/>
    <w:rsid w:val="00404C75"/>
    <w:rsid w:val="00404DB2"/>
    <w:rsid w:val="0041022B"/>
    <w:rsid w:val="004103A8"/>
    <w:rsid w:val="00410630"/>
    <w:rsid w:val="00410BBF"/>
    <w:rsid w:val="0041105B"/>
    <w:rsid w:val="0041165D"/>
    <w:rsid w:val="00412024"/>
    <w:rsid w:val="004124EE"/>
    <w:rsid w:val="00414D40"/>
    <w:rsid w:val="00415646"/>
    <w:rsid w:val="004177C2"/>
    <w:rsid w:val="0042053D"/>
    <w:rsid w:val="00420D1E"/>
    <w:rsid w:val="00423BA2"/>
    <w:rsid w:val="00424C2A"/>
    <w:rsid w:val="00425A82"/>
    <w:rsid w:val="00430318"/>
    <w:rsid w:val="00432A78"/>
    <w:rsid w:val="00434C02"/>
    <w:rsid w:val="00435792"/>
    <w:rsid w:val="00440097"/>
    <w:rsid w:val="00442414"/>
    <w:rsid w:val="00442DBA"/>
    <w:rsid w:val="004433B3"/>
    <w:rsid w:val="00444B65"/>
    <w:rsid w:val="0044682E"/>
    <w:rsid w:val="00452155"/>
    <w:rsid w:val="004522E3"/>
    <w:rsid w:val="00452C25"/>
    <w:rsid w:val="00454081"/>
    <w:rsid w:val="00455700"/>
    <w:rsid w:val="004568CC"/>
    <w:rsid w:val="00457B44"/>
    <w:rsid w:val="0046040E"/>
    <w:rsid w:val="0046125C"/>
    <w:rsid w:val="004612E2"/>
    <w:rsid w:val="0046324E"/>
    <w:rsid w:val="00465342"/>
    <w:rsid w:val="00465DD8"/>
    <w:rsid w:val="00470A81"/>
    <w:rsid w:val="00473ACE"/>
    <w:rsid w:val="00473B1B"/>
    <w:rsid w:val="0047534F"/>
    <w:rsid w:val="00482586"/>
    <w:rsid w:val="00497E6B"/>
    <w:rsid w:val="004A16D3"/>
    <w:rsid w:val="004A4F0C"/>
    <w:rsid w:val="004A6B24"/>
    <w:rsid w:val="004A7732"/>
    <w:rsid w:val="004B0A66"/>
    <w:rsid w:val="004B5D42"/>
    <w:rsid w:val="004C1C8C"/>
    <w:rsid w:val="004C4E6C"/>
    <w:rsid w:val="004C7CD7"/>
    <w:rsid w:val="004D0E7F"/>
    <w:rsid w:val="004D1010"/>
    <w:rsid w:val="004D28E1"/>
    <w:rsid w:val="004D4DBF"/>
    <w:rsid w:val="004E00C8"/>
    <w:rsid w:val="004E0FFF"/>
    <w:rsid w:val="004E430B"/>
    <w:rsid w:val="004E434E"/>
    <w:rsid w:val="004E7400"/>
    <w:rsid w:val="004F0C84"/>
    <w:rsid w:val="004F1394"/>
    <w:rsid w:val="004F383D"/>
    <w:rsid w:val="004F387A"/>
    <w:rsid w:val="004F3A5E"/>
    <w:rsid w:val="004F40BC"/>
    <w:rsid w:val="004F753E"/>
    <w:rsid w:val="004F784B"/>
    <w:rsid w:val="00500A23"/>
    <w:rsid w:val="00501473"/>
    <w:rsid w:val="005031F2"/>
    <w:rsid w:val="00505079"/>
    <w:rsid w:val="005058EA"/>
    <w:rsid w:val="0051248D"/>
    <w:rsid w:val="00516F51"/>
    <w:rsid w:val="00520E6A"/>
    <w:rsid w:val="005246F4"/>
    <w:rsid w:val="00526702"/>
    <w:rsid w:val="00527BA3"/>
    <w:rsid w:val="005304C0"/>
    <w:rsid w:val="0053145E"/>
    <w:rsid w:val="005315C4"/>
    <w:rsid w:val="00531C9A"/>
    <w:rsid w:val="005333F5"/>
    <w:rsid w:val="005337CF"/>
    <w:rsid w:val="00536FD5"/>
    <w:rsid w:val="005375D4"/>
    <w:rsid w:val="00541E41"/>
    <w:rsid w:val="00543040"/>
    <w:rsid w:val="0054455D"/>
    <w:rsid w:val="00544DD9"/>
    <w:rsid w:val="00546498"/>
    <w:rsid w:val="005501CF"/>
    <w:rsid w:val="00551C08"/>
    <w:rsid w:val="00552482"/>
    <w:rsid w:val="00552D8D"/>
    <w:rsid w:val="00555BE2"/>
    <w:rsid w:val="0055636E"/>
    <w:rsid w:val="005568E8"/>
    <w:rsid w:val="00556D78"/>
    <w:rsid w:val="00561C13"/>
    <w:rsid w:val="005644C6"/>
    <w:rsid w:val="00565F93"/>
    <w:rsid w:val="005708BD"/>
    <w:rsid w:val="00572D99"/>
    <w:rsid w:val="00572EAE"/>
    <w:rsid w:val="005746D4"/>
    <w:rsid w:val="00577D70"/>
    <w:rsid w:val="0058186B"/>
    <w:rsid w:val="00581FB6"/>
    <w:rsid w:val="00584E0E"/>
    <w:rsid w:val="00590CA9"/>
    <w:rsid w:val="0059155F"/>
    <w:rsid w:val="00591B80"/>
    <w:rsid w:val="0059670F"/>
    <w:rsid w:val="005A0BD9"/>
    <w:rsid w:val="005A4173"/>
    <w:rsid w:val="005A4B1F"/>
    <w:rsid w:val="005A5B81"/>
    <w:rsid w:val="005B20BA"/>
    <w:rsid w:val="005B597A"/>
    <w:rsid w:val="005C0F07"/>
    <w:rsid w:val="005D0AAD"/>
    <w:rsid w:val="005D3F06"/>
    <w:rsid w:val="005D4707"/>
    <w:rsid w:val="005D5527"/>
    <w:rsid w:val="005D6D78"/>
    <w:rsid w:val="005D74F8"/>
    <w:rsid w:val="005D7C69"/>
    <w:rsid w:val="005E0B4E"/>
    <w:rsid w:val="005E1687"/>
    <w:rsid w:val="005E2065"/>
    <w:rsid w:val="005E43A6"/>
    <w:rsid w:val="005E48B7"/>
    <w:rsid w:val="005E562B"/>
    <w:rsid w:val="005E772A"/>
    <w:rsid w:val="005F09BE"/>
    <w:rsid w:val="005F0A81"/>
    <w:rsid w:val="005F0DBF"/>
    <w:rsid w:val="005F4C1E"/>
    <w:rsid w:val="005F5928"/>
    <w:rsid w:val="00600C70"/>
    <w:rsid w:val="00601C76"/>
    <w:rsid w:val="00604503"/>
    <w:rsid w:val="006064BC"/>
    <w:rsid w:val="006120D3"/>
    <w:rsid w:val="00613A0D"/>
    <w:rsid w:val="0061565F"/>
    <w:rsid w:val="006207DD"/>
    <w:rsid w:val="00622075"/>
    <w:rsid w:val="00622DCE"/>
    <w:rsid w:val="0062321F"/>
    <w:rsid w:val="00624136"/>
    <w:rsid w:val="0062519A"/>
    <w:rsid w:val="00627FAF"/>
    <w:rsid w:val="00627FB8"/>
    <w:rsid w:val="006303A5"/>
    <w:rsid w:val="006314D3"/>
    <w:rsid w:val="00633637"/>
    <w:rsid w:val="00633CD7"/>
    <w:rsid w:val="006357F6"/>
    <w:rsid w:val="0064067F"/>
    <w:rsid w:val="00642FB2"/>
    <w:rsid w:val="006433F0"/>
    <w:rsid w:val="00645E42"/>
    <w:rsid w:val="00647336"/>
    <w:rsid w:val="0065045B"/>
    <w:rsid w:val="006542D4"/>
    <w:rsid w:val="006542E8"/>
    <w:rsid w:val="006552A9"/>
    <w:rsid w:val="00656161"/>
    <w:rsid w:val="00657755"/>
    <w:rsid w:val="00665C4E"/>
    <w:rsid w:val="00665C71"/>
    <w:rsid w:val="00665CFB"/>
    <w:rsid w:val="006667F8"/>
    <w:rsid w:val="00666E6C"/>
    <w:rsid w:val="0067135B"/>
    <w:rsid w:val="006727D9"/>
    <w:rsid w:val="00672A9F"/>
    <w:rsid w:val="00675FAD"/>
    <w:rsid w:val="00676BC0"/>
    <w:rsid w:val="00685201"/>
    <w:rsid w:val="00686C4F"/>
    <w:rsid w:val="00690572"/>
    <w:rsid w:val="006950E9"/>
    <w:rsid w:val="006A033B"/>
    <w:rsid w:val="006A0B46"/>
    <w:rsid w:val="006A0DCD"/>
    <w:rsid w:val="006A4CE9"/>
    <w:rsid w:val="006A53DA"/>
    <w:rsid w:val="006A566A"/>
    <w:rsid w:val="006A5A3C"/>
    <w:rsid w:val="006A72BB"/>
    <w:rsid w:val="006A7736"/>
    <w:rsid w:val="006B092E"/>
    <w:rsid w:val="006B0EDD"/>
    <w:rsid w:val="006B4A83"/>
    <w:rsid w:val="006B7CD2"/>
    <w:rsid w:val="006C0D29"/>
    <w:rsid w:val="006C17DE"/>
    <w:rsid w:val="006C41A3"/>
    <w:rsid w:val="006D1417"/>
    <w:rsid w:val="006D1EA1"/>
    <w:rsid w:val="006D25EE"/>
    <w:rsid w:val="006D4B83"/>
    <w:rsid w:val="006D4F3F"/>
    <w:rsid w:val="006D6BC4"/>
    <w:rsid w:val="006F1632"/>
    <w:rsid w:val="006F2785"/>
    <w:rsid w:val="006F351B"/>
    <w:rsid w:val="006F4987"/>
    <w:rsid w:val="006F66D3"/>
    <w:rsid w:val="006F7526"/>
    <w:rsid w:val="006F7F59"/>
    <w:rsid w:val="00700D45"/>
    <w:rsid w:val="007054C8"/>
    <w:rsid w:val="00705A82"/>
    <w:rsid w:val="00710461"/>
    <w:rsid w:val="0071356B"/>
    <w:rsid w:val="00714937"/>
    <w:rsid w:val="007149E3"/>
    <w:rsid w:val="007224C3"/>
    <w:rsid w:val="00722ACD"/>
    <w:rsid w:val="00734BE3"/>
    <w:rsid w:val="00737365"/>
    <w:rsid w:val="0074065B"/>
    <w:rsid w:val="00740DF6"/>
    <w:rsid w:val="00743139"/>
    <w:rsid w:val="00743E29"/>
    <w:rsid w:val="00747DF6"/>
    <w:rsid w:val="007500ED"/>
    <w:rsid w:val="007524AC"/>
    <w:rsid w:val="0075483A"/>
    <w:rsid w:val="007558F9"/>
    <w:rsid w:val="00755FCF"/>
    <w:rsid w:val="0075679B"/>
    <w:rsid w:val="007576D3"/>
    <w:rsid w:val="00757721"/>
    <w:rsid w:val="00757EC9"/>
    <w:rsid w:val="00760072"/>
    <w:rsid w:val="00763DD7"/>
    <w:rsid w:val="00766140"/>
    <w:rsid w:val="007668C9"/>
    <w:rsid w:val="00766F38"/>
    <w:rsid w:val="007678ED"/>
    <w:rsid w:val="00773191"/>
    <w:rsid w:val="00773583"/>
    <w:rsid w:val="00777318"/>
    <w:rsid w:val="00784E4A"/>
    <w:rsid w:val="0078566F"/>
    <w:rsid w:val="00786944"/>
    <w:rsid w:val="007871BA"/>
    <w:rsid w:val="00792C89"/>
    <w:rsid w:val="007A2B36"/>
    <w:rsid w:val="007A5873"/>
    <w:rsid w:val="007A71A1"/>
    <w:rsid w:val="007A7C6B"/>
    <w:rsid w:val="007B0821"/>
    <w:rsid w:val="007B1FFC"/>
    <w:rsid w:val="007B2715"/>
    <w:rsid w:val="007B2FB3"/>
    <w:rsid w:val="007B5B17"/>
    <w:rsid w:val="007B7370"/>
    <w:rsid w:val="007C5C1C"/>
    <w:rsid w:val="007C5C7E"/>
    <w:rsid w:val="007C69D1"/>
    <w:rsid w:val="007D1782"/>
    <w:rsid w:val="007D37F0"/>
    <w:rsid w:val="007D77D9"/>
    <w:rsid w:val="007E11E1"/>
    <w:rsid w:val="007E143B"/>
    <w:rsid w:val="007F5F3F"/>
    <w:rsid w:val="00803556"/>
    <w:rsid w:val="00803C43"/>
    <w:rsid w:val="00805DBA"/>
    <w:rsid w:val="008135D3"/>
    <w:rsid w:val="00813AC8"/>
    <w:rsid w:val="00815EAE"/>
    <w:rsid w:val="0081669F"/>
    <w:rsid w:val="0081794A"/>
    <w:rsid w:val="0082027A"/>
    <w:rsid w:val="00821D70"/>
    <w:rsid w:val="00822AC8"/>
    <w:rsid w:val="008232D9"/>
    <w:rsid w:val="008233B5"/>
    <w:rsid w:val="00824E16"/>
    <w:rsid w:val="0083105C"/>
    <w:rsid w:val="008347EC"/>
    <w:rsid w:val="00836132"/>
    <w:rsid w:val="00837C84"/>
    <w:rsid w:val="00843101"/>
    <w:rsid w:val="008435F7"/>
    <w:rsid w:val="00847B1F"/>
    <w:rsid w:val="00850669"/>
    <w:rsid w:val="00850CE8"/>
    <w:rsid w:val="00851C21"/>
    <w:rsid w:val="00851F42"/>
    <w:rsid w:val="008527AE"/>
    <w:rsid w:val="0085309B"/>
    <w:rsid w:val="008560DE"/>
    <w:rsid w:val="008562F3"/>
    <w:rsid w:val="00856C8F"/>
    <w:rsid w:val="008614BE"/>
    <w:rsid w:val="00867B1E"/>
    <w:rsid w:val="00870361"/>
    <w:rsid w:val="00873506"/>
    <w:rsid w:val="0087636E"/>
    <w:rsid w:val="008777EC"/>
    <w:rsid w:val="008813B9"/>
    <w:rsid w:val="00883D5A"/>
    <w:rsid w:val="0088469F"/>
    <w:rsid w:val="00884E85"/>
    <w:rsid w:val="00885600"/>
    <w:rsid w:val="00887976"/>
    <w:rsid w:val="008906B7"/>
    <w:rsid w:val="008927D5"/>
    <w:rsid w:val="00893199"/>
    <w:rsid w:val="008A044D"/>
    <w:rsid w:val="008A0BE7"/>
    <w:rsid w:val="008A43E8"/>
    <w:rsid w:val="008A543F"/>
    <w:rsid w:val="008B10A4"/>
    <w:rsid w:val="008B11DC"/>
    <w:rsid w:val="008B3734"/>
    <w:rsid w:val="008B39BF"/>
    <w:rsid w:val="008B5183"/>
    <w:rsid w:val="008B7FC1"/>
    <w:rsid w:val="008C4B68"/>
    <w:rsid w:val="008C5B92"/>
    <w:rsid w:val="008C616C"/>
    <w:rsid w:val="008D17D2"/>
    <w:rsid w:val="008D5162"/>
    <w:rsid w:val="008D6E40"/>
    <w:rsid w:val="008E1372"/>
    <w:rsid w:val="008E5071"/>
    <w:rsid w:val="008E662F"/>
    <w:rsid w:val="008E77E3"/>
    <w:rsid w:val="008F1250"/>
    <w:rsid w:val="008F1E93"/>
    <w:rsid w:val="008F2D8B"/>
    <w:rsid w:val="008F33E7"/>
    <w:rsid w:val="008F461F"/>
    <w:rsid w:val="008F4D18"/>
    <w:rsid w:val="008F5E0E"/>
    <w:rsid w:val="00903C20"/>
    <w:rsid w:val="00907386"/>
    <w:rsid w:val="0091270C"/>
    <w:rsid w:val="00913254"/>
    <w:rsid w:val="00914238"/>
    <w:rsid w:val="00914BF4"/>
    <w:rsid w:val="009159F4"/>
    <w:rsid w:val="0091675D"/>
    <w:rsid w:val="00917789"/>
    <w:rsid w:val="0092103B"/>
    <w:rsid w:val="00922632"/>
    <w:rsid w:val="00923CA4"/>
    <w:rsid w:val="00927EE0"/>
    <w:rsid w:val="00931B06"/>
    <w:rsid w:val="00933A71"/>
    <w:rsid w:val="009367F2"/>
    <w:rsid w:val="0094470F"/>
    <w:rsid w:val="00945587"/>
    <w:rsid w:val="00945B71"/>
    <w:rsid w:val="00950419"/>
    <w:rsid w:val="00950F99"/>
    <w:rsid w:val="0095138D"/>
    <w:rsid w:val="00951967"/>
    <w:rsid w:val="00953FB9"/>
    <w:rsid w:val="009541C6"/>
    <w:rsid w:val="00960C5C"/>
    <w:rsid w:val="009620A1"/>
    <w:rsid w:val="0096297A"/>
    <w:rsid w:val="00963270"/>
    <w:rsid w:val="00964679"/>
    <w:rsid w:val="009656F9"/>
    <w:rsid w:val="00970964"/>
    <w:rsid w:val="00970FAC"/>
    <w:rsid w:val="00972B32"/>
    <w:rsid w:val="00974A1B"/>
    <w:rsid w:val="00981FB7"/>
    <w:rsid w:val="00982991"/>
    <w:rsid w:val="00984720"/>
    <w:rsid w:val="00984ACA"/>
    <w:rsid w:val="00984C3C"/>
    <w:rsid w:val="0098565A"/>
    <w:rsid w:val="00985DAE"/>
    <w:rsid w:val="00990121"/>
    <w:rsid w:val="009939BD"/>
    <w:rsid w:val="00995FBF"/>
    <w:rsid w:val="009A041F"/>
    <w:rsid w:val="009A1111"/>
    <w:rsid w:val="009A5CAD"/>
    <w:rsid w:val="009B1206"/>
    <w:rsid w:val="009B31F5"/>
    <w:rsid w:val="009B57FD"/>
    <w:rsid w:val="009B7A9B"/>
    <w:rsid w:val="009C4DE1"/>
    <w:rsid w:val="009D0BC5"/>
    <w:rsid w:val="009D3EEC"/>
    <w:rsid w:val="009D53E9"/>
    <w:rsid w:val="009D6A80"/>
    <w:rsid w:val="009E32D0"/>
    <w:rsid w:val="009E3ACD"/>
    <w:rsid w:val="009E7A30"/>
    <w:rsid w:val="009F019F"/>
    <w:rsid w:val="009F0BAA"/>
    <w:rsid w:val="009F0C21"/>
    <w:rsid w:val="009F1371"/>
    <w:rsid w:val="009F2EDC"/>
    <w:rsid w:val="009F6989"/>
    <w:rsid w:val="00A00B0D"/>
    <w:rsid w:val="00A013D7"/>
    <w:rsid w:val="00A021F4"/>
    <w:rsid w:val="00A052C8"/>
    <w:rsid w:val="00A0601E"/>
    <w:rsid w:val="00A078E0"/>
    <w:rsid w:val="00A10AA7"/>
    <w:rsid w:val="00A14476"/>
    <w:rsid w:val="00A15AB1"/>
    <w:rsid w:val="00A15B34"/>
    <w:rsid w:val="00A23238"/>
    <w:rsid w:val="00A253E3"/>
    <w:rsid w:val="00A2674A"/>
    <w:rsid w:val="00A27C26"/>
    <w:rsid w:val="00A305EB"/>
    <w:rsid w:val="00A3349E"/>
    <w:rsid w:val="00A34058"/>
    <w:rsid w:val="00A368AA"/>
    <w:rsid w:val="00A405FE"/>
    <w:rsid w:val="00A41AE2"/>
    <w:rsid w:val="00A42B27"/>
    <w:rsid w:val="00A446E5"/>
    <w:rsid w:val="00A44A85"/>
    <w:rsid w:val="00A45603"/>
    <w:rsid w:val="00A47876"/>
    <w:rsid w:val="00A52071"/>
    <w:rsid w:val="00A52A04"/>
    <w:rsid w:val="00A534F4"/>
    <w:rsid w:val="00A543BE"/>
    <w:rsid w:val="00A564EE"/>
    <w:rsid w:val="00A61689"/>
    <w:rsid w:val="00A62DE5"/>
    <w:rsid w:val="00A6530A"/>
    <w:rsid w:val="00A655D8"/>
    <w:rsid w:val="00A6561A"/>
    <w:rsid w:val="00A6698A"/>
    <w:rsid w:val="00A67811"/>
    <w:rsid w:val="00A731FF"/>
    <w:rsid w:val="00A74990"/>
    <w:rsid w:val="00A754FB"/>
    <w:rsid w:val="00A819A8"/>
    <w:rsid w:val="00A85A4A"/>
    <w:rsid w:val="00A91A22"/>
    <w:rsid w:val="00A92EB3"/>
    <w:rsid w:val="00A95538"/>
    <w:rsid w:val="00AA6EEB"/>
    <w:rsid w:val="00AA7904"/>
    <w:rsid w:val="00AB63AF"/>
    <w:rsid w:val="00AB6DBE"/>
    <w:rsid w:val="00AC64F4"/>
    <w:rsid w:val="00AD0DF6"/>
    <w:rsid w:val="00AD6E10"/>
    <w:rsid w:val="00AE1E8E"/>
    <w:rsid w:val="00AE22D9"/>
    <w:rsid w:val="00AE3749"/>
    <w:rsid w:val="00AE487E"/>
    <w:rsid w:val="00AE4EF5"/>
    <w:rsid w:val="00AF1DD2"/>
    <w:rsid w:val="00AF253D"/>
    <w:rsid w:val="00AF5041"/>
    <w:rsid w:val="00AF6929"/>
    <w:rsid w:val="00B04A75"/>
    <w:rsid w:val="00B04D24"/>
    <w:rsid w:val="00B10C47"/>
    <w:rsid w:val="00B111BC"/>
    <w:rsid w:val="00B16CF8"/>
    <w:rsid w:val="00B172AA"/>
    <w:rsid w:val="00B17AF8"/>
    <w:rsid w:val="00B17D81"/>
    <w:rsid w:val="00B22589"/>
    <w:rsid w:val="00B243E6"/>
    <w:rsid w:val="00B24508"/>
    <w:rsid w:val="00B25F9A"/>
    <w:rsid w:val="00B26311"/>
    <w:rsid w:val="00B26B53"/>
    <w:rsid w:val="00B276FE"/>
    <w:rsid w:val="00B27986"/>
    <w:rsid w:val="00B3033E"/>
    <w:rsid w:val="00B32594"/>
    <w:rsid w:val="00B32CA1"/>
    <w:rsid w:val="00B358C4"/>
    <w:rsid w:val="00B369BF"/>
    <w:rsid w:val="00B40FE3"/>
    <w:rsid w:val="00B41341"/>
    <w:rsid w:val="00B4361C"/>
    <w:rsid w:val="00B44BCF"/>
    <w:rsid w:val="00B45A43"/>
    <w:rsid w:val="00B466F6"/>
    <w:rsid w:val="00B47F14"/>
    <w:rsid w:val="00B50E57"/>
    <w:rsid w:val="00B53A36"/>
    <w:rsid w:val="00B54AF6"/>
    <w:rsid w:val="00B60571"/>
    <w:rsid w:val="00B622CE"/>
    <w:rsid w:val="00B62E09"/>
    <w:rsid w:val="00B67E43"/>
    <w:rsid w:val="00B711A7"/>
    <w:rsid w:val="00B7330E"/>
    <w:rsid w:val="00B74656"/>
    <w:rsid w:val="00B74F4F"/>
    <w:rsid w:val="00B779AF"/>
    <w:rsid w:val="00B81746"/>
    <w:rsid w:val="00B8534B"/>
    <w:rsid w:val="00B8555A"/>
    <w:rsid w:val="00B85D22"/>
    <w:rsid w:val="00B91C97"/>
    <w:rsid w:val="00B9385B"/>
    <w:rsid w:val="00BA0F99"/>
    <w:rsid w:val="00BA2DC4"/>
    <w:rsid w:val="00BA35C2"/>
    <w:rsid w:val="00BA4E4A"/>
    <w:rsid w:val="00BA590B"/>
    <w:rsid w:val="00BA6189"/>
    <w:rsid w:val="00BA6844"/>
    <w:rsid w:val="00BB7C79"/>
    <w:rsid w:val="00BB7F49"/>
    <w:rsid w:val="00BC1A2E"/>
    <w:rsid w:val="00BC258C"/>
    <w:rsid w:val="00BC25E9"/>
    <w:rsid w:val="00BC2819"/>
    <w:rsid w:val="00BD0BC5"/>
    <w:rsid w:val="00BD103B"/>
    <w:rsid w:val="00BD130D"/>
    <w:rsid w:val="00BD5FE8"/>
    <w:rsid w:val="00BD61F5"/>
    <w:rsid w:val="00BE2BF5"/>
    <w:rsid w:val="00BE2CC1"/>
    <w:rsid w:val="00BE64CF"/>
    <w:rsid w:val="00BE6654"/>
    <w:rsid w:val="00BF0A4B"/>
    <w:rsid w:val="00BF17E8"/>
    <w:rsid w:val="00BF28B7"/>
    <w:rsid w:val="00BF53BB"/>
    <w:rsid w:val="00BF6BE3"/>
    <w:rsid w:val="00C00CBD"/>
    <w:rsid w:val="00C03D14"/>
    <w:rsid w:val="00C04DDE"/>
    <w:rsid w:val="00C0503F"/>
    <w:rsid w:val="00C05858"/>
    <w:rsid w:val="00C07517"/>
    <w:rsid w:val="00C131B4"/>
    <w:rsid w:val="00C1553D"/>
    <w:rsid w:val="00C155A6"/>
    <w:rsid w:val="00C2032F"/>
    <w:rsid w:val="00C22370"/>
    <w:rsid w:val="00C23FDA"/>
    <w:rsid w:val="00C24A4A"/>
    <w:rsid w:val="00C26A86"/>
    <w:rsid w:val="00C30686"/>
    <w:rsid w:val="00C30BF3"/>
    <w:rsid w:val="00C32609"/>
    <w:rsid w:val="00C35C9A"/>
    <w:rsid w:val="00C36EBF"/>
    <w:rsid w:val="00C404E0"/>
    <w:rsid w:val="00C4148F"/>
    <w:rsid w:val="00C42BEB"/>
    <w:rsid w:val="00C42DB8"/>
    <w:rsid w:val="00C47E88"/>
    <w:rsid w:val="00C5169D"/>
    <w:rsid w:val="00C55C37"/>
    <w:rsid w:val="00C55E2D"/>
    <w:rsid w:val="00C5645E"/>
    <w:rsid w:val="00C57EE4"/>
    <w:rsid w:val="00C6201A"/>
    <w:rsid w:val="00C63E12"/>
    <w:rsid w:val="00C644AB"/>
    <w:rsid w:val="00C66C14"/>
    <w:rsid w:val="00C67FEF"/>
    <w:rsid w:val="00C73163"/>
    <w:rsid w:val="00C8397F"/>
    <w:rsid w:val="00C85956"/>
    <w:rsid w:val="00C901C9"/>
    <w:rsid w:val="00C90378"/>
    <w:rsid w:val="00C91B99"/>
    <w:rsid w:val="00C922BC"/>
    <w:rsid w:val="00C92BF6"/>
    <w:rsid w:val="00CA125C"/>
    <w:rsid w:val="00CA1D1A"/>
    <w:rsid w:val="00CA716B"/>
    <w:rsid w:val="00CA7807"/>
    <w:rsid w:val="00CB16A0"/>
    <w:rsid w:val="00CB3EC6"/>
    <w:rsid w:val="00CB428D"/>
    <w:rsid w:val="00CB52C3"/>
    <w:rsid w:val="00CB53B5"/>
    <w:rsid w:val="00CC164C"/>
    <w:rsid w:val="00CC36A3"/>
    <w:rsid w:val="00CC3FA5"/>
    <w:rsid w:val="00CC5F2E"/>
    <w:rsid w:val="00CC7E2C"/>
    <w:rsid w:val="00CD14D2"/>
    <w:rsid w:val="00CD1BF1"/>
    <w:rsid w:val="00CD216F"/>
    <w:rsid w:val="00CD6DEF"/>
    <w:rsid w:val="00CE122B"/>
    <w:rsid w:val="00CE1EBA"/>
    <w:rsid w:val="00CE3732"/>
    <w:rsid w:val="00CE4E65"/>
    <w:rsid w:val="00CE7AFC"/>
    <w:rsid w:val="00CF037F"/>
    <w:rsid w:val="00CF0848"/>
    <w:rsid w:val="00CF3878"/>
    <w:rsid w:val="00CF6A21"/>
    <w:rsid w:val="00CF6E12"/>
    <w:rsid w:val="00CF6E27"/>
    <w:rsid w:val="00D01BEB"/>
    <w:rsid w:val="00D02CD7"/>
    <w:rsid w:val="00D04246"/>
    <w:rsid w:val="00D071F3"/>
    <w:rsid w:val="00D13AF1"/>
    <w:rsid w:val="00D172DB"/>
    <w:rsid w:val="00D1748B"/>
    <w:rsid w:val="00D1751A"/>
    <w:rsid w:val="00D200EF"/>
    <w:rsid w:val="00D21119"/>
    <w:rsid w:val="00D2330D"/>
    <w:rsid w:val="00D2728C"/>
    <w:rsid w:val="00D279AE"/>
    <w:rsid w:val="00D31039"/>
    <w:rsid w:val="00D32AE4"/>
    <w:rsid w:val="00D44674"/>
    <w:rsid w:val="00D44EEE"/>
    <w:rsid w:val="00D46645"/>
    <w:rsid w:val="00D52BF1"/>
    <w:rsid w:val="00D5785B"/>
    <w:rsid w:val="00D57CD9"/>
    <w:rsid w:val="00D61176"/>
    <w:rsid w:val="00D63B16"/>
    <w:rsid w:val="00D65BF7"/>
    <w:rsid w:val="00D7027F"/>
    <w:rsid w:val="00D71F47"/>
    <w:rsid w:val="00D743B8"/>
    <w:rsid w:val="00D7520E"/>
    <w:rsid w:val="00D755E3"/>
    <w:rsid w:val="00D75795"/>
    <w:rsid w:val="00D80C72"/>
    <w:rsid w:val="00D847A8"/>
    <w:rsid w:val="00D85573"/>
    <w:rsid w:val="00D856D2"/>
    <w:rsid w:val="00D861DC"/>
    <w:rsid w:val="00D86D43"/>
    <w:rsid w:val="00D87B14"/>
    <w:rsid w:val="00D90ABE"/>
    <w:rsid w:val="00D931EC"/>
    <w:rsid w:val="00D93233"/>
    <w:rsid w:val="00D94C2C"/>
    <w:rsid w:val="00D9609A"/>
    <w:rsid w:val="00D96585"/>
    <w:rsid w:val="00DA16F6"/>
    <w:rsid w:val="00DA74E4"/>
    <w:rsid w:val="00DB1725"/>
    <w:rsid w:val="00DB1B2E"/>
    <w:rsid w:val="00DB1FCA"/>
    <w:rsid w:val="00DB4216"/>
    <w:rsid w:val="00DB4FC6"/>
    <w:rsid w:val="00DB6EFA"/>
    <w:rsid w:val="00DC0458"/>
    <w:rsid w:val="00DC174A"/>
    <w:rsid w:val="00DC257F"/>
    <w:rsid w:val="00DD1694"/>
    <w:rsid w:val="00DD16C3"/>
    <w:rsid w:val="00DD1E8B"/>
    <w:rsid w:val="00DD5384"/>
    <w:rsid w:val="00DE453D"/>
    <w:rsid w:val="00DE4BA4"/>
    <w:rsid w:val="00DE605F"/>
    <w:rsid w:val="00DF0081"/>
    <w:rsid w:val="00DF011E"/>
    <w:rsid w:val="00DF5B95"/>
    <w:rsid w:val="00E03529"/>
    <w:rsid w:val="00E0376B"/>
    <w:rsid w:val="00E05224"/>
    <w:rsid w:val="00E114DE"/>
    <w:rsid w:val="00E1168B"/>
    <w:rsid w:val="00E11E20"/>
    <w:rsid w:val="00E14458"/>
    <w:rsid w:val="00E150CF"/>
    <w:rsid w:val="00E20177"/>
    <w:rsid w:val="00E20A4D"/>
    <w:rsid w:val="00E2193C"/>
    <w:rsid w:val="00E22FC6"/>
    <w:rsid w:val="00E26C54"/>
    <w:rsid w:val="00E329B1"/>
    <w:rsid w:val="00E32AF0"/>
    <w:rsid w:val="00E353B1"/>
    <w:rsid w:val="00E36CF2"/>
    <w:rsid w:val="00E37F8B"/>
    <w:rsid w:val="00E42990"/>
    <w:rsid w:val="00E436F9"/>
    <w:rsid w:val="00E440EA"/>
    <w:rsid w:val="00E44237"/>
    <w:rsid w:val="00E44293"/>
    <w:rsid w:val="00E44353"/>
    <w:rsid w:val="00E46978"/>
    <w:rsid w:val="00E507C2"/>
    <w:rsid w:val="00E53D99"/>
    <w:rsid w:val="00E55A48"/>
    <w:rsid w:val="00E55BC6"/>
    <w:rsid w:val="00E5667B"/>
    <w:rsid w:val="00E56A8F"/>
    <w:rsid w:val="00E600BB"/>
    <w:rsid w:val="00E61D65"/>
    <w:rsid w:val="00E65366"/>
    <w:rsid w:val="00E662A9"/>
    <w:rsid w:val="00E73B68"/>
    <w:rsid w:val="00E74C4E"/>
    <w:rsid w:val="00E754E9"/>
    <w:rsid w:val="00E756CB"/>
    <w:rsid w:val="00E76778"/>
    <w:rsid w:val="00E81E33"/>
    <w:rsid w:val="00E84634"/>
    <w:rsid w:val="00E84640"/>
    <w:rsid w:val="00E8500C"/>
    <w:rsid w:val="00E86557"/>
    <w:rsid w:val="00E8706D"/>
    <w:rsid w:val="00E87EC9"/>
    <w:rsid w:val="00E92ACB"/>
    <w:rsid w:val="00E93F80"/>
    <w:rsid w:val="00EA47C6"/>
    <w:rsid w:val="00EA5502"/>
    <w:rsid w:val="00EA5E8B"/>
    <w:rsid w:val="00EA665E"/>
    <w:rsid w:val="00EB094E"/>
    <w:rsid w:val="00EB6344"/>
    <w:rsid w:val="00EC01C6"/>
    <w:rsid w:val="00EC0AD5"/>
    <w:rsid w:val="00EC19B7"/>
    <w:rsid w:val="00EC657F"/>
    <w:rsid w:val="00ED4BCE"/>
    <w:rsid w:val="00ED7075"/>
    <w:rsid w:val="00ED7881"/>
    <w:rsid w:val="00EE055E"/>
    <w:rsid w:val="00EE1FA5"/>
    <w:rsid w:val="00EE478E"/>
    <w:rsid w:val="00EE72F7"/>
    <w:rsid w:val="00EF0B1F"/>
    <w:rsid w:val="00EF23E6"/>
    <w:rsid w:val="00EF30EE"/>
    <w:rsid w:val="00EF5C17"/>
    <w:rsid w:val="00EF5F01"/>
    <w:rsid w:val="00EF7761"/>
    <w:rsid w:val="00F00A73"/>
    <w:rsid w:val="00F00D2F"/>
    <w:rsid w:val="00F00F28"/>
    <w:rsid w:val="00F03ECB"/>
    <w:rsid w:val="00F0622D"/>
    <w:rsid w:val="00F12D80"/>
    <w:rsid w:val="00F15886"/>
    <w:rsid w:val="00F171EC"/>
    <w:rsid w:val="00F20B3F"/>
    <w:rsid w:val="00F276E2"/>
    <w:rsid w:val="00F27A37"/>
    <w:rsid w:val="00F30D8E"/>
    <w:rsid w:val="00F32537"/>
    <w:rsid w:val="00F351C6"/>
    <w:rsid w:val="00F37E72"/>
    <w:rsid w:val="00F403F0"/>
    <w:rsid w:val="00F41FA3"/>
    <w:rsid w:val="00F442A2"/>
    <w:rsid w:val="00F44DCE"/>
    <w:rsid w:val="00F45882"/>
    <w:rsid w:val="00F46E1D"/>
    <w:rsid w:val="00F56F22"/>
    <w:rsid w:val="00F638D9"/>
    <w:rsid w:val="00F63A71"/>
    <w:rsid w:val="00F67F15"/>
    <w:rsid w:val="00F71E34"/>
    <w:rsid w:val="00F723C8"/>
    <w:rsid w:val="00F7400D"/>
    <w:rsid w:val="00F77B47"/>
    <w:rsid w:val="00F8025A"/>
    <w:rsid w:val="00F81D95"/>
    <w:rsid w:val="00F81DDF"/>
    <w:rsid w:val="00F843FD"/>
    <w:rsid w:val="00F84894"/>
    <w:rsid w:val="00F85A2B"/>
    <w:rsid w:val="00F90D94"/>
    <w:rsid w:val="00F91923"/>
    <w:rsid w:val="00F93EAD"/>
    <w:rsid w:val="00F94A0B"/>
    <w:rsid w:val="00F97005"/>
    <w:rsid w:val="00FA1DCE"/>
    <w:rsid w:val="00FA3EC9"/>
    <w:rsid w:val="00FB60F4"/>
    <w:rsid w:val="00FC3D45"/>
    <w:rsid w:val="00FC6027"/>
    <w:rsid w:val="00FC6B65"/>
    <w:rsid w:val="00FC72DF"/>
    <w:rsid w:val="00FD11E7"/>
    <w:rsid w:val="00FD1253"/>
    <w:rsid w:val="00FD1EA7"/>
    <w:rsid w:val="00FD724F"/>
    <w:rsid w:val="00FE2CE7"/>
    <w:rsid w:val="00FE450D"/>
    <w:rsid w:val="00FE4C26"/>
    <w:rsid w:val="00FE5B40"/>
    <w:rsid w:val="00FE769B"/>
    <w:rsid w:val="00FE7A9E"/>
    <w:rsid w:val="00FE7C30"/>
    <w:rsid w:val="00FF0A12"/>
    <w:rsid w:val="00FF0D2E"/>
    <w:rsid w:val="00FF1E93"/>
    <w:rsid w:val="00FF3224"/>
    <w:rsid w:val="00FF4234"/>
    <w:rsid w:val="00FF43C2"/>
    <w:rsid w:val="00FF4478"/>
    <w:rsid w:val="00FF5787"/>
    <w:rsid w:val="00FF6031"/>
    <w:rsid w:val="00FF6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4D4B586A-31EE-493E-8B4D-FC8A80B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1D70"/>
    <w:rPr>
      <w:lang w:eastAsia="en-US"/>
    </w:rPr>
  </w:style>
  <w:style w:type="paragraph" w:styleId="Nadpis1">
    <w:name w:val="heading 1"/>
    <w:basedOn w:val="Normln"/>
    <w:next w:val="Zkladntext"/>
    <w:link w:val="Nadpis1Char"/>
    <w:qFormat/>
    <w:rsid w:val="0091270C"/>
    <w:pPr>
      <w:keepNext/>
      <w:keepLines/>
      <w:shd w:val="pct10" w:color="auto" w:fill="auto"/>
      <w:spacing w:before="220" w:after="220" w:line="280" w:lineRule="atLeast"/>
      <w:ind w:firstLine="1080"/>
      <w:outlineLvl w:val="0"/>
    </w:pPr>
    <w:rPr>
      <w:rFonts w:ascii="Arial" w:eastAsia="Times New Roman" w:hAnsi="Arial"/>
      <w:b/>
      <w:spacing w:val="-10"/>
      <w:kern w:val="28"/>
      <w:position w:val="6"/>
      <w:sz w:val="24"/>
      <w:lang w:val="x-none" w:eastAsia="x-none"/>
    </w:rPr>
  </w:style>
  <w:style w:type="paragraph" w:styleId="Nadpis3">
    <w:name w:val="heading 3"/>
    <w:basedOn w:val="Normln"/>
    <w:next w:val="Normln"/>
    <w:link w:val="Nadpis3Char"/>
    <w:uiPriority w:val="9"/>
    <w:semiHidden/>
    <w:unhideWhenUsed/>
    <w:qFormat/>
    <w:rsid w:val="00747DF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9"/>
    <w:qFormat/>
    <w:rsid w:val="0091270C"/>
    <w:pPr>
      <w:keepNext/>
      <w:keepLines/>
      <w:numPr>
        <w:ilvl w:val="3"/>
        <w:numId w:val="2"/>
      </w:numPr>
      <w:spacing w:before="200"/>
      <w:outlineLvl w:val="3"/>
    </w:pPr>
    <w:rPr>
      <w:rFonts w:ascii="Cambria" w:eastAsia="Times New Roman" w:hAnsi="Cambria"/>
      <w:b/>
      <w:bCs/>
      <w:i/>
      <w:iCs/>
      <w:color w:val="4F81BD"/>
      <w:sz w:val="24"/>
      <w:lang w:val="x-none" w:eastAsia="x-none"/>
    </w:rPr>
  </w:style>
  <w:style w:type="paragraph" w:styleId="Nadpis5">
    <w:name w:val="heading 5"/>
    <w:basedOn w:val="Normln"/>
    <w:next w:val="Normln"/>
    <w:link w:val="Nadpis5Char"/>
    <w:uiPriority w:val="99"/>
    <w:qFormat/>
    <w:rsid w:val="0091270C"/>
    <w:pPr>
      <w:keepNext/>
      <w:keepLines/>
      <w:numPr>
        <w:ilvl w:val="4"/>
        <w:numId w:val="2"/>
      </w:numPr>
      <w:spacing w:before="200"/>
      <w:outlineLvl w:val="4"/>
    </w:pPr>
    <w:rPr>
      <w:rFonts w:ascii="Cambria" w:eastAsia="Times New Roman" w:hAnsi="Cambria"/>
      <w:color w:val="243F60"/>
      <w:sz w:val="24"/>
      <w:lang w:val="x-none" w:eastAsia="x-none"/>
    </w:rPr>
  </w:style>
  <w:style w:type="paragraph" w:styleId="Nadpis6">
    <w:name w:val="heading 6"/>
    <w:basedOn w:val="Normln"/>
    <w:next w:val="Normln"/>
    <w:link w:val="Nadpis6Char"/>
    <w:uiPriority w:val="99"/>
    <w:qFormat/>
    <w:rsid w:val="0091270C"/>
    <w:pPr>
      <w:keepNext/>
      <w:keepLines/>
      <w:numPr>
        <w:ilvl w:val="5"/>
        <w:numId w:val="2"/>
      </w:numPr>
      <w:spacing w:before="200"/>
      <w:outlineLvl w:val="5"/>
    </w:pPr>
    <w:rPr>
      <w:rFonts w:ascii="Cambria" w:eastAsia="Times New Roman" w:hAnsi="Cambria"/>
      <w:i/>
      <w:iCs/>
      <w:color w:val="243F60"/>
      <w:sz w:val="24"/>
      <w:lang w:val="x-none" w:eastAsia="x-none"/>
    </w:rPr>
  </w:style>
  <w:style w:type="paragraph" w:styleId="Nadpis7">
    <w:name w:val="heading 7"/>
    <w:basedOn w:val="Normln"/>
    <w:next w:val="Normln"/>
    <w:link w:val="Nadpis7Char"/>
    <w:uiPriority w:val="99"/>
    <w:qFormat/>
    <w:rsid w:val="0091270C"/>
    <w:pPr>
      <w:keepNext/>
      <w:keepLines/>
      <w:numPr>
        <w:ilvl w:val="6"/>
        <w:numId w:val="2"/>
      </w:numPr>
      <w:spacing w:before="200"/>
      <w:outlineLvl w:val="6"/>
    </w:pPr>
    <w:rPr>
      <w:rFonts w:ascii="Cambria" w:eastAsia="Times New Roman" w:hAnsi="Cambria"/>
      <w:i/>
      <w:iCs/>
      <w:color w:val="404040"/>
      <w:sz w:val="24"/>
      <w:lang w:val="x-none" w:eastAsia="x-none"/>
    </w:rPr>
  </w:style>
  <w:style w:type="paragraph" w:styleId="Nadpis8">
    <w:name w:val="heading 8"/>
    <w:basedOn w:val="Normln"/>
    <w:next w:val="Normln"/>
    <w:link w:val="Nadpis8Char"/>
    <w:uiPriority w:val="99"/>
    <w:qFormat/>
    <w:rsid w:val="0091270C"/>
    <w:pPr>
      <w:keepNext/>
      <w:keepLines/>
      <w:numPr>
        <w:ilvl w:val="7"/>
        <w:numId w:val="2"/>
      </w:numPr>
      <w:spacing w:before="200"/>
      <w:outlineLvl w:val="7"/>
    </w:pPr>
    <w:rPr>
      <w:rFonts w:ascii="Cambria" w:eastAsia="Times New Roman" w:hAnsi="Cambria"/>
      <w:color w:val="404040"/>
      <w:lang w:val="x-none" w:eastAsia="x-none"/>
    </w:rPr>
  </w:style>
  <w:style w:type="paragraph" w:styleId="Nadpis9">
    <w:name w:val="heading 9"/>
    <w:basedOn w:val="Normln"/>
    <w:next w:val="Normln"/>
    <w:link w:val="Nadpis9Char"/>
    <w:uiPriority w:val="99"/>
    <w:qFormat/>
    <w:rsid w:val="0091270C"/>
    <w:pPr>
      <w:keepNext/>
      <w:keepLines/>
      <w:numPr>
        <w:ilvl w:val="8"/>
        <w:numId w:val="1"/>
      </w:numPr>
      <w:spacing w:before="200"/>
      <w:outlineLvl w:val="8"/>
    </w:pPr>
    <w:rPr>
      <w:rFonts w:ascii="Cambria" w:eastAsia="Times New Roman"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uiPriority w:val="99"/>
    <w:rsid w:val="0091270C"/>
    <w:rPr>
      <w:rFonts w:ascii="Cambria" w:eastAsia="Times New Roman" w:hAnsi="Cambria"/>
      <w:b/>
      <w:bCs/>
      <w:i/>
      <w:iCs/>
      <w:color w:val="4F81BD"/>
      <w:sz w:val="24"/>
      <w:lang w:val="x-none" w:eastAsia="x-none"/>
    </w:rPr>
  </w:style>
  <w:style w:type="character" w:customStyle="1" w:styleId="Nadpis5Char">
    <w:name w:val="Nadpis 5 Char"/>
    <w:link w:val="Nadpis5"/>
    <w:uiPriority w:val="99"/>
    <w:rsid w:val="0091270C"/>
    <w:rPr>
      <w:rFonts w:ascii="Cambria" w:eastAsia="Times New Roman" w:hAnsi="Cambria"/>
      <w:color w:val="243F60"/>
      <w:sz w:val="24"/>
      <w:lang w:val="x-none" w:eastAsia="x-none"/>
    </w:rPr>
  </w:style>
  <w:style w:type="character" w:customStyle="1" w:styleId="Nadpis6Char">
    <w:name w:val="Nadpis 6 Char"/>
    <w:link w:val="Nadpis6"/>
    <w:uiPriority w:val="99"/>
    <w:rsid w:val="0091270C"/>
    <w:rPr>
      <w:rFonts w:ascii="Cambria" w:eastAsia="Times New Roman" w:hAnsi="Cambria"/>
      <w:i/>
      <w:iCs/>
      <w:color w:val="243F60"/>
      <w:sz w:val="24"/>
      <w:lang w:val="x-none" w:eastAsia="x-none"/>
    </w:rPr>
  </w:style>
  <w:style w:type="character" w:customStyle="1" w:styleId="Nadpis7Char">
    <w:name w:val="Nadpis 7 Char"/>
    <w:link w:val="Nadpis7"/>
    <w:uiPriority w:val="99"/>
    <w:rsid w:val="0091270C"/>
    <w:rPr>
      <w:rFonts w:ascii="Cambria" w:eastAsia="Times New Roman" w:hAnsi="Cambria"/>
      <w:i/>
      <w:iCs/>
      <w:color w:val="404040"/>
      <w:sz w:val="24"/>
      <w:lang w:val="x-none" w:eastAsia="x-none"/>
    </w:rPr>
  </w:style>
  <w:style w:type="character" w:customStyle="1" w:styleId="Nadpis8Char">
    <w:name w:val="Nadpis 8 Char"/>
    <w:link w:val="Nadpis8"/>
    <w:uiPriority w:val="99"/>
    <w:rsid w:val="0091270C"/>
    <w:rPr>
      <w:rFonts w:ascii="Cambria" w:eastAsia="Times New Roman" w:hAnsi="Cambria"/>
      <w:color w:val="404040"/>
      <w:lang w:val="x-none" w:eastAsia="x-none"/>
    </w:rPr>
  </w:style>
  <w:style w:type="character" w:customStyle="1" w:styleId="Nadpis9Char">
    <w:name w:val="Nadpis 9 Char"/>
    <w:link w:val="Nadpis9"/>
    <w:uiPriority w:val="99"/>
    <w:rsid w:val="0091270C"/>
    <w:rPr>
      <w:rFonts w:ascii="Cambria" w:eastAsia="Times New Roman" w:hAnsi="Cambria"/>
      <w:i/>
      <w:iCs/>
      <w:color w:val="404040"/>
      <w:lang w:val="x-none" w:eastAsia="x-none"/>
    </w:rPr>
  </w:style>
  <w:style w:type="character" w:customStyle="1" w:styleId="Nadpis1Char">
    <w:name w:val="Nadpis 1 Char"/>
    <w:link w:val="Nadpis1"/>
    <w:rsid w:val="0091270C"/>
    <w:rPr>
      <w:rFonts w:ascii="Arial" w:eastAsia="Times New Roman" w:hAnsi="Arial"/>
      <w:b/>
      <w:spacing w:val="-10"/>
      <w:kern w:val="28"/>
      <w:position w:val="6"/>
      <w:sz w:val="24"/>
      <w:shd w:val="pct10" w:color="auto" w:fill="auto"/>
    </w:rPr>
  </w:style>
  <w:style w:type="paragraph" w:styleId="Zkladntext">
    <w:name w:val="Body Text"/>
    <w:basedOn w:val="Normln"/>
    <w:link w:val="ZkladntextChar"/>
    <w:uiPriority w:val="99"/>
    <w:unhideWhenUsed/>
    <w:rsid w:val="0091270C"/>
    <w:pPr>
      <w:spacing w:after="120"/>
    </w:pPr>
  </w:style>
  <w:style w:type="character" w:customStyle="1" w:styleId="ZkladntextChar">
    <w:name w:val="Základní text Char"/>
    <w:basedOn w:val="Standardnpsmoodstavce"/>
    <w:link w:val="Zkladntext"/>
    <w:uiPriority w:val="99"/>
    <w:rsid w:val="0091270C"/>
  </w:style>
  <w:style w:type="character" w:styleId="Odkaznakoment">
    <w:name w:val="annotation reference"/>
    <w:uiPriority w:val="99"/>
    <w:semiHidden/>
    <w:unhideWhenUsed/>
    <w:rsid w:val="00A021F4"/>
    <w:rPr>
      <w:sz w:val="16"/>
      <w:szCs w:val="16"/>
    </w:rPr>
  </w:style>
  <w:style w:type="paragraph" w:styleId="Textkomente">
    <w:name w:val="annotation text"/>
    <w:basedOn w:val="Normln"/>
    <w:link w:val="TextkomenteChar"/>
    <w:uiPriority w:val="99"/>
    <w:unhideWhenUsed/>
    <w:rsid w:val="00A021F4"/>
    <w:rPr>
      <w:lang w:val="x-none"/>
    </w:rPr>
  </w:style>
  <w:style w:type="character" w:customStyle="1" w:styleId="TextkomenteChar">
    <w:name w:val="Text komentáře Char"/>
    <w:link w:val="Textkomente"/>
    <w:uiPriority w:val="99"/>
    <w:rsid w:val="00A021F4"/>
    <w:rPr>
      <w:lang w:eastAsia="en-US"/>
    </w:rPr>
  </w:style>
  <w:style w:type="paragraph" w:styleId="Pedmtkomente">
    <w:name w:val="annotation subject"/>
    <w:basedOn w:val="Textkomente"/>
    <w:next w:val="Textkomente"/>
    <w:link w:val="PedmtkomenteChar"/>
    <w:uiPriority w:val="99"/>
    <w:semiHidden/>
    <w:unhideWhenUsed/>
    <w:rsid w:val="00A021F4"/>
    <w:rPr>
      <w:b/>
      <w:bCs/>
    </w:rPr>
  </w:style>
  <w:style w:type="character" w:customStyle="1" w:styleId="PedmtkomenteChar">
    <w:name w:val="Předmět komentáře Char"/>
    <w:link w:val="Pedmtkomente"/>
    <w:uiPriority w:val="99"/>
    <w:semiHidden/>
    <w:rsid w:val="00A021F4"/>
    <w:rPr>
      <w:b/>
      <w:bCs/>
      <w:lang w:eastAsia="en-US"/>
    </w:rPr>
  </w:style>
  <w:style w:type="paragraph" w:styleId="Textbubliny">
    <w:name w:val="Balloon Text"/>
    <w:basedOn w:val="Normln"/>
    <w:link w:val="TextbublinyChar"/>
    <w:uiPriority w:val="99"/>
    <w:semiHidden/>
    <w:unhideWhenUsed/>
    <w:rsid w:val="00A021F4"/>
    <w:rPr>
      <w:rFonts w:ascii="Tahoma" w:hAnsi="Tahoma"/>
      <w:sz w:val="16"/>
      <w:szCs w:val="16"/>
      <w:lang w:val="x-none"/>
    </w:rPr>
  </w:style>
  <w:style w:type="character" w:customStyle="1" w:styleId="TextbublinyChar">
    <w:name w:val="Text bubliny Char"/>
    <w:link w:val="Textbubliny"/>
    <w:uiPriority w:val="99"/>
    <w:semiHidden/>
    <w:rsid w:val="00A021F4"/>
    <w:rPr>
      <w:rFonts w:ascii="Tahoma" w:hAnsi="Tahoma" w:cs="Tahoma"/>
      <w:sz w:val="16"/>
      <w:szCs w:val="16"/>
      <w:lang w:eastAsia="en-US"/>
    </w:rPr>
  </w:style>
  <w:style w:type="paragraph" w:styleId="Zhlav">
    <w:name w:val="header"/>
    <w:basedOn w:val="Normln"/>
    <w:link w:val="ZhlavChar"/>
    <w:uiPriority w:val="99"/>
    <w:unhideWhenUsed/>
    <w:rsid w:val="00341D06"/>
    <w:pPr>
      <w:tabs>
        <w:tab w:val="center" w:pos="4536"/>
        <w:tab w:val="right" w:pos="9072"/>
      </w:tabs>
    </w:pPr>
    <w:rPr>
      <w:lang w:val="x-none"/>
    </w:rPr>
  </w:style>
  <w:style w:type="character" w:customStyle="1" w:styleId="ZhlavChar">
    <w:name w:val="Záhlaví Char"/>
    <w:link w:val="Zhlav"/>
    <w:uiPriority w:val="99"/>
    <w:rsid w:val="00341D06"/>
    <w:rPr>
      <w:lang w:eastAsia="en-US"/>
    </w:rPr>
  </w:style>
  <w:style w:type="paragraph" w:styleId="Zpat">
    <w:name w:val="footer"/>
    <w:basedOn w:val="Normln"/>
    <w:link w:val="ZpatChar"/>
    <w:uiPriority w:val="99"/>
    <w:unhideWhenUsed/>
    <w:rsid w:val="00341D06"/>
    <w:pPr>
      <w:tabs>
        <w:tab w:val="center" w:pos="4536"/>
        <w:tab w:val="right" w:pos="9072"/>
      </w:tabs>
    </w:pPr>
    <w:rPr>
      <w:lang w:val="x-none"/>
    </w:rPr>
  </w:style>
  <w:style w:type="character" w:customStyle="1" w:styleId="ZpatChar">
    <w:name w:val="Zápatí Char"/>
    <w:link w:val="Zpat"/>
    <w:uiPriority w:val="99"/>
    <w:rsid w:val="00341D06"/>
    <w:rPr>
      <w:lang w:eastAsia="en-US"/>
    </w:rPr>
  </w:style>
  <w:style w:type="character" w:customStyle="1" w:styleId="Caractresdenotedebasdepage">
    <w:name w:val="Caractères de note de bas de page"/>
    <w:rsid w:val="00DB1725"/>
    <w:rPr>
      <w:vertAlign w:val="superscript"/>
    </w:rPr>
  </w:style>
  <w:style w:type="paragraph" w:styleId="Textpoznpodarou">
    <w:name w:val="footnote text"/>
    <w:aliases w:val="Footnote Text Char2,Footnote Text Char Char1,Footnote Text Char1 Char Char,Footnote Text Char Char Char Char,Footnote Text Char2 Char Char Char Char1,Footnote Text Char1 Char Char Char Char Char,Footnote Text Char1"/>
    <w:basedOn w:val="Normln"/>
    <w:link w:val="TextpoznpodarouChar"/>
    <w:uiPriority w:val="99"/>
    <w:rsid w:val="00DB1725"/>
    <w:pPr>
      <w:tabs>
        <w:tab w:val="left" w:pos="850"/>
        <w:tab w:val="left" w:pos="1191"/>
        <w:tab w:val="left" w:pos="1531"/>
      </w:tabs>
      <w:suppressAutoHyphens/>
      <w:spacing w:after="120"/>
      <w:jc w:val="both"/>
    </w:pPr>
    <w:rPr>
      <w:rFonts w:eastAsia="Times New Roman"/>
      <w:lang w:val="en-GB" w:eastAsia="ar-SA"/>
    </w:rPr>
  </w:style>
  <w:style w:type="character" w:customStyle="1" w:styleId="TextpoznpodarouChar">
    <w:name w:val="Text pozn. pod čarou Char"/>
    <w:aliases w:val="Footnote Text Char2 Char,Footnote Text Char Char1 Char,Footnote Text Char1 Char Char Char,Footnote Text Char Char Char Char Char,Footnote Text Char2 Char Char Char Char1 Char,Footnote Text Char1 Char Char Char Char Char Char"/>
    <w:link w:val="Textpoznpodarou"/>
    <w:uiPriority w:val="99"/>
    <w:rsid w:val="00DB1725"/>
    <w:rPr>
      <w:rFonts w:eastAsia="Times New Roman"/>
      <w:lang w:val="en-GB" w:eastAsia="ar-SA"/>
    </w:rPr>
  </w:style>
  <w:style w:type="paragraph" w:styleId="Normlnweb">
    <w:name w:val="Normal (Web)"/>
    <w:basedOn w:val="Normln"/>
    <w:uiPriority w:val="99"/>
    <w:unhideWhenUsed/>
    <w:rsid w:val="005D6D78"/>
    <w:pPr>
      <w:spacing w:before="100" w:beforeAutospacing="1" w:after="100" w:afterAutospacing="1"/>
    </w:pPr>
    <w:rPr>
      <w:rFonts w:eastAsia="Times New Roman"/>
      <w:sz w:val="24"/>
      <w:szCs w:val="24"/>
      <w:lang w:eastAsia="cs-CZ"/>
    </w:rPr>
  </w:style>
  <w:style w:type="character" w:styleId="Siln">
    <w:name w:val="Strong"/>
    <w:uiPriority w:val="22"/>
    <w:qFormat/>
    <w:rsid w:val="00551C08"/>
    <w:rPr>
      <w:b/>
      <w:bCs/>
    </w:rPr>
  </w:style>
  <w:style w:type="character" w:customStyle="1" w:styleId="normal10">
    <w:name w:val="normal10"/>
    <w:rsid w:val="00551C08"/>
  </w:style>
  <w:style w:type="paragraph" w:customStyle="1" w:styleId="lnek">
    <w:name w:val="Článek"/>
    <w:basedOn w:val="Normln"/>
    <w:next w:val="Normln"/>
    <w:link w:val="lnekChar"/>
    <w:rsid w:val="002C5DA4"/>
    <w:pPr>
      <w:keepNext/>
      <w:keepLines/>
      <w:spacing w:before="240"/>
      <w:jc w:val="center"/>
      <w:outlineLvl w:val="5"/>
    </w:pPr>
    <w:rPr>
      <w:rFonts w:eastAsia="Times New Roman"/>
      <w:sz w:val="24"/>
      <w:lang w:val="x-none" w:eastAsia="x-none"/>
    </w:rPr>
  </w:style>
  <w:style w:type="character" w:customStyle="1" w:styleId="lnekChar">
    <w:name w:val="Článek Char"/>
    <w:link w:val="lnek"/>
    <w:rsid w:val="002C5DA4"/>
    <w:rPr>
      <w:rFonts w:eastAsia="Times New Roman"/>
      <w:sz w:val="24"/>
    </w:rPr>
  </w:style>
  <w:style w:type="paragraph" w:customStyle="1" w:styleId="ZKON">
    <w:name w:val="ZÁKON"/>
    <w:basedOn w:val="Normln"/>
    <w:next w:val="nadpiszkona"/>
    <w:rsid w:val="002C5DA4"/>
    <w:pPr>
      <w:keepNext/>
      <w:keepLines/>
      <w:jc w:val="center"/>
      <w:outlineLvl w:val="0"/>
    </w:pPr>
    <w:rPr>
      <w:rFonts w:eastAsia="Times New Roman"/>
      <w:b/>
      <w:caps/>
      <w:sz w:val="24"/>
      <w:lang w:eastAsia="cs-CZ"/>
    </w:rPr>
  </w:style>
  <w:style w:type="paragraph" w:customStyle="1" w:styleId="nadpiszkona">
    <w:name w:val="nadpis zákona"/>
    <w:basedOn w:val="Normln"/>
    <w:next w:val="Parlament"/>
    <w:rsid w:val="002C5DA4"/>
    <w:pPr>
      <w:keepNext/>
      <w:keepLines/>
      <w:spacing w:before="120"/>
      <w:jc w:val="center"/>
      <w:outlineLvl w:val="0"/>
    </w:pPr>
    <w:rPr>
      <w:rFonts w:eastAsia="Times New Roman"/>
      <w:b/>
      <w:sz w:val="24"/>
      <w:lang w:eastAsia="cs-CZ"/>
    </w:rPr>
  </w:style>
  <w:style w:type="paragraph" w:customStyle="1" w:styleId="Parlament">
    <w:name w:val="Parlament"/>
    <w:basedOn w:val="Normln"/>
    <w:next w:val="Normln"/>
    <w:rsid w:val="002C5DA4"/>
    <w:pPr>
      <w:keepNext/>
      <w:keepLines/>
      <w:spacing w:before="360" w:after="240"/>
      <w:jc w:val="both"/>
    </w:pPr>
    <w:rPr>
      <w:rFonts w:eastAsia="Times New Roman"/>
      <w:sz w:val="24"/>
      <w:lang w:eastAsia="cs-CZ"/>
    </w:rPr>
  </w:style>
  <w:style w:type="paragraph" w:customStyle="1" w:styleId="Nvrh">
    <w:name w:val="Návrh"/>
    <w:basedOn w:val="Normln"/>
    <w:next w:val="ZKON"/>
    <w:rsid w:val="002C5DA4"/>
    <w:pPr>
      <w:keepNext/>
      <w:keepLines/>
      <w:spacing w:after="240"/>
      <w:jc w:val="center"/>
      <w:outlineLvl w:val="0"/>
    </w:pPr>
    <w:rPr>
      <w:rFonts w:eastAsia="Times New Roman"/>
      <w:spacing w:val="40"/>
      <w:sz w:val="24"/>
      <w:lang w:eastAsia="cs-CZ"/>
    </w:rPr>
  </w:style>
  <w:style w:type="paragraph" w:customStyle="1" w:styleId="Novelizanbod">
    <w:name w:val="Novelizační bod"/>
    <w:basedOn w:val="Normln"/>
    <w:next w:val="Normln"/>
    <w:link w:val="NovelizanbodChar"/>
    <w:rsid w:val="00FA3EC9"/>
    <w:pPr>
      <w:keepNext/>
      <w:keepLines/>
      <w:numPr>
        <w:numId w:val="3"/>
      </w:numPr>
      <w:tabs>
        <w:tab w:val="left" w:pos="851"/>
      </w:tabs>
      <w:spacing w:before="480" w:after="120"/>
      <w:jc w:val="both"/>
    </w:pPr>
    <w:rPr>
      <w:rFonts w:eastAsia="Times New Roman"/>
      <w:sz w:val="24"/>
      <w:lang w:eastAsia="cs-CZ"/>
    </w:rPr>
  </w:style>
  <w:style w:type="paragraph" w:customStyle="1" w:styleId="ST">
    <w:name w:val="ČÁST"/>
    <w:basedOn w:val="Normln"/>
    <w:next w:val="NADPISSTI"/>
    <w:rsid w:val="006F4987"/>
    <w:pPr>
      <w:keepNext/>
      <w:keepLines/>
      <w:spacing w:before="240" w:after="120"/>
      <w:jc w:val="center"/>
      <w:outlineLvl w:val="1"/>
    </w:pPr>
    <w:rPr>
      <w:rFonts w:eastAsia="Times New Roman"/>
      <w:caps/>
      <w:sz w:val="24"/>
      <w:lang w:eastAsia="cs-CZ"/>
    </w:rPr>
  </w:style>
  <w:style w:type="paragraph" w:customStyle="1" w:styleId="NADPISSTI">
    <w:name w:val="NADPIS ČÁSTI"/>
    <w:basedOn w:val="Normln"/>
    <w:next w:val="Normln"/>
    <w:link w:val="NADPISSTIChar"/>
    <w:rsid w:val="006F4987"/>
    <w:pPr>
      <w:keepNext/>
      <w:keepLines/>
      <w:jc w:val="center"/>
      <w:outlineLvl w:val="1"/>
    </w:pPr>
    <w:rPr>
      <w:rFonts w:eastAsia="Times New Roman"/>
      <w:b/>
      <w:sz w:val="24"/>
      <w:lang w:val="x-none" w:eastAsia="x-none"/>
    </w:rPr>
  </w:style>
  <w:style w:type="character" w:customStyle="1" w:styleId="NADPISSTIChar">
    <w:name w:val="NADPIS ČÁSTI Char"/>
    <w:link w:val="NADPISSTI"/>
    <w:rsid w:val="006F4987"/>
    <w:rPr>
      <w:rFonts w:eastAsia="Times New Roman"/>
      <w:b/>
      <w:sz w:val="24"/>
    </w:rPr>
  </w:style>
  <w:style w:type="paragraph" w:customStyle="1" w:styleId="Textlnku">
    <w:name w:val="Text článku"/>
    <w:basedOn w:val="Normln"/>
    <w:link w:val="TextlnkuChar"/>
    <w:rsid w:val="00404C75"/>
    <w:pPr>
      <w:spacing w:before="240"/>
      <w:ind w:firstLine="425"/>
      <w:jc w:val="both"/>
      <w:outlineLvl w:val="5"/>
    </w:pPr>
    <w:rPr>
      <w:rFonts w:eastAsia="Times New Roman"/>
      <w:sz w:val="24"/>
      <w:lang w:val="x-none" w:eastAsia="x-none"/>
    </w:rPr>
  </w:style>
  <w:style w:type="character" w:customStyle="1" w:styleId="TextlnkuChar">
    <w:name w:val="Text článku Char"/>
    <w:link w:val="Textlnku"/>
    <w:rsid w:val="00404C75"/>
    <w:rPr>
      <w:rFonts w:eastAsia="Times New Roman"/>
      <w:sz w:val="24"/>
    </w:rPr>
  </w:style>
  <w:style w:type="paragraph" w:styleId="Zkladntext2">
    <w:name w:val="Body Text 2"/>
    <w:basedOn w:val="Normln"/>
    <w:link w:val="Zkladntext2Char"/>
    <w:uiPriority w:val="99"/>
    <w:rsid w:val="00C6201A"/>
    <w:pPr>
      <w:jc w:val="both"/>
    </w:pPr>
    <w:rPr>
      <w:rFonts w:eastAsia="Times New Roman"/>
      <w:b/>
      <w:bCs/>
      <w:lang w:val="x-none" w:eastAsia="x-none"/>
    </w:rPr>
  </w:style>
  <w:style w:type="character" w:customStyle="1" w:styleId="Zkladntext2Char">
    <w:name w:val="Základní text 2 Char"/>
    <w:link w:val="Zkladntext2"/>
    <w:uiPriority w:val="99"/>
    <w:rsid w:val="00C6201A"/>
    <w:rPr>
      <w:rFonts w:eastAsia="Times New Roman"/>
      <w:b/>
      <w:bCs/>
      <w:lang w:val="x-none"/>
    </w:rPr>
  </w:style>
  <w:style w:type="paragraph" w:customStyle="1" w:styleId="Textbodu">
    <w:name w:val="Text bodu"/>
    <w:basedOn w:val="Normln"/>
    <w:rsid w:val="0023068A"/>
    <w:pPr>
      <w:tabs>
        <w:tab w:val="num" w:pos="851"/>
      </w:tabs>
      <w:ind w:left="851" w:hanging="426"/>
      <w:jc w:val="both"/>
      <w:outlineLvl w:val="8"/>
    </w:pPr>
    <w:rPr>
      <w:rFonts w:eastAsia="Times New Roman"/>
      <w:sz w:val="24"/>
      <w:lang w:eastAsia="cs-CZ"/>
    </w:rPr>
  </w:style>
  <w:style w:type="paragraph" w:customStyle="1" w:styleId="Textpsmene">
    <w:name w:val="Text písmene"/>
    <w:basedOn w:val="Normln"/>
    <w:rsid w:val="0023068A"/>
    <w:pPr>
      <w:tabs>
        <w:tab w:val="num" w:pos="425"/>
      </w:tabs>
      <w:ind w:left="425" w:hanging="425"/>
      <w:jc w:val="both"/>
      <w:outlineLvl w:val="7"/>
    </w:pPr>
    <w:rPr>
      <w:rFonts w:eastAsia="Times New Roman"/>
      <w:sz w:val="24"/>
      <w:lang w:eastAsia="cs-CZ"/>
    </w:rPr>
  </w:style>
  <w:style w:type="paragraph" w:customStyle="1" w:styleId="Textodstavce">
    <w:name w:val="Text odstavce"/>
    <w:basedOn w:val="Normln"/>
    <w:link w:val="TextodstavceChar"/>
    <w:rsid w:val="0023068A"/>
    <w:pPr>
      <w:tabs>
        <w:tab w:val="num" w:pos="785"/>
        <w:tab w:val="left" w:pos="851"/>
      </w:tabs>
      <w:spacing w:before="120" w:after="120"/>
      <w:ind w:firstLine="425"/>
      <w:jc w:val="both"/>
      <w:outlineLvl w:val="6"/>
    </w:pPr>
    <w:rPr>
      <w:rFonts w:eastAsia="Times New Roman"/>
      <w:sz w:val="24"/>
      <w:lang w:val="x-none" w:eastAsia="x-none"/>
    </w:rPr>
  </w:style>
  <w:style w:type="character" w:customStyle="1" w:styleId="TextodstavceChar">
    <w:name w:val="Text odstavce Char"/>
    <w:link w:val="Textodstavce"/>
    <w:locked/>
    <w:rsid w:val="0023068A"/>
    <w:rPr>
      <w:rFonts w:eastAsia="Times New Roman"/>
      <w:sz w:val="24"/>
    </w:rPr>
  </w:style>
  <w:style w:type="paragraph" w:customStyle="1" w:styleId="Hlava">
    <w:name w:val="Hlava"/>
    <w:basedOn w:val="Normln"/>
    <w:next w:val="Normln"/>
    <w:rsid w:val="00E8500C"/>
    <w:pPr>
      <w:keepNext/>
      <w:keepLines/>
      <w:spacing w:before="240"/>
      <w:jc w:val="center"/>
      <w:outlineLvl w:val="2"/>
    </w:pPr>
    <w:rPr>
      <w:rFonts w:eastAsia="Times New Roman"/>
      <w:sz w:val="24"/>
      <w:lang w:eastAsia="cs-CZ"/>
    </w:rPr>
  </w:style>
  <w:style w:type="paragraph" w:customStyle="1" w:styleId="Barevnstnovnzvraznn11">
    <w:name w:val="Barevné stínování – zvýraznění 11"/>
    <w:hidden/>
    <w:uiPriority w:val="99"/>
    <w:semiHidden/>
    <w:rsid w:val="00E5667B"/>
    <w:rPr>
      <w:lang w:eastAsia="en-US"/>
    </w:rPr>
  </w:style>
  <w:style w:type="paragraph" w:customStyle="1" w:styleId="Default">
    <w:name w:val="Default"/>
    <w:rsid w:val="00B50E57"/>
    <w:pPr>
      <w:autoSpaceDE w:val="0"/>
      <w:autoSpaceDN w:val="0"/>
      <w:adjustRightInd w:val="0"/>
    </w:pPr>
    <w:rPr>
      <w:rFonts w:ascii="Verdana" w:hAnsi="Verdana" w:cs="Verdana"/>
      <w:color w:val="000000"/>
      <w:sz w:val="24"/>
      <w:szCs w:val="24"/>
    </w:rPr>
  </w:style>
  <w:style w:type="character" w:customStyle="1" w:styleId="Zvraznn">
    <w:name w:val="Zvýraznění"/>
    <w:uiPriority w:val="20"/>
    <w:qFormat/>
    <w:rsid w:val="00B45A43"/>
    <w:rPr>
      <w:i/>
      <w:iCs/>
    </w:rPr>
  </w:style>
  <w:style w:type="character" w:customStyle="1" w:styleId="EvaluationInfo">
    <w:name w:val="EvaluationInfo"/>
    <w:rsid w:val="00FF0A12"/>
    <w:rPr>
      <w:rFonts w:ascii="Century Gothic" w:hAnsi="Century Gothic"/>
      <w:sz w:val="20"/>
    </w:rPr>
  </w:style>
  <w:style w:type="paragraph" w:customStyle="1" w:styleId="Textdopisu">
    <w:name w:val="Text dopisu"/>
    <w:basedOn w:val="Normln"/>
    <w:rsid w:val="00FF0A12"/>
    <w:pPr>
      <w:overflowPunct w:val="0"/>
      <w:autoSpaceDE w:val="0"/>
      <w:autoSpaceDN w:val="0"/>
      <w:adjustRightInd w:val="0"/>
      <w:ind w:firstLine="544"/>
      <w:jc w:val="both"/>
    </w:pPr>
    <w:rPr>
      <w:rFonts w:eastAsia="Times New Roman"/>
      <w:sz w:val="24"/>
      <w:lang w:eastAsia="cs-CZ"/>
    </w:rPr>
  </w:style>
  <w:style w:type="character" w:styleId="Znakapoznpodarou">
    <w:name w:val="footnote reference"/>
    <w:aliases w:val="fr,Značka pozn. pod čarou1"/>
    <w:uiPriority w:val="99"/>
    <w:unhideWhenUsed/>
    <w:rsid w:val="00FF0A12"/>
    <w:rPr>
      <w:vertAlign w:val="superscript"/>
    </w:rPr>
  </w:style>
  <w:style w:type="character" w:styleId="Hypertextovodkaz">
    <w:name w:val="Hyperlink"/>
    <w:rsid w:val="00FF0A12"/>
    <w:rPr>
      <w:strike w:val="0"/>
      <w:dstrike w:val="0"/>
      <w:color w:val="325498"/>
      <w:u w:val="none"/>
      <w:effect w:val="none"/>
    </w:rPr>
  </w:style>
  <w:style w:type="paragraph" w:customStyle="1" w:styleId="JP">
    <w:name w:val="JP"/>
    <w:basedOn w:val="Normln"/>
    <w:link w:val="JPChar"/>
    <w:qFormat/>
    <w:rsid w:val="00FF0A12"/>
    <w:pPr>
      <w:jc w:val="both"/>
    </w:pPr>
    <w:rPr>
      <w:sz w:val="24"/>
      <w:szCs w:val="24"/>
      <w:lang w:val="x-none"/>
    </w:rPr>
  </w:style>
  <w:style w:type="character" w:customStyle="1" w:styleId="JPChar">
    <w:name w:val="JP Char"/>
    <w:link w:val="JP"/>
    <w:rsid w:val="00FF0A12"/>
    <w:rPr>
      <w:sz w:val="24"/>
      <w:szCs w:val="24"/>
      <w:lang w:val="x-none" w:eastAsia="en-US"/>
    </w:rPr>
  </w:style>
  <w:style w:type="paragraph" w:customStyle="1" w:styleId="Barevnseznamzvraznn11">
    <w:name w:val="Barevný seznam – zvýraznění 11"/>
    <w:basedOn w:val="Normln"/>
    <w:uiPriority w:val="34"/>
    <w:qFormat/>
    <w:rsid w:val="00FF0A12"/>
    <w:pPr>
      <w:spacing w:after="200" w:line="276" w:lineRule="auto"/>
      <w:ind w:left="720"/>
      <w:contextualSpacing/>
    </w:pPr>
    <w:rPr>
      <w:rFonts w:ascii="Calibri" w:hAnsi="Calibri"/>
      <w:sz w:val="22"/>
      <w:szCs w:val="22"/>
    </w:rPr>
  </w:style>
  <w:style w:type="paragraph" w:customStyle="1" w:styleId="SingleTxt">
    <w:name w:val="__Single Txt"/>
    <w:basedOn w:val="Normln"/>
    <w:rsid w:val="00FF0A12"/>
    <w:pPr>
      <w:tabs>
        <w:tab w:val="left" w:pos="1267"/>
        <w:tab w:val="left" w:pos="1742"/>
        <w:tab w:val="left" w:pos="2218"/>
        <w:tab w:val="left" w:pos="2693"/>
        <w:tab w:val="left" w:pos="3182"/>
        <w:tab w:val="left" w:pos="3658"/>
        <w:tab w:val="left" w:pos="4133"/>
        <w:tab w:val="left" w:pos="4622"/>
        <w:tab w:val="left" w:pos="5098"/>
        <w:tab w:val="left" w:pos="5573"/>
        <w:tab w:val="left" w:pos="6048"/>
      </w:tabs>
      <w:autoSpaceDE w:val="0"/>
      <w:autoSpaceDN w:val="0"/>
      <w:spacing w:after="120" w:line="240" w:lineRule="exact"/>
      <w:ind w:left="1267" w:right="1267"/>
      <w:jc w:val="both"/>
    </w:pPr>
    <w:rPr>
      <w:rFonts w:eastAsia="Times New Roman"/>
      <w:lang w:val="en-GB" w:eastAsia="cs-CZ"/>
    </w:rPr>
  </w:style>
  <w:style w:type="character" w:customStyle="1" w:styleId="NovelizanbodChar">
    <w:name w:val="Novelizační bod Char"/>
    <w:link w:val="Novelizanbod"/>
    <w:locked/>
    <w:rsid w:val="00E600BB"/>
    <w:rPr>
      <w:rFonts w:eastAsia="Times New Roman"/>
      <w:sz w:val="24"/>
    </w:rPr>
  </w:style>
  <w:style w:type="paragraph" w:customStyle="1" w:styleId="l6">
    <w:name w:val="l6"/>
    <w:basedOn w:val="Normln"/>
    <w:rsid w:val="002B6933"/>
    <w:pPr>
      <w:spacing w:before="100" w:beforeAutospacing="1" w:after="100" w:afterAutospacing="1"/>
    </w:pPr>
    <w:rPr>
      <w:rFonts w:eastAsia="Times New Roman"/>
      <w:sz w:val="24"/>
      <w:szCs w:val="24"/>
      <w:lang w:eastAsia="cs-CZ"/>
    </w:rPr>
  </w:style>
  <w:style w:type="character" w:styleId="PromnnHTML">
    <w:name w:val="HTML Variable"/>
    <w:uiPriority w:val="99"/>
    <w:semiHidden/>
    <w:unhideWhenUsed/>
    <w:rsid w:val="002B6933"/>
    <w:rPr>
      <w:i/>
      <w:iCs/>
    </w:rPr>
  </w:style>
  <w:style w:type="paragraph" w:styleId="Bezmezer">
    <w:name w:val="No Spacing"/>
    <w:qFormat/>
    <w:rsid w:val="00F81DDF"/>
    <w:rPr>
      <w:rFonts w:ascii="Calibri" w:hAnsi="Calibri"/>
      <w:sz w:val="22"/>
      <w:szCs w:val="22"/>
      <w:lang w:eastAsia="en-US"/>
    </w:rPr>
  </w:style>
  <w:style w:type="paragraph" w:styleId="Odstavecseseznamem">
    <w:name w:val="List Paragraph"/>
    <w:basedOn w:val="Normln"/>
    <w:uiPriority w:val="34"/>
    <w:qFormat/>
    <w:rsid w:val="00F81DDF"/>
    <w:pPr>
      <w:spacing w:after="200" w:line="276" w:lineRule="auto"/>
      <w:ind w:left="720"/>
      <w:contextualSpacing/>
    </w:pPr>
    <w:rPr>
      <w:rFonts w:ascii="Calibri" w:eastAsia="Times New Roman" w:hAnsi="Calibri"/>
      <w:sz w:val="22"/>
      <w:szCs w:val="22"/>
      <w:lang w:eastAsia="cs-CZ"/>
    </w:rPr>
  </w:style>
  <w:style w:type="character" w:styleId="Zdraznn">
    <w:name w:val="Emphasis"/>
    <w:basedOn w:val="Standardnpsmoodstavce"/>
    <w:uiPriority w:val="20"/>
    <w:qFormat/>
    <w:rsid w:val="00D2330D"/>
    <w:rPr>
      <w:i/>
      <w:iCs/>
    </w:rPr>
  </w:style>
  <w:style w:type="paragraph" w:customStyle="1" w:styleId="Nadpislnku">
    <w:name w:val="Nadpis článku"/>
    <w:basedOn w:val="lnek"/>
    <w:next w:val="Textodstavce"/>
    <w:link w:val="NadpislnkuChar"/>
    <w:rsid w:val="000A289D"/>
    <w:pPr>
      <w:spacing w:line="264" w:lineRule="auto"/>
    </w:pPr>
    <w:rPr>
      <w:b/>
      <w:lang w:val="cs-CZ" w:eastAsia="cs-CZ"/>
    </w:rPr>
  </w:style>
  <w:style w:type="character" w:customStyle="1" w:styleId="NadpislnkuChar">
    <w:name w:val="Nadpis článku Char"/>
    <w:link w:val="Nadpislnku"/>
    <w:rsid w:val="000A289D"/>
    <w:rPr>
      <w:rFonts w:eastAsia="Times New Roman"/>
      <w:b/>
      <w:sz w:val="24"/>
    </w:rPr>
  </w:style>
  <w:style w:type="character" w:customStyle="1" w:styleId="Nadpis3Char">
    <w:name w:val="Nadpis 3 Char"/>
    <w:basedOn w:val="Standardnpsmoodstavce"/>
    <w:link w:val="Nadpis3"/>
    <w:uiPriority w:val="9"/>
    <w:semiHidden/>
    <w:rsid w:val="00747DF6"/>
    <w:rPr>
      <w:rFonts w:asciiTheme="majorHAnsi" w:eastAsiaTheme="majorEastAsia" w:hAnsiTheme="majorHAnsi" w:cstheme="majorBidi"/>
      <w:color w:val="1F3763" w:themeColor="accent1" w:themeShade="7F"/>
      <w:sz w:val="24"/>
      <w:szCs w:val="24"/>
      <w:lang w:eastAsia="en-US"/>
    </w:rPr>
  </w:style>
  <w:style w:type="paragraph" w:customStyle="1" w:styleId="l3">
    <w:name w:val="l3"/>
    <w:basedOn w:val="Normln"/>
    <w:rsid w:val="00747DF6"/>
    <w:pPr>
      <w:spacing w:before="100" w:beforeAutospacing="1" w:after="100" w:afterAutospacing="1"/>
    </w:pPr>
    <w:rPr>
      <w:rFonts w:eastAsia="Times New Roman"/>
      <w:sz w:val="24"/>
      <w:szCs w:val="24"/>
      <w:lang w:eastAsia="cs-CZ"/>
    </w:rPr>
  </w:style>
  <w:style w:type="paragraph" w:customStyle="1" w:styleId="l4">
    <w:name w:val="l4"/>
    <w:basedOn w:val="Normln"/>
    <w:rsid w:val="00747DF6"/>
    <w:pPr>
      <w:spacing w:before="100" w:beforeAutospacing="1" w:after="100" w:afterAutospacing="1"/>
    </w:pPr>
    <w:rPr>
      <w:rFonts w:eastAsia="Times New Roman"/>
      <w:sz w:val="24"/>
      <w:szCs w:val="24"/>
      <w:lang w:eastAsia="cs-CZ"/>
    </w:rPr>
  </w:style>
  <w:style w:type="paragraph" w:customStyle="1" w:styleId="l5">
    <w:name w:val="l5"/>
    <w:basedOn w:val="Normln"/>
    <w:rsid w:val="0083105C"/>
    <w:pPr>
      <w:spacing w:before="100" w:beforeAutospacing="1" w:after="100" w:afterAutospacing="1"/>
    </w:pPr>
    <w:rPr>
      <w:rFonts w:eastAsia="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4022">
      <w:bodyDiv w:val="1"/>
      <w:marLeft w:val="0"/>
      <w:marRight w:val="0"/>
      <w:marTop w:val="0"/>
      <w:marBottom w:val="0"/>
      <w:divBdr>
        <w:top w:val="none" w:sz="0" w:space="0" w:color="auto"/>
        <w:left w:val="none" w:sz="0" w:space="0" w:color="auto"/>
        <w:bottom w:val="none" w:sz="0" w:space="0" w:color="auto"/>
        <w:right w:val="none" w:sz="0" w:space="0" w:color="auto"/>
      </w:divBdr>
    </w:div>
    <w:div w:id="129983568">
      <w:bodyDiv w:val="1"/>
      <w:marLeft w:val="0"/>
      <w:marRight w:val="0"/>
      <w:marTop w:val="0"/>
      <w:marBottom w:val="0"/>
      <w:divBdr>
        <w:top w:val="none" w:sz="0" w:space="0" w:color="auto"/>
        <w:left w:val="none" w:sz="0" w:space="0" w:color="auto"/>
        <w:bottom w:val="none" w:sz="0" w:space="0" w:color="auto"/>
        <w:right w:val="none" w:sz="0" w:space="0" w:color="auto"/>
      </w:divBdr>
    </w:div>
    <w:div w:id="191381052">
      <w:bodyDiv w:val="1"/>
      <w:marLeft w:val="0"/>
      <w:marRight w:val="0"/>
      <w:marTop w:val="0"/>
      <w:marBottom w:val="0"/>
      <w:divBdr>
        <w:top w:val="none" w:sz="0" w:space="0" w:color="auto"/>
        <w:left w:val="none" w:sz="0" w:space="0" w:color="auto"/>
        <w:bottom w:val="none" w:sz="0" w:space="0" w:color="auto"/>
        <w:right w:val="none" w:sz="0" w:space="0" w:color="auto"/>
      </w:divBdr>
    </w:div>
    <w:div w:id="296687850">
      <w:bodyDiv w:val="1"/>
      <w:marLeft w:val="0"/>
      <w:marRight w:val="0"/>
      <w:marTop w:val="0"/>
      <w:marBottom w:val="0"/>
      <w:divBdr>
        <w:top w:val="none" w:sz="0" w:space="0" w:color="auto"/>
        <w:left w:val="none" w:sz="0" w:space="0" w:color="auto"/>
        <w:bottom w:val="none" w:sz="0" w:space="0" w:color="auto"/>
        <w:right w:val="none" w:sz="0" w:space="0" w:color="auto"/>
      </w:divBdr>
    </w:div>
    <w:div w:id="421297439">
      <w:bodyDiv w:val="1"/>
      <w:marLeft w:val="0"/>
      <w:marRight w:val="0"/>
      <w:marTop w:val="0"/>
      <w:marBottom w:val="0"/>
      <w:divBdr>
        <w:top w:val="none" w:sz="0" w:space="0" w:color="auto"/>
        <w:left w:val="none" w:sz="0" w:space="0" w:color="auto"/>
        <w:bottom w:val="none" w:sz="0" w:space="0" w:color="auto"/>
        <w:right w:val="none" w:sz="0" w:space="0" w:color="auto"/>
      </w:divBdr>
    </w:div>
    <w:div w:id="621837787">
      <w:bodyDiv w:val="1"/>
      <w:marLeft w:val="0"/>
      <w:marRight w:val="0"/>
      <w:marTop w:val="0"/>
      <w:marBottom w:val="0"/>
      <w:divBdr>
        <w:top w:val="none" w:sz="0" w:space="0" w:color="auto"/>
        <w:left w:val="none" w:sz="0" w:space="0" w:color="auto"/>
        <w:bottom w:val="none" w:sz="0" w:space="0" w:color="auto"/>
        <w:right w:val="none" w:sz="0" w:space="0" w:color="auto"/>
      </w:divBdr>
    </w:div>
    <w:div w:id="1325011435">
      <w:bodyDiv w:val="1"/>
      <w:marLeft w:val="0"/>
      <w:marRight w:val="0"/>
      <w:marTop w:val="0"/>
      <w:marBottom w:val="0"/>
      <w:divBdr>
        <w:top w:val="none" w:sz="0" w:space="0" w:color="auto"/>
        <w:left w:val="none" w:sz="0" w:space="0" w:color="auto"/>
        <w:bottom w:val="none" w:sz="0" w:space="0" w:color="auto"/>
        <w:right w:val="none" w:sz="0" w:space="0" w:color="auto"/>
      </w:divBdr>
    </w:div>
    <w:div w:id="1458523501">
      <w:bodyDiv w:val="1"/>
      <w:marLeft w:val="0"/>
      <w:marRight w:val="0"/>
      <w:marTop w:val="0"/>
      <w:marBottom w:val="0"/>
      <w:divBdr>
        <w:top w:val="none" w:sz="0" w:space="0" w:color="auto"/>
        <w:left w:val="none" w:sz="0" w:space="0" w:color="auto"/>
        <w:bottom w:val="none" w:sz="0" w:space="0" w:color="auto"/>
        <w:right w:val="none" w:sz="0" w:space="0" w:color="auto"/>
      </w:divBdr>
      <w:divsChild>
        <w:div w:id="1258949758">
          <w:marLeft w:val="0"/>
          <w:marRight w:val="0"/>
          <w:marTop w:val="0"/>
          <w:marBottom w:val="0"/>
          <w:divBdr>
            <w:top w:val="none" w:sz="0" w:space="0" w:color="auto"/>
            <w:left w:val="none" w:sz="0" w:space="0" w:color="auto"/>
            <w:bottom w:val="none" w:sz="0" w:space="0" w:color="auto"/>
            <w:right w:val="none" w:sz="0" w:space="0" w:color="auto"/>
          </w:divBdr>
        </w:div>
      </w:divsChild>
    </w:div>
    <w:div w:id="1487165264">
      <w:bodyDiv w:val="1"/>
      <w:marLeft w:val="0"/>
      <w:marRight w:val="0"/>
      <w:marTop w:val="0"/>
      <w:marBottom w:val="0"/>
      <w:divBdr>
        <w:top w:val="none" w:sz="0" w:space="0" w:color="auto"/>
        <w:left w:val="none" w:sz="0" w:space="0" w:color="auto"/>
        <w:bottom w:val="none" w:sz="0" w:space="0" w:color="auto"/>
        <w:right w:val="none" w:sz="0" w:space="0" w:color="auto"/>
      </w:divBdr>
      <w:divsChild>
        <w:div w:id="1675451771">
          <w:marLeft w:val="0"/>
          <w:marRight w:val="0"/>
          <w:marTop w:val="0"/>
          <w:marBottom w:val="0"/>
          <w:divBdr>
            <w:top w:val="none" w:sz="0" w:space="0" w:color="auto"/>
            <w:left w:val="none" w:sz="0" w:space="0" w:color="auto"/>
            <w:bottom w:val="none" w:sz="0" w:space="0" w:color="auto"/>
            <w:right w:val="none" w:sz="0" w:space="0" w:color="auto"/>
          </w:divBdr>
          <w:divsChild>
            <w:div w:id="1693802141">
              <w:marLeft w:val="0"/>
              <w:marRight w:val="0"/>
              <w:marTop w:val="0"/>
              <w:marBottom w:val="0"/>
              <w:divBdr>
                <w:top w:val="none" w:sz="0" w:space="0" w:color="auto"/>
                <w:left w:val="none" w:sz="0" w:space="0" w:color="auto"/>
                <w:bottom w:val="none" w:sz="0" w:space="0" w:color="auto"/>
                <w:right w:val="none" w:sz="0" w:space="0" w:color="auto"/>
              </w:divBdr>
              <w:divsChild>
                <w:div w:id="935942847">
                  <w:marLeft w:val="0"/>
                  <w:marRight w:val="0"/>
                  <w:marTop w:val="0"/>
                  <w:marBottom w:val="0"/>
                  <w:divBdr>
                    <w:top w:val="none" w:sz="0" w:space="0" w:color="auto"/>
                    <w:left w:val="none" w:sz="0" w:space="0" w:color="auto"/>
                    <w:bottom w:val="none" w:sz="0" w:space="0" w:color="auto"/>
                    <w:right w:val="none" w:sz="0" w:space="0" w:color="auto"/>
                  </w:divBdr>
                  <w:divsChild>
                    <w:div w:id="730421542">
                      <w:marLeft w:val="0"/>
                      <w:marRight w:val="0"/>
                      <w:marTop w:val="0"/>
                      <w:marBottom w:val="0"/>
                      <w:divBdr>
                        <w:top w:val="none" w:sz="0" w:space="0" w:color="auto"/>
                        <w:left w:val="none" w:sz="0" w:space="0" w:color="auto"/>
                        <w:bottom w:val="none" w:sz="0" w:space="0" w:color="auto"/>
                        <w:right w:val="none" w:sz="0" w:space="0" w:color="auto"/>
                      </w:divBdr>
                      <w:divsChild>
                        <w:div w:id="1654750455">
                          <w:marLeft w:val="0"/>
                          <w:marRight w:val="0"/>
                          <w:marTop w:val="0"/>
                          <w:marBottom w:val="0"/>
                          <w:divBdr>
                            <w:top w:val="none" w:sz="0" w:space="0" w:color="auto"/>
                            <w:left w:val="none" w:sz="0" w:space="0" w:color="auto"/>
                            <w:bottom w:val="none" w:sz="0" w:space="0" w:color="auto"/>
                            <w:right w:val="none" w:sz="0" w:space="0" w:color="auto"/>
                          </w:divBdr>
                          <w:divsChild>
                            <w:div w:id="916674612">
                              <w:marLeft w:val="0"/>
                              <w:marRight w:val="0"/>
                              <w:marTop w:val="0"/>
                              <w:marBottom w:val="0"/>
                              <w:divBdr>
                                <w:top w:val="none" w:sz="0" w:space="0" w:color="auto"/>
                                <w:left w:val="none" w:sz="0" w:space="0" w:color="auto"/>
                                <w:bottom w:val="none" w:sz="0" w:space="0" w:color="auto"/>
                                <w:right w:val="none" w:sz="0" w:space="0" w:color="auto"/>
                              </w:divBdr>
                              <w:divsChild>
                                <w:div w:id="561447991">
                                  <w:marLeft w:val="0"/>
                                  <w:marRight w:val="0"/>
                                  <w:marTop w:val="0"/>
                                  <w:marBottom w:val="0"/>
                                  <w:divBdr>
                                    <w:top w:val="none" w:sz="0" w:space="0" w:color="auto"/>
                                    <w:left w:val="none" w:sz="0" w:space="0" w:color="auto"/>
                                    <w:bottom w:val="none" w:sz="0" w:space="0" w:color="auto"/>
                                    <w:right w:val="none" w:sz="0" w:space="0" w:color="auto"/>
                                  </w:divBdr>
                                  <w:divsChild>
                                    <w:div w:id="157620366">
                                      <w:marLeft w:val="0"/>
                                      <w:marRight w:val="0"/>
                                      <w:marTop w:val="0"/>
                                      <w:marBottom w:val="0"/>
                                      <w:divBdr>
                                        <w:top w:val="none" w:sz="0" w:space="0" w:color="auto"/>
                                        <w:left w:val="none" w:sz="0" w:space="0" w:color="auto"/>
                                        <w:bottom w:val="none" w:sz="0" w:space="0" w:color="auto"/>
                                        <w:right w:val="none" w:sz="0" w:space="0" w:color="auto"/>
                                      </w:divBdr>
                                      <w:divsChild>
                                        <w:div w:id="229468484">
                                          <w:marLeft w:val="0"/>
                                          <w:marRight w:val="0"/>
                                          <w:marTop w:val="0"/>
                                          <w:marBottom w:val="0"/>
                                          <w:divBdr>
                                            <w:top w:val="none" w:sz="0" w:space="0" w:color="auto"/>
                                            <w:left w:val="none" w:sz="0" w:space="0" w:color="auto"/>
                                            <w:bottom w:val="none" w:sz="0" w:space="0" w:color="auto"/>
                                            <w:right w:val="none" w:sz="0" w:space="0" w:color="auto"/>
                                          </w:divBdr>
                                          <w:divsChild>
                                            <w:div w:id="1684430615">
                                              <w:marLeft w:val="0"/>
                                              <w:marRight w:val="0"/>
                                              <w:marTop w:val="0"/>
                                              <w:marBottom w:val="0"/>
                                              <w:divBdr>
                                                <w:top w:val="none" w:sz="0" w:space="0" w:color="auto"/>
                                                <w:left w:val="none" w:sz="0" w:space="0" w:color="auto"/>
                                                <w:bottom w:val="none" w:sz="0" w:space="0" w:color="auto"/>
                                                <w:right w:val="none" w:sz="0" w:space="0" w:color="auto"/>
                                              </w:divBdr>
                                              <w:divsChild>
                                                <w:div w:id="134422046">
                                                  <w:marLeft w:val="0"/>
                                                  <w:marRight w:val="0"/>
                                                  <w:marTop w:val="0"/>
                                                  <w:marBottom w:val="0"/>
                                                  <w:divBdr>
                                                    <w:top w:val="none" w:sz="0" w:space="0" w:color="auto"/>
                                                    <w:left w:val="none" w:sz="0" w:space="0" w:color="auto"/>
                                                    <w:bottom w:val="none" w:sz="0" w:space="0" w:color="auto"/>
                                                    <w:right w:val="none" w:sz="0" w:space="0" w:color="auto"/>
                                                  </w:divBdr>
                                                  <w:divsChild>
                                                    <w:div w:id="263996634">
                                                      <w:marLeft w:val="0"/>
                                                      <w:marRight w:val="0"/>
                                                      <w:marTop w:val="0"/>
                                                      <w:marBottom w:val="0"/>
                                                      <w:divBdr>
                                                        <w:top w:val="none" w:sz="0" w:space="0" w:color="auto"/>
                                                        <w:left w:val="none" w:sz="0" w:space="0" w:color="auto"/>
                                                        <w:bottom w:val="none" w:sz="0" w:space="0" w:color="auto"/>
                                                        <w:right w:val="none" w:sz="0" w:space="0" w:color="auto"/>
                                                      </w:divBdr>
                                                      <w:divsChild>
                                                        <w:div w:id="17670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6496796">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79768949">
      <w:bodyDiv w:val="1"/>
      <w:marLeft w:val="0"/>
      <w:marRight w:val="0"/>
      <w:marTop w:val="0"/>
      <w:marBottom w:val="0"/>
      <w:divBdr>
        <w:top w:val="none" w:sz="0" w:space="0" w:color="auto"/>
        <w:left w:val="none" w:sz="0" w:space="0" w:color="auto"/>
        <w:bottom w:val="none" w:sz="0" w:space="0" w:color="auto"/>
        <w:right w:val="none" w:sz="0" w:space="0" w:color="auto"/>
      </w:divBdr>
      <w:divsChild>
        <w:div w:id="109935640">
          <w:marLeft w:val="0"/>
          <w:marRight w:val="0"/>
          <w:marTop w:val="0"/>
          <w:marBottom w:val="0"/>
          <w:divBdr>
            <w:top w:val="none" w:sz="0" w:space="0" w:color="auto"/>
            <w:left w:val="none" w:sz="0" w:space="0" w:color="auto"/>
            <w:bottom w:val="none" w:sz="0" w:space="0" w:color="auto"/>
            <w:right w:val="none" w:sz="0" w:space="0" w:color="auto"/>
          </w:divBdr>
        </w:div>
        <w:div w:id="256914267">
          <w:marLeft w:val="0"/>
          <w:marRight w:val="0"/>
          <w:marTop w:val="0"/>
          <w:marBottom w:val="0"/>
          <w:divBdr>
            <w:top w:val="none" w:sz="0" w:space="0" w:color="auto"/>
            <w:left w:val="none" w:sz="0" w:space="0" w:color="auto"/>
            <w:bottom w:val="none" w:sz="0" w:space="0" w:color="auto"/>
            <w:right w:val="none" w:sz="0" w:space="0" w:color="auto"/>
          </w:divBdr>
        </w:div>
        <w:div w:id="312686692">
          <w:marLeft w:val="0"/>
          <w:marRight w:val="0"/>
          <w:marTop w:val="0"/>
          <w:marBottom w:val="0"/>
          <w:divBdr>
            <w:top w:val="none" w:sz="0" w:space="0" w:color="auto"/>
            <w:left w:val="none" w:sz="0" w:space="0" w:color="auto"/>
            <w:bottom w:val="none" w:sz="0" w:space="0" w:color="auto"/>
            <w:right w:val="none" w:sz="0" w:space="0" w:color="auto"/>
          </w:divBdr>
        </w:div>
        <w:div w:id="361976093">
          <w:marLeft w:val="0"/>
          <w:marRight w:val="0"/>
          <w:marTop w:val="0"/>
          <w:marBottom w:val="0"/>
          <w:divBdr>
            <w:top w:val="none" w:sz="0" w:space="0" w:color="auto"/>
            <w:left w:val="none" w:sz="0" w:space="0" w:color="auto"/>
            <w:bottom w:val="none" w:sz="0" w:space="0" w:color="auto"/>
            <w:right w:val="none" w:sz="0" w:space="0" w:color="auto"/>
          </w:divBdr>
        </w:div>
        <w:div w:id="466900092">
          <w:marLeft w:val="0"/>
          <w:marRight w:val="0"/>
          <w:marTop w:val="0"/>
          <w:marBottom w:val="0"/>
          <w:divBdr>
            <w:top w:val="none" w:sz="0" w:space="0" w:color="auto"/>
            <w:left w:val="none" w:sz="0" w:space="0" w:color="auto"/>
            <w:bottom w:val="none" w:sz="0" w:space="0" w:color="auto"/>
            <w:right w:val="none" w:sz="0" w:space="0" w:color="auto"/>
          </w:divBdr>
        </w:div>
        <w:div w:id="496120636">
          <w:marLeft w:val="0"/>
          <w:marRight w:val="0"/>
          <w:marTop w:val="0"/>
          <w:marBottom w:val="0"/>
          <w:divBdr>
            <w:top w:val="none" w:sz="0" w:space="0" w:color="auto"/>
            <w:left w:val="none" w:sz="0" w:space="0" w:color="auto"/>
            <w:bottom w:val="none" w:sz="0" w:space="0" w:color="auto"/>
            <w:right w:val="none" w:sz="0" w:space="0" w:color="auto"/>
          </w:divBdr>
        </w:div>
        <w:div w:id="498473261">
          <w:marLeft w:val="0"/>
          <w:marRight w:val="0"/>
          <w:marTop w:val="0"/>
          <w:marBottom w:val="0"/>
          <w:divBdr>
            <w:top w:val="none" w:sz="0" w:space="0" w:color="auto"/>
            <w:left w:val="none" w:sz="0" w:space="0" w:color="auto"/>
            <w:bottom w:val="none" w:sz="0" w:space="0" w:color="auto"/>
            <w:right w:val="none" w:sz="0" w:space="0" w:color="auto"/>
          </w:divBdr>
        </w:div>
        <w:div w:id="521170434">
          <w:marLeft w:val="0"/>
          <w:marRight w:val="0"/>
          <w:marTop w:val="0"/>
          <w:marBottom w:val="0"/>
          <w:divBdr>
            <w:top w:val="none" w:sz="0" w:space="0" w:color="auto"/>
            <w:left w:val="none" w:sz="0" w:space="0" w:color="auto"/>
            <w:bottom w:val="none" w:sz="0" w:space="0" w:color="auto"/>
            <w:right w:val="none" w:sz="0" w:space="0" w:color="auto"/>
          </w:divBdr>
        </w:div>
        <w:div w:id="522330888">
          <w:marLeft w:val="0"/>
          <w:marRight w:val="0"/>
          <w:marTop w:val="0"/>
          <w:marBottom w:val="0"/>
          <w:divBdr>
            <w:top w:val="none" w:sz="0" w:space="0" w:color="auto"/>
            <w:left w:val="none" w:sz="0" w:space="0" w:color="auto"/>
            <w:bottom w:val="none" w:sz="0" w:space="0" w:color="auto"/>
            <w:right w:val="none" w:sz="0" w:space="0" w:color="auto"/>
          </w:divBdr>
        </w:div>
        <w:div w:id="524443729">
          <w:marLeft w:val="0"/>
          <w:marRight w:val="0"/>
          <w:marTop w:val="0"/>
          <w:marBottom w:val="0"/>
          <w:divBdr>
            <w:top w:val="none" w:sz="0" w:space="0" w:color="auto"/>
            <w:left w:val="none" w:sz="0" w:space="0" w:color="auto"/>
            <w:bottom w:val="none" w:sz="0" w:space="0" w:color="auto"/>
            <w:right w:val="none" w:sz="0" w:space="0" w:color="auto"/>
          </w:divBdr>
        </w:div>
        <w:div w:id="539099820">
          <w:marLeft w:val="0"/>
          <w:marRight w:val="0"/>
          <w:marTop w:val="0"/>
          <w:marBottom w:val="0"/>
          <w:divBdr>
            <w:top w:val="none" w:sz="0" w:space="0" w:color="auto"/>
            <w:left w:val="none" w:sz="0" w:space="0" w:color="auto"/>
            <w:bottom w:val="none" w:sz="0" w:space="0" w:color="auto"/>
            <w:right w:val="none" w:sz="0" w:space="0" w:color="auto"/>
          </w:divBdr>
        </w:div>
        <w:div w:id="588545039">
          <w:marLeft w:val="0"/>
          <w:marRight w:val="0"/>
          <w:marTop w:val="0"/>
          <w:marBottom w:val="0"/>
          <w:divBdr>
            <w:top w:val="none" w:sz="0" w:space="0" w:color="auto"/>
            <w:left w:val="none" w:sz="0" w:space="0" w:color="auto"/>
            <w:bottom w:val="none" w:sz="0" w:space="0" w:color="auto"/>
            <w:right w:val="none" w:sz="0" w:space="0" w:color="auto"/>
          </w:divBdr>
        </w:div>
        <w:div w:id="623148276">
          <w:marLeft w:val="0"/>
          <w:marRight w:val="0"/>
          <w:marTop w:val="0"/>
          <w:marBottom w:val="0"/>
          <w:divBdr>
            <w:top w:val="none" w:sz="0" w:space="0" w:color="auto"/>
            <w:left w:val="none" w:sz="0" w:space="0" w:color="auto"/>
            <w:bottom w:val="none" w:sz="0" w:space="0" w:color="auto"/>
            <w:right w:val="none" w:sz="0" w:space="0" w:color="auto"/>
          </w:divBdr>
        </w:div>
        <w:div w:id="699011975">
          <w:marLeft w:val="0"/>
          <w:marRight w:val="0"/>
          <w:marTop w:val="0"/>
          <w:marBottom w:val="0"/>
          <w:divBdr>
            <w:top w:val="none" w:sz="0" w:space="0" w:color="auto"/>
            <w:left w:val="none" w:sz="0" w:space="0" w:color="auto"/>
            <w:bottom w:val="none" w:sz="0" w:space="0" w:color="auto"/>
            <w:right w:val="none" w:sz="0" w:space="0" w:color="auto"/>
          </w:divBdr>
        </w:div>
        <w:div w:id="727148766">
          <w:marLeft w:val="0"/>
          <w:marRight w:val="0"/>
          <w:marTop w:val="0"/>
          <w:marBottom w:val="0"/>
          <w:divBdr>
            <w:top w:val="none" w:sz="0" w:space="0" w:color="auto"/>
            <w:left w:val="none" w:sz="0" w:space="0" w:color="auto"/>
            <w:bottom w:val="none" w:sz="0" w:space="0" w:color="auto"/>
            <w:right w:val="none" w:sz="0" w:space="0" w:color="auto"/>
          </w:divBdr>
        </w:div>
        <w:div w:id="738552401">
          <w:marLeft w:val="0"/>
          <w:marRight w:val="0"/>
          <w:marTop w:val="0"/>
          <w:marBottom w:val="0"/>
          <w:divBdr>
            <w:top w:val="none" w:sz="0" w:space="0" w:color="auto"/>
            <w:left w:val="none" w:sz="0" w:space="0" w:color="auto"/>
            <w:bottom w:val="none" w:sz="0" w:space="0" w:color="auto"/>
            <w:right w:val="none" w:sz="0" w:space="0" w:color="auto"/>
          </w:divBdr>
        </w:div>
        <w:div w:id="784889473">
          <w:marLeft w:val="0"/>
          <w:marRight w:val="0"/>
          <w:marTop w:val="0"/>
          <w:marBottom w:val="0"/>
          <w:divBdr>
            <w:top w:val="none" w:sz="0" w:space="0" w:color="auto"/>
            <w:left w:val="none" w:sz="0" w:space="0" w:color="auto"/>
            <w:bottom w:val="none" w:sz="0" w:space="0" w:color="auto"/>
            <w:right w:val="none" w:sz="0" w:space="0" w:color="auto"/>
          </w:divBdr>
        </w:div>
        <w:div w:id="813177895">
          <w:marLeft w:val="0"/>
          <w:marRight w:val="0"/>
          <w:marTop w:val="0"/>
          <w:marBottom w:val="0"/>
          <w:divBdr>
            <w:top w:val="none" w:sz="0" w:space="0" w:color="auto"/>
            <w:left w:val="none" w:sz="0" w:space="0" w:color="auto"/>
            <w:bottom w:val="none" w:sz="0" w:space="0" w:color="auto"/>
            <w:right w:val="none" w:sz="0" w:space="0" w:color="auto"/>
          </w:divBdr>
        </w:div>
        <w:div w:id="858086931">
          <w:marLeft w:val="0"/>
          <w:marRight w:val="0"/>
          <w:marTop w:val="0"/>
          <w:marBottom w:val="0"/>
          <w:divBdr>
            <w:top w:val="none" w:sz="0" w:space="0" w:color="auto"/>
            <w:left w:val="none" w:sz="0" w:space="0" w:color="auto"/>
            <w:bottom w:val="none" w:sz="0" w:space="0" w:color="auto"/>
            <w:right w:val="none" w:sz="0" w:space="0" w:color="auto"/>
          </w:divBdr>
        </w:div>
        <w:div w:id="891312606">
          <w:marLeft w:val="0"/>
          <w:marRight w:val="0"/>
          <w:marTop w:val="0"/>
          <w:marBottom w:val="0"/>
          <w:divBdr>
            <w:top w:val="none" w:sz="0" w:space="0" w:color="auto"/>
            <w:left w:val="none" w:sz="0" w:space="0" w:color="auto"/>
            <w:bottom w:val="none" w:sz="0" w:space="0" w:color="auto"/>
            <w:right w:val="none" w:sz="0" w:space="0" w:color="auto"/>
          </w:divBdr>
        </w:div>
        <w:div w:id="1116753866">
          <w:marLeft w:val="0"/>
          <w:marRight w:val="0"/>
          <w:marTop w:val="0"/>
          <w:marBottom w:val="0"/>
          <w:divBdr>
            <w:top w:val="none" w:sz="0" w:space="0" w:color="auto"/>
            <w:left w:val="none" w:sz="0" w:space="0" w:color="auto"/>
            <w:bottom w:val="none" w:sz="0" w:space="0" w:color="auto"/>
            <w:right w:val="none" w:sz="0" w:space="0" w:color="auto"/>
          </w:divBdr>
        </w:div>
        <w:div w:id="1121148752">
          <w:marLeft w:val="0"/>
          <w:marRight w:val="0"/>
          <w:marTop w:val="0"/>
          <w:marBottom w:val="0"/>
          <w:divBdr>
            <w:top w:val="none" w:sz="0" w:space="0" w:color="auto"/>
            <w:left w:val="none" w:sz="0" w:space="0" w:color="auto"/>
            <w:bottom w:val="none" w:sz="0" w:space="0" w:color="auto"/>
            <w:right w:val="none" w:sz="0" w:space="0" w:color="auto"/>
          </w:divBdr>
        </w:div>
        <w:div w:id="1338535776">
          <w:marLeft w:val="0"/>
          <w:marRight w:val="0"/>
          <w:marTop w:val="0"/>
          <w:marBottom w:val="0"/>
          <w:divBdr>
            <w:top w:val="none" w:sz="0" w:space="0" w:color="auto"/>
            <w:left w:val="none" w:sz="0" w:space="0" w:color="auto"/>
            <w:bottom w:val="none" w:sz="0" w:space="0" w:color="auto"/>
            <w:right w:val="none" w:sz="0" w:space="0" w:color="auto"/>
          </w:divBdr>
        </w:div>
        <w:div w:id="1349064266">
          <w:marLeft w:val="0"/>
          <w:marRight w:val="0"/>
          <w:marTop w:val="0"/>
          <w:marBottom w:val="0"/>
          <w:divBdr>
            <w:top w:val="none" w:sz="0" w:space="0" w:color="auto"/>
            <w:left w:val="none" w:sz="0" w:space="0" w:color="auto"/>
            <w:bottom w:val="none" w:sz="0" w:space="0" w:color="auto"/>
            <w:right w:val="none" w:sz="0" w:space="0" w:color="auto"/>
          </w:divBdr>
        </w:div>
        <w:div w:id="1450929833">
          <w:marLeft w:val="0"/>
          <w:marRight w:val="0"/>
          <w:marTop w:val="0"/>
          <w:marBottom w:val="0"/>
          <w:divBdr>
            <w:top w:val="none" w:sz="0" w:space="0" w:color="auto"/>
            <w:left w:val="none" w:sz="0" w:space="0" w:color="auto"/>
            <w:bottom w:val="none" w:sz="0" w:space="0" w:color="auto"/>
            <w:right w:val="none" w:sz="0" w:space="0" w:color="auto"/>
          </w:divBdr>
        </w:div>
        <w:div w:id="1476795882">
          <w:marLeft w:val="0"/>
          <w:marRight w:val="0"/>
          <w:marTop w:val="0"/>
          <w:marBottom w:val="0"/>
          <w:divBdr>
            <w:top w:val="none" w:sz="0" w:space="0" w:color="auto"/>
            <w:left w:val="none" w:sz="0" w:space="0" w:color="auto"/>
            <w:bottom w:val="none" w:sz="0" w:space="0" w:color="auto"/>
            <w:right w:val="none" w:sz="0" w:space="0" w:color="auto"/>
          </w:divBdr>
        </w:div>
        <w:div w:id="1528635804">
          <w:marLeft w:val="0"/>
          <w:marRight w:val="0"/>
          <w:marTop w:val="0"/>
          <w:marBottom w:val="0"/>
          <w:divBdr>
            <w:top w:val="none" w:sz="0" w:space="0" w:color="auto"/>
            <w:left w:val="none" w:sz="0" w:space="0" w:color="auto"/>
            <w:bottom w:val="none" w:sz="0" w:space="0" w:color="auto"/>
            <w:right w:val="none" w:sz="0" w:space="0" w:color="auto"/>
          </w:divBdr>
        </w:div>
        <w:div w:id="1568494141">
          <w:marLeft w:val="0"/>
          <w:marRight w:val="0"/>
          <w:marTop w:val="0"/>
          <w:marBottom w:val="0"/>
          <w:divBdr>
            <w:top w:val="none" w:sz="0" w:space="0" w:color="auto"/>
            <w:left w:val="none" w:sz="0" w:space="0" w:color="auto"/>
            <w:bottom w:val="none" w:sz="0" w:space="0" w:color="auto"/>
            <w:right w:val="none" w:sz="0" w:space="0" w:color="auto"/>
          </w:divBdr>
        </w:div>
        <w:div w:id="1581912802">
          <w:marLeft w:val="0"/>
          <w:marRight w:val="0"/>
          <w:marTop w:val="0"/>
          <w:marBottom w:val="0"/>
          <w:divBdr>
            <w:top w:val="none" w:sz="0" w:space="0" w:color="auto"/>
            <w:left w:val="none" w:sz="0" w:space="0" w:color="auto"/>
            <w:bottom w:val="none" w:sz="0" w:space="0" w:color="auto"/>
            <w:right w:val="none" w:sz="0" w:space="0" w:color="auto"/>
          </w:divBdr>
        </w:div>
        <w:div w:id="1597666259">
          <w:marLeft w:val="0"/>
          <w:marRight w:val="0"/>
          <w:marTop w:val="0"/>
          <w:marBottom w:val="0"/>
          <w:divBdr>
            <w:top w:val="none" w:sz="0" w:space="0" w:color="auto"/>
            <w:left w:val="none" w:sz="0" w:space="0" w:color="auto"/>
            <w:bottom w:val="none" w:sz="0" w:space="0" w:color="auto"/>
            <w:right w:val="none" w:sz="0" w:space="0" w:color="auto"/>
          </w:divBdr>
        </w:div>
        <w:div w:id="1604655376">
          <w:marLeft w:val="0"/>
          <w:marRight w:val="0"/>
          <w:marTop w:val="0"/>
          <w:marBottom w:val="0"/>
          <w:divBdr>
            <w:top w:val="none" w:sz="0" w:space="0" w:color="auto"/>
            <w:left w:val="none" w:sz="0" w:space="0" w:color="auto"/>
            <w:bottom w:val="none" w:sz="0" w:space="0" w:color="auto"/>
            <w:right w:val="none" w:sz="0" w:space="0" w:color="auto"/>
          </w:divBdr>
        </w:div>
        <w:div w:id="1688285870">
          <w:marLeft w:val="0"/>
          <w:marRight w:val="0"/>
          <w:marTop w:val="0"/>
          <w:marBottom w:val="0"/>
          <w:divBdr>
            <w:top w:val="none" w:sz="0" w:space="0" w:color="auto"/>
            <w:left w:val="none" w:sz="0" w:space="0" w:color="auto"/>
            <w:bottom w:val="none" w:sz="0" w:space="0" w:color="auto"/>
            <w:right w:val="none" w:sz="0" w:space="0" w:color="auto"/>
          </w:divBdr>
        </w:div>
        <w:div w:id="1728139526">
          <w:marLeft w:val="0"/>
          <w:marRight w:val="0"/>
          <w:marTop w:val="0"/>
          <w:marBottom w:val="0"/>
          <w:divBdr>
            <w:top w:val="none" w:sz="0" w:space="0" w:color="auto"/>
            <w:left w:val="none" w:sz="0" w:space="0" w:color="auto"/>
            <w:bottom w:val="none" w:sz="0" w:space="0" w:color="auto"/>
            <w:right w:val="none" w:sz="0" w:space="0" w:color="auto"/>
          </w:divBdr>
        </w:div>
        <w:div w:id="1756054375">
          <w:marLeft w:val="0"/>
          <w:marRight w:val="0"/>
          <w:marTop w:val="0"/>
          <w:marBottom w:val="0"/>
          <w:divBdr>
            <w:top w:val="none" w:sz="0" w:space="0" w:color="auto"/>
            <w:left w:val="none" w:sz="0" w:space="0" w:color="auto"/>
            <w:bottom w:val="none" w:sz="0" w:space="0" w:color="auto"/>
            <w:right w:val="none" w:sz="0" w:space="0" w:color="auto"/>
          </w:divBdr>
        </w:div>
        <w:div w:id="1758163654">
          <w:marLeft w:val="0"/>
          <w:marRight w:val="0"/>
          <w:marTop w:val="0"/>
          <w:marBottom w:val="0"/>
          <w:divBdr>
            <w:top w:val="none" w:sz="0" w:space="0" w:color="auto"/>
            <w:left w:val="none" w:sz="0" w:space="0" w:color="auto"/>
            <w:bottom w:val="none" w:sz="0" w:space="0" w:color="auto"/>
            <w:right w:val="none" w:sz="0" w:space="0" w:color="auto"/>
          </w:divBdr>
        </w:div>
        <w:div w:id="1798259123">
          <w:marLeft w:val="0"/>
          <w:marRight w:val="0"/>
          <w:marTop w:val="0"/>
          <w:marBottom w:val="0"/>
          <w:divBdr>
            <w:top w:val="none" w:sz="0" w:space="0" w:color="auto"/>
            <w:left w:val="none" w:sz="0" w:space="0" w:color="auto"/>
            <w:bottom w:val="none" w:sz="0" w:space="0" w:color="auto"/>
            <w:right w:val="none" w:sz="0" w:space="0" w:color="auto"/>
          </w:divBdr>
        </w:div>
        <w:div w:id="1890796397">
          <w:marLeft w:val="0"/>
          <w:marRight w:val="0"/>
          <w:marTop w:val="0"/>
          <w:marBottom w:val="0"/>
          <w:divBdr>
            <w:top w:val="none" w:sz="0" w:space="0" w:color="auto"/>
            <w:left w:val="none" w:sz="0" w:space="0" w:color="auto"/>
            <w:bottom w:val="none" w:sz="0" w:space="0" w:color="auto"/>
            <w:right w:val="none" w:sz="0" w:space="0" w:color="auto"/>
          </w:divBdr>
        </w:div>
        <w:div w:id="1906262679">
          <w:marLeft w:val="0"/>
          <w:marRight w:val="0"/>
          <w:marTop w:val="0"/>
          <w:marBottom w:val="0"/>
          <w:divBdr>
            <w:top w:val="none" w:sz="0" w:space="0" w:color="auto"/>
            <w:left w:val="none" w:sz="0" w:space="0" w:color="auto"/>
            <w:bottom w:val="none" w:sz="0" w:space="0" w:color="auto"/>
            <w:right w:val="none" w:sz="0" w:space="0" w:color="auto"/>
          </w:divBdr>
        </w:div>
        <w:div w:id="1964194276">
          <w:marLeft w:val="0"/>
          <w:marRight w:val="0"/>
          <w:marTop w:val="0"/>
          <w:marBottom w:val="0"/>
          <w:divBdr>
            <w:top w:val="none" w:sz="0" w:space="0" w:color="auto"/>
            <w:left w:val="none" w:sz="0" w:space="0" w:color="auto"/>
            <w:bottom w:val="none" w:sz="0" w:space="0" w:color="auto"/>
            <w:right w:val="none" w:sz="0" w:space="0" w:color="auto"/>
          </w:divBdr>
        </w:div>
        <w:div w:id="2028017500">
          <w:marLeft w:val="0"/>
          <w:marRight w:val="0"/>
          <w:marTop w:val="0"/>
          <w:marBottom w:val="0"/>
          <w:divBdr>
            <w:top w:val="none" w:sz="0" w:space="0" w:color="auto"/>
            <w:left w:val="none" w:sz="0" w:space="0" w:color="auto"/>
            <w:bottom w:val="none" w:sz="0" w:space="0" w:color="auto"/>
            <w:right w:val="none" w:sz="0" w:space="0" w:color="auto"/>
          </w:divBdr>
        </w:div>
        <w:div w:id="2033872130">
          <w:marLeft w:val="0"/>
          <w:marRight w:val="0"/>
          <w:marTop w:val="0"/>
          <w:marBottom w:val="0"/>
          <w:divBdr>
            <w:top w:val="none" w:sz="0" w:space="0" w:color="auto"/>
            <w:left w:val="none" w:sz="0" w:space="0" w:color="auto"/>
            <w:bottom w:val="none" w:sz="0" w:space="0" w:color="auto"/>
            <w:right w:val="none" w:sz="0" w:space="0" w:color="auto"/>
          </w:divBdr>
        </w:div>
        <w:div w:id="2113699456">
          <w:marLeft w:val="0"/>
          <w:marRight w:val="0"/>
          <w:marTop w:val="0"/>
          <w:marBottom w:val="0"/>
          <w:divBdr>
            <w:top w:val="none" w:sz="0" w:space="0" w:color="auto"/>
            <w:left w:val="none" w:sz="0" w:space="0" w:color="auto"/>
            <w:bottom w:val="none" w:sz="0" w:space="0" w:color="auto"/>
            <w:right w:val="none" w:sz="0" w:space="0" w:color="auto"/>
          </w:divBdr>
        </w:div>
      </w:divsChild>
    </w:div>
    <w:div w:id="1748571044">
      <w:bodyDiv w:val="1"/>
      <w:marLeft w:val="0"/>
      <w:marRight w:val="0"/>
      <w:marTop w:val="0"/>
      <w:marBottom w:val="0"/>
      <w:divBdr>
        <w:top w:val="none" w:sz="0" w:space="0" w:color="auto"/>
        <w:left w:val="none" w:sz="0" w:space="0" w:color="auto"/>
        <w:bottom w:val="none" w:sz="0" w:space="0" w:color="auto"/>
        <w:right w:val="none" w:sz="0" w:space="0" w:color="auto"/>
      </w:divBdr>
    </w:div>
    <w:div w:id="1774743699">
      <w:bodyDiv w:val="1"/>
      <w:marLeft w:val="0"/>
      <w:marRight w:val="0"/>
      <w:marTop w:val="0"/>
      <w:marBottom w:val="0"/>
      <w:divBdr>
        <w:top w:val="none" w:sz="0" w:space="0" w:color="auto"/>
        <w:left w:val="none" w:sz="0" w:space="0" w:color="auto"/>
        <w:bottom w:val="none" w:sz="0" w:space="0" w:color="auto"/>
        <w:right w:val="none" w:sz="0" w:space="0" w:color="auto"/>
      </w:divBdr>
    </w:div>
    <w:div w:id="2128812557">
      <w:bodyDiv w:val="1"/>
      <w:marLeft w:val="0"/>
      <w:marRight w:val="0"/>
      <w:marTop w:val="0"/>
      <w:marBottom w:val="0"/>
      <w:divBdr>
        <w:top w:val="none" w:sz="0" w:space="0" w:color="auto"/>
        <w:left w:val="none" w:sz="0" w:space="0" w:color="auto"/>
        <w:bottom w:val="none" w:sz="0" w:space="0" w:color="auto"/>
        <w:right w:val="none" w:sz="0" w:space="0" w:color="auto"/>
      </w:divBdr>
    </w:div>
    <w:div w:id="2144345790">
      <w:bodyDiv w:val="1"/>
      <w:marLeft w:val="0"/>
      <w:marRight w:val="0"/>
      <w:marTop w:val="0"/>
      <w:marBottom w:val="0"/>
      <w:divBdr>
        <w:top w:val="none" w:sz="0" w:space="0" w:color="auto"/>
        <w:left w:val="none" w:sz="0" w:space="0" w:color="auto"/>
        <w:bottom w:val="none" w:sz="0" w:space="0" w:color="auto"/>
        <w:right w:val="none" w:sz="0" w:space="0" w:color="auto"/>
      </w:divBdr>
      <w:divsChild>
        <w:div w:id="13994042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0177E-5923-4BD1-928B-ECC28A555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4539</Words>
  <Characters>26785</Characters>
  <Application>Microsoft Office Word</Application>
  <DocSecurity>0</DocSecurity>
  <Lines>223</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MSP ČR</Company>
  <LinksUpToDate>false</LinksUpToDate>
  <CharactersWithSpaces>31262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Koten Radek</cp:lastModifiedBy>
  <cp:revision>2</cp:revision>
  <cp:lastPrinted>2018-06-20T08:48:00Z</cp:lastPrinted>
  <dcterms:created xsi:type="dcterms:W3CDTF">2020-04-23T22:31:00Z</dcterms:created>
  <dcterms:modified xsi:type="dcterms:W3CDTF">2020-04-23T22:31:00Z</dcterms:modified>
</cp:coreProperties>
</file>