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2D2" w:rsidRPr="008C72D2" w:rsidRDefault="008C72D2" w:rsidP="008C72D2">
      <w:pPr>
        <w:autoSpaceDE w:val="0"/>
        <w:adjustRightInd w:val="0"/>
        <w:spacing w:line="254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C72D2">
        <w:rPr>
          <w:rFonts w:ascii="Times New Roman" w:hAnsi="Times New Roman" w:cs="Times New Roman"/>
          <w:b/>
          <w:sz w:val="24"/>
          <w:szCs w:val="24"/>
        </w:rPr>
        <w:t>PLATNÉ ZNĚNÍ S VYZNAČENÍM ZMĚN</w:t>
      </w:r>
    </w:p>
    <w:p w:rsidR="00314B96" w:rsidRDefault="00314B96" w:rsidP="00E704BA">
      <w:pPr>
        <w:autoSpaceDE w:val="0"/>
        <w:adjustRightInd w:val="0"/>
        <w:spacing w:line="254" w:lineRule="auto"/>
        <w:jc w:val="both"/>
        <w:rPr>
          <w:rFonts w:ascii="EB Garamond" w:eastAsia="EB Garamond" w:hAnsi="EB Garamond" w:cs="EB Garamond"/>
          <w:sz w:val="24"/>
          <w:szCs w:val="24"/>
        </w:rPr>
      </w:pPr>
    </w:p>
    <w:p w:rsidR="00E704BA" w:rsidRPr="00A97897" w:rsidRDefault="00E704BA" w:rsidP="00E704BA">
      <w:pPr>
        <w:autoSpaceDE w:val="0"/>
        <w:adjustRightInd w:val="0"/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EB Garamond" w:eastAsia="EB Garamond" w:hAnsi="EB Garamond" w:cs="EB Garamond"/>
          <w:sz w:val="24"/>
          <w:szCs w:val="24"/>
        </w:rPr>
        <w:t xml:space="preserve">Zákon č. 586/1992 Sb., o daních z příjmů, ve znění zákona č. 35/1993 Sb., zákona č. 96/1993 Sb., zákona č. 157/1993 Sb., zákona č. 196/1993 Sb., zákona č. 323/1993 Sb., zákona č. 42/1994 Sb., zákona č. 85/1994 Sb., zákona č. 114/1994 Sb., zákona č. 259/1994 Sb., zákona č. 32/1995 Sb., zákona č. 87/1995 Sb., zákona č. 118/1995 Sb., zákona č. 149/1995 Sb., zákona č. 248/1995 Sb., zákona č. 316/1996 Sb., zákona č. 18/1997 Sb., zákona č. 151/1997 Sb., zákona č. 209/1997 Sb., zákona č. 210/1997 Sb., zákona č. 227/1997 Sb., zákona č. 111/1998 Sb., zákona č. 149/1998 Sb., zákona č. 168/1998 Sb., zákona č. 333/1998 Sb., zákona č. 63/1999 Sb., zákona č. 129/1999 Sb., zákona č. 144/1999 Sb., zákona č. 170/1999 Sb., zákona č. 225/1999 Sb., nálezu Ústavního soudu, vyhlášeného pod č. 3/2000 Sb., zákona č. 17/2000 Sb., zákona č. 27/2000 Sb., zákona č. 72/2000 Sb., zákona č. 100/2000 Sb., zákona č. 103/2000 Sb., zákona č. 121/2000 Sb., zákona č. 132/2000 Sb., zákona č. 241/2000 Sb., zákona č. 340/2000 Sb., zákona č. 492/2000 Sb., zákona č. 117/2001 Sb., zákona č. 120/2001 Sb., zákona č. 239/2001 Sb., zákona č. 453/2001 Sb., zákona č. 483/2001 Sb., zákona č. 50/2002 Sb., zákona č.128/2002 Sb., zákona č. 198/2002 Sb., zákona č. 210/2002 Sb., zákona č. 260/2002 Sb., zákona č. 308/2002 Sb., zákona č. 575/2002 Sb., zákona č. 162/2003 Sb., zákona č. 362/2003 Sb., zákona č. 438/2003 Sb., zákona č. 19/2004 Sb., zákona č. 47/2004 Sb., zákona č. 49/2004 Sb., zákona č. 257/2004 Sb., zákona č. 280/2004 Sb., zákona č. 359/2004 Sb., zákona č. 360/2004 Sb., zákona č. 436/2004 Sb., zákona č. 562/2004 Sb., zákona č. 628/2004 Sb., zákona č. 669/2004 Sb., zákona č. 676/2004 Sb., zákona č. 179/2005 Sb., zákona č. 217/2005 Sb., zákona č. 342/2005 Sb., zákona č. 357/2005 Sb., zákona č. 441/2005 Sb., zákona č. 530/2005 Sb., zákona č. 545/2005 Sb., zákona č. 552/2005 Sb., zákona č. 56/2006 Sb., zákona č. 57/2006 Sb., zákona č. 109/2006 Sb., zákona č. 112/2006 Sb., zákona č. 179/2006 Sb., zákona č. 189/2006 Sb., zákona č. 203/2006 Sb., zákona č. 223/2006 Sb., zákona č. 245/2006 Sb., zákona č. 264/2006 Sb., zákona č. 29/2007 Sb., zákona č. 67/2007 Sb., zákona č. 159/2007 Sb., zákona č. 261/2007 Sb., zákona č. 296/2007 Sb., zákona č. 362/2007 Sb., zákona č. 126/2008 Sb., zákona č. 306/2008 Sb., zákona č. 482/2008 Sb., zákona č. 2/2009 Sb., zákona č. 87/2009 Sb., zákona č. 216/2009 Sb., zákona č. 221/2009 Sb., zákona č. 227/2009 Sb., zákona č. 281/2009 Sb., zákona č. 289/2009 Sb., zákona č. 303/2009 Sb., zákona č. 304/2009 Sb., zákona č. 326/2009 Sb., zákona č. 362/2009 Sb., zákona č. 199/2010 Sb., zákona č. 346/2010 Sb., zákona č. 348/2010 Sb., zákona č. 73/2011 Sb., nálezu Ústavního soudu, vyhlášeného pod č. 119/2011 Sb., zákona č. 188/2011 Sb., zákona č. 329/2011 Sb., zákona č. 353/2011 Sb., zákona č. 355/2011 Sb., zákona č. 370/2011 Sb., zákona č. 375/2011 Sb., zákona č. 420/2011 Sb., zákona č. 428/2011 Sb., zákona č. 458/2011 Sb., zákona č. 466/2011 Sb., zákona č. 470/2011 Sb., zákona č. 192/2012 Sb., zákona č. 399/2012 Sb., zákona č. 401/2012 Sb., zákona č. 403/2012 Sb., zákona č. 428/2012 Sb., zákona č. 500/2012 Sb., zákona č. 503/2012 Sb., zákona č. 44/2013 Sb., zákona č. 80/2013 Sb., zákona č. 105/2013 Sb., zákona č. 160/2013 Sb., zákona č. 215/2013 Sb., zákona č. 241/2013 Sb., zákonného opatření Senátu č. 344/2013 Sb., nálezu Ústavního soudu, vyhlášeného pod č. 162/2014 Sb., zákona č. 247/2014 Sb., zákona č. 267/2014 Sb., zákona č. 332/2014 Sb., zákona č. 84/2015 Sb., zákona č. 127/2015 Sb., zákona č. 221/2015 Sb., zákona č. 375/2015 Sb., zákona č. 377/2015 Sb., zákona č. 47/2016 Sb., zákona č. 105/2016 Sb., zákona č. 113/2016 Sb., zákona č. 125/2016 Sb., zákona č. 148/2016 Sb., zákona č. 188/2016 Sb., nálezu Ústavního soudu, vyhlášeného pod č. 271/2016 Sb., zákona č. 321/2016 Sb., zákona č. 454/2016 Sb., zákona č. 170/2017 Sb., zákona č. 200/2017 Sb., zákona č. 225/2017 Sb., zákona č. 246/2017 Sb., zákona č. 254/2017 Sb., zákona č. 293/2017 Sb., zákona č. 92/2018 Sb., zákona </w:t>
      </w:r>
      <w:r>
        <w:rPr>
          <w:rFonts w:ascii="EB Garamond" w:eastAsia="EB Garamond" w:hAnsi="EB Garamond" w:cs="EB Garamond"/>
          <w:sz w:val="24"/>
          <w:szCs w:val="24"/>
        </w:rPr>
        <w:lastRenderedPageBreak/>
        <w:t xml:space="preserve">č. 174/2018 Sb., zákona č. 306/2018 Sb., zákona č. 32/2019 Sb., zákona č. 80/2019 Sb., zákona č. 125/2019 Sb., zákona č. 303/2019 Sb., a zákona č. 364/2019 Sb., </w:t>
      </w:r>
      <w:r w:rsidRPr="00A97897">
        <w:rPr>
          <w:rFonts w:ascii="Times New Roman" w:hAnsi="Times New Roman" w:cs="Times New Roman"/>
        </w:rPr>
        <w:t>s vyznačením navrhovaných změn</w:t>
      </w:r>
    </w:p>
    <w:p w:rsidR="00314B96" w:rsidRDefault="00314B96" w:rsidP="00314B96">
      <w:pPr>
        <w:pStyle w:val="NADPISSTI"/>
        <w:keepNext w:val="0"/>
        <w:keepLines w:val="0"/>
        <w:spacing w:before="120"/>
        <w:rPr>
          <w:b w:val="0"/>
          <w:color w:val="000000"/>
          <w:szCs w:val="24"/>
        </w:rPr>
      </w:pPr>
    </w:p>
    <w:p w:rsidR="00314B96" w:rsidRPr="00314B96" w:rsidRDefault="00314B96" w:rsidP="00314B96">
      <w:pPr>
        <w:jc w:val="center"/>
        <w:rPr>
          <w:rFonts w:ascii="Times New Roman" w:hAnsi="Times New Roman" w:cs="Times New Roman"/>
        </w:rPr>
      </w:pPr>
      <w:r w:rsidRPr="00314B96">
        <w:rPr>
          <w:rFonts w:ascii="Times New Roman" w:hAnsi="Times New Roman" w:cs="Times New Roman"/>
        </w:rPr>
        <w:t xml:space="preserve">§ 21 </w:t>
      </w:r>
    </w:p>
    <w:p w:rsidR="00314B96" w:rsidRPr="00314B96" w:rsidRDefault="00314B96" w:rsidP="00314B96">
      <w:pPr>
        <w:jc w:val="center"/>
        <w:rPr>
          <w:rFonts w:ascii="Times New Roman" w:hAnsi="Times New Roman" w:cs="Times New Roman"/>
          <w:b/>
        </w:rPr>
      </w:pPr>
      <w:r w:rsidRPr="00314B96">
        <w:rPr>
          <w:rFonts w:ascii="Times New Roman" w:hAnsi="Times New Roman" w:cs="Times New Roman"/>
          <w:b/>
        </w:rPr>
        <w:t>Sazba a výpočet daně</w:t>
      </w:r>
    </w:p>
    <w:p w:rsidR="00314B96" w:rsidRPr="00314B96" w:rsidRDefault="00314B96" w:rsidP="00314B96">
      <w:pPr>
        <w:jc w:val="both"/>
        <w:rPr>
          <w:rFonts w:ascii="Times New Roman" w:hAnsi="Times New Roman" w:cs="Times New Roman"/>
        </w:rPr>
      </w:pPr>
    </w:p>
    <w:p w:rsidR="00314B96" w:rsidRPr="00314B96" w:rsidRDefault="00314B96" w:rsidP="00314B96">
      <w:pPr>
        <w:jc w:val="both"/>
        <w:rPr>
          <w:rFonts w:ascii="Times New Roman" w:hAnsi="Times New Roman" w:cs="Times New Roman"/>
        </w:rPr>
      </w:pPr>
      <w:r w:rsidRPr="00314B96">
        <w:rPr>
          <w:rFonts w:ascii="Times New Roman" w:hAnsi="Times New Roman" w:cs="Times New Roman"/>
        </w:rPr>
        <w:tab/>
        <w:t xml:space="preserve">(1) </w:t>
      </w:r>
      <w:r w:rsidRPr="00314B96">
        <w:rPr>
          <w:rFonts w:ascii="Times New Roman" w:hAnsi="Times New Roman" w:cs="Times New Roman"/>
          <w:strike/>
        </w:rPr>
        <w:t>Sazba daně činí 19 %, pokud v odstavcích 2 a 3 není stanoveno jinak.</w:t>
      </w:r>
      <w:r w:rsidRPr="00314B96">
        <w:rPr>
          <w:noProof/>
        </w:rPr>
        <w:t xml:space="preserve"> </w:t>
      </w:r>
      <w:r w:rsidRPr="00314B96">
        <w:rPr>
          <w:rFonts w:ascii="Times New Roman" w:hAnsi="Times New Roman" w:cs="Times New Roman"/>
          <w:b/>
          <w:noProof/>
        </w:rPr>
        <w:t>Sazba daně činí 15 % pro právnickou osobu, která za zdaňovací období dosáhla příjmů nepřevyšujících částku 3 000 000 Kč, a 19 % pro ostatní právnické osoby, pokud v odstavcích 2 a 3 není stanoveno jinak.</w:t>
      </w:r>
      <w:r w:rsidRPr="00314B96">
        <w:rPr>
          <w:rFonts w:ascii="Times New Roman" w:hAnsi="Times New Roman" w:cs="Times New Roman"/>
          <w:b/>
        </w:rPr>
        <w:t xml:space="preserve"> </w:t>
      </w:r>
      <w:r w:rsidRPr="00314B96">
        <w:rPr>
          <w:rFonts w:ascii="Times New Roman" w:hAnsi="Times New Roman" w:cs="Times New Roman"/>
        </w:rPr>
        <w:t>Daň se vypočte jako součin základu daně sníženého o položky snižující základ daně a o odčitatelné položky od základu daně zaokrouhleného na celé tisíce Kč dolů a sazby daně.</w:t>
      </w:r>
    </w:p>
    <w:p w:rsidR="00314B96" w:rsidRPr="00314B96" w:rsidRDefault="00314B96" w:rsidP="00314B96">
      <w:pPr>
        <w:jc w:val="both"/>
        <w:rPr>
          <w:rFonts w:ascii="Times New Roman" w:hAnsi="Times New Roman" w:cs="Times New Roman"/>
        </w:rPr>
      </w:pPr>
      <w:r w:rsidRPr="00314B96">
        <w:rPr>
          <w:rFonts w:ascii="Times New Roman" w:hAnsi="Times New Roman" w:cs="Times New Roman"/>
        </w:rPr>
        <w:t xml:space="preserve"> </w:t>
      </w:r>
    </w:p>
    <w:p w:rsidR="00314B96" w:rsidRPr="00314B96" w:rsidRDefault="00314B96" w:rsidP="00314B96">
      <w:pPr>
        <w:jc w:val="both"/>
        <w:rPr>
          <w:rFonts w:ascii="Times New Roman" w:hAnsi="Times New Roman" w:cs="Times New Roman"/>
        </w:rPr>
      </w:pPr>
      <w:r w:rsidRPr="00314B96">
        <w:rPr>
          <w:rFonts w:ascii="Times New Roman" w:hAnsi="Times New Roman" w:cs="Times New Roman"/>
        </w:rPr>
        <w:tab/>
        <w:t>(2) Sazba daně činí u základního investičního fondu 5 %.</w:t>
      </w:r>
    </w:p>
    <w:p w:rsidR="00314B96" w:rsidRPr="00314B96" w:rsidRDefault="00314B96" w:rsidP="00314B96">
      <w:pPr>
        <w:jc w:val="both"/>
        <w:rPr>
          <w:rFonts w:ascii="Times New Roman" w:hAnsi="Times New Roman" w:cs="Times New Roman"/>
        </w:rPr>
      </w:pPr>
      <w:r w:rsidRPr="00314B96">
        <w:rPr>
          <w:rFonts w:ascii="Times New Roman" w:hAnsi="Times New Roman" w:cs="Times New Roman"/>
        </w:rPr>
        <w:t xml:space="preserve"> </w:t>
      </w:r>
    </w:p>
    <w:p w:rsidR="00314B96" w:rsidRPr="00314B96" w:rsidRDefault="00314B96" w:rsidP="00314B96">
      <w:pPr>
        <w:jc w:val="both"/>
        <w:rPr>
          <w:rFonts w:ascii="Times New Roman" w:hAnsi="Times New Roman" w:cs="Times New Roman"/>
        </w:rPr>
      </w:pPr>
      <w:r w:rsidRPr="00314B96">
        <w:rPr>
          <w:rFonts w:ascii="Times New Roman" w:hAnsi="Times New Roman" w:cs="Times New Roman"/>
        </w:rPr>
        <w:tab/>
        <w:t>(3) Sazba daně činí 0 % u fondu penzijní společnosti nebo u instituce penzijního pojištění s výjimkou penzijní společnosti nebo obdobné společnosti obhospodařující fondy obdobné fondům penzijního pojištění.</w:t>
      </w:r>
    </w:p>
    <w:p w:rsidR="00314B96" w:rsidRPr="00314B96" w:rsidRDefault="00314B96" w:rsidP="00314B96">
      <w:pPr>
        <w:jc w:val="both"/>
        <w:rPr>
          <w:rFonts w:ascii="Times New Roman" w:hAnsi="Times New Roman" w:cs="Times New Roman"/>
        </w:rPr>
      </w:pPr>
      <w:r w:rsidRPr="00314B96">
        <w:rPr>
          <w:rFonts w:ascii="Times New Roman" w:hAnsi="Times New Roman" w:cs="Times New Roman"/>
        </w:rPr>
        <w:t xml:space="preserve"> </w:t>
      </w:r>
    </w:p>
    <w:p w:rsidR="00314B96" w:rsidRPr="00314B96" w:rsidRDefault="00314B96" w:rsidP="00314B96">
      <w:pPr>
        <w:jc w:val="both"/>
        <w:rPr>
          <w:rFonts w:ascii="Times New Roman" w:hAnsi="Times New Roman" w:cs="Times New Roman"/>
        </w:rPr>
      </w:pPr>
      <w:r w:rsidRPr="00314B96">
        <w:rPr>
          <w:rFonts w:ascii="Times New Roman" w:hAnsi="Times New Roman" w:cs="Times New Roman"/>
        </w:rPr>
        <w:tab/>
        <w:t>(4) Sazba daně 15 % se vztahuje na samostatný základ daně podle § 20b zaokrouhlený na celé tisícikoruny dolů.</w:t>
      </w:r>
    </w:p>
    <w:p w:rsidR="00314B96" w:rsidRPr="00314B96" w:rsidRDefault="00314B96" w:rsidP="00314B96">
      <w:pPr>
        <w:jc w:val="both"/>
        <w:rPr>
          <w:rFonts w:ascii="Times New Roman" w:hAnsi="Times New Roman" w:cs="Times New Roman"/>
        </w:rPr>
      </w:pPr>
      <w:r w:rsidRPr="00314B96">
        <w:rPr>
          <w:rFonts w:ascii="Times New Roman" w:hAnsi="Times New Roman" w:cs="Times New Roman"/>
        </w:rPr>
        <w:t xml:space="preserve"> </w:t>
      </w:r>
    </w:p>
    <w:p w:rsidR="00314B96" w:rsidRPr="00314B96" w:rsidRDefault="00314B96" w:rsidP="00314B96">
      <w:pPr>
        <w:jc w:val="both"/>
        <w:rPr>
          <w:rFonts w:ascii="Times New Roman" w:hAnsi="Times New Roman" w:cs="Times New Roman"/>
        </w:rPr>
      </w:pPr>
      <w:r w:rsidRPr="00314B96">
        <w:rPr>
          <w:rFonts w:ascii="Times New Roman" w:hAnsi="Times New Roman" w:cs="Times New Roman"/>
        </w:rPr>
        <w:tab/>
        <w:t>(5) U poplatníka daně z příjmu právnických osob, který je pouze část zdaňovacího období základním investičním fondem, se použije sazba daně podle odstavce 2 jen na část základu daně připadající na část zdaňovacího období, ve které byl základním investičním fondem, stanovenou podle § 20a.</w:t>
      </w:r>
    </w:p>
    <w:p w:rsidR="00314B96" w:rsidRPr="00314B96" w:rsidRDefault="00314B96" w:rsidP="00314B96">
      <w:pPr>
        <w:jc w:val="both"/>
        <w:rPr>
          <w:rFonts w:ascii="Times New Roman" w:hAnsi="Times New Roman" w:cs="Times New Roman"/>
        </w:rPr>
      </w:pPr>
      <w:r w:rsidRPr="00314B96">
        <w:rPr>
          <w:rFonts w:ascii="Times New Roman" w:hAnsi="Times New Roman" w:cs="Times New Roman"/>
        </w:rPr>
        <w:t xml:space="preserve"> </w:t>
      </w:r>
    </w:p>
    <w:p w:rsidR="008C72D2" w:rsidRPr="00314B96" w:rsidRDefault="00314B96" w:rsidP="00314B96">
      <w:pPr>
        <w:jc w:val="both"/>
        <w:rPr>
          <w:rFonts w:ascii="Times New Roman" w:hAnsi="Times New Roman" w:cs="Times New Roman"/>
        </w:rPr>
      </w:pPr>
      <w:r w:rsidRPr="00314B96">
        <w:rPr>
          <w:rFonts w:ascii="Times New Roman" w:hAnsi="Times New Roman" w:cs="Times New Roman"/>
        </w:rPr>
        <w:tab/>
        <w:t>(6) Pro stanovení daně se použije sazba daně podle předchozích odstavců účinná k prvnímu dni zdaňovacího období nebo období, za něž je podáváno daňové přiznání.</w:t>
      </w:r>
    </w:p>
    <w:sectPr w:rsidR="008C72D2" w:rsidRPr="00314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2D2"/>
    <w:rsid w:val="00101AF5"/>
    <w:rsid w:val="00192E5D"/>
    <w:rsid w:val="00314B96"/>
    <w:rsid w:val="008C72D2"/>
    <w:rsid w:val="00A97897"/>
    <w:rsid w:val="00E704BA"/>
    <w:rsid w:val="00EA2550"/>
    <w:rsid w:val="00F4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E2BEA-76A2-40F8-9C2C-27FE2383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lnku">
    <w:name w:val="Text článku"/>
    <w:basedOn w:val="Normln"/>
    <w:rsid w:val="008C72D2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STI">
    <w:name w:val="NADPIS ČÁSTI"/>
    <w:basedOn w:val="Normln"/>
    <w:next w:val="Normln"/>
    <w:link w:val="NADPISSTIChar"/>
    <w:rsid w:val="00314B96"/>
    <w:pPr>
      <w:keepNext/>
      <w:keepLine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DPISSTIChar">
    <w:name w:val="NADPIS ČÁSTI Char"/>
    <w:link w:val="NADPISSTI"/>
    <w:rsid w:val="00314B9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l5">
    <w:name w:val="l5"/>
    <w:basedOn w:val="Normln"/>
    <w:rsid w:val="00314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806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BondarenkovaV</dc:creator>
  <cp:keywords/>
  <dc:description/>
  <cp:lastModifiedBy>Hrnčíř Jan</cp:lastModifiedBy>
  <cp:revision>2</cp:revision>
  <dcterms:created xsi:type="dcterms:W3CDTF">2020-04-22T09:03:00Z</dcterms:created>
  <dcterms:modified xsi:type="dcterms:W3CDTF">2020-04-22T09:03:00Z</dcterms:modified>
</cp:coreProperties>
</file>