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7C2" w:rsidRPr="00C404E0" w:rsidRDefault="00E507C2" w:rsidP="00E507C2">
      <w:pPr>
        <w:pStyle w:val="ZKON"/>
        <w:keepNext w:val="0"/>
        <w:keepLines w:val="0"/>
        <w:rPr>
          <w:color w:val="000000"/>
          <w:szCs w:val="24"/>
        </w:rPr>
      </w:pPr>
    </w:p>
    <w:p w:rsidR="002C5DA4" w:rsidRPr="00C404E0" w:rsidRDefault="002C5DA4" w:rsidP="00E507C2">
      <w:pPr>
        <w:pStyle w:val="ZKON"/>
        <w:keepNext w:val="0"/>
        <w:keepLines w:val="0"/>
        <w:rPr>
          <w:color w:val="000000"/>
          <w:szCs w:val="24"/>
        </w:rPr>
      </w:pPr>
      <w:r w:rsidRPr="00C404E0">
        <w:rPr>
          <w:color w:val="000000"/>
          <w:szCs w:val="24"/>
        </w:rPr>
        <w:t>ZÁKON</w:t>
      </w:r>
    </w:p>
    <w:p w:rsidR="002C5DA4" w:rsidRPr="00C404E0" w:rsidRDefault="002C5DA4" w:rsidP="00E507C2">
      <w:pPr>
        <w:pStyle w:val="nadpiszkona"/>
        <w:keepNext w:val="0"/>
        <w:keepLines w:val="0"/>
        <w:spacing w:before="0"/>
        <w:rPr>
          <w:b w:val="0"/>
          <w:color w:val="000000"/>
          <w:szCs w:val="24"/>
        </w:rPr>
      </w:pPr>
      <w:r w:rsidRPr="00C404E0">
        <w:rPr>
          <w:b w:val="0"/>
          <w:color w:val="000000"/>
          <w:szCs w:val="24"/>
        </w:rPr>
        <w:t>ze dne</w:t>
      </w:r>
      <w:r w:rsidR="00D463A7">
        <w:rPr>
          <w:b w:val="0"/>
          <w:color w:val="000000"/>
          <w:szCs w:val="24"/>
        </w:rPr>
        <w:t>……</w:t>
      </w:r>
      <w:proofErr w:type="gramStart"/>
      <w:r w:rsidR="00D463A7">
        <w:rPr>
          <w:b w:val="0"/>
          <w:color w:val="000000"/>
          <w:szCs w:val="24"/>
        </w:rPr>
        <w:t>…..</w:t>
      </w:r>
      <w:r w:rsidR="000B5D59" w:rsidRPr="00C404E0">
        <w:rPr>
          <w:b w:val="0"/>
          <w:color w:val="000000"/>
          <w:szCs w:val="24"/>
        </w:rPr>
        <w:t>20</w:t>
      </w:r>
      <w:r w:rsidR="002B5414" w:rsidRPr="00C404E0">
        <w:rPr>
          <w:b w:val="0"/>
          <w:color w:val="000000"/>
          <w:szCs w:val="24"/>
        </w:rPr>
        <w:t>20</w:t>
      </w:r>
      <w:proofErr w:type="gramEnd"/>
      <w:r w:rsidRPr="00C404E0">
        <w:rPr>
          <w:b w:val="0"/>
          <w:color w:val="000000"/>
          <w:szCs w:val="24"/>
        </w:rPr>
        <w:t>,</w:t>
      </w:r>
    </w:p>
    <w:p w:rsidR="00E507C2" w:rsidRPr="00C404E0" w:rsidRDefault="00E507C2" w:rsidP="00E507C2">
      <w:pPr>
        <w:pStyle w:val="Zkladntext"/>
        <w:spacing w:after="0"/>
        <w:rPr>
          <w:sz w:val="24"/>
          <w:szCs w:val="24"/>
        </w:rPr>
      </w:pPr>
    </w:p>
    <w:p w:rsidR="00E507C2" w:rsidRPr="00C404E0" w:rsidRDefault="00E507C2" w:rsidP="00E507C2">
      <w:pPr>
        <w:pStyle w:val="Zkladntext"/>
        <w:spacing w:after="0"/>
        <w:jc w:val="center"/>
        <w:rPr>
          <w:b/>
          <w:bCs/>
          <w:sz w:val="24"/>
          <w:szCs w:val="24"/>
        </w:rPr>
      </w:pPr>
      <w:r w:rsidRPr="00C404E0">
        <w:rPr>
          <w:b/>
          <w:bCs/>
          <w:sz w:val="24"/>
          <w:szCs w:val="24"/>
        </w:rPr>
        <w:t>kterým se mění zákon č. 586/1992 Sb., o daních z příjmů, ve znění pozdějších předpisů</w:t>
      </w:r>
    </w:p>
    <w:p w:rsidR="008F1E93" w:rsidRPr="00C404E0" w:rsidRDefault="008F1E93" w:rsidP="00E507C2">
      <w:pPr>
        <w:pStyle w:val="Parlament"/>
        <w:keepNext w:val="0"/>
        <w:keepLines w:val="0"/>
        <w:spacing w:before="0" w:after="0"/>
        <w:rPr>
          <w:color w:val="000000"/>
          <w:szCs w:val="24"/>
        </w:rPr>
      </w:pPr>
    </w:p>
    <w:p w:rsidR="00E507C2" w:rsidRPr="00C404E0" w:rsidRDefault="00E507C2" w:rsidP="00E507C2">
      <w:pPr>
        <w:jc w:val="both"/>
        <w:rPr>
          <w:sz w:val="24"/>
          <w:szCs w:val="24"/>
        </w:rPr>
      </w:pPr>
      <w:r w:rsidRPr="00C404E0">
        <w:rPr>
          <w:sz w:val="24"/>
          <w:szCs w:val="24"/>
        </w:rPr>
        <w:t>Parlament se usnesl na tomto zákoně České republiky:</w:t>
      </w:r>
    </w:p>
    <w:p w:rsidR="00E507C2" w:rsidRPr="00C404E0" w:rsidRDefault="00E507C2" w:rsidP="00E507C2">
      <w:pPr>
        <w:jc w:val="both"/>
        <w:rPr>
          <w:b/>
          <w:sz w:val="24"/>
          <w:szCs w:val="24"/>
        </w:rPr>
      </w:pPr>
    </w:p>
    <w:p w:rsidR="00E507C2" w:rsidRPr="00C404E0" w:rsidRDefault="00E507C2" w:rsidP="00E507C2">
      <w:pPr>
        <w:jc w:val="center"/>
        <w:rPr>
          <w:b/>
          <w:bCs/>
          <w:sz w:val="24"/>
          <w:szCs w:val="24"/>
        </w:rPr>
      </w:pPr>
    </w:p>
    <w:p w:rsidR="00E507C2" w:rsidRPr="00C404E0" w:rsidRDefault="00E507C2" w:rsidP="00E507C2">
      <w:pPr>
        <w:jc w:val="center"/>
        <w:rPr>
          <w:sz w:val="24"/>
          <w:szCs w:val="24"/>
        </w:rPr>
      </w:pPr>
      <w:r w:rsidRPr="00C404E0">
        <w:rPr>
          <w:sz w:val="24"/>
          <w:szCs w:val="24"/>
        </w:rPr>
        <w:t>Čl. I</w:t>
      </w:r>
    </w:p>
    <w:p w:rsidR="00D65BF7" w:rsidRPr="00C404E0" w:rsidRDefault="00C35C9A" w:rsidP="00D65BF7">
      <w:pPr>
        <w:jc w:val="center"/>
        <w:rPr>
          <w:b/>
          <w:sz w:val="24"/>
          <w:szCs w:val="24"/>
        </w:rPr>
      </w:pPr>
      <w:r>
        <w:rPr>
          <w:rFonts w:ascii="EB Garamond" w:eastAsia="EB Garamond" w:hAnsi="EB Garamond" w:cs="EB Garamond"/>
          <w:sz w:val="24"/>
          <w:szCs w:val="24"/>
        </w:rPr>
        <w:tab/>
      </w:r>
      <w:r w:rsidR="00D65BF7" w:rsidRPr="00C404E0">
        <w:rPr>
          <w:b/>
          <w:sz w:val="24"/>
          <w:szCs w:val="24"/>
        </w:rPr>
        <w:t>Změna zákona o daních z příjmů.</w:t>
      </w:r>
    </w:p>
    <w:p w:rsidR="00C35C9A" w:rsidRDefault="00C35C9A"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sz w:val="24"/>
          <w:szCs w:val="24"/>
        </w:rPr>
      </w:pPr>
      <w:r>
        <w:rPr>
          <w:rFonts w:ascii="EB Garamond" w:eastAsia="EB Garamond" w:hAnsi="EB Garamond" w:cs="EB Garamond"/>
          <w:sz w:val="24"/>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w:t>
      </w:r>
      <w:r>
        <w:rPr>
          <w:rFonts w:ascii="EB Garamond" w:eastAsia="EB Garamond" w:hAnsi="EB Garamond" w:cs="EB Garamond"/>
          <w:sz w:val="24"/>
          <w:szCs w:val="24"/>
        </w:rPr>
        <w:lastRenderedPageBreak/>
        <w:t>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w:t>
      </w:r>
      <w:r w:rsidR="00D65BF7">
        <w:rPr>
          <w:rFonts w:ascii="EB Garamond" w:eastAsia="EB Garamond" w:hAnsi="EB Garamond" w:cs="EB Garamond"/>
          <w:sz w:val="24"/>
          <w:szCs w:val="24"/>
        </w:rPr>
        <w:t>, zákona č. 125/2019 Sb., zákona č. 303/2019 Sb., a zákona č. 364/2019 Sb.,</w:t>
      </w:r>
      <w:r>
        <w:rPr>
          <w:rFonts w:ascii="EB Garamond" w:eastAsia="EB Garamond" w:hAnsi="EB Garamond" w:cs="EB Garamond"/>
          <w:sz w:val="24"/>
          <w:szCs w:val="24"/>
        </w:rPr>
        <w:t xml:space="preserve"> se mění takto:</w:t>
      </w:r>
    </w:p>
    <w:p w:rsidR="00AF1016" w:rsidRDefault="00AF1016"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b/>
          <w:sz w:val="24"/>
          <w:szCs w:val="24"/>
          <w:lang w:eastAsia="cs-CZ"/>
        </w:rPr>
      </w:pPr>
    </w:p>
    <w:p w:rsidR="00862227" w:rsidRPr="00862227" w:rsidRDefault="00862227"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b/>
          <w:sz w:val="24"/>
          <w:szCs w:val="24"/>
          <w:lang w:eastAsia="cs-CZ"/>
        </w:rPr>
      </w:pPr>
      <w:r w:rsidRPr="00862227">
        <w:rPr>
          <w:rFonts w:ascii="EB Garamond" w:eastAsia="EB Garamond" w:hAnsi="EB Garamond" w:cs="EB Garamond"/>
          <w:b/>
          <w:sz w:val="24"/>
          <w:szCs w:val="24"/>
          <w:lang w:eastAsia="cs-CZ"/>
        </w:rPr>
        <w:t>1.</w:t>
      </w:r>
    </w:p>
    <w:p w:rsidR="00AF1016" w:rsidRDefault="00AF1016" w:rsidP="00AF1016">
      <w:pPr>
        <w:keepNext/>
        <w:keepLines/>
        <w:tabs>
          <w:tab w:val="num" w:pos="567"/>
          <w:tab w:val="left" w:pos="851"/>
        </w:tabs>
        <w:spacing w:before="120"/>
        <w:jc w:val="both"/>
        <w:rPr>
          <w:noProof/>
          <w:sz w:val="24"/>
          <w:szCs w:val="24"/>
        </w:rPr>
      </w:pPr>
      <w:r w:rsidRPr="00147C77">
        <w:rPr>
          <w:noProof/>
          <w:sz w:val="24"/>
          <w:szCs w:val="24"/>
        </w:rPr>
        <w:t xml:space="preserve">V § </w:t>
      </w:r>
      <w:r>
        <w:rPr>
          <w:noProof/>
          <w:sz w:val="24"/>
          <w:szCs w:val="24"/>
        </w:rPr>
        <w:t>21</w:t>
      </w:r>
      <w:r w:rsidRPr="00147C77">
        <w:rPr>
          <w:noProof/>
          <w:sz w:val="24"/>
          <w:szCs w:val="24"/>
        </w:rPr>
        <w:t xml:space="preserve"> odst. </w:t>
      </w:r>
      <w:r>
        <w:rPr>
          <w:noProof/>
          <w:sz w:val="24"/>
          <w:szCs w:val="24"/>
        </w:rPr>
        <w:t>1</w:t>
      </w:r>
      <w:r w:rsidRPr="00147C77">
        <w:rPr>
          <w:noProof/>
          <w:sz w:val="24"/>
          <w:szCs w:val="24"/>
        </w:rPr>
        <w:t> </w:t>
      </w:r>
      <w:r>
        <w:rPr>
          <w:noProof/>
          <w:sz w:val="24"/>
          <w:szCs w:val="24"/>
        </w:rPr>
        <w:t>první věta zní:</w:t>
      </w:r>
    </w:p>
    <w:p w:rsidR="0083105C" w:rsidRPr="00D65BF7" w:rsidRDefault="00AF1016" w:rsidP="00AF1016">
      <w:pPr>
        <w:pStyle w:val="l5"/>
        <w:shd w:val="clear" w:color="auto" w:fill="FFFFFF"/>
        <w:spacing w:before="0" w:beforeAutospacing="0" w:after="0" w:afterAutospacing="0"/>
        <w:ind w:left="1417"/>
        <w:jc w:val="both"/>
        <w:rPr>
          <w:i/>
          <w:iCs/>
          <w:color w:val="000000"/>
        </w:rPr>
      </w:pPr>
      <w:r>
        <w:rPr>
          <w:noProof/>
        </w:rPr>
        <w:t xml:space="preserve">„Sazba daně činí 15 % pro právnickou osobu, která za zdaňovací období dosáhla příjmů nepřevyšujících částku </w:t>
      </w:r>
      <w:r w:rsidRPr="00A04E33">
        <w:rPr>
          <w:noProof/>
        </w:rPr>
        <w:t>3 000 000</w:t>
      </w:r>
      <w:r>
        <w:rPr>
          <w:noProof/>
        </w:rPr>
        <w:t xml:space="preserve"> Kč, a 19 % pro ostatní právnické osoby, pokud v odstavcích 2 a 3 není stanoveno jinak.“</w:t>
      </w:r>
      <w:r w:rsidRPr="00147C77">
        <w:rPr>
          <w:noProof/>
        </w:rPr>
        <w:t>.“</w:t>
      </w:r>
    </w:p>
    <w:p w:rsidR="009D3EEC" w:rsidRDefault="009D3EEC" w:rsidP="00B16CF8">
      <w:pPr>
        <w:pStyle w:val="NADPISSTI"/>
        <w:keepNext w:val="0"/>
        <w:keepLines w:val="0"/>
        <w:spacing w:before="120"/>
        <w:rPr>
          <w:b w:val="0"/>
          <w:color w:val="000000"/>
          <w:szCs w:val="24"/>
        </w:rPr>
      </w:pPr>
    </w:p>
    <w:p w:rsidR="0022428D" w:rsidRPr="0022428D" w:rsidRDefault="0022428D" w:rsidP="0022428D">
      <w:pPr>
        <w:keepNext/>
        <w:keepLines/>
        <w:spacing w:before="240" w:after="120"/>
        <w:jc w:val="center"/>
        <w:outlineLvl w:val="5"/>
        <w:rPr>
          <w:rFonts w:eastAsia="Times New Roman"/>
          <w:sz w:val="24"/>
          <w:szCs w:val="24"/>
          <w:lang w:eastAsia="cs-CZ"/>
        </w:rPr>
      </w:pPr>
      <w:r w:rsidRPr="0022428D">
        <w:rPr>
          <w:rFonts w:eastAsia="Times New Roman"/>
          <w:sz w:val="24"/>
          <w:szCs w:val="24"/>
          <w:lang w:eastAsia="cs-CZ"/>
        </w:rPr>
        <w:t xml:space="preserve">Čl. II </w:t>
      </w:r>
    </w:p>
    <w:p w:rsidR="0022428D" w:rsidRPr="0022428D" w:rsidRDefault="0022428D" w:rsidP="0022428D">
      <w:pPr>
        <w:keepNext/>
        <w:keepLines/>
        <w:jc w:val="center"/>
        <w:outlineLvl w:val="5"/>
        <w:rPr>
          <w:rFonts w:eastAsia="Times New Roman"/>
          <w:b/>
          <w:sz w:val="24"/>
          <w:szCs w:val="24"/>
          <w:lang w:eastAsia="cs-CZ"/>
        </w:rPr>
      </w:pPr>
      <w:r w:rsidRPr="0022428D">
        <w:rPr>
          <w:rFonts w:eastAsia="Times New Roman"/>
          <w:b/>
          <w:sz w:val="24"/>
          <w:szCs w:val="24"/>
          <w:lang w:eastAsia="cs-CZ"/>
        </w:rPr>
        <w:t>Přechodné ustanovení</w:t>
      </w:r>
    </w:p>
    <w:p w:rsidR="00AF1016" w:rsidRDefault="0022428D" w:rsidP="0022428D">
      <w:pPr>
        <w:rPr>
          <w:rFonts w:eastAsia="Times New Roman"/>
          <w:sz w:val="24"/>
          <w:szCs w:val="24"/>
          <w:lang w:eastAsia="cs-CZ"/>
        </w:rPr>
      </w:pPr>
      <w:r w:rsidRPr="0022428D">
        <w:rPr>
          <w:rFonts w:eastAsia="Times New Roman"/>
          <w:sz w:val="24"/>
          <w:szCs w:val="24"/>
          <w:lang w:eastAsia="cs-CZ"/>
        </w:rPr>
        <w:t xml:space="preserve">Ustanovení § </w:t>
      </w:r>
      <w:r>
        <w:rPr>
          <w:rFonts w:eastAsia="Times New Roman"/>
          <w:sz w:val="24"/>
          <w:szCs w:val="24"/>
          <w:lang w:eastAsia="cs-CZ"/>
        </w:rPr>
        <w:t>21</w:t>
      </w:r>
      <w:r w:rsidRPr="0022428D">
        <w:rPr>
          <w:rFonts w:eastAsia="Times New Roman"/>
          <w:sz w:val="24"/>
          <w:szCs w:val="24"/>
          <w:lang w:eastAsia="cs-CZ"/>
        </w:rPr>
        <w:t xml:space="preserve"> odst. </w:t>
      </w:r>
      <w:r>
        <w:rPr>
          <w:rFonts w:eastAsia="Times New Roman"/>
          <w:sz w:val="24"/>
          <w:szCs w:val="24"/>
          <w:lang w:eastAsia="cs-CZ"/>
        </w:rPr>
        <w:t>1</w:t>
      </w:r>
      <w:r w:rsidRPr="0022428D">
        <w:rPr>
          <w:rFonts w:eastAsia="Times New Roman"/>
          <w:sz w:val="24"/>
          <w:szCs w:val="24"/>
          <w:lang w:eastAsia="cs-CZ"/>
        </w:rPr>
        <w:t xml:space="preserve"> zákona č. 586/1992 Sb., ve znění účinném ode dne nabytí účinnosti tohoto zákona, se poprvé použije pro zdaňovací</w:t>
      </w:r>
      <w:r w:rsidR="000A4658">
        <w:rPr>
          <w:rFonts w:eastAsia="Times New Roman"/>
          <w:sz w:val="24"/>
          <w:szCs w:val="24"/>
          <w:lang w:eastAsia="cs-CZ"/>
        </w:rPr>
        <w:t xml:space="preserve"> období </w:t>
      </w:r>
      <w:r>
        <w:rPr>
          <w:rFonts w:eastAsia="Times New Roman"/>
          <w:sz w:val="24"/>
          <w:szCs w:val="24"/>
          <w:lang w:eastAsia="cs-CZ"/>
        </w:rPr>
        <w:t>roku</w:t>
      </w:r>
      <w:r w:rsidR="000A4658">
        <w:rPr>
          <w:rFonts w:eastAsia="Times New Roman"/>
          <w:sz w:val="24"/>
          <w:szCs w:val="24"/>
          <w:lang w:eastAsia="cs-CZ"/>
        </w:rPr>
        <w:t xml:space="preserve"> 2020.</w:t>
      </w:r>
    </w:p>
    <w:p w:rsidR="0022428D" w:rsidRDefault="0022428D" w:rsidP="0022428D">
      <w:pPr>
        <w:rPr>
          <w:rFonts w:eastAsia="Times New Roman"/>
          <w:sz w:val="24"/>
          <w:szCs w:val="24"/>
          <w:lang w:eastAsia="cs-CZ"/>
        </w:rPr>
      </w:pPr>
    </w:p>
    <w:p w:rsidR="0022428D" w:rsidRPr="00AF1016" w:rsidRDefault="0022428D" w:rsidP="0022428D">
      <w:pPr>
        <w:rPr>
          <w:lang w:val="x-none" w:eastAsia="x-none"/>
        </w:rPr>
      </w:pPr>
    </w:p>
    <w:p w:rsidR="00A078E0" w:rsidRPr="00C404E0" w:rsidRDefault="007524AC" w:rsidP="009D3EEC">
      <w:pPr>
        <w:pStyle w:val="NADPISSTI"/>
        <w:keepNext w:val="0"/>
        <w:keepLines w:val="0"/>
        <w:spacing w:before="120"/>
        <w:rPr>
          <w:b w:val="0"/>
          <w:color w:val="000000"/>
          <w:szCs w:val="24"/>
          <w:lang w:val="cs-CZ"/>
        </w:rPr>
      </w:pPr>
      <w:r w:rsidRPr="00C404E0">
        <w:rPr>
          <w:b w:val="0"/>
          <w:color w:val="000000"/>
          <w:szCs w:val="24"/>
        </w:rPr>
        <w:t xml:space="preserve">Čl. </w:t>
      </w:r>
      <w:r w:rsidRPr="00C404E0">
        <w:rPr>
          <w:b w:val="0"/>
          <w:color w:val="000000"/>
          <w:szCs w:val="24"/>
          <w:lang w:val="cs-CZ"/>
        </w:rPr>
        <w:t>I</w:t>
      </w:r>
      <w:r w:rsidR="000475E9" w:rsidRPr="00C404E0">
        <w:rPr>
          <w:b w:val="0"/>
          <w:color w:val="000000"/>
          <w:szCs w:val="24"/>
          <w:lang w:val="cs-CZ"/>
        </w:rPr>
        <w:t>I</w:t>
      </w:r>
      <w:r w:rsidR="0022428D">
        <w:rPr>
          <w:b w:val="0"/>
          <w:color w:val="000000"/>
          <w:szCs w:val="24"/>
          <w:lang w:val="cs-CZ"/>
        </w:rPr>
        <w:t>I</w:t>
      </w:r>
    </w:p>
    <w:p w:rsidR="00A078E0" w:rsidRPr="00C404E0" w:rsidRDefault="00A078E0" w:rsidP="009D3EEC">
      <w:pPr>
        <w:pStyle w:val="NADPISSTI"/>
        <w:keepNext w:val="0"/>
        <w:keepLines w:val="0"/>
        <w:spacing w:before="60"/>
        <w:rPr>
          <w:color w:val="000000"/>
          <w:szCs w:val="24"/>
          <w:lang w:val="cs-CZ"/>
        </w:rPr>
      </w:pPr>
      <w:r w:rsidRPr="00C404E0">
        <w:rPr>
          <w:color w:val="000000"/>
          <w:szCs w:val="24"/>
          <w:lang w:val="cs-CZ"/>
        </w:rPr>
        <w:t>Účinnost</w:t>
      </w:r>
    </w:p>
    <w:p w:rsidR="00153AEB" w:rsidRDefault="00153AEB" w:rsidP="00DB4216">
      <w:pPr>
        <w:spacing w:before="60"/>
        <w:rPr>
          <w:sz w:val="24"/>
          <w:szCs w:val="24"/>
        </w:rPr>
      </w:pPr>
    </w:p>
    <w:p w:rsidR="00747DF6" w:rsidRPr="00C404E0" w:rsidRDefault="000A4658" w:rsidP="00DB4216">
      <w:pPr>
        <w:spacing w:before="60"/>
        <w:rPr>
          <w:b/>
          <w:sz w:val="24"/>
          <w:szCs w:val="24"/>
          <w:u w:val="single"/>
        </w:rPr>
      </w:pPr>
      <w:r w:rsidRPr="00C404E0">
        <w:rPr>
          <w:sz w:val="24"/>
          <w:szCs w:val="24"/>
        </w:rPr>
        <w:t>Tento zákon nabývá účinnosti dnem 1. ledna 202</w:t>
      </w:r>
      <w:r>
        <w:rPr>
          <w:sz w:val="24"/>
          <w:szCs w:val="24"/>
        </w:rPr>
        <w:t>1</w:t>
      </w:r>
      <w:r w:rsidRPr="00C404E0">
        <w:rPr>
          <w:sz w:val="24"/>
          <w:szCs w:val="24"/>
        </w:rPr>
        <w:t>.</w:t>
      </w:r>
      <w:r w:rsidR="00747DF6" w:rsidRPr="00C404E0">
        <w:rPr>
          <w:b/>
          <w:sz w:val="24"/>
          <w:szCs w:val="24"/>
          <w:u w:val="single"/>
        </w:rPr>
        <w:br w:type="page"/>
      </w:r>
    </w:p>
    <w:p w:rsidR="00FF0A12" w:rsidRPr="00C404E0" w:rsidRDefault="00FF0A12" w:rsidP="00DB4216">
      <w:pPr>
        <w:spacing w:before="60"/>
        <w:jc w:val="center"/>
        <w:rPr>
          <w:b/>
          <w:sz w:val="24"/>
          <w:szCs w:val="24"/>
        </w:rPr>
      </w:pPr>
      <w:r w:rsidRPr="00C404E0">
        <w:rPr>
          <w:b/>
          <w:sz w:val="24"/>
          <w:szCs w:val="24"/>
        </w:rPr>
        <w:lastRenderedPageBreak/>
        <w:t>DŮVODOVÁ ZPRÁVA</w:t>
      </w:r>
    </w:p>
    <w:p w:rsidR="00FF0A12" w:rsidRPr="00C404E0" w:rsidRDefault="00FF0A12" w:rsidP="00DB4216">
      <w:pPr>
        <w:spacing w:before="60"/>
        <w:jc w:val="center"/>
        <w:rPr>
          <w:b/>
          <w:sz w:val="24"/>
          <w:szCs w:val="24"/>
        </w:rPr>
      </w:pPr>
    </w:p>
    <w:p w:rsidR="00F81DDF" w:rsidRPr="00C404E0" w:rsidRDefault="00F81DDF" w:rsidP="00DB4216">
      <w:pPr>
        <w:widowControl w:val="0"/>
        <w:autoSpaceDE w:val="0"/>
        <w:autoSpaceDN w:val="0"/>
        <w:adjustRightInd w:val="0"/>
        <w:spacing w:before="60"/>
        <w:jc w:val="center"/>
        <w:rPr>
          <w:b/>
          <w:sz w:val="24"/>
          <w:szCs w:val="24"/>
        </w:rPr>
      </w:pPr>
      <w:r w:rsidRPr="00C404E0">
        <w:rPr>
          <w:b/>
          <w:sz w:val="24"/>
          <w:szCs w:val="24"/>
        </w:rPr>
        <w:t>A. Obecná část</w:t>
      </w:r>
    </w:p>
    <w:p w:rsidR="00F81DDF" w:rsidRPr="00C404E0" w:rsidRDefault="00AA7117" w:rsidP="00DB4216">
      <w:pPr>
        <w:pStyle w:val="Default"/>
        <w:spacing w:before="60"/>
        <w:jc w:val="both"/>
        <w:rPr>
          <w:rFonts w:ascii="Times New Roman" w:hAnsi="Times New Roman" w:cs="Times New Roman"/>
          <w:b/>
        </w:rPr>
      </w:pPr>
      <w:r w:rsidRPr="00AA7117">
        <w:rPr>
          <w:rFonts w:ascii="Times New Roman" w:hAnsi="Times New Roman" w:cs="Times New Roman"/>
          <w:b/>
        </w:rPr>
        <w:t>Zhodnocení platného právního stavu, hlavní principy navrhované právní úpravy a nezbytnost navrhované právní úpravy</w:t>
      </w:r>
      <w:r>
        <w:rPr>
          <w:rFonts w:ascii="Times New Roman" w:hAnsi="Times New Roman" w:cs="Times New Roman"/>
          <w:b/>
        </w:rPr>
        <w:t>:</w:t>
      </w:r>
    </w:p>
    <w:p w:rsidR="00B111BC" w:rsidRPr="00C404E0" w:rsidRDefault="00AF1016" w:rsidP="00DB4216">
      <w:pPr>
        <w:widowControl w:val="0"/>
        <w:autoSpaceDE w:val="0"/>
        <w:autoSpaceDN w:val="0"/>
        <w:adjustRightInd w:val="0"/>
        <w:spacing w:before="60"/>
        <w:ind w:right="-36"/>
        <w:jc w:val="both"/>
        <w:rPr>
          <w:spacing w:val="-2"/>
          <w:sz w:val="24"/>
          <w:szCs w:val="24"/>
        </w:rPr>
      </w:pPr>
      <w:r>
        <w:rPr>
          <w:spacing w:val="-2"/>
          <w:sz w:val="24"/>
          <w:szCs w:val="24"/>
        </w:rPr>
        <w:t>Účelem tohoto</w:t>
      </w:r>
      <w:r w:rsidRPr="00AF1016">
        <w:rPr>
          <w:spacing w:val="-2"/>
          <w:sz w:val="24"/>
          <w:szCs w:val="24"/>
        </w:rPr>
        <w:t xml:space="preserve"> návrhu je snížení daňového zatížení pro malé firmy</w:t>
      </w:r>
      <w:r w:rsidR="009B5AE1">
        <w:rPr>
          <w:spacing w:val="-2"/>
          <w:sz w:val="24"/>
          <w:szCs w:val="24"/>
        </w:rPr>
        <w:t xml:space="preserve"> (</w:t>
      </w:r>
      <w:proofErr w:type="spellStart"/>
      <w:r w:rsidR="009B5AE1">
        <w:rPr>
          <w:spacing w:val="-2"/>
          <w:sz w:val="24"/>
          <w:szCs w:val="24"/>
        </w:rPr>
        <w:t>mikropodniky</w:t>
      </w:r>
      <w:proofErr w:type="spellEnd"/>
      <w:r w:rsidR="009B5AE1">
        <w:rPr>
          <w:spacing w:val="-2"/>
          <w:sz w:val="24"/>
          <w:szCs w:val="24"/>
        </w:rPr>
        <w:t>)</w:t>
      </w:r>
      <w:r w:rsidRPr="00AF1016">
        <w:rPr>
          <w:spacing w:val="-2"/>
          <w:sz w:val="24"/>
          <w:szCs w:val="24"/>
        </w:rPr>
        <w:t>. Daňová zátěž v České republice patří mezi nejvyšší v Evropské unii, a navíc je nepřehledná. Snížení daně pro malé společnosti, jejichž roční příjem nepřesáhne částku 3 miliónů Kč, umožní ušetřené finanční prostředky investovat do dalšího podnikání, které v konečném důsledku bude pozitivním přínosem pro českou ekonomiku. Malé firmy a podniky jsou jedním z pilířů fungujícího hospodářství, a proto je nezbytné je podporovat.</w:t>
      </w:r>
      <w:r w:rsidR="00A77141">
        <w:rPr>
          <w:spacing w:val="-2"/>
          <w:sz w:val="24"/>
          <w:szCs w:val="24"/>
        </w:rPr>
        <w:t xml:space="preserve"> </w:t>
      </w:r>
    </w:p>
    <w:p w:rsidR="00F81DDF" w:rsidRPr="00C404E0" w:rsidRDefault="00F81DDF" w:rsidP="00DB4216">
      <w:pPr>
        <w:widowControl w:val="0"/>
        <w:autoSpaceDE w:val="0"/>
        <w:autoSpaceDN w:val="0"/>
        <w:adjustRightInd w:val="0"/>
        <w:spacing w:before="60"/>
        <w:ind w:right="-36"/>
        <w:jc w:val="both"/>
        <w:rPr>
          <w:sz w:val="24"/>
          <w:szCs w:val="24"/>
        </w:rPr>
      </w:pPr>
      <w:r w:rsidRPr="00C404E0">
        <w:rPr>
          <w:b/>
          <w:bCs/>
          <w:spacing w:val="-2"/>
          <w:sz w:val="24"/>
          <w:szCs w:val="24"/>
        </w:rPr>
        <w:t>Z</w:t>
      </w:r>
      <w:r w:rsidRPr="00C404E0">
        <w:rPr>
          <w:b/>
          <w:bCs/>
          <w:spacing w:val="1"/>
          <w:sz w:val="24"/>
          <w:szCs w:val="24"/>
        </w:rPr>
        <w:t>h</w:t>
      </w:r>
      <w:r w:rsidRPr="00C404E0">
        <w:rPr>
          <w:b/>
          <w:bCs/>
          <w:sz w:val="24"/>
          <w:szCs w:val="24"/>
        </w:rPr>
        <w:t>o</w:t>
      </w:r>
      <w:r w:rsidRPr="00C404E0">
        <w:rPr>
          <w:b/>
          <w:bCs/>
          <w:spacing w:val="1"/>
          <w:sz w:val="24"/>
          <w:szCs w:val="24"/>
        </w:rPr>
        <w:t>dn</w:t>
      </w:r>
      <w:r w:rsidRPr="00C404E0">
        <w:rPr>
          <w:b/>
          <w:bCs/>
          <w:sz w:val="24"/>
          <w:szCs w:val="24"/>
        </w:rPr>
        <w:t>o</w:t>
      </w:r>
      <w:r w:rsidRPr="00C404E0">
        <w:rPr>
          <w:b/>
          <w:bCs/>
          <w:spacing w:val="-1"/>
          <w:sz w:val="24"/>
          <w:szCs w:val="24"/>
        </w:rPr>
        <w:t>ce</w:t>
      </w:r>
      <w:r w:rsidRPr="00C404E0">
        <w:rPr>
          <w:b/>
          <w:bCs/>
          <w:spacing w:val="1"/>
          <w:sz w:val="24"/>
          <w:szCs w:val="24"/>
        </w:rPr>
        <w:t>n</w:t>
      </w:r>
      <w:r w:rsidRPr="00C404E0">
        <w:rPr>
          <w:b/>
          <w:bCs/>
          <w:sz w:val="24"/>
          <w:szCs w:val="24"/>
        </w:rPr>
        <w:t>í</w:t>
      </w:r>
      <w:r w:rsidRPr="00C404E0">
        <w:rPr>
          <w:b/>
          <w:bCs/>
          <w:spacing w:val="53"/>
          <w:sz w:val="24"/>
          <w:szCs w:val="24"/>
        </w:rPr>
        <w:t xml:space="preserve"> </w:t>
      </w:r>
      <w:r w:rsidRPr="00C404E0">
        <w:rPr>
          <w:b/>
          <w:bCs/>
          <w:sz w:val="24"/>
          <w:szCs w:val="24"/>
        </w:rPr>
        <w:t>s</w:t>
      </w:r>
      <w:r w:rsidRPr="00C404E0">
        <w:rPr>
          <w:b/>
          <w:bCs/>
          <w:spacing w:val="-2"/>
          <w:sz w:val="24"/>
          <w:szCs w:val="24"/>
        </w:rPr>
        <w:t>o</w:t>
      </w:r>
      <w:r w:rsidRPr="00C404E0">
        <w:rPr>
          <w:b/>
          <w:bCs/>
          <w:spacing w:val="1"/>
          <w:sz w:val="24"/>
          <w:szCs w:val="24"/>
        </w:rPr>
        <w:t>u</w:t>
      </w:r>
      <w:r w:rsidRPr="00C404E0">
        <w:rPr>
          <w:b/>
          <w:bCs/>
          <w:sz w:val="24"/>
          <w:szCs w:val="24"/>
        </w:rPr>
        <w:t>la</w:t>
      </w:r>
      <w:r w:rsidRPr="00C404E0">
        <w:rPr>
          <w:b/>
          <w:bCs/>
          <w:spacing w:val="-1"/>
          <w:sz w:val="24"/>
          <w:szCs w:val="24"/>
        </w:rPr>
        <w:t>d</w:t>
      </w:r>
      <w:r w:rsidRPr="00C404E0">
        <w:rPr>
          <w:b/>
          <w:bCs/>
          <w:sz w:val="24"/>
          <w:szCs w:val="24"/>
        </w:rPr>
        <w:t xml:space="preserve">u </w:t>
      </w:r>
      <w:r w:rsidRPr="00C404E0">
        <w:rPr>
          <w:b/>
          <w:bCs/>
          <w:spacing w:val="1"/>
          <w:sz w:val="24"/>
          <w:szCs w:val="24"/>
        </w:rPr>
        <w:t>n</w:t>
      </w:r>
      <w:r w:rsidRPr="00C404E0">
        <w:rPr>
          <w:b/>
          <w:bCs/>
          <w:sz w:val="24"/>
          <w:szCs w:val="24"/>
        </w:rPr>
        <w:t>av</w:t>
      </w:r>
      <w:r w:rsidRPr="00C404E0">
        <w:rPr>
          <w:b/>
          <w:bCs/>
          <w:spacing w:val="-1"/>
          <w:sz w:val="24"/>
          <w:szCs w:val="24"/>
        </w:rPr>
        <w:t>r</w:t>
      </w:r>
      <w:r w:rsidRPr="00C404E0">
        <w:rPr>
          <w:b/>
          <w:bCs/>
          <w:spacing w:val="1"/>
          <w:sz w:val="24"/>
          <w:szCs w:val="24"/>
        </w:rPr>
        <w:t>h</w:t>
      </w:r>
      <w:r w:rsidRPr="00C404E0">
        <w:rPr>
          <w:b/>
          <w:bCs/>
          <w:sz w:val="24"/>
          <w:szCs w:val="24"/>
        </w:rPr>
        <w:t>ov</w:t>
      </w:r>
      <w:r w:rsidRPr="00C404E0">
        <w:rPr>
          <w:b/>
          <w:bCs/>
          <w:spacing w:val="-2"/>
          <w:sz w:val="24"/>
          <w:szCs w:val="24"/>
        </w:rPr>
        <w:t>a</w:t>
      </w:r>
      <w:r w:rsidRPr="00C404E0">
        <w:rPr>
          <w:b/>
          <w:bCs/>
          <w:spacing w:val="1"/>
          <w:sz w:val="24"/>
          <w:szCs w:val="24"/>
        </w:rPr>
        <w:t>n</w:t>
      </w:r>
      <w:r w:rsidRPr="00C404E0">
        <w:rPr>
          <w:b/>
          <w:bCs/>
          <w:sz w:val="24"/>
          <w:szCs w:val="24"/>
        </w:rPr>
        <w:t>é</w:t>
      </w:r>
      <w:r w:rsidRPr="00C404E0">
        <w:rPr>
          <w:b/>
          <w:bCs/>
          <w:spacing w:val="52"/>
          <w:sz w:val="24"/>
          <w:szCs w:val="24"/>
        </w:rPr>
        <w:t xml:space="preserve"> </w:t>
      </w:r>
      <w:r w:rsidRPr="00C404E0">
        <w:rPr>
          <w:b/>
          <w:bCs/>
          <w:spacing w:val="1"/>
          <w:sz w:val="24"/>
          <w:szCs w:val="24"/>
        </w:rPr>
        <w:t>p</w:t>
      </w:r>
      <w:r w:rsidRPr="00C404E0">
        <w:rPr>
          <w:b/>
          <w:bCs/>
          <w:spacing w:val="-1"/>
          <w:sz w:val="24"/>
          <w:szCs w:val="24"/>
        </w:rPr>
        <w:t>r</w:t>
      </w:r>
      <w:r w:rsidRPr="00C404E0">
        <w:rPr>
          <w:b/>
          <w:bCs/>
          <w:sz w:val="24"/>
          <w:szCs w:val="24"/>
        </w:rPr>
        <w:t>áv</w:t>
      </w:r>
      <w:r w:rsidRPr="00C404E0">
        <w:rPr>
          <w:b/>
          <w:bCs/>
          <w:spacing w:val="1"/>
          <w:sz w:val="24"/>
          <w:szCs w:val="24"/>
        </w:rPr>
        <w:t>n</w:t>
      </w:r>
      <w:r w:rsidRPr="00C404E0">
        <w:rPr>
          <w:b/>
          <w:bCs/>
          <w:sz w:val="24"/>
          <w:szCs w:val="24"/>
        </w:rPr>
        <w:t>í</w:t>
      </w:r>
      <w:r w:rsidRPr="00C404E0">
        <w:rPr>
          <w:b/>
          <w:bCs/>
          <w:spacing w:val="51"/>
          <w:sz w:val="24"/>
          <w:szCs w:val="24"/>
        </w:rPr>
        <w:t xml:space="preserve"> </w:t>
      </w:r>
      <w:r w:rsidRPr="00C404E0">
        <w:rPr>
          <w:b/>
          <w:bCs/>
          <w:spacing w:val="1"/>
          <w:sz w:val="24"/>
          <w:szCs w:val="24"/>
        </w:rPr>
        <w:t>úp</w:t>
      </w:r>
      <w:r w:rsidRPr="00C404E0">
        <w:rPr>
          <w:b/>
          <w:bCs/>
          <w:spacing w:val="-1"/>
          <w:sz w:val="24"/>
          <w:szCs w:val="24"/>
        </w:rPr>
        <w:t>r</w:t>
      </w:r>
      <w:r w:rsidRPr="00C404E0">
        <w:rPr>
          <w:b/>
          <w:bCs/>
          <w:sz w:val="24"/>
          <w:szCs w:val="24"/>
        </w:rPr>
        <w:t>avy</w:t>
      </w:r>
      <w:r w:rsidRPr="00C404E0">
        <w:rPr>
          <w:b/>
          <w:bCs/>
          <w:spacing w:val="53"/>
          <w:sz w:val="24"/>
          <w:szCs w:val="24"/>
        </w:rPr>
        <w:t xml:space="preserve"> </w:t>
      </w:r>
      <w:r w:rsidRPr="00C404E0">
        <w:rPr>
          <w:b/>
          <w:bCs/>
          <w:sz w:val="24"/>
          <w:szCs w:val="24"/>
        </w:rPr>
        <w:t>s</w:t>
      </w:r>
      <w:r w:rsidRPr="00C404E0">
        <w:rPr>
          <w:b/>
          <w:bCs/>
          <w:spacing w:val="50"/>
          <w:sz w:val="24"/>
          <w:szCs w:val="24"/>
        </w:rPr>
        <w:t xml:space="preserve"> </w:t>
      </w:r>
      <w:r w:rsidRPr="00C404E0">
        <w:rPr>
          <w:b/>
          <w:bCs/>
          <w:spacing w:val="1"/>
          <w:sz w:val="24"/>
          <w:szCs w:val="24"/>
        </w:rPr>
        <w:t>ú</w:t>
      </w:r>
      <w:r w:rsidRPr="00C404E0">
        <w:rPr>
          <w:b/>
          <w:bCs/>
          <w:sz w:val="24"/>
          <w:szCs w:val="24"/>
        </w:rPr>
        <w:t>stav</w:t>
      </w:r>
      <w:r w:rsidRPr="00C404E0">
        <w:rPr>
          <w:b/>
          <w:bCs/>
          <w:spacing w:val="-2"/>
          <w:sz w:val="24"/>
          <w:szCs w:val="24"/>
        </w:rPr>
        <w:t>n</w:t>
      </w:r>
      <w:r w:rsidRPr="00C404E0">
        <w:rPr>
          <w:b/>
          <w:bCs/>
          <w:sz w:val="24"/>
          <w:szCs w:val="24"/>
        </w:rPr>
        <w:t xml:space="preserve">ím </w:t>
      </w:r>
      <w:r w:rsidRPr="00C404E0">
        <w:rPr>
          <w:b/>
          <w:bCs/>
          <w:spacing w:val="1"/>
          <w:sz w:val="24"/>
          <w:szCs w:val="24"/>
        </w:rPr>
        <w:t>p</w:t>
      </w:r>
      <w:r w:rsidRPr="00C404E0">
        <w:rPr>
          <w:b/>
          <w:bCs/>
          <w:sz w:val="24"/>
          <w:szCs w:val="24"/>
        </w:rPr>
        <w:t>o</w:t>
      </w:r>
      <w:r w:rsidRPr="00C404E0">
        <w:rPr>
          <w:b/>
          <w:bCs/>
          <w:spacing w:val="-1"/>
          <w:sz w:val="24"/>
          <w:szCs w:val="24"/>
        </w:rPr>
        <w:t>ř</w:t>
      </w:r>
      <w:r w:rsidRPr="00C404E0">
        <w:rPr>
          <w:b/>
          <w:bCs/>
          <w:sz w:val="24"/>
          <w:szCs w:val="24"/>
        </w:rPr>
        <w:t>á</w:t>
      </w:r>
      <w:r w:rsidRPr="00C404E0">
        <w:rPr>
          <w:b/>
          <w:bCs/>
          <w:spacing w:val="1"/>
          <w:sz w:val="24"/>
          <w:szCs w:val="24"/>
        </w:rPr>
        <w:t>dk</w:t>
      </w:r>
      <w:r w:rsidRPr="00C404E0">
        <w:rPr>
          <w:b/>
          <w:bCs/>
          <w:spacing w:val="-1"/>
          <w:sz w:val="24"/>
          <w:szCs w:val="24"/>
        </w:rPr>
        <w:t>e</w:t>
      </w:r>
      <w:r w:rsidRPr="00C404E0">
        <w:rPr>
          <w:b/>
          <w:bCs/>
          <w:sz w:val="24"/>
          <w:szCs w:val="24"/>
        </w:rPr>
        <w:t>m Č</w:t>
      </w:r>
      <w:r w:rsidRPr="00C404E0">
        <w:rPr>
          <w:b/>
          <w:bCs/>
          <w:spacing w:val="-1"/>
          <w:sz w:val="24"/>
          <w:szCs w:val="24"/>
        </w:rPr>
        <w:t>e</w:t>
      </w:r>
      <w:r w:rsidRPr="00C404E0">
        <w:rPr>
          <w:b/>
          <w:bCs/>
          <w:sz w:val="24"/>
          <w:szCs w:val="24"/>
        </w:rPr>
        <w:t>s</w:t>
      </w:r>
      <w:r w:rsidRPr="00C404E0">
        <w:rPr>
          <w:b/>
          <w:bCs/>
          <w:spacing w:val="1"/>
          <w:sz w:val="24"/>
          <w:szCs w:val="24"/>
        </w:rPr>
        <w:t>k</w:t>
      </w:r>
      <w:r w:rsidRPr="00C404E0">
        <w:rPr>
          <w:b/>
          <w:bCs/>
          <w:sz w:val="24"/>
          <w:szCs w:val="24"/>
        </w:rPr>
        <w:t>é r</w:t>
      </w:r>
      <w:r w:rsidRPr="00C404E0">
        <w:rPr>
          <w:b/>
          <w:bCs/>
          <w:spacing w:val="-1"/>
          <w:sz w:val="24"/>
          <w:szCs w:val="24"/>
        </w:rPr>
        <w:t>e</w:t>
      </w:r>
      <w:r w:rsidRPr="00C404E0">
        <w:rPr>
          <w:b/>
          <w:bCs/>
          <w:spacing w:val="1"/>
          <w:sz w:val="24"/>
          <w:szCs w:val="24"/>
        </w:rPr>
        <w:t>pub</w:t>
      </w:r>
      <w:r w:rsidRPr="00C404E0">
        <w:rPr>
          <w:b/>
          <w:bCs/>
          <w:sz w:val="24"/>
          <w:szCs w:val="24"/>
        </w:rPr>
        <w:t>l</w:t>
      </w:r>
      <w:r w:rsidRPr="00C404E0">
        <w:rPr>
          <w:b/>
          <w:bCs/>
          <w:spacing w:val="1"/>
          <w:sz w:val="24"/>
          <w:szCs w:val="24"/>
        </w:rPr>
        <w:t>ik</w:t>
      </w:r>
      <w:r w:rsidRPr="00C404E0">
        <w:rPr>
          <w:b/>
          <w:bCs/>
          <w:sz w:val="24"/>
          <w:szCs w:val="24"/>
        </w:rPr>
        <w:t xml:space="preserve">y, s </w:t>
      </w:r>
      <w:r w:rsidRPr="00C404E0">
        <w:rPr>
          <w:b/>
          <w:bCs/>
          <w:spacing w:val="-3"/>
          <w:sz w:val="24"/>
          <w:szCs w:val="24"/>
        </w:rPr>
        <w:t>m</w:t>
      </w:r>
      <w:r w:rsidRPr="00C404E0">
        <w:rPr>
          <w:b/>
          <w:bCs/>
          <w:spacing w:val="-1"/>
          <w:sz w:val="24"/>
          <w:szCs w:val="24"/>
        </w:rPr>
        <w:t>ez</w:t>
      </w:r>
      <w:r w:rsidRPr="00C404E0">
        <w:rPr>
          <w:b/>
          <w:bCs/>
          <w:sz w:val="24"/>
          <w:szCs w:val="24"/>
        </w:rPr>
        <w:t>i</w:t>
      </w:r>
      <w:r w:rsidRPr="00C404E0">
        <w:rPr>
          <w:b/>
          <w:bCs/>
          <w:spacing w:val="1"/>
          <w:sz w:val="24"/>
          <w:szCs w:val="24"/>
        </w:rPr>
        <w:t>n</w:t>
      </w:r>
      <w:r w:rsidRPr="00C404E0">
        <w:rPr>
          <w:b/>
          <w:bCs/>
          <w:sz w:val="24"/>
          <w:szCs w:val="24"/>
        </w:rPr>
        <w:t>á</w:t>
      </w:r>
      <w:r w:rsidRPr="00C404E0">
        <w:rPr>
          <w:b/>
          <w:bCs/>
          <w:spacing w:val="-1"/>
          <w:sz w:val="24"/>
          <w:szCs w:val="24"/>
        </w:rPr>
        <w:t>r</w:t>
      </w:r>
      <w:r w:rsidRPr="00C404E0">
        <w:rPr>
          <w:b/>
          <w:bCs/>
          <w:spacing w:val="2"/>
          <w:sz w:val="24"/>
          <w:szCs w:val="24"/>
        </w:rPr>
        <w:t>o</w:t>
      </w:r>
      <w:r w:rsidRPr="00C404E0">
        <w:rPr>
          <w:b/>
          <w:bCs/>
          <w:spacing w:val="1"/>
          <w:sz w:val="24"/>
          <w:szCs w:val="24"/>
        </w:rPr>
        <w:t>dn</w:t>
      </w:r>
      <w:r w:rsidRPr="00C404E0">
        <w:rPr>
          <w:b/>
          <w:bCs/>
          <w:sz w:val="24"/>
          <w:szCs w:val="24"/>
        </w:rPr>
        <w:t>í</w:t>
      </w:r>
      <w:r w:rsidRPr="00C404E0">
        <w:rPr>
          <w:b/>
          <w:bCs/>
          <w:spacing w:val="-3"/>
          <w:sz w:val="24"/>
          <w:szCs w:val="24"/>
        </w:rPr>
        <w:t>m</w:t>
      </w:r>
      <w:r w:rsidRPr="00C404E0">
        <w:rPr>
          <w:b/>
          <w:bCs/>
          <w:sz w:val="24"/>
          <w:szCs w:val="24"/>
        </w:rPr>
        <w:t>i s</w:t>
      </w:r>
      <w:r w:rsidRPr="00C404E0">
        <w:rPr>
          <w:b/>
          <w:bCs/>
          <w:spacing w:val="-2"/>
          <w:sz w:val="24"/>
          <w:szCs w:val="24"/>
        </w:rPr>
        <w:t>m</w:t>
      </w:r>
      <w:r w:rsidRPr="00C404E0">
        <w:rPr>
          <w:b/>
          <w:bCs/>
          <w:sz w:val="24"/>
          <w:szCs w:val="24"/>
        </w:rPr>
        <w:t>lo</w:t>
      </w:r>
      <w:r w:rsidRPr="00C404E0">
        <w:rPr>
          <w:b/>
          <w:bCs/>
          <w:spacing w:val="1"/>
          <w:sz w:val="24"/>
          <w:szCs w:val="24"/>
        </w:rPr>
        <w:t>u</w:t>
      </w:r>
      <w:r w:rsidRPr="00C404E0">
        <w:rPr>
          <w:b/>
          <w:bCs/>
          <w:sz w:val="24"/>
          <w:szCs w:val="24"/>
        </w:rPr>
        <w:t>v</w:t>
      </w:r>
      <w:r w:rsidRPr="00C404E0">
        <w:rPr>
          <w:b/>
          <w:bCs/>
          <w:spacing w:val="2"/>
          <w:sz w:val="24"/>
          <w:szCs w:val="24"/>
        </w:rPr>
        <w:t>a</w:t>
      </w:r>
      <w:r w:rsidRPr="00C404E0">
        <w:rPr>
          <w:b/>
          <w:bCs/>
          <w:spacing w:val="-3"/>
          <w:sz w:val="24"/>
          <w:szCs w:val="24"/>
        </w:rPr>
        <w:t>m</w:t>
      </w:r>
      <w:r w:rsidRPr="00C404E0">
        <w:rPr>
          <w:b/>
          <w:bCs/>
          <w:sz w:val="24"/>
          <w:szCs w:val="24"/>
        </w:rPr>
        <w:t>i a zhodnocení slučitelnosti navrhované právní úpravy se závazky vyplývajícími pro Českou republiku z členství v Evropské unii</w:t>
      </w:r>
      <w:r w:rsidR="00286D84">
        <w:rPr>
          <w:b/>
          <w:bCs/>
          <w:sz w:val="24"/>
          <w:szCs w:val="24"/>
        </w:rPr>
        <w:t>:</w:t>
      </w:r>
    </w:p>
    <w:p w:rsidR="00F81DDF" w:rsidRPr="00C404E0" w:rsidRDefault="00F81DDF" w:rsidP="00DB4216">
      <w:pPr>
        <w:widowControl w:val="0"/>
        <w:autoSpaceDE w:val="0"/>
        <w:autoSpaceDN w:val="0"/>
        <w:adjustRightInd w:val="0"/>
        <w:spacing w:before="60"/>
        <w:ind w:right="-36"/>
        <w:jc w:val="both"/>
        <w:rPr>
          <w:spacing w:val="9"/>
          <w:sz w:val="24"/>
          <w:szCs w:val="24"/>
        </w:rPr>
      </w:pPr>
      <w:r w:rsidRPr="00C404E0">
        <w:rPr>
          <w:sz w:val="24"/>
          <w:szCs w:val="24"/>
        </w:rPr>
        <w:t>N</w:t>
      </w:r>
      <w:r w:rsidRPr="00C404E0">
        <w:rPr>
          <w:spacing w:val="-1"/>
          <w:sz w:val="24"/>
          <w:szCs w:val="24"/>
        </w:rPr>
        <w:t>á</w:t>
      </w:r>
      <w:r w:rsidRPr="00C404E0">
        <w:rPr>
          <w:sz w:val="24"/>
          <w:szCs w:val="24"/>
        </w:rPr>
        <w:t>v</w:t>
      </w:r>
      <w:r w:rsidRPr="00C404E0">
        <w:rPr>
          <w:spacing w:val="-1"/>
          <w:sz w:val="24"/>
          <w:szCs w:val="24"/>
        </w:rPr>
        <w:t>r</w:t>
      </w:r>
      <w:r w:rsidRPr="00C404E0">
        <w:rPr>
          <w:sz w:val="24"/>
          <w:szCs w:val="24"/>
        </w:rPr>
        <w:t>h</w:t>
      </w:r>
      <w:r w:rsidRPr="00C404E0">
        <w:rPr>
          <w:spacing w:val="43"/>
          <w:sz w:val="24"/>
          <w:szCs w:val="24"/>
        </w:rPr>
        <w:t xml:space="preserve"> </w:t>
      </w:r>
      <w:r w:rsidRPr="00C404E0">
        <w:rPr>
          <w:spacing w:val="1"/>
          <w:sz w:val="24"/>
          <w:szCs w:val="24"/>
        </w:rPr>
        <w:t>z</w:t>
      </w:r>
      <w:r w:rsidRPr="00C404E0">
        <w:rPr>
          <w:spacing w:val="-1"/>
          <w:sz w:val="24"/>
          <w:szCs w:val="24"/>
        </w:rPr>
        <w:t>á</w:t>
      </w:r>
      <w:r w:rsidRPr="00C404E0">
        <w:rPr>
          <w:sz w:val="24"/>
          <w:szCs w:val="24"/>
        </w:rPr>
        <w:t>kona</w:t>
      </w:r>
      <w:r w:rsidRPr="00C404E0">
        <w:rPr>
          <w:spacing w:val="44"/>
          <w:sz w:val="24"/>
          <w:szCs w:val="24"/>
        </w:rPr>
        <w:t xml:space="preserve"> </w:t>
      </w:r>
      <w:r w:rsidRPr="00C404E0">
        <w:rPr>
          <w:sz w:val="24"/>
          <w:szCs w:val="24"/>
        </w:rPr>
        <w:t>je</w:t>
      </w:r>
      <w:r w:rsidRPr="00C404E0">
        <w:rPr>
          <w:spacing w:val="42"/>
          <w:sz w:val="24"/>
          <w:szCs w:val="24"/>
        </w:rPr>
        <w:t xml:space="preserve"> </w:t>
      </w:r>
      <w:r w:rsidRPr="00C404E0">
        <w:rPr>
          <w:sz w:val="24"/>
          <w:szCs w:val="24"/>
        </w:rPr>
        <w:t>v</w:t>
      </w:r>
      <w:r w:rsidRPr="00C404E0">
        <w:rPr>
          <w:spacing w:val="43"/>
          <w:sz w:val="24"/>
          <w:szCs w:val="24"/>
        </w:rPr>
        <w:t xml:space="preserve"> </w:t>
      </w:r>
      <w:r w:rsidRPr="00C404E0">
        <w:rPr>
          <w:sz w:val="24"/>
          <w:szCs w:val="24"/>
        </w:rPr>
        <w:t>sou</w:t>
      </w:r>
      <w:r w:rsidRPr="00C404E0">
        <w:rPr>
          <w:spacing w:val="3"/>
          <w:sz w:val="24"/>
          <w:szCs w:val="24"/>
        </w:rPr>
        <w:t>l</w:t>
      </w:r>
      <w:r w:rsidRPr="00C404E0">
        <w:rPr>
          <w:spacing w:val="-1"/>
          <w:sz w:val="24"/>
          <w:szCs w:val="24"/>
        </w:rPr>
        <w:t>a</w:t>
      </w:r>
      <w:r w:rsidRPr="00C404E0">
        <w:rPr>
          <w:sz w:val="24"/>
          <w:szCs w:val="24"/>
        </w:rPr>
        <w:t>du</w:t>
      </w:r>
      <w:r w:rsidRPr="00C404E0">
        <w:rPr>
          <w:spacing w:val="43"/>
          <w:sz w:val="24"/>
          <w:szCs w:val="24"/>
        </w:rPr>
        <w:t xml:space="preserve"> </w:t>
      </w:r>
      <w:r w:rsidRPr="00C404E0">
        <w:rPr>
          <w:sz w:val="24"/>
          <w:szCs w:val="24"/>
        </w:rPr>
        <w:t>s</w:t>
      </w:r>
      <w:r w:rsidRPr="00C404E0">
        <w:rPr>
          <w:spacing w:val="43"/>
          <w:sz w:val="24"/>
          <w:szCs w:val="24"/>
        </w:rPr>
        <w:t xml:space="preserve"> </w:t>
      </w:r>
      <w:r w:rsidRPr="00C404E0">
        <w:rPr>
          <w:sz w:val="24"/>
          <w:szCs w:val="24"/>
        </w:rPr>
        <w:t>ústav</w:t>
      </w:r>
      <w:r w:rsidRPr="00C404E0">
        <w:rPr>
          <w:spacing w:val="2"/>
          <w:sz w:val="24"/>
          <w:szCs w:val="24"/>
        </w:rPr>
        <w:t>n</w:t>
      </w:r>
      <w:r w:rsidRPr="00C404E0">
        <w:rPr>
          <w:sz w:val="24"/>
          <w:szCs w:val="24"/>
        </w:rPr>
        <w:t>ím</w:t>
      </w:r>
      <w:r w:rsidRPr="00C404E0">
        <w:rPr>
          <w:spacing w:val="44"/>
          <w:sz w:val="24"/>
          <w:szCs w:val="24"/>
        </w:rPr>
        <w:t xml:space="preserve"> </w:t>
      </w:r>
      <w:r w:rsidRPr="00C404E0">
        <w:rPr>
          <w:sz w:val="24"/>
          <w:szCs w:val="24"/>
        </w:rPr>
        <w:t>po</w:t>
      </w:r>
      <w:r w:rsidRPr="00C404E0">
        <w:rPr>
          <w:spacing w:val="1"/>
          <w:sz w:val="24"/>
          <w:szCs w:val="24"/>
        </w:rPr>
        <w:t>ř</w:t>
      </w:r>
      <w:r w:rsidRPr="00C404E0">
        <w:rPr>
          <w:spacing w:val="-1"/>
          <w:sz w:val="24"/>
          <w:szCs w:val="24"/>
        </w:rPr>
        <w:t>á</w:t>
      </w:r>
      <w:r w:rsidRPr="00C404E0">
        <w:rPr>
          <w:sz w:val="24"/>
          <w:szCs w:val="24"/>
        </w:rPr>
        <w:t>dk</w:t>
      </w:r>
      <w:r w:rsidRPr="00C404E0">
        <w:rPr>
          <w:spacing w:val="1"/>
          <w:sz w:val="24"/>
          <w:szCs w:val="24"/>
        </w:rPr>
        <w:t>e</w:t>
      </w:r>
      <w:r w:rsidRPr="00C404E0">
        <w:rPr>
          <w:sz w:val="24"/>
          <w:szCs w:val="24"/>
        </w:rPr>
        <w:t>m,</w:t>
      </w:r>
      <w:r w:rsidRPr="00C404E0">
        <w:rPr>
          <w:spacing w:val="43"/>
          <w:sz w:val="24"/>
          <w:szCs w:val="24"/>
        </w:rPr>
        <w:t xml:space="preserve"> </w:t>
      </w:r>
      <w:r w:rsidRPr="00C404E0">
        <w:rPr>
          <w:sz w:val="24"/>
          <w:szCs w:val="24"/>
        </w:rPr>
        <w:t>se</w:t>
      </w:r>
      <w:r w:rsidRPr="00C404E0">
        <w:rPr>
          <w:spacing w:val="42"/>
          <w:sz w:val="24"/>
          <w:szCs w:val="24"/>
        </w:rPr>
        <w:t xml:space="preserve"> </w:t>
      </w:r>
      <w:r w:rsidRPr="00C404E0">
        <w:rPr>
          <w:spacing w:val="1"/>
          <w:sz w:val="24"/>
          <w:szCs w:val="24"/>
        </w:rPr>
        <w:t>z</w:t>
      </w:r>
      <w:r w:rsidRPr="00C404E0">
        <w:rPr>
          <w:spacing w:val="-1"/>
          <w:sz w:val="24"/>
          <w:szCs w:val="24"/>
        </w:rPr>
        <w:t>á</w:t>
      </w:r>
      <w:r w:rsidRPr="00C404E0">
        <w:rPr>
          <w:sz w:val="24"/>
          <w:szCs w:val="24"/>
        </w:rPr>
        <w:t>v</w:t>
      </w:r>
      <w:r w:rsidRPr="00C404E0">
        <w:rPr>
          <w:spacing w:val="-1"/>
          <w:sz w:val="24"/>
          <w:szCs w:val="24"/>
        </w:rPr>
        <w:t>a</w:t>
      </w:r>
      <w:r w:rsidRPr="00C404E0">
        <w:rPr>
          <w:spacing w:val="1"/>
          <w:sz w:val="24"/>
          <w:szCs w:val="24"/>
        </w:rPr>
        <w:t>z</w:t>
      </w:r>
      <w:r w:rsidRPr="00C404E0">
        <w:rPr>
          <w:spacing w:val="5"/>
          <w:sz w:val="24"/>
          <w:szCs w:val="24"/>
        </w:rPr>
        <w:t>k</w:t>
      </w:r>
      <w:r w:rsidRPr="00C404E0">
        <w:rPr>
          <w:sz w:val="24"/>
          <w:szCs w:val="24"/>
        </w:rPr>
        <w:t>y Č</w:t>
      </w:r>
      <w:r w:rsidRPr="00C404E0">
        <w:rPr>
          <w:spacing w:val="-1"/>
          <w:sz w:val="24"/>
          <w:szCs w:val="24"/>
        </w:rPr>
        <w:t>e</w:t>
      </w:r>
      <w:r w:rsidRPr="00C404E0">
        <w:rPr>
          <w:sz w:val="24"/>
          <w:szCs w:val="24"/>
        </w:rPr>
        <w:t>ské</w:t>
      </w:r>
      <w:r w:rsidRPr="00C404E0">
        <w:rPr>
          <w:spacing w:val="13"/>
          <w:sz w:val="24"/>
          <w:szCs w:val="24"/>
        </w:rPr>
        <w:t xml:space="preserve"> </w:t>
      </w:r>
      <w:r w:rsidRPr="00C404E0">
        <w:rPr>
          <w:sz w:val="24"/>
          <w:szCs w:val="24"/>
        </w:rPr>
        <w:t>r</w:t>
      </w:r>
      <w:r w:rsidRPr="00C404E0">
        <w:rPr>
          <w:spacing w:val="-2"/>
          <w:sz w:val="24"/>
          <w:szCs w:val="24"/>
        </w:rPr>
        <w:t>e</w:t>
      </w:r>
      <w:r w:rsidRPr="00C404E0">
        <w:rPr>
          <w:sz w:val="24"/>
          <w:szCs w:val="24"/>
        </w:rPr>
        <w:t>publ</w:t>
      </w:r>
      <w:r w:rsidRPr="00C404E0">
        <w:rPr>
          <w:spacing w:val="1"/>
          <w:sz w:val="24"/>
          <w:szCs w:val="24"/>
        </w:rPr>
        <w:t>i</w:t>
      </w:r>
      <w:r w:rsidRPr="00C404E0">
        <w:rPr>
          <w:spacing w:val="5"/>
          <w:sz w:val="24"/>
          <w:szCs w:val="24"/>
        </w:rPr>
        <w:t>k</w:t>
      </w:r>
      <w:r w:rsidRPr="00C404E0">
        <w:rPr>
          <w:sz w:val="24"/>
          <w:szCs w:val="24"/>
        </w:rPr>
        <w:t>y</w:t>
      </w:r>
      <w:r w:rsidRPr="00C404E0">
        <w:rPr>
          <w:spacing w:val="7"/>
          <w:sz w:val="24"/>
          <w:szCs w:val="24"/>
        </w:rPr>
        <w:t xml:space="preserve"> </w:t>
      </w:r>
      <w:r w:rsidRPr="00C404E0">
        <w:rPr>
          <w:spacing w:val="5"/>
          <w:sz w:val="24"/>
          <w:szCs w:val="24"/>
        </w:rPr>
        <w:t>v</w:t>
      </w:r>
      <w:r w:rsidRPr="00C404E0">
        <w:rPr>
          <w:spacing w:val="-5"/>
          <w:sz w:val="24"/>
          <w:szCs w:val="24"/>
        </w:rPr>
        <w:t>y</w:t>
      </w:r>
      <w:r w:rsidRPr="00C404E0">
        <w:rPr>
          <w:sz w:val="24"/>
          <w:szCs w:val="24"/>
        </w:rPr>
        <w:t>p</w:t>
      </w:r>
      <w:r w:rsidRPr="00C404E0">
        <w:rPr>
          <w:spacing w:val="5"/>
          <w:sz w:val="24"/>
          <w:szCs w:val="24"/>
        </w:rPr>
        <w:t>l</w:t>
      </w:r>
      <w:r w:rsidRPr="00C404E0">
        <w:rPr>
          <w:spacing w:val="-5"/>
          <w:sz w:val="24"/>
          <w:szCs w:val="24"/>
        </w:rPr>
        <w:t>ý</w:t>
      </w:r>
      <w:r w:rsidRPr="00C404E0">
        <w:rPr>
          <w:spacing w:val="2"/>
          <w:sz w:val="24"/>
          <w:szCs w:val="24"/>
        </w:rPr>
        <w:t>v</w:t>
      </w:r>
      <w:r w:rsidRPr="00C404E0">
        <w:rPr>
          <w:spacing w:val="1"/>
          <w:sz w:val="24"/>
          <w:szCs w:val="24"/>
        </w:rPr>
        <w:t>a</w:t>
      </w:r>
      <w:r w:rsidRPr="00C404E0">
        <w:rPr>
          <w:sz w:val="24"/>
          <w:szCs w:val="24"/>
        </w:rPr>
        <w:t>j</w:t>
      </w:r>
      <w:r w:rsidRPr="00C404E0">
        <w:rPr>
          <w:spacing w:val="1"/>
          <w:sz w:val="24"/>
          <w:szCs w:val="24"/>
        </w:rPr>
        <w:t>í</w:t>
      </w:r>
      <w:r w:rsidRPr="00C404E0">
        <w:rPr>
          <w:spacing w:val="-1"/>
          <w:sz w:val="24"/>
          <w:szCs w:val="24"/>
        </w:rPr>
        <w:t>c</w:t>
      </w:r>
      <w:r w:rsidRPr="00C404E0">
        <w:rPr>
          <w:sz w:val="24"/>
          <w:szCs w:val="24"/>
        </w:rPr>
        <w:t>í</w:t>
      </w:r>
      <w:r w:rsidRPr="00C404E0">
        <w:rPr>
          <w:spacing w:val="1"/>
          <w:sz w:val="24"/>
          <w:szCs w:val="24"/>
        </w:rPr>
        <w:t>m</w:t>
      </w:r>
      <w:r w:rsidRPr="00C404E0">
        <w:rPr>
          <w:sz w:val="24"/>
          <w:szCs w:val="24"/>
        </w:rPr>
        <w:t>i</w:t>
      </w:r>
      <w:r w:rsidRPr="00C404E0">
        <w:rPr>
          <w:spacing w:val="15"/>
          <w:sz w:val="24"/>
          <w:szCs w:val="24"/>
        </w:rPr>
        <w:t xml:space="preserve"> </w:t>
      </w:r>
      <w:r w:rsidRPr="00C404E0">
        <w:rPr>
          <w:sz w:val="24"/>
          <w:szCs w:val="24"/>
        </w:rPr>
        <w:t>z</w:t>
      </w:r>
      <w:r w:rsidRPr="00C404E0">
        <w:rPr>
          <w:spacing w:val="13"/>
          <w:sz w:val="24"/>
          <w:szCs w:val="24"/>
        </w:rPr>
        <w:t xml:space="preserve"> </w:t>
      </w:r>
      <w:r w:rsidRPr="00C404E0">
        <w:rPr>
          <w:sz w:val="24"/>
          <w:szCs w:val="24"/>
        </w:rPr>
        <w:t>me</w:t>
      </w:r>
      <w:r w:rsidRPr="00C404E0">
        <w:rPr>
          <w:spacing w:val="1"/>
          <w:sz w:val="24"/>
          <w:szCs w:val="24"/>
        </w:rPr>
        <w:t>z</w:t>
      </w:r>
      <w:r w:rsidRPr="00C404E0">
        <w:rPr>
          <w:sz w:val="24"/>
          <w:szCs w:val="24"/>
        </w:rPr>
        <w:t>iná</w:t>
      </w:r>
      <w:r w:rsidRPr="00C404E0">
        <w:rPr>
          <w:spacing w:val="-1"/>
          <w:sz w:val="24"/>
          <w:szCs w:val="24"/>
        </w:rPr>
        <w:t>r</w:t>
      </w:r>
      <w:r w:rsidRPr="00C404E0">
        <w:rPr>
          <w:sz w:val="24"/>
          <w:szCs w:val="24"/>
        </w:rPr>
        <w:t>odních</w:t>
      </w:r>
      <w:r w:rsidRPr="00C404E0">
        <w:rPr>
          <w:spacing w:val="14"/>
          <w:sz w:val="24"/>
          <w:szCs w:val="24"/>
        </w:rPr>
        <w:t xml:space="preserve"> </w:t>
      </w:r>
      <w:r w:rsidRPr="00C404E0">
        <w:rPr>
          <w:spacing w:val="-2"/>
          <w:sz w:val="24"/>
          <w:szCs w:val="24"/>
        </w:rPr>
        <w:t>s</w:t>
      </w:r>
      <w:r w:rsidRPr="00C404E0">
        <w:rPr>
          <w:sz w:val="24"/>
          <w:szCs w:val="24"/>
        </w:rPr>
        <w:t>m</w:t>
      </w:r>
      <w:r w:rsidRPr="00C404E0">
        <w:rPr>
          <w:spacing w:val="1"/>
          <w:sz w:val="24"/>
          <w:szCs w:val="24"/>
        </w:rPr>
        <w:t>l</w:t>
      </w:r>
      <w:r w:rsidRPr="00C404E0">
        <w:rPr>
          <w:sz w:val="24"/>
          <w:szCs w:val="24"/>
        </w:rPr>
        <w:t>uv,</w:t>
      </w:r>
      <w:r w:rsidRPr="00C404E0">
        <w:rPr>
          <w:spacing w:val="14"/>
          <w:sz w:val="24"/>
          <w:szCs w:val="24"/>
        </w:rPr>
        <w:t xml:space="preserve"> </w:t>
      </w:r>
      <w:r w:rsidRPr="00C404E0">
        <w:rPr>
          <w:sz w:val="24"/>
          <w:szCs w:val="24"/>
        </w:rPr>
        <w:t>j</w:t>
      </w:r>
      <w:r w:rsidRPr="00C404E0">
        <w:rPr>
          <w:spacing w:val="1"/>
          <w:sz w:val="24"/>
          <w:szCs w:val="24"/>
        </w:rPr>
        <w:t>i</w:t>
      </w:r>
      <w:r w:rsidRPr="00C404E0">
        <w:rPr>
          <w:sz w:val="24"/>
          <w:szCs w:val="24"/>
        </w:rPr>
        <w:t>m</w:t>
      </w:r>
      <w:r w:rsidRPr="00C404E0">
        <w:rPr>
          <w:spacing w:val="-1"/>
          <w:sz w:val="24"/>
          <w:szCs w:val="24"/>
        </w:rPr>
        <w:t>i</w:t>
      </w:r>
      <w:r w:rsidRPr="00C404E0">
        <w:rPr>
          <w:sz w:val="24"/>
          <w:szCs w:val="24"/>
        </w:rPr>
        <w:t>ž</w:t>
      </w:r>
      <w:r w:rsidRPr="00C404E0">
        <w:rPr>
          <w:spacing w:val="15"/>
          <w:sz w:val="24"/>
          <w:szCs w:val="24"/>
        </w:rPr>
        <w:t xml:space="preserve"> </w:t>
      </w:r>
      <w:r w:rsidRPr="00C404E0">
        <w:rPr>
          <w:sz w:val="24"/>
          <w:szCs w:val="24"/>
        </w:rPr>
        <w:t>je</w:t>
      </w:r>
      <w:r w:rsidRPr="00C404E0">
        <w:rPr>
          <w:spacing w:val="14"/>
          <w:sz w:val="24"/>
          <w:szCs w:val="24"/>
        </w:rPr>
        <w:t xml:space="preserve"> </w:t>
      </w:r>
      <w:r w:rsidRPr="00C404E0">
        <w:rPr>
          <w:spacing w:val="-2"/>
          <w:sz w:val="24"/>
          <w:szCs w:val="24"/>
        </w:rPr>
        <w:t>Česká republika</w:t>
      </w:r>
      <w:r w:rsidRPr="00C404E0">
        <w:rPr>
          <w:spacing w:val="15"/>
          <w:sz w:val="24"/>
          <w:szCs w:val="24"/>
        </w:rPr>
        <w:t xml:space="preserve"> </w:t>
      </w:r>
      <w:r w:rsidRPr="00C404E0">
        <w:rPr>
          <w:sz w:val="24"/>
          <w:szCs w:val="24"/>
        </w:rPr>
        <w:t>v</w:t>
      </w:r>
      <w:r w:rsidRPr="00C404E0">
        <w:rPr>
          <w:spacing w:val="-1"/>
          <w:sz w:val="24"/>
          <w:szCs w:val="24"/>
        </w:rPr>
        <w:t>á</w:t>
      </w:r>
      <w:r w:rsidRPr="00C404E0">
        <w:rPr>
          <w:spacing w:val="1"/>
          <w:sz w:val="24"/>
          <w:szCs w:val="24"/>
        </w:rPr>
        <w:t>z</w:t>
      </w:r>
      <w:r w:rsidRPr="00C404E0">
        <w:rPr>
          <w:spacing w:val="-1"/>
          <w:sz w:val="24"/>
          <w:szCs w:val="24"/>
        </w:rPr>
        <w:t>á</w:t>
      </w:r>
      <w:r w:rsidRPr="00C404E0">
        <w:rPr>
          <w:spacing w:val="-2"/>
          <w:sz w:val="24"/>
          <w:szCs w:val="24"/>
        </w:rPr>
        <w:t>n</w:t>
      </w:r>
      <w:r w:rsidRPr="00C404E0">
        <w:rPr>
          <w:spacing w:val="-1"/>
          <w:sz w:val="24"/>
          <w:szCs w:val="24"/>
        </w:rPr>
        <w:t>a</w:t>
      </w:r>
      <w:r w:rsidRPr="00C404E0">
        <w:rPr>
          <w:sz w:val="24"/>
          <w:szCs w:val="24"/>
        </w:rPr>
        <w:t>.</w:t>
      </w:r>
      <w:r w:rsidRPr="00C404E0">
        <w:rPr>
          <w:spacing w:val="9"/>
          <w:sz w:val="24"/>
          <w:szCs w:val="24"/>
        </w:rPr>
        <w:t xml:space="preserve"> </w:t>
      </w:r>
    </w:p>
    <w:p w:rsidR="00F81DDF" w:rsidRPr="00C404E0" w:rsidRDefault="00F81DDF" w:rsidP="00DB4216">
      <w:pPr>
        <w:widowControl w:val="0"/>
        <w:autoSpaceDE w:val="0"/>
        <w:autoSpaceDN w:val="0"/>
        <w:adjustRightInd w:val="0"/>
        <w:spacing w:before="60"/>
        <w:ind w:right="63"/>
        <w:jc w:val="both"/>
        <w:rPr>
          <w:b/>
          <w:color w:val="000000"/>
          <w:sz w:val="24"/>
          <w:szCs w:val="24"/>
        </w:rPr>
      </w:pPr>
      <w:r w:rsidRPr="00C404E0">
        <w:rPr>
          <w:b/>
          <w:color w:val="000000"/>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prostředí, bezpečnost nebo obranu státu:</w:t>
      </w:r>
    </w:p>
    <w:p w:rsidR="00C404E0" w:rsidRPr="00C404E0" w:rsidRDefault="00A77141" w:rsidP="00DB4216">
      <w:pPr>
        <w:widowControl w:val="0"/>
        <w:autoSpaceDE w:val="0"/>
        <w:autoSpaceDN w:val="0"/>
        <w:adjustRightInd w:val="0"/>
        <w:spacing w:before="60"/>
        <w:ind w:right="-36"/>
        <w:jc w:val="both"/>
        <w:rPr>
          <w:color w:val="000000"/>
          <w:sz w:val="24"/>
          <w:szCs w:val="24"/>
        </w:rPr>
      </w:pPr>
      <w:r>
        <w:rPr>
          <w:sz w:val="24"/>
          <w:szCs w:val="24"/>
        </w:rPr>
        <w:t xml:space="preserve">Navrhovaná úprava předpokládá </w:t>
      </w:r>
      <w:r w:rsidR="002951B9">
        <w:rPr>
          <w:sz w:val="24"/>
          <w:szCs w:val="24"/>
        </w:rPr>
        <w:t>snížení</w:t>
      </w:r>
      <w:r w:rsidR="004664F5" w:rsidRPr="006C6E84">
        <w:rPr>
          <w:sz w:val="24"/>
          <w:szCs w:val="24"/>
        </w:rPr>
        <w:t xml:space="preserve"> pří</w:t>
      </w:r>
      <w:r w:rsidR="002951B9">
        <w:rPr>
          <w:sz w:val="24"/>
          <w:szCs w:val="24"/>
        </w:rPr>
        <w:t>jmů státního rozpočtu o méně než</w:t>
      </w:r>
      <w:r>
        <w:rPr>
          <w:sz w:val="24"/>
          <w:szCs w:val="24"/>
        </w:rPr>
        <w:t xml:space="preserve"> 1 mld</w:t>
      </w:r>
      <w:r w:rsidR="002951B9">
        <w:rPr>
          <w:sz w:val="24"/>
          <w:szCs w:val="24"/>
        </w:rPr>
        <w:t>.</w:t>
      </w:r>
      <w:r>
        <w:rPr>
          <w:sz w:val="24"/>
          <w:szCs w:val="24"/>
        </w:rPr>
        <w:t xml:space="preserve"> Kč. </w:t>
      </w:r>
      <w:r w:rsidR="004664F5">
        <w:rPr>
          <w:sz w:val="24"/>
          <w:szCs w:val="24"/>
        </w:rPr>
        <w:t xml:space="preserve">Negativní dopady </w:t>
      </w:r>
      <w:r w:rsidR="002951B9">
        <w:rPr>
          <w:sz w:val="24"/>
          <w:szCs w:val="24"/>
        </w:rPr>
        <w:t>na rozpočty obcí se očekávají méně než</w:t>
      </w:r>
      <w:r w:rsidR="004664F5">
        <w:rPr>
          <w:sz w:val="24"/>
          <w:szCs w:val="24"/>
        </w:rPr>
        <w:t xml:space="preserve"> </w:t>
      </w:r>
      <w:r w:rsidR="002951B9">
        <w:rPr>
          <w:sz w:val="24"/>
          <w:szCs w:val="24"/>
        </w:rPr>
        <w:t>200 mil. Kč, na rozpočty krajů pak méně než</w:t>
      </w:r>
      <w:r w:rsidR="004664F5">
        <w:rPr>
          <w:sz w:val="24"/>
          <w:szCs w:val="24"/>
        </w:rPr>
        <w:t xml:space="preserve"> 100 mil</w:t>
      </w:r>
      <w:r w:rsidR="002951B9">
        <w:rPr>
          <w:sz w:val="24"/>
          <w:szCs w:val="24"/>
        </w:rPr>
        <w:t>.</w:t>
      </w:r>
      <w:r w:rsidR="004664F5">
        <w:rPr>
          <w:sz w:val="24"/>
          <w:szCs w:val="24"/>
        </w:rPr>
        <w:t xml:space="preserve"> Kč.</w:t>
      </w:r>
      <w:r>
        <w:rPr>
          <w:color w:val="000000"/>
          <w:sz w:val="24"/>
          <w:szCs w:val="24"/>
          <w:u w:color="000000"/>
        </w:rPr>
        <w:t xml:space="preserve"> </w:t>
      </w:r>
      <w:r w:rsidRPr="00A77141">
        <w:rPr>
          <w:color w:val="000000"/>
          <w:sz w:val="24"/>
          <w:szCs w:val="24"/>
          <w:u w:color="000000"/>
        </w:rPr>
        <w:t>Výpadek v příjmech státního rozpočtu, který nastane po schválení předloženého návrhu, lze efektivně kompenzovat jiným daňovým opatřením, kterým může být vyšší mírou zdanění nadnárodních korporací nebo zavedení účinných pravidel pro odliv zisků z České republiky.</w:t>
      </w:r>
    </w:p>
    <w:p w:rsidR="00F81DDF" w:rsidRPr="00C404E0" w:rsidRDefault="00F81DDF" w:rsidP="00DB4216">
      <w:pPr>
        <w:pStyle w:val="Bezmezer"/>
        <w:spacing w:before="60"/>
        <w:jc w:val="both"/>
        <w:rPr>
          <w:rFonts w:ascii="Times New Roman" w:eastAsia="Times New Roman" w:hAnsi="Times New Roman"/>
          <w:color w:val="000000"/>
          <w:sz w:val="24"/>
          <w:szCs w:val="24"/>
        </w:rPr>
      </w:pPr>
      <w:r w:rsidRPr="00C404E0">
        <w:rPr>
          <w:rFonts w:ascii="Times New Roman" w:eastAsia="Times New Roman" w:hAnsi="Times New Roman"/>
          <w:color w:val="000000"/>
          <w:sz w:val="24"/>
          <w:szCs w:val="24"/>
        </w:rPr>
        <w:t xml:space="preserve">Navrhovaná právní úprava </w:t>
      </w:r>
      <w:r w:rsidR="00C404E0" w:rsidRPr="00C404E0">
        <w:rPr>
          <w:rFonts w:ascii="Times New Roman" w:hAnsi="Times New Roman"/>
          <w:color w:val="000000"/>
          <w:sz w:val="24"/>
          <w:szCs w:val="24"/>
        </w:rPr>
        <w:t>nebude mít negativní dopad na podnikatelské prostředí České republiky</w:t>
      </w:r>
      <w:r w:rsidR="002951B9">
        <w:rPr>
          <w:rFonts w:ascii="Times New Roman" w:eastAsia="Times New Roman" w:hAnsi="Times New Roman"/>
          <w:color w:val="000000"/>
          <w:sz w:val="24"/>
          <w:szCs w:val="24"/>
        </w:rPr>
        <w:t xml:space="preserve"> stejně tak</w:t>
      </w:r>
      <w:r w:rsidR="00C404E0" w:rsidRPr="00C404E0">
        <w:rPr>
          <w:rFonts w:ascii="Times New Roman" w:eastAsia="Times New Roman" w:hAnsi="Times New Roman"/>
          <w:color w:val="000000"/>
          <w:sz w:val="24"/>
          <w:szCs w:val="24"/>
        </w:rPr>
        <w:t xml:space="preserve"> </w:t>
      </w:r>
      <w:r w:rsidRPr="00C404E0">
        <w:rPr>
          <w:rFonts w:ascii="Times New Roman" w:eastAsia="Times New Roman" w:hAnsi="Times New Roman"/>
          <w:color w:val="000000"/>
          <w:sz w:val="24"/>
          <w:szCs w:val="24"/>
        </w:rPr>
        <w:t xml:space="preserve">nebude mít žádné </w:t>
      </w:r>
      <w:r w:rsidR="00A77141">
        <w:rPr>
          <w:rFonts w:ascii="Times New Roman" w:eastAsia="Times New Roman" w:hAnsi="Times New Roman"/>
          <w:color w:val="000000"/>
          <w:sz w:val="24"/>
          <w:szCs w:val="24"/>
        </w:rPr>
        <w:t xml:space="preserve">negativní </w:t>
      </w:r>
      <w:r w:rsidRPr="00C404E0">
        <w:rPr>
          <w:rFonts w:ascii="Times New Roman" w:eastAsia="Times New Roman" w:hAnsi="Times New Roman"/>
          <w:color w:val="000000"/>
          <w:sz w:val="24"/>
          <w:szCs w:val="24"/>
        </w:rPr>
        <w:t>sociální dopady</w:t>
      </w:r>
      <w:r w:rsidR="00B243E6">
        <w:rPr>
          <w:rFonts w:ascii="Times New Roman" w:eastAsia="Times New Roman" w:hAnsi="Times New Roman"/>
          <w:color w:val="000000"/>
          <w:sz w:val="24"/>
          <w:szCs w:val="24"/>
        </w:rPr>
        <w:t xml:space="preserve">, </w:t>
      </w:r>
      <w:r w:rsidRPr="00C404E0">
        <w:rPr>
          <w:rFonts w:ascii="Times New Roman" w:eastAsia="Times New Roman" w:hAnsi="Times New Roman"/>
          <w:color w:val="000000"/>
          <w:sz w:val="24"/>
          <w:szCs w:val="24"/>
        </w:rPr>
        <w:t xml:space="preserve">dopady na </w:t>
      </w:r>
      <w:r w:rsidR="0028317E" w:rsidRPr="00C404E0">
        <w:rPr>
          <w:rFonts w:ascii="Times New Roman" w:eastAsia="Times New Roman" w:hAnsi="Times New Roman"/>
          <w:color w:val="000000"/>
          <w:sz w:val="24"/>
          <w:szCs w:val="24"/>
        </w:rPr>
        <w:t xml:space="preserve">rodiny či </w:t>
      </w:r>
      <w:r w:rsidRPr="00C404E0">
        <w:rPr>
          <w:rFonts w:ascii="Times New Roman" w:eastAsia="Times New Roman" w:hAnsi="Times New Roman"/>
          <w:color w:val="000000"/>
          <w:sz w:val="24"/>
          <w:szCs w:val="24"/>
        </w:rPr>
        <w:t xml:space="preserve">specifické skupiny obyvatel (osoby sociálně slabé, osoby se zdravotním postižením, národnostní menšiny), ani dopady na životní prostředí </w:t>
      </w:r>
      <w:r w:rsidR="00B243E6">
        <w:rPr>
          <w:rFonts w:ascii="Times New Roman" w:eastAsia="Times New Roman" w:hAnsi="Times New Roman"/>
          <w:color w:val="000000"/>
          <w:sz w:val="24"/>
          <w:szCs w:val="24"/>
        </w:rPr>
        <w:t xml:space="preserve">či </w:t>
      </w:r>
      <w:r w:rsidRPr="00C404E0">
        <w:rPr>
          <w:rFonts w:ascii="Times New Roman" w:eastAsia="Times New Roman" w:hAnsi="Times New Roman"/>
          <w:color w:val="000000"/>
          <w:sz w:val="24"/>
          <w:szCs w:val="24"/>
        </w:rPr>
        <w:t>bezpečnost nebo obranu státu.</w:t>
      </w:r>
      <w:r w:rsidR="007E7898">
        <w:rPr>
          <w:rFonts w:ascii="Times New Roman" w:eastAsia="Times New Roman" w:hAnsi="Times New Roman"/>
          <w:color w:val="000000"/>
          <w:sz w:val="24"/>
          <w:szCs w:val="24"/>
        </w:rPr>
        <w:t xml:space="preserve"> </w:t>
      </w:r>
      <w:r w:rsidR="007E7898" w:rsidRPr="007E7898">
        <w:rPr>
          <w:rFonts w:ascii="Times New Roman" w:eastAsia="Times New Roman" w:hAnsi="Times New Roman"/>
          <w:color w:val="000000"/>
          <w:sz w:val="24"/>
          <w:szCs w:val="24"/>
        </w:rPr>
        <w:t>Navrhovaná úprava nemá dopad na rovnost mužů a žen.</w:t>
      </w:r>
    </w:p>
    <w:p w:rsidR="00F81DDF" w:rsidRPr="00C404E0" w:rsidRDefault="00F81DDF" w:rsidP="00DB4216">
      <w:pPr>
        <w:pStyle w:val="Default"/>
        <w:spacing w:before="60"/>
        <w:jc w:val="both"/>
        <w:rPr>
          <w:rFonts w:ascii="Times New Roman" w:hAnsi="Times New Roman" w:cs="Times New Roman"/>
          <w:b/>
        </w:rPr>
      </w:pPr>
      <w:r w:rsidRPr="00C404E0">
        <w:rPr>
          <w:rFonts w:ascii="Times New Roman" w:hAnsi="Times New Roman" w:cs="Times New Roman"/>
          <w:b/>
          <w:bCs/>
        </w:rPr>
        <w:t xml:space="preserve">Zhodnocení dopadů navrhovaného řešení ve vztahu k ochraně soukromí a osobních údajů: </w:t>
      </w:r>
    </w:p>
    <w:p w:rsidR="00F81DDF" w:rsidRPr="00C404E0"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 xml:space="preserve">Úprava nemá dopady </w:t>
      </w:r>
      <w:r w:rsidR="00B243E6">
        <w:rPr>
          <w:rFonts w:ascii="Times New Roman" w:hAnsi="Times New Roman" w:cs="Times New Roman"/>
        </w:rPr>
        <w:t>na</w:t>
      </w:r>
      <w:r w:rsidRPr="00C404E0">
        <w:rPr>
          <w:rFonts w:ascii="Times New Roman" w:hAnsi="Times New Roman" w:cs="Times New Roman"/>
        </w:rPr>
        <w:t xml:space="preserve"> ochran</w:t>
      </w:r>
      <w:r w:rsidR="00B243E6">
        <w:rPr>
          <w:rFonts w:ascii="Times New Roman" w:hAnsi="Times New Roman" w:cs="Times New Roman"/>
        </w:rPr>
        <w:t>u</w:t>
      </w:r>
      <w:r w:rsidRPr="00C404E0">
        <w:rPr>
          <w:rFonts w:ascii="Times New Roman" w:hAnsi="Times New Roman" w:cs="Times New Roman"/>
        </w:rPr>
        <w:t xml:space="preserve"> </w:t>
      </w:r>
      <w:r w:rsidR="00C404E0" w:rsidRPr="00C404E0">
        <w:rPr>
          <w:rFonts w:ascii="Times New Roman" w:hAnsi="Times New Roman" w:cs="Times New Roman"/>
        </w:rPr>
        <w:t xml:space="preserve">soukromí a </w:t>
      </w:r>
      <w:r w:rsidRPr="00C404E0">
        <w:rPr>
          <w:rFonts w:ascii="Times New Roman" w:hAnsi="Times New Roman" w:cs="Times New Roman"/>
        </w:rPr>
        <w:t xml:space="preserve">osobních údajů. </w:t>
      </w:r>
    </w:p>
    <w:p w:rsidR="00F81DDF" w:rsidRPr="00C404E0" w:rsidRDefault="00F81DDF" w:rsidP="00DB4216">
      <w:pPr>
        <w:pStyle w:val="Default"/>
        <w:spacing w:before="60"/>
        <w:jc w:val="both"/>
        <w:rPr>
          <w:rFonts w:ascii="Times New Roman" w:hAnsi="Times New Roman" w:cs="Times New Roman"/>
          <w:b/>
          <w:bCs/>
        </w:rPr>
      </w:pPr>
      <w:r w:rsidRPr="00C404E0">
        <w:rPr>
          <w:rFonts w:ascii="Times New Roman" w:hAnsi="Times New Roman" w:cs="Times New Roman"/>
          <w:b/>
          <w:bCs/>
        </w:rPr>
        <w:t>Zhodnocení korupčních rizik:</w:t>
      </w:r>
    </w:p>
    <w:p w:rsidR="00F81DDF"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Navrhovaná právní úprava respektuje protikorupční legislativu a nepřináší nová korupční rizika.</w:t>
      </w:r>
    </w:p>
    <w:p w:rsidR="0061120F" w:rsidRPr="00C404E0" w:rsidRDefault="0061120F" w:rsidP="00DB4216">
      <w:pPr>
        <w:pStyle w:val="Default"/>
        <w:spacing w:before="60"/>
        <w:jc w:val="both"/>
        <w:rPr>
          <w:rFonts w:ascii="Times New Roman" w:hAnsi="Times New Roman" w:cs="Times New Roman"/>
        </w:rPr>
      </w:pPr>
    </w:p>
    <w:p w:rsidR="00FF0A12" w:rsidRPr="00C404E0" w:rsidRDefault="004F753E" w:rsidP="00DB4216">
      <w:pPr>
        <w:spacing w:before="60"/>
        <w:jc w:val="center"/>
        <w:rPr>
          <w:b/>
          <w:sz w:val="24"/>
          <w:szCs w:val="24"/>
        </w:rPr>
      </w:pPr>
      <w:r w:rsidRPr="00C404E0">
        <w:rPr>
          <w:b/>
          <w:sz w:val="24"/>
          <w:szCs w:val="24"/>
        </w:rPr>
        <w:t xml:space="preserve">B. </w:t>
      </w:r>
      <w:r w:rsidR="00FF0A12" w:rsidRPr="00C404E0">
        <w:rPr>
          <w:b/>
          <w:sz w:val="24"/>
          <w:szCs w:val="24"/>
        </w:rPr>
        <w:t>Zvláštní část</w:t>
      </w:r>
    </w:p>
    <w:p w:rsidR="0083105C" w:rsidRPr="00C404E0" w:rsidRDefault="0083105C" w:rsidP="00DB4216">
      <w:pPr>
        <w:spacing w:before="60"/>
        <w:jc w:val="both"/>
        <w:rPr>
          <w:sz w:val="24"/>
          <w:szCs w:val="24"/>
        </w:rPr>
      </w:pPr>
    </w:p>
    <w:p w:rsidR="000A4658" w:rsidRDefault="000A4658" w:rsidP="0061120F">
      <w:pPr>
        <w:spacing w:after="120"/>
        <w:jc w:val="both"/>
        <w:rPr>
          <w:rFonts w:eastAsia="Times New Roman"/>
          <w:b/>
          <w:sz w:val="24"/>
          <w:lang w:eastAsia="cs-CZ"/>
        </w:rPr>
      </w:pPr>
      <w:r>
        <w:rPr>
          <w:rFonts w:eastAsia="Times New Roman"/>
          <w:b/>
          <w:sz w:val="24"/>
          <w:lang w:eastAsia="cs-CZ"/>
        </w:rPr>
        <w:t>Čl. I</w:t>
      </w:r>
    </w:p>
    <w:p w:rsidR="000A4658" w:rsidRDefault="000A4658" w:rsidP="0061120F">
      <w:pPr>
        <w:spacing w:after="120"/>
        <w:jc w:val="both"/>
        <w:rPr>
          <w:rFonts w:eastAsia="Times New Roman"/>
          <w:sz w:val="24"/>
          <w:lang w:eastAsia="cs-CZ"/>
        </w:rPr>
      </w:pPr>
      <w:r w:rsidRPr="000A4658">
        <w:rPr>
          <w:rFonts w:eastAsia="Times New Roman"/>
          <w:sz w:val="24"/>
          <w:lang w:eastAsia="cs-CZ"/>
        </w:rPr>
        <w:t xml:space="preserve">Ustanovení </w:t>
      </w:r>
      <w:r>
        <w:rPr>
          <w:rFonts w:eastAsia="Times New Roman"/>
          <w:sz w:val="24"/>
          <w:lang w:eastAsia="cs-CZ"/>
        </w:rPr>
        <w:t>snižuje daň z příjmu na 15% právnickým osobám, které mají za zdaňovací období příjmy max. do výše 3 mil. Kč, zatímco ostatní společnosti zdaňují i nadále sazbou 19%.</w:t>
      </w:r>
    </w:p>
    <w:p w:rsidR="000A4658" w:rsidRPr="000A4658" w:rsidRDefault="000A4658" w:rsidP="0061120F">
      <w:pPr>
        <w:spacing w:after="120"/>
        <w:jc w:val="both"/>
        <w:rPr>
          <w:rFonts w:eastAsia="Times New Roman"/>
          <w:sz w:val="24"/>
          <w:lang w:eastAsia="cs-CZ"/>
        </w:rPr>
      </w:pPr>
      <w:r>
        <w:rPr>
          <w:rFonts w:eastAsia="Times New Roman"/>
          <w:sz w:val="24"/>
          <w:lang w:eastAsia="cs-CZ"/>
        </w:rPr>
        <w:t xml:space="preserve"> </w:t>
      </w:r>
    </w:p>
    <w:p w:rsidR="0061120F" w:rsidRPr="0061120F" w:rsidRDefault="0061120F" w:rsidP="0061120F">
      <w:pPr>
        <w:spacing w:after="120"/>
        <w:jc w:val="both"/>
        <w:rPr>
          <w:rFonts w:eastAsia="Times New Roman"/>
          <w:b/>
          <w:sz w:val="24"/>
          <w:lang w:eastAsia="cs-CZ"/>
        </w:rPr>
      </w:pPr>
      <w:r w:rsidRPr="0061120F">
        <w:rPr>
          <w:rFonts w:eastAsia="Times New Roman"/>
          <w:b/>
          <w:sz w:val="24"/>
          <w:lang w:eastAsia="cs-CZ"/>
        </w:rPr>
        <w:lastRenderedPageBreak/>
        <w:t>Čl. II</w:t>
      </w:r>
    </w:p>
    <w:p w:rsidR="0061120F" w:rsidRPr="0061120F" w:rsidRDefault="0061120F" w:rsidP="0061120F">
      <w:pPr>
        <w:spacing w:after="120"/>
        <w:jc w:val="both"/>
        <w:rPr>
          <w:rFonts w:eastAsia="Times New Roman"/>
          <w:sz w:val="24"/>
          <w:lang w:eastAsia="cs-CZ"/>
        </w:rPr>
      </w:pPr>
      <w:r w:rsidRPr="0061120F">
        <w:rPr>
          <w:rFonts w:eastAsia="Times New Roman"/>
          <w:sz w:val="24"/>
          <w:lang w:eastAsia="cs-CZ"/>
        </w:rPr>
        <w:t>Přechodné ustanovení umožňuje využ</w:t>
      </w:r>
      <w:r>
        <w:rPr>
          <w:rFonts w:eastAsia="Times New Roman"/>
          <w:sz w:val="24"/>
          <w:lang w:eastAsia="cs-CZ"/>
        </w:rPr>
        <w:t>ití snížené daně</w:t>
      </w:r>
      <w:r w:rsidR="000A4658">
        <w:rPr>
          <w:rFonts w:eastAsia="Times New Roman"/>
          <w:sz w:val="24"/>
          <w:lang w:eastAsia="cs-CZ"/>
        </w:rPr>
        <w:t xml:space="preserve"> i za rok 2020</w:t>
      </w:r>
      <w:r w:rsidRPr="0061120F">
        <w:rPr>
          <w:rFonts w:eastAsia="Times New Roman"/>
          <w:sz w:val="24"/>
          <w:lang w:eastAsia="cs-CZ"/>
        </w:rPr>
        <w:t>.</w:t>
      </w:r>
    </w:p>
    <w:p w:rsidR="0061120F" w:rsidRPr="0061120F" w:rsidRDefault="0061120F" w:rsidP="0061120F">
      <w:pPr>
        <w:spacing w:after="120"/>
        <w:jc w:val="both"/>
        <w:rPr>
          <w:rFonts w:eastAsia="Times New Roman"/>
          <w:b/>
          <w:sz w:val="24"/>
          <w:lang w:eastAsia="cs-CZ"/>
        </w:rPr>
      </w:pPr>
      <w:r w:rsidRPr="0061120F">
        <w:rPr>
          <w:rFonts w:eastAsia="Times New Roman"/>
          <w:b/>
          <w:sz w:val="24"/>
          <w:lang w:eastAsia="cs-CZ"/>
        </w:rPr>
        <w:t>Čl. III</w:t>
      </w:r>
    </w:p>
    <w:p w:rsidR="0029750D" w:rsidRPr="00C404E0" w:rsidRDefault="0061120F" w:rsidP="0061120F">
      <w:pPr>
        <w:spacing w:before="60"/>
        <w:jc w:val="both"/>
        <w:rPr>
          <w:rFonts w:eastAsia="Times New Roman"/>
          <w:color w:val="000000"/>
          <w:sz w:val="24"/>
          <w:szCs w:val="24"/>
          <w:lang w:eastAsia="cs-CZ"/>
        </w:rPr>
      </w:pPr>
      <w:r w:rsidRPr="0061120F">
        <w:rPr>
          <w:rFonts w:eastAsia="Times New Roman"/>
          <w:sz w:val="24"/>
          <w:lang w:eastAsia="cs-CZ"/>
        </w:rPr>
        <w:t>Stanovení účinnosti zákona.</w:t>
      </w:r>
    </w:p>
    <w:p w:rsidR="0083105C" w:rsidRPr="00C404E0" w:rsidRDefault="0083105C" w:rsidP="00DB4216">
      <w:pPr>
        <w:autoSpaceDE w:val="0"/>
        <w:autoSpaceDN w:val="0"/>
        <w:adjustRightInd w:val="0"/>
        <w:spacing w:before="60"/>
        <w:jc w:val="center"/>
        <w:rPr>
          <w:sz w:val="24"/>
          <w:szCs w:val="24"/>
        </w:rPr>
      </w:pPr>
    </w:p>
    <w:p w:rsidR="00850669" w:rsidRPr="00C404E0" w:rsidRDefault="00850669" w:rsidP="00DB4216">
      <w:pPr>
        <w:autoSpaceDE w:val="0"/>
        <w:autoSpaceDN w:val="0"/>
        <w:adjustRightInd w:val="0"/>
        <w:spacing w:before="60"/>
        <w:jc w:val="center"/>
        <w:rPr>
          <w:sz w:val="24"/>
          <w:szCs w:val="24"/>
        </w:rPr>
      </w:pPr>
      <w:r w:rsidRPr="00C404E0">
        <w:rPr>
          <w:sz w:val="24"/>
          <w:szCs w:val="24"/>
        </w:rPr>
        <w:t xml:space="preserve">V Praze dne </w:t>
      </w:r>
      <w:r w:rsidR="00AF1016">
        <w:rPr>
          <w:sz w:val="24"/>
          <w:szCs w:val="24"/>
        </w:rPr>
        <w:t>20. dubna</w:t>
      </w:r>
      <w:r w:rsidR="00E507C2" w:rsidRPr="00766D66">
        <w:rPr>
          <w:sz w:val="24"/>
          <w:szCs w:val="24"/>
        </w:rPr>
        <w:t xml:space="preserve"> 2020</w:t>
      </w:r>
    </w:p>
    <w:p w:rsidR="004F3A5E" w:rsidRPr="00C404E0" w:rsidRDefault="004F3A5E" w:rsidP="00DB4216">
      <w:pPr>
        <w:autoSpaceDE w:val="0"/>
        <w:autoSpaceDN w:val="0"/>
        <w:adjustRightInd w:val="0"/>
        <w:spacing w:before="60"/>
        <w:jc w:val="center"/>
        <w:rPr>
          <w:sz w:val="24"/>
          <w:szCs w:val="24"/>
        </w:rPr>
      </w:pPr>
    </w:p>
    <w:p w:rsidR="00223215" w:rsidRPr="00C404E0" w:rsidRDefault="004F3A5E" w:rsidP="006D25EE">
      <w:pPr>
        <w:autoSpaceDE w:val="0"/>
        <w:autoSpaceDN w:val="0"/>
        <w:adjustRightInd w:val="0"/>
        <w:jc w:val="center"/>
        <w:rPr>
          <w:b/>
          <w:sz w:val="24"/>
          <w:szCs w:val="24"/>
        </w:rPr>
      </w:pPr>
      <w:r w:rsidRPr="00C404E0">
        <w:rPr>
          <w:b/>
          <w:sz w:val="24"/>
          <w:szCs w:val="24"/>
        </w:rPr>
        <w:t>Předkladatelé:</w:t>
      </w:r>
    </w:p>
    <w:p w:rsidR="00D463A7" w:rsidRDefault="00D463A7" w:rsidP="00D463A7">
      <w:pPr>
        <w:autoSpaceDE w:val="0"/>
        <w:adjustRightInd w:val="0"/>
        <w:jc w:val="center"/>
        <w:rPr>
          <w:sz w:val="24"/>
          <w:szCs w:val="24"/>
        </w:rPr>
      </w:pPr>
      <w:r w:rsidRPr="00C404E0">
        <w:rPr>
          <w:sz w:val="24"/>
          <w:szCs w:val="24"/>
        </w:rPr>
        <w:t>Jan Hrnčíř, v. r.</w:t>
      </w:r>
    </w:p>
    <w:p w:rsidR="00F81DDF" w:rsidRPr="00C404E0" w:rsidRDefault="00F81DDF" w:rsidP="006D25EE">
      <w:pPr>
        <w:autoSpaceDE w:val="0"/>
        <w:adjustRightInd w:val="0"/>
        <w:jc w:val="center"/>
        <w:rPr>
          <w:sz w:val="24"/>
          <w:szCs w:val="24"/>
        </w:rPr>
      </w:pPr>
      <w:proofErr w:type="spellStart"/>
      <w:r w:rsidRPr="00C404E0">
        <w:rPr>
          <w:sz w:val="24"/>
          <w:szCs w:val="24"/>
        </w:rPr>
        <w:t>Tomio</w:t>
      </w:r>
      <w:proofErr w:type="spellEnd"/>
      <w:r w:rsidRPr="00C404E0">
        <w:rPr>
          <w:sz w:val="24"/>
          <w:szCs w:val="24"/>
        </w:rPr>
        <w:t xml:space="preserve"> </w:t>
      </w:r>
      <w:proofErr w:type="spellStart"/>
      <w:r w:rsidRPr="00C404E0">
        <w:rPr>
          <w:sz w:val="24"/>
          <w:szCs w:val="24"/>
        </w:rPr>
        <w:t>Okamura</w:t>
      </w:r>
      <w:proofErr w:type="spellEnd"/>
      <w:r w:rsidRPr="00C404E0">
        <w:rPr>
          <w:sz w:val="24"/>
          <w:szCs w:val="24"/>
        </w:rPr>
        <w:t>, v. r.</w:t>
      </w:r>
    </w:p>
    <w:p w:rsidR="00F81DDF" w:rsidRDefault="00F81DDF" w:rsidP="006D25EE">
      <w:pPr>
        <w:autoSpaceDE w:val="0"/>
        <w:adjustRightInd w:val="0"/>
        <w:jc w:val="center"/>
        <w:rPr>
          <w:sz w:val="24"/>
          <w:szCs w:val="24"/>
        </w:rPr>
      </w:pPr>
      <w:r w:rsidRPr="00C404E0">
        <w:rPr>
          <w:sz w:val="24"/>
          <w:szCs w:val="24"/>
        </w:rPr>
        <w:t>Radim Fiala, v. r.</w:t>
      </w:r>
    </w:p>
    <w:p w:rsidR="00DC409C" w:rsidRDefault="00DC409C" w:rsidP="006D25EE">
      <w:pPr>
        <w:autoSpaceDE w:val="0"/>
        <w:adjustRightInd w:val="0"/>
        <w:jc w:val="center"/>
        <w:rPr>
          <w:sz w:val="24"/>
          <w:szCs w:val="24"/>
        </w:rPr>
      </w:pPr>
      <w:r>
        <w:rPr>
          <w:sz w:val="24"/>
          <w:szCs w:val="24"/>
        </w:rPr>
        <w:t xml:space="preserve">Jaroslav Foldyna, </w:t>
      </w:r>
      <w:proofErr w:type="gramStart"/>
      <w:r>
        <w:rPr>
          <w:sz w:val="24"/>
          <w:szCs w:val="24"/>
        </w:rPr>
        <w:t>v.r.</w:t>
      </w:r>
      <w:proofErr w:type="gramEnd"/>
    </w:p>
    <w:p w:rsidR="00D463A7" w:rsidRPr="00C404E0" w:rsidRDefault="00D463A7" w:rsidP="006D25EE">
      <w:pPr>
        <w:autoSpaceDE w:val="0"/>
        <w:adjustRightInd w:val="0"/>
        <w:jc w:val="center"/>
        <w:rPr>
          <w:sz w:val="24"/>
          <w:szCs w:val="24"/>
        </w:rPr>
      </w:pPr>
      <w:r w:rsidRPr="00C404E0">
        <w:rPr>
          <w:sz w:val="24"/>
          <w:szCs w:val="24"/>
        </w:rPr>
        <w:t>Lubomír Španěl, v. r.</w:t>
      </w:r>
    </w:p>
    <w:p w:rsidR="00F81DDF" w:rsidRPr="00C404E0" w:rsidRDefault="00F81DDF" w:rsidP="006D25EE">
      <w:pPr>
        <w:autoSpaceDE w:val="0"/>
        <w:adjustRightInd w:val="0"/>
        <w:jc w:val="center"/>
        <w:rPr>
          <w:sz w:val="24"/>
          <w:szCs w:val="24"/>
        </w:rPr>
      </w:pPr>
      <w:bookmarkStart w:id="0" w:name="_GoBack"/>
      <w:bookmarkEnd w:id="0"/>
      <w:r w:rsidRPr="00C404E0">
        <w:rPr>
          <w:sz w:val="24"/>
          <w:szCs w:val="24"/>
        </w:rPr>
        <w:t>Jaroslav Holík, v. r.</w:t>
      </w:r>
    </w:p>
    <w:p w:rsidR="00F81DDF" w:rsidRPr="00C404E0" w:rsidRDefault="00F81DDF" w:rsidP="006D25EE">
      <w:pPr>
        <w:autoSpaceDE w:val="0"/>
        <w:adjustRightInd w:val="0"/>
        <w:jc w:val="center"/>
        <w:rPr>
          <w:sz w:val="24"/>
          <w:szCs w:val="24"/>
        </w:rPr>
      </w:pPr>
      <w:r w:rsidRPr="00C404E0">
        <w:rPr>
          <w:sz w:val="24"/>
          <w:szCs w:val="24"/>
        </w:rPr>
        <w:t xml:space="preserve">Tereza </w:t>
      </w:r>
      <w:proofErr w:type="spellStart"/>
      <w:r w:rsidRPr="00C404E0">
        <w:rPr>
          <w:sz w:val="24"/>
          <w:szCs w:val="24"/>
        </w:rPr>
        <w:t>Hyťhová</w:t>
      </w:r>
      <w:proofErr w:type="spellEnd"/>
      <w:r w:rsidRPr="00C404E0">
        <w:rPr>
          <w:sz w:val="24"/>
          <w:szCs w:val="24"/>
        </w:rPr>
        <w:t>, v. r.</w:t>
      </w:r>
    </w:p>
    <w:p w:rsidR="00F81DDF" w:rsidRPr="00C404E0" w:rsidRDefault="00F81DDF" w:rsidP="006D25EE">
      <w:pPr>
        <w:autoSpaceDE w:val="0"/>
        <w:adjustRightInd w:val="0"/>
        <w:jc w:val="center"/>
        <w:rPr>
          <w:sz w:val="24"/>
          <w:szCs w:val="24"/>
        </w:rPr>
      </w:pPr>
      <w:r w:rsidRPr="00C404E0">
        <w:rPr>
          <w:sz w:val="24"/>
          <w:szCs w:val="24"/>
        </w:rPr>
        <w:t>Monika Jarošová, v. r.</w:t>
      </w:r>
    </w:p>
    <w:p w:rsidR="00F81DDF" w:rsidRDefault="00F81DDF" w:rsidP="006D25EE">
      <w:pPr>
        <w:autoSpaceDE w:val="0"/>
        <w:adjustRightInd w:val="0"/>
        <w:jc w:val="center"/>
        <w:rPr>
          <w:sz w:val="24"/>
          <w:szCs w:val="24"/>
        </w:rPr>
      </w:pPr>
      <w:r w:rsidRPr="00C404E0">
        <w:rPr>
          <w:sz w:val="24"/>
          <w:szCs w:val="24"/>
        </w:rPr>
        <w:t>Pavel Jelínek, v. r.</w:t>
      </w:r>
    </w:p>
    <w:p w:rsidR="00766D66" w:rsidRPr="00C404E0" w:rsidRDefault="00766D66" w:rsidP="006D25EE">
      <w:pPr>
        <w:autoSpaceDE w:val="0"/>
        <w:adjustRightInd w:val="0"/>
        <w:jc w:val="center"/>
        <w:rPr>
          <w:sz w:val="24"/>
          <w:szCs w:val="24"/>
        </w:rPr>
      </w:pPr>
      <w:r>
        <w:rPr>
          <w:sz w:val="24"/>
          <w:szCs w:val="24"/>
        </w:rPr>
        <w:t xml:space="preserve">Jiří Kobza, </w:t>
      </w:r>
      <w:proofErr w:type="gramStart"/>
      <w:r>
        <w:rPr>
          <w:sz w:val="24"/>
          <w:szCs w:val="24"/>
        </w:rPr>
        <w:t>v.r.</w:t>
      </w:r>
      <w:proofErr w:type="gramEnd"/>
    </w:p>
    <w:p w:rsidR="00F81DDF" w:rsidRPr="00C404E0" w:rsidRDefault="00F81DDF" w:rsidP="006D25EE">
      <w:pPr>
        <w:autoSpaceDE w:val="0"/>
        <w:adjustRightInd w:val="0"/>
        <w:jc w:val="center"/>
        <w:rPr>
          <w:sz w:val="24"/>
          <w:szCs w:val="24"/>
        </w:rPr>
      </w:pPr>
      <w:r w:rsidRPr="00C404E0">
        <w:rPr>
          <w:sz w:val="24"/>
          <w:szCs w:val="24"/>
        </w:rPr>
        <w:t>Jiří Kohoutek, v. r.</w:t>
      </w:r>
    </w:p>
    <w:p w:rsidR="00F81DDF" w:rsidRPr="00C404E0" w:rsidRDefault="00F81DDF" w:rsidP="006D25EE">
      <w:pPr>
        <w:autoSpaceDE w:val="0"/>
        <w:adjustRightInd w:val="0"/>
        <w:jc w:val="center"/>
        <w:rPr>
          <w:sz w:val="24"/>
          <w:szCs w:val="24"/>
        </w:rPr>
      </w:pPr>
      <w:r w:rsidRPr="00C404E0">
        <w:rPr>
          <w:sz w:val="24"/>
          <w:szCs w:val="24"/>
        </w:rPr>
        <w:t>Radek Koten, v. r.</w:t>
      </w:r>
    </w:p>
    <w:p w:rsidR="00F81DDF" w:rsidRPr="00C404E0" w:rsidRDefault="00F81DDF" w:rsidP="006D25EE">
      <w:pPr>
        <w:autoSpaceDE w:val="0"/>
        <w:adjustRightInd w:val="0"/>
        <w:jc w:val="center"/>
        <w:rPr>
          <w:sz w:val="24"/>
          <w:szCs w:val="24"/>
        </w:rPr>
      </w:pPr>
      <w:r w:rsidRPr="00C404E0">
        <w:rPr>
          <w:sz w:val="24"/>
          <w:szCs w:val="24"/>
        </w:rPr>
        <w:t>Karla Maříková, v. r.</w:t>
      </w:r>
    </w:p>
    <w:p w:rsidR="00F81DDF" w:rsidRPr="00C404E0" w:rsidRDefault="00F81DDF" w:rsidP="006D25EE">
      <w:pPr>
        <w:autoSpaceDE w:val="0"/>
        <w:adjustRightInd w:val="0"/>
        <w:jc w:val="center"/>
        <w:rPr>
          <w:sz w:val="24"/>
          <w:szCs w:val="24"/>
        </w:rPr>
      </w:pPr>
      <w:r w:rsidRPr="00C404E0">
        <w:rPr>
          <w:sz w:val="24"/>
          <w:szCs w:val="24"/>
        </w:rPr>
        <w:t>Zdeněk Podal, v. r.</w:t>
      </w:r>
    </w:p>
    <w:p w:rsidR="00F81DDF" w:rsidRPr="00C404E0" w:rsidRDefault="00F81DDF" w:rsidP="006D25EE">
      <w:pPr>
        <w:autoSpaceDE w:val="0"/>
        <w:adjustRightInd w:val="0"/>
        <w:jc w:val="center"/>
        <w:rPr>
          <w:sz w:val="24"/>
          <w:szCs w:val="24"/>
        </w:rPr>
      </w:pPr>
      <w:r w:rsidRPr="00C404E0">
        <w:rPr>
          <w:sz w:val="24"/>
          <w:szCs w:val="24"/>
        </w:rPr>
        <w:t xml:space="preserve">Miloslav </w:t>
      </w:r>
      <w:proofErr w:type="spellStart"/>
      <w:r w:rsidRPr="00C404E0">
        <w:rPr>
          <w:sz w:val="24"/>
          <w:szCs w:val="24"/>
        </w:rPr>
        <w:t>Rozner</w:t>
      </w:r>
      <w:proofErr w:type="spellEnd"/>
      <w:r w:rsidRPr="00C404E0">
        <w:rPr>
          <w:sz w:val="24"/>
          <w:szCs w:val="24"/>
        </w:rPr>
        <w:t>, v. r.</w:t>
      </w:r>
    </w:p>
    <w:p w:rsidR="00F81DDF" w:rsidRPr="00C404E0" w:rsidRDefault="00F81DDF" w:rsidP="006D25EE">
      <w:pPr>
        <w:autoSpaceDE w:val="0"/>
        <w:adjustRightInd w:val="0"/>
        <w:jc w:val="center"/>
        <w:rPr>
          <w:sz w:val="24"/>
          <w:szCs w:val="24"/>
        </w:rPr>
      </w:pPr>
      <w:r w:rsidRPr="00C404E0">
        <w:rPr>
          <w:sz w:val="24"/>
          <w:szCs w:val="24"/>
        </w:rPr>
        <w:t xml:space="preserve">Radek </w:t>
      </w:r>
      <w:proofErr w:type="spellStart"/>
      <w:r w:rsidRPr="00C404E0">
        <w:rPr>
          <w:sz w:val="24"/>
          <w:szCs w:val="24"/>
        </w:rPr>
        <w:t>Rozvoral</w:t>
      </w:r>
      <w:proofErr w:type="spellEnd"/>
      <w:r w:rsidRPr="00C404E0">
        <w:rPr>
          <w:sz w:val="24"/>
          <w:szCs w:val="24"/>
        </w:rPr>
        <w:t>, v. r.</w:t>
      </w:r>
    </w:p>
    <w:p w:rsidR="00F81DDF" w:rsidRPr="00C404E0" w:rsidRDefault="00F81DDF" w:rsidP="00D463A7">
      <w:pPr>
        <w:autoSpaceDE w:val="0"/>
        <w:adjustRightInd w:val="0"/>
        <w:jc w:val="center"/>
        <w:rPr>
          <w:sz w:val="24"/>
          <w:szCs w:val="24"/>
        </w:rPr>
      </w:pPr>
      <w:r w:rsidRPr="00C404E0">
        <w:rPr>
          <w:sz w:val="24"/>
          <w:szCs w:val="24"/>
        </w:rPr>
        <w:t>Lucie Šafránková, v. r.</w:t>
      </w:r>
    </w:p>
    <w:p w:rsidR="00223215" w:rsidRPr="00C404E0" w:rsidRDefault="00F81DDF" w:rsidP="006D25EE">
      <w:pPr>
        <w:autoSpaceDE w:val="0"/>
        <w:adjustRightInd w:val="0"/>
        <w:jc w:val="center"/>
        <w:rPr>
          <w:b/>
          <w:sz w:val="24"/>
          <w:szCs w:val="24"/>
        </w:rPr>
      </w:pPr>
      <w:r w:rsidRPr="00C404E0">
        <w:rPr>
          <w:sz w:val="24"/>
          <w:szCs w:val="24"/>
        </w:rPr>
        <w:t>Radovan Vích, v. r.</w:t>
      </w:r>
    </w:p>
    <w:sectPr w:rsidR="00223215" w:rsidRPr="00C404E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A35" w:rsidRDefault="00206A35" w:rsidP="00341D06">
      <w:r>
        <w:separator/>
      </w:r>
    </w:p>
  </w:endnote>
  <w:endnote w:type="continuationSeparator" w:id="0">
    <w:p w:rsidR="00206A35" w:rsidRDefault="00206A35"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B Garam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DC409C" w:rsidRPr="00DC409C">
      <w:rPr>
        <w:noProof/>
        <w:sz w:val="24"/>
        <w:szCs w:val="24"/>
        <w:lang w:val="cs-CZ"/>
      </w:rPr>
      <w:t>3</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A35" w:rsidRDefault="00206A35" w:rsidP="00341D06">
      <w:r>
        <w:separator/>
      </w:r>
    </w:p>
  </w:footnote>
  <w:footnote w:type="continuationSeparator" w:id="0">
    <w:p w:rsidR="00206A35" w:rsidRDefault="00206A35"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636A"/>
    <w:rsid w:val="000475E9"/>
    <w:rsid w:val="000560EE"/>
    <w:rsid w:val="00063C87"/>
    <w:rsid w:val="00063F62"/>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4658"/>
    <w:rsid w:val="000A605D"/>
    <w:rsid w:val="000B3C23"/>
    <w:rsid w:val="000B3CA0"/>
    <w:rsid w:val="000B5D59"/>
    <w:rsid w:val="000B631A"/>
    <w:rsid w:val="000C1ED2"/>
    <w:rsid w:val="000C29FF"/>
    <w:rsid w:val="000C3B0A"/>
    <w:rsid w:val="000C3D63"/>
    <w:rsid w:val="000C3E3B"/>
    <w:rsid w:val="000C5A71"/>
    <w:rsid w:val="000C7B9E"/>
    <w:rsid w:val="000D4D64"/>
    <w:rsid w:val="000D543C"/>
    <w:rsid w:val="000D561B"/>
    <w:rsid w:val="000D5BC1"/>
    <w:rsid w:val="000D78E8"/>
    <w:rsid w:val="000E02DC"/>
    <w:rsid w:val="000E0BE2"/>
    <w:rsid w:val="000E2D73"/>
    <w:rsid w:val="000E3D22"/>
    <w:rsid w:val="000E61DF"/>
    <w:rsid w:val="000E742D"/>
    <w:rsid w:val="000E758B"/>
    <w:rsid w:val="000F0D15"/>
    <w:rsid w:val="000F2D53"/>
    <w:rsid w:val="000F4768"/>
    <w:rsid w:val="00102B5C"/>
    <w:rsid w:val="001045BF"/>
    <w:rsid w:val="00104B57"/>
    <w:rsid w:val="00105C9F"/>
    <w:rsid w:val="00110FAF"/>
    <w:rsid w:val="001129A3"/>
    <w:rsid w:val="00113BBD"/>
    <w:rsid w:val="0011567A"/>
    <w:rsid w:val="00115E02"/>
    <w:rsid w:val="001224FA"/>
    <w:rsid w:val="001248B7"/>
    <w:rsid w:val="00126FCF"/>
    <w:rsid w:val="00130647"/>
    <w:rsid w:val="00132076"/>
    <w:rsid w:val="001354AE"/>
    <w:rsid w:val="00137F84"/>
    <w:rsid w:val="00141E73"/>
    <w:rsid w:val="00142705"/>
    <w:rsid w:val="0014341C"/>
    <w:rsid w:val="0014375A"/>
    <w:rsid w:val="00147969"/>
    <w:rsid w:val="0015340B"/>
    <w:rsid w:val="00153AEB"/>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6DB2"/>
    <w:rsid w:val="00190F19"/>
    <w:rsid w:val="001936B3"/>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2ABA"/>
    <w:rsid w:val="001E3595"/>
    <w:rsid w:val="001E71D0"/>
    <w:rsid w:val="001F04FB"/>
    <w:rsid w:val="001F0A2D"/>
    <w:rsid w:val="001F2BA8"/>
    <w:rsid w:val="001F458B"/>
    <w:rsid w:val="001F4AED"/>
    <w:rsid w:val="001F5F0C"/>
    <w:rsid w:val="001F6D94"/>
    <w:rsid w:val="001F7315"/>
    <w:rsid w:val="00201E2A"/>
    <w:rsid w:val="002033D3"/>
    <w:rsid w:val="00204651"/>
    <w:rsid w:val="00205027"/>
    <w:rsid w:val="00206A35"/>
    <w:rsid w:val="00213A7F"/>
    <w:rsid w:val="00215888"/>
    <w:rsid w:val="00215923"/>
    <w:rsid w:val="00216399"/>
    <w:rsid w:val="00220BB1"/>
    <w:rsid w:val="00223215"/>
    <w:rsid w:val="0022329C"/>
    <w:rsid w:val="0022428D"/>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147C"/>
    <w:rsid w:val="00262EEA"/>
    <w:rsid w:val="00264A97"/>
    <w:rsid w:val="00264D23"/>
    <w:rsid w:val="002659D4"/>
    <w:rsid w:val="0026619C"/>
    <w:rsid w:val="002663F0"/>
    <w:rsid w:val="00267E85"/>
    <w:rsid w:val="00270D53"/>
    <w:rsid w:val="00272A73"/>
    <w:rsid w:val="00272F02"/>
    <w:rsid w:val="0027694C"/>
    <w:rsid w:val="00280B8B"/>
    <w:rsid w:val="0028317E"/>
    <w:rsid w:val="00284D1A"/>
    <w:rsid w:val="00286D84"/>
    <w:rsid w:val="00293556"/>
    <w:rsid w:val="0029486C"/>
    <w:rsid w:val="002951B9"/>
    <w:rsid w:val="00295DCB"/>
    <w:rsid w:val="002963C3"/>
    <w:rsid w:val="0029750D"/>
    <w:rsid w:val="002A0511"/>
    <w:rsid w:val="002A34C5"/>
    <w:rsid w:val="002B05DC"/>
    <w:rsid w:val="002B0D59"/>
    <w:rsid w:val="002B1D29"/>
    <w:rsid w:val="002B21E3"/>
    <w:rsid w:val="002B3EF1"/>
    <w:rsid w:val="002B4B86"/>
    <w:rsid w:val="002B5414"/>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5109"/>
    <w:rsid w:val="0037767F"/>
    <w:rsid w:val="00381E1E"/>
    <w:rsid w:val="003905E7"/>
    <w:rsid w:val="003906A6"/>
    <w:rsid w:val="00394AB9"/>
    <w:rsid w:val="003A249E"/>
    <w:rsid w:val="003A285C"/>
    <w:rsid w:val="003A312E"/>
    <w:rsid w:val="003B539E"/>
    <w:rsid w:val="003B6296"/>
    <w:rsid w:val="003C07FB"/>
    <w:rsid w:val="003C21EA"/>
    <w:rsid w:val="003C317A"/>
    <w:rsid w:val="003C3735"/>
    <w:rsid w:val="003C3845"/>
    <w:rsid w:val="003C3F65"/>
    <w:rsid w:val="003C6C8D"/>
    <w:rsid w:val="003D211F"/>
    <w:rsid w:val="003D3540"/>
    <w:rsid w:val="003E55C2"/>
    <w:rsid w:val="003E6574"/>
    <w:rsid w:val="003E707E"/>
    <w:rsid w:val="003E74B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5646"/>
    <w:rsid w:val="004177C2"/>
    <w:rsid w:val="0042053D"/>
    <w:rsid w:val="00420D1E"/>
    <w:rsid w:val="00423BA2"/>
    <w:rsid w:val="00424C2A"/>
    <w:rsid w:val="00425A82"/>
    <w:rsid w:val="00430318"/>
    <w:rsid w:val="00432A78"/>
    <w:rsid w:val="00434C02"/>
    <w:rsid w:val="00435792"/>
    <w:rsid w:val="00440097"/>
    <w:rsid w:val="00442DBA"/>
    <w:rsid w:val="004433B3"/>
    <w:rsid w:val="00444B65"/>
    <w:rsid w:val="0044682E"/>
    <w:rsid w:val="00452155"/>
    <w:rsid w:val="004522E3"/>
    <w:rsid w:val="00452C25"/>
    <w:rsid w:val="00454081"/>
    <w:rsid w:val="00455700"/>
    <w:rsid w:val="004568CC"/>
    <w:rsid w:val="00457B44"/>
    <w:rsid w:val="0046040E"/>
    <w:rsid w:val="0046125C"/>
    <w:rsid w:val="004612E2"/>
    <w:rsid w:val="0046324E"/>
    <w:rsid w:val="00465342"/>
    <w:rsid w:val="00465DD8"/>
    <w:rsid w:val="004664F5"/>
    <w:rsid w:val="00470A81"/>
    <w:rsid w:val="00473ACE"/>
    <w:rsid w:val="00473B1B"/>
    <w:rsid w:val="0047534F"/>
    <w:rsid w:val="00482586"/>
    <w:rsid w:val="00497E6B"/>
    <w:rsid w:val="004A16D3"/>
    <w:rsid w:val="004A4F0C"/>
    <w:rsid w:val="004A7732"/>
    <w:rsid w:val="004B0A66"/>
    <w:rsid w:val="004B5D42"/>
    <w:rsid w:val="004C1C8C"/>
    <w:rsid w:val="004C4E6C"/>
    <w:rsid w:val="004C7CD7"/>
    <w:rsid w:val="004D0E7F"/>
    <w:rsid w:val="004D1010"/>
    <w:rsid w:val="004D28E1"/>
    <w:rsid w:val="004D4DBF"/>
    <w:rsid w:val="004E00C8"/>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FD5"/>
    <w:rsid w:val="005375D4"/>
    <w:rsid w:val="00541E4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F93"/>
    <w:rsid w:val="005708BD"/>
    <w:rsid w:val="00572D99"/>
    <w:rsid w:val="00572EAE"/>
    <w:rsid w:val="00577D70"/>
    <w:rsid w:val="0058186B"/>
    <w:rsid w:val="00581FB6"/>
    <w:rsid w:val="00584E0E"/>
    <w:rsid w:val="00590CA9"/>
    <w:rsid w:val="0059155F"/>
    <w:rsid w:val="00591B80"/>
    <w:rsid w:val="0059670F"/>
    <w:rsid w:val="005A0BD9"/>
    <w:rsid w:val="005A4173"/>
    <w:rsid w:val="005A4B1F"/>
    <w:rsid w:val="005A5B81"/>
    <w:rsid w:val="005B20BA"/>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15A0"/>
    <w:rsid w:val="005F4C1E"/>
    <w:rsid w:val="005F5928"/>
    <w:rsid w:val="00600C70"/>
    <w:rsid w:val="00601C76"/>
    <w:rsid w:val="00604503"/>
    <w:rsid w:val="006064BC"/>
    <w:rsid w:val="0061120F"/>
    <w:rsid w:val="006120D3"/>
    <w:rsid w:val="00613A0D"/>
    <w:rsid w:val="0061565F"/>
    <w:rsid w:val="006207DD"/>
    <w:rsid w:val="00622075"/>
    <w:rsid w:val="00622DCE"/>
    <w:rsid w:val="00624136"/>
    <w:rsid w:val="0062519A"/>
    <w:rsid w:val="00627FAF"/>
    <w:rsid w:val="00627FB8"/>
    <w:rsid w:val="006303A5"/>
    <w:rsid w:val="006314D3"/>
    <w:rsid w:val="00633637"/>
    <w:rsid w:val="00633CD7"/>
    <w:rsid w:val="006357F6"/>
    <w:rsid w:val="0064067F"/>
    <w:rsid w:val="00642FB2"/>
    <w:rsid w:val="006433F0"/>
    <w:rsid w:val="00645E42"/>
    <w:rsid w:val="00647336"/>
    <w:rsid w:val="0065045B"/>
    <w:rsid w:val="006542D4"/>
    <w:rsid w:val="006542E8"/>
    <w:rsid w:val="006552A9"/>
    <w:rsid w:val="00656161"/>
    <w:rsid w:val="00657755"/>
    <w:rsid w:val="00665C4E"/>
    <w:rsid w:val="00665C71"/>
    <w:rsid w:val="00665CFB"/>
    <w:rsid w:val="006667F8"/>
    <w:rsid w:val="00666E6C"/>
    <w:rsid w:val="0067135B"/>
    <w:rsid w:val="006727D9"/>
    <w:rsid w:val="00672A9F"/>
    <w:rsid w:val="00675FAD"/>
    <w:rsid w:val="00676BC0"/>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66D3"/>
    <w:rsid w:val="006F7526"/>
    <w:rsid w:val="006F7F59"/>
    <w:rsid w:val="00700D45"/>
    <w:rsid w:val="007054C8"/>
    <w:rsid w:val="00705A82"/>
    <w:rsid w:val="00710461"/>
    <w:rsid w:val="0071356B"/>
    <w:rsid w:val="00714122"/>
    <w:rsid w:val="00714937"/>
    <w:rsid w:val="007149E3"/>
    <w:rsid w:val="007224C3"/>
    <w:rsid w:val="00722ACD"/>
    <w:rsid w:val="0073400A"/>
    <w:rsid w:val="00734BE3"/>
    <w:rsid w:val="00737365"/>
    <w:rsid w:val="0074065B"/>
    <w:rsid w:val="00740DF6"/>
    <w:rsid w:val="00743139"/>
    <w:rsid w:val="00743E29"/>
    <w:rsid w:val="00747DF6"/>
    <w:rsid w:val="007500ED"/>
    <w:rsid w:val="007524AC"/>
    <w:rsid w:val="0075483A"/>
    <w:rsid w:val="007558F9"/>
    <w:rsid w:val="00755FCF"/>
    <w:rsid w:val="0075679B"/>
    <w:rsid w:val="007576D3"/>
    <w:rsid w:val="00757721"/>
    <w:rsid w:val="00757EC9"/>
    <w:rsid w:val="00760072"/>
    <w:rsid w:val="00763DD7"/>
    <w:rsid w:val="00766140"/>
    <w:rsid w:val="007668C9"/>
    <w:rsid w:val="00766D66"/>
    <w:rsid w:val="00766F38"/>
    <w:rsid w:val="007678ED"/>
    <w:rsid w:val="00773191"/>
    <w:rsid w:val="00773583"/>
    <w:rsid w:val="00784E4A"/>
    <w:rsid w:val="0078566F"/>
    <w:rsid w:val="00786944"/>
    <w:rsid w:val="007871BA"/>
    <w:rsid w:val="00792C89"/>
    <w:rsid w:val="007A2B36"/>
    <w:rsid w:val="007A5873"/>
    <w:rsid w:val="007A71A1"/>
    <w:rsid w:val="007A7C6B"/>
    <w:rsid w:val="007B0821"/>
    <w:rsid w:val="007B1FFC"/>
    <w:rsid w:val="007B2715"/>
    <w:rsid w:val="007B2FB3"/>
    <w:rsid w:val="007B5B17"/>
    <w:rsid w:val="007B7370"/>
    <w:rsid w:val="007C5C1C"/>
    <w:rsid w:val="007C5C7E"/>
    <w:rsid w:val="007C5DB9"/>
    <w:rsid w:val="007C69D1"/>
    <w:rsid w:val="007D1782"/>
    <w:rsid w:val="007D37F0"/>
    <w:rsid w:val="007D77D9"/>
    <w:rsid w:val="007E11E1"/>
    <w:rsid w:val="007E143B"/>
    <w:rsid w:val="007E7898"/>
    <w:rsid w:val="007F5F3F"/>
    <w:rsid w:val="00803556"/>
    <w:rsid w:val="00803C43"/>
    <w:rsid w:val="00805DBA"/>
    <w:rsid w:val="008135D3"/>
    <w:rsid w:val="00813AC8"/>
    <w:rsid w:val="00815EAE"/>
    <w:rsid w:val="0081669F"/>
    <w:rsid w:val="0081794A"/>
    <w:rsid w:val="0082027A"/>
    <w:rsid w:val="00821D70"/>
    <w:rsid w:val="00822AC8"/>
    <w:rsid w:val="008232D9"/>
    <w:rsid w:val="008233B5"/>
    <w:rsid w:val="00824E16"/>
    <w:rsid w:val="0083105C"/>
    <w:rsid w:val="008347EC"/>
    <w:rsid w:val="00836132"/>
    <w:rsid w:val="00837C84"/>
    <w:rsid w:val="00843101"/>
    <w:rsid w:val="00847B1F"/>
    <w:rsid w:val="00850669"/>
    <w:rsid w:val="00850CE8"/>
    <w:rsid w:val="00851C21"/>
    <w:rsid w:val="00851F42"/>
    <w:rsid w:val="008527AE"/>
    <w:rsid w:val="0085309B"/>
    <w:rsid w:val="008560DE"/>
    <w:rsid w:val="008562F3"/>
    <w:rsid w:val="00856C8F"/>
    <w:rsid w:val="008614BE"/>
    <w:rsid w:val="00862227"/>
    <w:rsid w:val="00866707"/>
    <w:rsid w:val="00867B1E"/>
    <w:rsid w:val="00870361"/>
    <w:rsid w:val="00873506"/>
    <w:rsid w:val="008761AD"/>
    <w:rsid w:val="0087636E"/>
    <w:rsid w:val="008777EC"/>
    <w:rsid w:val="008813B9"/>
    <w:rsid w:val="00883D5A"/>
    <w:rsid w:val="0088469F"/>
    <w:rsid w:val="00884E85"/>
    <w:rsid w:val="00885600"/>
    <w:rsid w:val="00887976"/>
    <w:rsid w:val="008906B7"/>
    <w:rsid w:val="008927D5"/>
    <w:rsid w:val="00893199"/>
    <w:rsid w:val="008A044D"/>
    <w:rsid w:val="008A0BE7"/>
    <w:rsid w:val="008A43E8"/>
    <w:rsid w:val="008A543F"/>
    <w:rsid w:val="008B10A4"/>
    <w:rsid w:val="008B11DC"/>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0554"/>
    <w:rsid w:val="008F1250"/>
    <w:rsid w:val="008F1E93"/>
    <w:rsid w:val="008F2D8B"/>
    <w:rsid w:val="008F461F"/>
    <w:rsid w:val="008F4D18"/>
    <w:rsid w:val="008F5E0E"/>
    <w:rsid w:val="00903C20"/>
    <w:rsid w:val="00907386"/>
    <w:rsid w:val="0091270C"/>
    <w:rsid w:val="00913254"/>
    <w:rsid w:val="00914238"/>
    <w:rsid w:val="00914BF4"/>
    <w:rsid w:val="009159F4"/>
    <w:rsid w:val="0091675D"/>
    <w:rsid w:val="00917789"/>
    <w:rsid w:val="0092103B"/>
    <w:rsid w:val="00922632"/>
    <w:rsid w:val="00927EE0"/>
    <w:rsid w:val="00931B06"/>
    <w:rsid w:val="009367F2"/>
    <w:rsid w:val="0094470F"/>
    <w:rsid w:val="00945587"/>
    <w:rsid w:val="00945B71"/>
    <w:rsid w:val="00950419"/>
    <w:rsid w:val="00950F99"/>
    <w:rsid w:val="0095138D"/>
    <w:rsid w:val="00951967"/>
    <w:rsid w:val="00953FB9"/>
    <w:rsid w:val="009541C6"/>
    <w:rsid w:val="00960C5C"/>
    <w:rsid w:val="009620A1"/>
    <w:rsid w:val="0096297A"/>
    <w:rsid w:val="00963270"/>
    <w:rsid w:val="00964679"/>
    <w:rsid w:val="009656F9"/>
    <w:rsid w:val="00970964"/>
    <w:rsid w:val="00970FAC"/>
    <w:rsid w:val="00972B32"/>
    <w:rsid w:val="00974A1B"/>
    <w:rsid w:val="00981FB7"/>
    <w:rsid w:val="00982991"/>
    <w:rsid w:val="00984720"/>
    <w:rsid w:val="00984ACA"/>
    <w:rsid w:val="00984C3C"/>
    <w:rsid w:val="0098565A"/>
    <w:rsid w:val="00985DAE"/>
    <w:rsid w:val="00990121"/>
    <w:rsid w:val="009939BD"/>
    <w:rsid w:val="00995FBF"/>
    <w:rsid w:val="009A1111"/>
    <w:rsid w:val="009A5CAD"/>
    <w:rsid w:val="009B1206"/>
    <w:rsid w:val="009B31F5"/>
    <w:rsid w:val="009B57FD"/>
    <w:rsid w:val="009B5AE1"/>
    <w:rsid w:val="009B7A9B"/>
    <w:rsid w:val="009C4DE1"/>
    <w:rsid w:val="009D0BC5"/>
    <w:rsid w:val="009D3EEC"/>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0C63"/>
    <w:rsid w:val="00A731FF"/>
    <w:rsid w:val="00A74990"/>
    <w:rsid w:val="00A754FB"/>
    <w:rsid w:val="00A77141"/>
    <w:rsid w:val="00A819A8"/>
    <w:rsid w:val="00A85A4A"/>
    <w:rsid w:val="00A91A22"/>
    <w:rsid w:val="00A92EB3"/>
    <w:rsid w:val="00A95538"/>
    <w:rsid w:val="00AA6EEB"/>
    <w:rsid w:val="00AA7117"/>
    <w:rsid w:val="00AB63AF"/>
    <w:rsid w:val="00AB6DBE"/>
    <w:rsid w:val="00AC64F4"/>
    <w:rsid w:val="00AD0DF6"/>
    <w:rsid w:val="00AD6E10"/>
    <w:rsid w:val="00AE1E8E"/>
    <w:rsid w:val="00AE487E"/>
    <w:rsid w:val="00AE4EF5"/>
    <w:rsid w:val="00AF1016"/>
    <w:rsid w:val="00AF1DD2"/>
    <w:rsid w:val="00AF253D"/>
    <w:rsid w:val="00AF5041"/>
    <w:rsid w:val="00AF6929"/>
    <w:rsid w:val="00AF7877"/>
    <w:rsid w:val="00B04A75"/>
    <w:rsid w:val="00B04D24"/>
    <w:rsid w:val="00B10C47"/>
    <w:rsid w:val="00B111BC"/>
    <w:rsid w:val="00B16CF8"/>
    <w:rsid w:val="00B172AA"/>
    <w:rsid w:val="00B17AF8"/>
    <w:rsid w:val="00B17D81"/>
    <w:rsid w:val="00B22589"/>
    <w:rsid w:val="00B243E6"/>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18F0"/>
    <w:rsid w:val="00B8534B"/>
    <w:rsid w:val="00B8555A"/>
    <w:rsid w:val="00B85D22"/>
    <w:rsid w:val="00B91C97"/>
    <w:rsid w:val="00B9385B"/>
    <w:rsid w:val="00BA0F99"/>
    <w:rsid w:val="00BA2DC4"/>
    <w:rsid w:val="00BA35C2"/>
    <w:rsid w:val="00BA4E4A"/>
    <w:rsid w:val="00BA590B"/>
    <w:rsid w:val="00BA6189"/>
    <w:rsid w:val="00BA6844"/>
    <w:rsid w:val="00BB6ACE"/>
    <w:rsid w:val="00BB7C79"/>
    <w:rsid w:val="00BB7F49"/>
    <w:rsid w:val="00BC1A2E"/>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07517"/>
    <w:rsid w:val="00C131B4"/>
    <w:rsid w:val="00C1553D"/>
    <w:rsid w:val="00C155A6"/>
    <w:rsid w:val="00C2032F"/>
    <w:rsid w:val="00C22370"/>
    <w:rsid w:val="00C23FDA"/>
    <w:rsid w:val="00C24A4A"/>
    <w:rsid w:val="00C26A86"/>
    <w:rsid w:val="00C30686"/>
    <w:rsid w:val="00C30BF3"/>
    <w:rsid w:val="00C32609"/>
    <w:rsid w:val="00C35C9A"/>
    <w:rsid w:val="00C36EBF"/>
    <w:rsid w:val="00C404E0"/>
    <w:rsid w:val="00C42BEB"/>
    <w:rsid w:val="00C42DB8"/>
    <w:rsid w:val="00C47E88"/>
    <w:rsid w:val="00C5169D"/>
    <w:rsid w:val="00C55C37"/>
    <w:rsid w:val="00C55E2D"/>
    <w:rsid w:val="00C5645E"/>
    <w:rsid w:val="00C57EE4"/>
    <w:rsid w:val="00C6201A"/>
    <w:rsid w:val="00C63E12"/>
    <w:rsid w:val="00C644AB"/>
    <w:rsid w:val="00C66C14"/>
    <w:rsid w:val="00C67FEF"/>
    <w:rsid w:val="00C7059A"/>
    <w:rsid w:val="00C73163"/>
    <w:rsid w:val="00C839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6DEF"/>
    <w:rsid w:val="00CE1EBA"/>
    <w:rsid w:val="00CE4E65"/>
    <w:rsid w:val="00CE7AFC"/>
    <w:rsid w:val="00CF037F"/>
    <w:rsid w:val="00CF0848"/>
    <w:rsid w:val="00CF3878"/>
    <w:rsid w:val="00CF6A21"/>
    <w:rsid w:val="00CF6E12"/>
    <w:rsid w:val="00CF6E27"/>
    <w:rsid w:val="00D01BEB"/>
    <w:rsid w:val="00D02CD7"/>
    <w:rsid w:val="00D04246"/>
    <w:rsid w:val="00D13AF1"/>
    <w:rsid w:val="00D157DA"/>
    <w:rsid w:val="00D172DB"/>
    <w:rsid w:val="00D1748B"/>
    <w:rsid w:val="00D1751A"/>
    <w:rsid w:val="00D200EF"/>
    <w:rsid w:val="00D21119"/>
    <w:rsid w:val="00D2330D"/>
    <w:rsid w:val="00D25863"/>
    <w:rsid w:val="00D2728C"/>
    <w:rsid w:val="00D279AE"/>
    <w:rsid w:val="00D31039"/>
    <w:rsid w:val="00D32AE4"/>
    <w:rsid w:val="00D44674"/>
    <w:rsid w:val="00D44EEE"/>
    <w:rsid w:val="00D463A7"/>
    <w:rsid w:val="00D46645"/>
    <w:rsid w:val="00D52BF1"/>
    <w:rsid w:val="00D57CD9"/>
    <w:rsid w:val="00D61176"/>
    <w:rsid w:val="00D63B16"/>
    <w:rsid w:val="00D65BF7"/>
    <w:rsid w:val="00D7027F"/>
    <w:rsid w:val="00D71F47"/>
    <w:rsid w:val="00D743B8"/>
    <w:rsid w:val="00D7520E"/>
    <w:rsid w:val="00D755E3"/>
    <w:rsid w:val="00D75795"/>
    <w:rsid w:val="00D80C72"/>
    <w:rsid w:val="00D847A8"/>
    <w:rsid w:val="00D85573"/>
    <w:rsid w:val="00D856D2"/>
    <w:rsid w:val="00D86D43"/>
    <w:rsid w:val="00D87B14"/>
    <w:rsid w:val="00D90ABE"/>
    <w:rsid w:val="00D931EC"/>
    <w:rsid w:val="00D93233"/>
    <w:rsid w:val="00D94C2C"/>
    <w:rsid w:val="00D9609A"/>
    <w:rsid w:val="00D96585"/>
    <w:rsid w:val="00DA16F6"/>
    <w:rsid w:val="00DA74E4"/>
    <w:rsid w:val="00DB1725"/>
    <w:rsid w:val="00DB1B2E"/>
    <w:rsid w:val="00DB4216"/>
    <w:rsid w:val="00DB4FC6"/>
    <w:rsid w:val="00DB6EFA"/>
    <w:rsid w:val="00DC0458"/>
    <w:rsid w:val="00DC174A"/>
    <w:rsid w:val="00DC257F"/>
    <w:rsid w:val="00DC409C"/>
    <w:rsid w:val="00DD1694"/>
    <w:rsid w:val="00DD16C3"/>
    <w:rsid w:val="00DD1E8B"/>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0EA"/>
    <w:rsid w:val="00E44237"/>
    <w:rsid w:val="00E44293"/>
    <w:rsid w:val="00E44353"/>
    <w:rsid w:val="00E46978"/>
    <w:rsid w:val="00E507C2"/>
    <w:rsid w:val="00E53D99"/>
    <w:rsid w:val="00E55A48"/>
    <w:rsid w:val="00E55BC6"/>
    <w:rsid w:val="00E5667B"/>
    <w:rsid w:val="00E56A8F"/>
    <w:rsid w:val="00E600BB"/>
    <w:rsid w:val="00E61D65"/>
    <w:rsid w:val="00E65366"/>
    <w:rsid w:val="00E662A9"/>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47C6"/>
    <w:rsid w:val="00EA5502"/>
    <w:rsid w:val="00EA5E8B"/>
    <w:rsid w:val="00EA665E"/>
    <w:rsid w:val="00EB094E"/>
    <w:rsid w:val="00EB6344"/>
    <w:rsid w:val="00EC01C6"/>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2D80"/>
    <w:rsid w:val="00F15886"/>
    <w:rsid w:val="00F171EC"/>
    <w:rsid w:val="00F20B3F"/>
    <w:rsid w:val="00F276E2"/>
    <w:rsid w:val="00F27A37"/>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43FD"/>
    <w:rsid w:val="00F85A2B"/>
    <w:rsid w:val="00F903A7"/>
    <w:rsid w:val="00F90D94"/>
    <w:rsid w:val="00F91923"/>
    <w:rsid w:val="00F93EAD"/>
    <w:rsid w:val="00F94A0B"/>
    <w:rsid w:val="00FA1DCE"/>
    <w:rsid w:val="00FA3EC9"/>
    <w:rsid w:val="00FB60F4"/>
    <w:rsid w:val="00FC3D45"/>
    <w:rsid w:val="00FC6027"/>
    <w:rsid w:val="00FC6B65"/>
    <w:rsid w:val="00FC72DF"/>
    <w:rsid w:val="00FD11E7"/>
    <w:rsid w:val="00FD1253"/>
    <w:rsid w:val="00FD1EA7"/>
    <w:rsid w:val="00FD724F"/>
    <w:rsid w:val="00FE2CE7"/>
    <w:rsid w:val="00FE450D"/>
    <w:rsid w:val="00FE4C26"/>
    <w:rsid w:val="00FE5B40"/>
    <w:rsid w:val="00FE769B"/>
    <w:rsid w:val="00FE7A9E"/>
    <w:rsid w:val="00FE7C30"/>
    <w:rsid w:val="00FF0A12"/>
    <w:rsid w:val="00FF0D2E"/>
    <w:rsid w:val="00FF1E93"/>
    <w:rsid w:val="00FF3224"/>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D7B6304"/>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83105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402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191381052">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21297439">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325011435">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C661A-BBDC-4AEE-A93C-3E904F0C5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1185</Words>
  <Characters>6992</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honzik</dc:creator>
  <cp:keywords/>
  <dc:description/>
  <cp:lastModifiedBy>Hrnčíř Jan</cp:lastModifiedBy>
  <cp:revision>3</cp:revision>
  <cp:lastPrinted>2018-06-20T08:48:00Z</cp:lastPrinted>
  <dcterms:created xsi:type="dcterms:W3CDTF">2020-04-28T08:01:00Z</dcterms:created>
  <dcterms:modified xsi:type="dcterms:W3CDTF">2020-04-28T08:32:00Z</dcterms:modified>
</cp:coreProperties>
</file>