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F7" w:rsidRDefault="002466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6C44" w:rsidRPr="0016325F" w:rsidRDefault="00D6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Platné znění z</w:t>
      </w:r>
      <w:r w:rsidR="0016325F" w:rsidRPr="00E42E79">
        <w:rPr>
          <w:rFonts w:ascii="Times New Roman" w:hAnsi="Times New Roman"/>
          <w:b/>
          <w:bCs/>
          <w:sz w:val="24"/>
          <w:szCs w:val="24"/>
        </w:rPr>
        <w:t xml:space="preserve">ákona č. 247/2020 Sb., </w:t>
      </w:r>
      <w:r w:rsidR="00A56C44" w:rsidRPr="0016325F">
        <w:rPr>
          <w:rFonts w:ascii="Times New Roman" w:hAnsi="Times New Roman"/>
          <w:b/>
          <w:bCs/>
          <w:sz w:val="24"/>
          <w:szCs w:val="24"/>
        </w:rPr>
        <w:t xml:space="preserve">o některých opatřeních ke zmírnění dopadů epidemie </w:t>
      </w:r>
      <w:proofErr w:type="spellStart"/>
      <w:r w:rsidR="00A56C44" w:rsidRPr="0016325F">
        <w:rPr>
          <w:rFonts w:ascii="Times New Roman" w:hAnsi="Times New Roman"/>
          <w:b/>
          <w:bCs/>
          <w:sz w:val="24"/>
          <w:szCs w:val="24"/>
        </w:rPr>
        <w:t>koronaviru</w:t>
      </w:r>
      <w:proofErr w:type="spellEnd"/>
      <w:r w:rsidR="00A56C44" w:rsidRPr="0016325F">
        <w:rPr>
          <w:rFonts w:ascii="Times New Roman" w:hAnsi="Times New Roman"/>
          <w:b/>
          <w:bCs/>
          <w:sz w:val="24"/>
          <w:szCs w:val="24"/>
        </w:rPr>
        <w:t xml:space="preserve"> označovaného jako SARS CoV-2 na oblast kulturních akcí</w:t>
      </w:r>
      <w:r w:rsidR="00AB7C37">
        <w:rPr>
          <w:rFonts w:ascii="Times New Roman" w:hAnsi="Times New Roman"/>
          <w:b/>
          <w:bCs/>
          <w:sz w:val="24"/>
          <w:szCs w:val="24"/>
        </w:rPr>
        <w:t>, s vyznačením navrhovaných změn</w:t>
      </w:r>
      <w:r w:rsidR="00A56C44" w:rsidRPr="0016325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Parlament se usnesl na tomto zákoně České republiky: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E42E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325F">
        <w:rPr>
          <w:rFonts w:ascii="Times New Roman" w:hAnsi="Times New Roman"/>
          <w:b/>
          <w:bCs/>
          <w:sz w:val="24"/>
          <w:szCs w:val="24"/>
        </w:rPr>
        <w:t xml:space="preserve">Předmět úpravy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6C44" w:rsidRPr="0016325F" w:rsidRDefault="00A56C44" w:rsidP="00CF1B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Tento zákon upravuje některá opatření v oblasti kulturních festivalů, přehlídek a obdobných kulturních akcí (dále jen "kulturní akce") v souvislosti s epidemií </w:t>
      </w:r>
      <w:proofErr w:type="spellStart"/>
      <w:r w:rsidRPr="0016325F">
        <w:rPr>
          <w:rFonts w:ascii="Times New Roman" w:hAnsi="Times New Roman"/>
          <w:sz w:val="24"/>
          <w:szCs w:val="24"/>
        </w:rPr>
        <w:t>koronaviru</w:t>
      </w:r>
      <w:proofErr w:type="spellEnd"/>
      <w:r w:rsidRPr="0016325F">
        <w:rPr>
          <w:rFonts w:ascii="Times New Roman" w:hAnsi="Times New Roman"/>
          <w:sz w:val="24"/>
          <w:szCs w:val="24"/>
        </w:rPr>
        <w:t xml:space="preserve"> označovaného jako SARS CoV-2.  </w:t>
      </w:r>
    </w:p>
    <w:p w:rsidR="00A56C44" w:rsidRPr="0016325F" w:rsidRDefault="00E42E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325F">
        <w:rPr>
          <w:rFonts w:ascii="Times New Roman" w:hAnsi="Times New Roman"/>
          <w:b/>
          <w:bCs/>
          <w:sz w:val="24"/>
          <w:szCs w:val="24"/>
        </w:rPr>
        <w:t>Působnost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Tento zákon se použije na kulturní akce s předpokládaným termínem konání do </w:t>
      </w:r>
      <w:r w:rsidRPr="00DC50CB">
        <w:rPr>
          <w:rFonts w:ascii="Times New Roman" w:hAnsi="Times New Roman"/>
          <w:strike/>
          <w:sz w:val="24"/>
          <w:szCs w:val="24"/>
        </w:rPr>
        <w:t>31. října</w:t>
      </w:r>
      <w:r w:rsidRPr="00E42E79">
        <w:rPr>
          <w:rFonts w:ascii="Times New Roman" w:hAnsi="Times New Roman"/>
          <w:strike/>
          <w:sz w:val="24"/>
          <w:szCs w:val="24"/>
        </w:rPr>
        <w:t xml:space="preserve"> 2020</w:t>
      </w:r>
      <w:r w:rsidR="00E42E79">
        <w:rPr>
          <w:rFonts w:ascii="Times New Roman" w:hAnsi="Times New Roman"/>
          <w:sz w:val="24"/>
          <w:szCs w:val="24"/>
        </w:rPr>
        <w:t xml:space="preserve"> </w:t>
      </w:r>
      <w:r w:rsidR="00DC50CB">
        <w:rPr>
          <w:rFonts w:ascii="Times New Roman" w:hAnsi="Times New Roman"/>
          <w:b/>
          <w:sz w:val="24"/>
          <w:szCs w:val="24"/>
        </w:rPr>
        <w:t>30. září</w:t>
      </w:r>
      <w:bookmarkStart w:id="0" w:name="_GoBack"/>
      <w:bookmarkEnd w:id="0"/>
      <w:r w:rsidR="00E42E79" w:rsidRPr="00E42E79">
        <w:rPr>
          <w:rFonts w:ascii="Times New Roman" w:hAnsi="Times New Roman"/>
          <w:b/>
          <w:sz w:val="24"/>
          <w:szCs w:val="24"/>
        </w:rPr>
        <w:t xml:space="preserve"> 2021</w:t>
      </w:r>
      <w:r w:rsidRPr="0016325F">
        <w:rPr>
          <w:rFonts w:ascii="Times New Roman" w:hAnsi="Times New Roman"/>
          <w:sz w:val="24"/>
          <w:szCs w:val="24"/>
        </w:rPr>
        <w:t xml:space="preserve">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050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325F">
        <w:rPr>
          <w:rFonts w:ascii="Times New Roman" w:hAnsi="Times New Roman"/>
          <w:b/>
          <w:bCs/>
          <w:sz w:val="24"/>
          <w:szCs w:val="24"/>
        </w:rPr>
        <w:t xml:space="preserve">Ochranná doba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(1) Ochranná doba je doba, o kterou se odkládá povinnost pořadatele kulturní akce podle </w:t>
      </w:r>
      <w:hyperlink r:id="rId8" w:history="1">
        <w:r w:rsidRPr="000508D2">
          <w:rPr>
            <w:rFonts w:ascii="Times New Roman" w:hAnsi="Times New Roman"/>
            <w:sz w:val="24"/>
            <w:szCs w:val="24"/>
          </w:rPr>
          <w:t>§ 2</w:t>
        </w:r>
      </w:hyperlink>
      <w:r w:rsidRPr="0016325F">
        <w:rPr>
          <w:rFonts w:ascii="Times New Roman" w:hAnsi="Times New Roman"/>
          <w:sz w:val="24"/>
          <w:szCs w:val="24"/>
        </w:rPr>
        <w:t xml:space="preserve"> (dále jen "pořadatel") k vrácení vstupného za kulturní akci podle </w:t>
      </w:r>
      <w:hyperlink r:id="rId9" w:history="1">
        <w:r w:rsidRPr="000508D2">
          <w:rPr>
            <w:rFonts w:ascii="Times New Roman" w:hAnsi="Times New Roman"/>
            <w:sz w:val="24"/>
            <w:szCs w:val="24"/>
          </w:rPr>
          <w:t>§ 2</w:t>
        </w:r>
      </w:hyperlink>
      <w:r w:rsidRPr="0016325F">
        <w:rPr>
          <w:rFonts w:ascii="Times New Roman" w:hAnsi="Times New Roman"/>
          <w:sz w:val="24"/>
          <w:szCs w:val="24"/>
        </w:rPr>
        <w:t xml:space="preserve"> uhrazeného zákazníkem nebo v jeho prospěch </w:t>
      </w:r>
      <w:r w:rsidRPr="000508D2">
        <w:rPr>
          <w:rFonts w:ascii="Times New Roman" w:hAnsi="Times New Roman"/>
          <w:strike/>
          <w:sz w:val="24"/>
          <w:szCs w:val="24"/>
        </w:rPr>
        <w:t>před nabytím účinnosti tohoto zákona</w:t>
      </w:r>
      <w:r w:rsidRPr="0016325F">
        <w:rPr>
          <w:rFonts w:ascii="Times New Roman" w:hAnsi="Times New Roman"/>
          <w:sz w:val="24"/>
          <w:szCs w:val="24"/>
        </w:rPr>
        <w:t xml:space="preserve">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(2) Ochranná doba počíná běžet dnem oznámení pořadatele o zrušení kulturní akce prostřednictvím hromadných sdělovacích prostředků a končí dnem 31. </w:t>
      </w:r>
      <w:r w:rsidRPr="000508D2">
        <w:rPr>
          <w:rFonts w:ascii="Times New Roman" w:hAnsi="Times New Roman"/>
          <w:strike/>
          <w:sz w:val="24"/>
          <w:szCs w:val="24"/>
        </w:rPr>
        <w:t>října 2021</w:t>
      </w:r>
      <w:r w:rsidR="000508D2">
        <w:rPr>
          <w:rFonts w:ascii="Times New Roman" w:hAnsi="Times New Roman"/>
          <w:sz w:val="24"/>
          <w:szCs w:val="24"/>
        </w:rPr>
        <w:t xml:space="preserve"> </w:t>
      </w:r>
      <w:r w:rsidR="000508D2" w:rsidRPr="000508D2">
        <w:rPr>
          <w:rFonts w:ascii="Times New Roman" w:hAnsi="Times New Roman"/>
          <w:b/>
          <w:sz w:val="24"/>
          <w:szCs w:val="24"/>
        </w:rPr>
        <w:t>března 2022</w:t>
      </w:r>
      <w:r w:rsidRPr="0016325F">
        <w:rPr>
          <w:rFonts w:ascii="Times New Roman" w:hAnsi="Times New Roman"/>
          <w:sz w:val="24"/>
          <w:szCs w:val="24"/>
        </w:rPr>
        <w:t xml:space="preserve">, neskončí-li podle tohoto zákona dříve.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325F">
        <w:rPr>
          <w:rFonts w:ascii="Times New Roman" w:hAnsi="Times New Roman"/>
          <w:b/>
          <w:bCs/>
          <w:sz w:val="24"/>
          <w:szCs w:val="24"/>
        </w:rPr>
        <w:t xml:space="preserve">Poukaz na kulturní akci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§ 4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(1) Zákazník může do </w:t>
      </w:r>
      <w:r w:rsidRPr="00A34D07">
        <w:rPr>
          <w:rFonts w:ascii="Times New Roman" w:hAnsi="Times New Roman"/>
          <w:strike/>
          <w:sz w:val="24"/>
          <w:szCs w:val="24"/>
        </w:rPr>
        <w:t xml:space="preserve">31. </w:t>
      </w:r>
      <w:r w:rsidRPr="000508D2">
        <w:rPr>
          <w:rFonts w:ascii="Times New Roman" w:hAnsi="Times New Roman"/>
          <w:strike/>
          <w:sz w:val="24"/>
          <w:szCs w:val="24"/>
        </w:rPr>
        <w:t>března</w:t>
      </w:r>
      <w:r w:rsidRPr="0016325F">
        <w:rPr>
          <w:rFonts w:ascii="Times New Roman" w:hAnsi="Times New Roman"/>
          <w:sz w:val="24"/>
          <w:szCs w:val="24"/>
        </w:rPr>
        <w:t xml:space="preserve"> </w:t>
      </w:r>
      <w:r w:rsidR="00A34D07" w:rsidRPr="00A34D07">
        <w:rPr>
          <w:rFonts w:ascii="Times New Roman" w:hAnsi="Times New Roman"/>
          <w:b/>
          <w:sz w:val="24"/>
          <w:szCs w:val="24"/>
        </w:rPr>
        <w:t>30.</w:t>
      </w:r>
      <w:r w:rsidR="00A34D07">
        <w:rPr>
          <w:rFonts w:ascii="Times New Roman" w:hAnsi="Times New Roman"/>
          <w:sz w:val="24"/>
          <w:szCs w:val="24"/>
        </w:rPr>
        <w:t xml:space="preserve"> </w:t>
      </w:r>
      <w:r w:rsidR="000508D2" w:rsidRPr="000508D2">
        <w:rPr>
          <w:rFonts w:ascii="Times New Roman" w:hAnsi="Times New Roman"/>
          <w:b/>
          <w:sz w:val="24"/>
          <w:szCs w:val="24"/>
        </w:rPr>
        <w:t>června</w:t>
      </w:r>
      <w:r w:rsidR="000508D2">
        <w:rPr>
          <w:rFonts w:ascii="Times New Roman" w:hAnsi="Times New Roman"/>
          <w:sz w:val="24"/>
          <w:szCs w:val="24"/>
        </w:rPr>
        <w:t xml:space="preserve"> </w:t>
      </w:r>
      <w:r w:rsidRPr="0016325F">
        <w:rPr>
          <w:rFonts w:ascii="Times New Roman" w:hAnsi="Times New Roman"/>
          <w:sz w:val="24"/>
          <w:szCs w:val="24"/>
        </w:rPr>
        <w:t xml:space="preserve">2021 požádat pořadatele o poukaz na kulturní akci (dále jen "poukaz"). Pořadatel je povinen poukaz vydat nejméně v hodnotě uhrazeného vstupného.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(2) Poukaz je platný po dobu trvání ochranné doby.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(3) Poukaz obsahuje zejména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a) peněžní částku odpovídající nejméně hodnotě uhrazeného vstupného a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b) obchodní firmu nebo název nebo jméno a příjmení pořadatele, jeho identifikační číslo osoby a adresu sídla.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(4) Pořadatel vydá zákazníkovi poukaz v listinné podobě; v elektronické podobě je možné poukaz zákazníkovi vydat, jestliže byla původní smlouva uzavřena prostředky komunikace na dálku nebo s tím zákazník vyslovil souhlas.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§ 5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(1) Po dobu trvání ochranné doby nabídne na základě poukazu pořadatel zákazníkovi náhradní kulturní akci. Pořadatel nesmí požadovat od zákazníka nad rámec poukazu doplacení případného rozdílu v ceně vstupného oproti původní smlouvě.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(2) Ochranná doba končí, jestliže pořadatel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a) nevydal zákazníkovi poukaz do 1 měsíce od jeho žádosti nebo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>b) nenabídl zákazníkovi do 6 měsíců od vydání poukazu náhradní kulturní akci s termínem konání do 31</w:t>
      </w:r>
      <w:r w:rsidRPr="00F9390C">
        <w:rPr>
          <w:rFonts w:ascii="Times New Roman" w:hAnsi="Times New Roman"/>
          <w:sz w:val="24"/>
          <w:szCs w:val="24"/>
        </w:rPr>
        <w:t xml:space="preserve">. </w:t>
      </w:r>
      <w:r w:rsidRPr="000508D2">
        <w:rPr>
          <w:rFonts w:ascii="Times New Roman" w:hAnsi="Times New Roman"/>
          <w:strike/>
          <w:sz w:val="24"/>
          <w:szCs w:val="24"/>
        </w:rPr>
        <w:t>října 2021</w:t>
      </w:r>
      <w:r w:rsidR="000508D2">
        <w:rPr>
          <w:rFonts w:ascii="Times New Roman" w:hAnsi="Times New Roman"/>
          <w:sz w:val="24"/>
          <w:szCs w:val="24"/>
        </w:rPr>
        <w:t xml:space="preserve"> </w:t>
      </w:r>
      <w:r w:rsidR="000508D2" w:rsidRPr="000508D2">
        <w:rPr>
          <w:rFonts w:ascii="Times New Roman" w:hAnsi="Times New Roman"/>
          <w:b/>
          <w:sz w:val="24"/>
          <w:szCs w:val="24"/>
        </w:rPr>
        <w:t>března 2022</w:t>
      </w:r>
      <w:r w:rsidRPr="0016325F">
        <w:rPr>
          <w:rFonts w:ascii="Times New Roman" w:hAnsi="Times New Roman"/>
          <w:sz w:val="24"/>
          <w:szCs w:val="24"/>
        </w:rPr>
        <w:t xml:space="preserve">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>(3) Je-li zákazníkem osoba, která je ke dni oznámení pořadatele o zrušení kulturní akce držitelem průkazu osoby se zdravotním postižením</w:t>
      </w:r>
      <w:r w:rsidRPr="0016325F">
        <w:rPr>
          <w:rFonts w:ascii="Times New Roman" w:hAnsi="Times New Roman"/>
          <w:sz w:val="24"/>
          <w:szCs w:val="24"/>
          <w:vertAlign w:val="superscript"/>
        </w:rPr>
        <w:t>1)</w:t>
      </w:r>
      <w:r w:rsidRPr="0016325F">
        <w:rPr>
          <w:rFonts w:ascii="Times New Roman" w:hAnsi="Times New Roman"/>
          <w:sz w:val="24"/>
          <w:szCs w:val="24"/>
        </w:rPr>
        <w:t>, osoba vedená v evidenci úřadu práce jako uchazeč o zaměstnání, osoba těhotná, osoba čerpající mateřskou nebo rodičovskou dovolenou nebo osoba starší 65 let nebo osamělý rodič</w:t>
      </w:r>
      <w:r w:rsidRPr="0016325F">
        <w:rPr>
          <w:rFonts w:ascii="Times New Roman" w:hAnsi="Times New Roman"/>
          <w:sz w:val="24"/>
          <w:szCs w:val="24"/>
          <w:vertAlign w:val="superscript"/>
        </w:rPr>
        <w:t>2)</w:t>
      </w:r>
      <w:r w:rsidRPr="0016325F">
        <w:rPr>
          <w:rFonts w:ascii="Times New Roman" w:hAnsi="Times New Roman"/>
          <w:sz w:val="24"/>
          <w:szCs w:val="24"/>
        </w:rPr>
        <w:t xml:space="preserve"> pečující o nezaopatřené dítě</w:t>
      </w:r>
      <w:r w:rsidRPr="0016325F">
        <w:rPr>
          <w:rFonts w:ascii="Times New Roman" w:hAnsi="Times New Roman"/>
          <w:sz w:val="24"/>
          <w:szCs w:val="24"/>
          <w:vertAlign w:val="superscript"/>
        </w:rPr>
        <w:t>3)</w:t>
      </w:r>
      <w:r w:rsidRPr="0016325F">
        <w:rPr>
          <w:rFonts w:ascii="Times New Roman" w:hAnsi="Times New Roman"/>
          <w:sz w:val="24"/>
          <w:szCs w:val="24"/>
        </w:rPr>
        <w:t xml:space="preserve">, ochranná doba rovněž končí, jestliže takový zákazník požádá pořadatele o vrácení vstupného.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(4) Povinnost vrácení vstupného, jejíž plnění bylo odloženo po dobu trvání ochranné doby, se považuje za splněnou využitím poukazu k úhradě vstupného na náhradní kulturní akci, které není nižší než peněžní částka podle </w:t>
      </w:r>
      <w:hyperlink r:id="rId10" w:history="1">
        <w:r w:rsidRPr="000508D2">
          <w:rPr>
            <w:rFonts w:ascii="Times New Roman" w:hAnsi="Times New Roman"/>
            <w:sz w:val="24"/>
            <w:szCs w:val="24"/>
          </w:rPr>
          <w:t>§ 4 odst. 3 písm. a)</w:t>
        </w:r>
      </w:hyperlink>
      <w:r w:rsidRPr="0016325F">
        <w:rPr>
          <w:rFonts w:ascii="Times New Roman" w:hAnsi="Times New Roman"/>
          <w:sz w:val="24"/>
          <w:szCs w:val="24"/>
        </w:rPr>
        <w:t xml:space="preserve">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(5) Pořadatel zákazníkovi na základě jeho žádosti vrátí veškeré uhrazené platby nejpozději do 14 dnů od skončení ochranné doby.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050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ab/>
        <w:t xml:space="preserve">Pořadatel jasným, srozumitelným a zřetelným způsobem poučí zákazníka o jeho právech podle tohoto zákona.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§ 7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325F">
        <w:rPr>
          <w:rFonts w:ascii="Times New Roman" w:hAnsi="Times New Roman"/>
          <w:b/>
          <w:bCs/>
          <w:sz w:val="24"/>
          <w:szCs w:val="24"/>
        </w:rPr>
        <w:t>Účinnost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6C44" w:rsidRPr="0016325F" w:rsidRDefault="00A56C44" w:rsidP="000508D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 xml:space="preserve">Tento zákon nabývá účinnosti dnem jeho vyhlášení. 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325F">
        <w:rPr>
          <w:rFonts w:ascii="Times New Roman" w:hAnsi="Times New Roman"/>
          <w:sz w:val="24"/>
          <w:szCs w:val="24"/>
        </w:rPr>
        <w:t>____________________</w:t>
      </w:r>
    </w:p>
    <w:p w:rsidR="00A56C44" w:rsidRPr="0016325F" w:rsidRDefault="00A56C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C44" w:rsidRPr="000508D2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8D2">
        <w:rPr>
          <w:rFonts w:ascii="Times New Roman" w:hAnsi="Times New Roman"/>
          <w:sz w:val="20"/>
          <w:szCs w:val="20"/>
        </w:rPr>
        <w:t xml:space="preserve">1) </w:t>
      </w:r>
      <w:hyperlink r:id="rId11" w:history="1">
        <w:r w:rsidRPr="000508D2">
          <w:rPr>
            <w:rFonts w:ascii="Times New Roman" w:hAnsi="Times New Roman"/>
            <w:sz w:val="20"/>
            <w:szCs w:val="20"/>
          </w:rPr>
          <w:t>§ 34 zákona č. 329/2011 Sb.</w:t>
        </w:r>
      </w:hyperlink>
      <w:r w:rsidRPr="000508D2">
        <w:rPr>
          <w:rFonts w:ascii="Times New Roman" w:hAnsi="Times New Roman"/>
          <w:sz w:val="20"/>
          <w:szCs w:val="20"/>
        </w:rPr>
        <w:t xml:space="preserve">, o poskytování dávek osobám se zdravotním postižením a o změně souvisejících zákonů, ve znění pozdějších předpisů. </w:t>
      </w:r>
    </w:p>
    <w:p w:rsidR="00A56C44" w:rsidRPr="000508D2" w:rsidRDefault="00A56C44" w:rsidP="00050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8D2">
        <w:rPr>
          <w:rFonts w:ascii="Times New Roman" w:hAnsi="Times New Roman"/>
          <w:sz w:val="20"/>
          <w:szCs w:val="20"/>
        </w:rPr>
        <w:t xml:space="preserve"> </w:t>
      </w:r>
    </w:p>
    <w:p w:rsidR="00A56C44" w:rsidRPr="000508D2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8D2">
        <w:rPr>
          <w:rFonts w:ascii="Times New Roman" w:hAnsi="Times New Roman"/>
          <w:sz w:val="20"/>
          <w:szCs w:val="20"/>
        </w:rPr>
        <w:t xml:space="preserve">2) </w:t>
      </w:r>
      <w:hyperlink r:id="rId12" w:history="1">
        <w:r w:rsidRPr="000508D2">
          <w:rPr>
            <w:rFonts w:ascii="Times New Roman" w:hAnsi="Times New Roman"/>
            <w:sz w:val="20"/>
            <w:szCs w:val="20"/>
          </w:rPr>
          <w:t>§ 7 odst. 7 zákona č. 117/1995 Sb.</w:t>
        </w:r>
      </w:hyperlink>
      <w:r w:rsidRPr="000508D2">
        <w:rPr>
          <w:rFonts w:ascii="Times New Roman" w:hAnsi="Times New Roman"/>
          <w:sz w:val="20"/>
          <w:szCs w:val="20"/>
        </w:rPr>
        <w:t xml:space="preserve">, o státní sociální podpoře, ve znění pozdějších předpisů. </w:t>
      </w:r>
    </w:p>
    <w:p w:rsidR="00A56C44" w:rsidRPr="000508D2" w:rsidRDefault="00A56C44" w:rsidP="000508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8D2">
        <w:rPr>
          <w:rFonts w:ascii="Times New Roman" w:hAnsi="Times New Roman"/>
          <w:sz w:val="20"/>
          <w:szCs w:val="20"/>
        </w:rPr>
        <w:t xml:space="preserve"> </w:t>
      </w:r>
    </w:p>
    <w:p w:rsidR="00A56C44" w:rsidRPr="000508D2" w:rsidRDefault="00A56C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508D2">
        <w:rPr>
          <w:rFonts w:ascii="Times New Roman" w:hAnsi="Times New Roman"/>
          <w:sz w:val="20"/>
          <w:szCs w:val="20"/>
        </w:rPr>
        <w:t xml:space="preserve">3) </w:t>
      </w:r>
      <w:hyperlink r:id="rId13" w:history="1">
        <w:r w:rsidRPr="000508D2">
          <w:rPr>
            <w:rFonts w:ascii="Times New Roman" w:hAnsi="Times New Roman"/>
            <w:sz w:val="20"/>
            <w:szCs w:val="20"/>
          </w:rPr>
          <w:t>§ 11 odst. 1 zákona č. 117/1995 Sb.</w:t>
        </w:r>
      </w:hyperlink>
      <w:r w:rsidRPr="000508D2">
        <w:rPr>
          <w:rFonts w:ascii="Times New Roman" w:hAnsi="Times New Roman"/>
          <w:sz w:val="20"/>
          <w:szCs w:val="20"/>
        </w:rPr>
        <w:t xml:space="preserve">, ve znění zákona č. </w:t>
      </w:r>
      <w:hyperlink r:id="rId14" w:history="1">
        <w:r w:rsidRPr="000508D2">
          <w:rPr>
            <w:rFonts w:ascii="Times New Roman" w:hAnsi="Times New Roman"/>
            <w:sz w:val="20"/>
            <w:szCs w:val="20"/>
          </w:rPr>
          <w:t>366/2011 Sb.</w:t>
        </w:r>
      </w:hyperlink>
    </w:p>
    <w:sectPr w:rsidR="00A56C44" w:rsidRPr="000508D2">
      <w:footerReference w:type="default" r:id="rId15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30" w:rsidRDefault="002B6730" w:rsidP="007256C7">
      <w:pPr>
        <w:spacing w:after="0" w:line="240" w:lineRule="auto"/>
      </w:pPr>
      <w:r>
        <w:separator/>
      </w:r>
    </w:p>
  </w:endnote>
  <w:endnote w:type="continuationSeparator" w:id="0">
    <w:p w:rsidR="002B6730" w:rsidRDefault="002B6730" w:rsidP="0072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6C7" w:rsidRDefault="007256C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C50CB">
      <w:rPr>
        <w:noProof/>
      </w:rPr>
      <w:t>1</w:t>
    </w:r>
    <w:r>
      <w:fldChar w:fldCharType="end"/>
    </w:r>
  </w:p>
  <w:p w:rsidR="007256C7" w:rsidRDefault="007256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30" w:rsidRDefault="002B6730" w:rsidP="007256C7">
      <w:pPr>
        <w:spacing w:after="0" w:line="240" w:lineRule="auto"/>
      </w:pPr>
      <w:r>
        <w:separator/>
      </w:r>
    </w:p>
  </w:footnote>
  <w:footnote w:type="continuationSeparator" w:id="0">
    <w:p w:rsidR="002B6730" w:rsidRDefault="002B6730" w:rsidP="007256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1A"/>
    <w:rsid w:val="000508D2"/>
    <w:rsid w:val="0016325F"/>
    <w:rsid w:val="002466F7"/>
    <w:rsid w:val="002B6730"/>
    <w:rsid w:val="006668F6"/>
    <w:rsid w:val="007256C7"/>
    <w:rsid w:val="00997C59"/>
    <w:rsid w:val="00A34D07"/>
    <w:rsid w:val="00A5351A"/>
    <w:rsid w:val="00A56C44"/>
    <w:rsid w:val="00AB7C37"/>
    <w:rsid w:val="00BE43BB"/>
    <w:rsid w:val="00C06F12"/>
    <w:rsid w:val="00CF1B93"/>
    <w:rsid w:val="00D67591"/>
    <w:rsid w:val="00DC50CB"/>
    <w:rsid w:val="00E42E79"/>
    <w:rsid w:val="00EC04FB"/>
    <w:rsid w:val="00F9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6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256C7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7256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256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6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256C7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7256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256C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247/2020%20Sb.%25232'&amp;ucin-k-dni='30.12.9999'" TargetMode="External"/><Relationship Id="rId13" Type="http://schemas.openxmlformats.org/officeDocument/2006/relationships/hyperlink" Target="aspi://module='ASPI'&amp;link='117/1995%20Sb.%252311'&amp;ucin-k-dni='30.12.9999'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spi://module='ASPI'&amp;link='117/1995%20Sb.%25237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329/2011%20Sb.%252334'&amp;ucin-k-dni='30.12.9999'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aspi://module='ASPI'&amp;link='247/2020%20Sb.%25234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247/2020%20Sb.%25232'&amp;ucin-k-dni='30.12.9999'" TargetMode="External"/><Relationship Id="rId14" Type="http://schemas.openxmlformats.org/officeDocument/2006/relationships/hyperlink" Target="aspi://module='ASPI'&amp;link='366/2011%20Sb.%2523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C87E6-EFFB-4339-86BD-7B667493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Zídková Olga</dc:creator>
  <cp:lastModifiedBy>Administrator</cp:lastModifiedBy>
  <cp:revision>3</cp:revision>
  <dcterms:created xsi:type="dcterms:W3CDTF">2020-10-13T06:18:00Z</dcterms:created>
  <dcterms:modified xsi:type="dcterms:W3CDTF">2020-10-13T07:28:00Z</dcterms:modified>
</cp:coreProperties>
</file>