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9AA" w:rsidRDefault="001259AA" w:rsidP="001259AA">
      <w:pPr>
        <w:spacing w:before="12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Zákon</w:t>
      </w:r>
    </w:p>
    <w:p w:rsidR="001259AA" w:rsidRPr="001259AA" w:rsidRDefault="001259AA" w:rsidP="001259AA">
      <w:pPr>
        <w:spacing w:before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1259AA">
        <w:rPr>
          <w:rFonts w:ascii="Times New Roman" w:hAnsi="Times New Roman"/>
          <w:sz w:val="24"/>
          <w:szCs w:val="24"/>
        </w:rPr>
        <w:t xml:space="preserve">ze </w:t>
      </w:r>
      <w:proofErr w:type="gramStart"/>
      <w:r w:rsidRPr="001259AA">
        <w:rPr>
          <w:rFonts w:ascii="Times New Roman" w:hAnsi="Times New Roman"/>
          <w:sz w:val="24"/>
          <w:szCs w:val="24"/>
        </w:rPr>
        <w:t xml:space="preserve">dne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259AA">
        <w:rPr>
          <w:rFonts w:ascii="Times New Roman" w:hAnsi="Times New Roman"/>
          <w:sz w:val="24"/>
          <w:szCs w:val="24"/>
        </w:rPr>
        <w:t xml:space="preserve">  2020</w:t>
      </w:r>
      <w:proofErr w:type="gramEnd"/>
      <w:r w:rsidRPr="001259AA">
        <w:rPr>
          <w:rFonts w:ascii="Times New Roman" w:hAnsi="Times New Roman"/>
          <w:sz w:val="24"/>
          <w:szCs w:val="24"/>
        </w:rPr>
        <w:t>,</w:t>
      </w:r>
    </w:p>
    <w:p w:rsidR="001259AA" w:rsidRDefault="001259AA" w:rsidP="001259AA">
      <w:pPr>
        <w:spacing w:before="12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kterým se mění zákon č. 6/1993 Sb., o České národní bance, 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ve znění pozdějších předpisů</w:t>
      </w:r>
    </w:p>
    <w:p w:rsidR="001259AA" w:rsidRDefault="001259AA" w:rsidP="001259AA">
      <w:pPr>
        <w:spacing w:before="12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1259AA" w:rsidRDefault="001259AA" w:rsidP="001259AA">
      <w:pPr>
        <w:spacing w:before="120"/>
        <w:outlineLvl w:val="0"/>
        <w:rPr>
          <w:rFonts w:ascii="Times New Roman" w:hAnsi="Times New Roman"/>
          <w:sz w:val="24"/>
        </w:rPr>
      </w:pPr>
      <w:r w:rsidRPr="001259AA">
        <w:rPr>
          <w:rFonts w:ascii="Times New Roman" w:hAnsi="Times New Roman"/>
          <w:sz w:val="24"/>
        </w:rPr>
        <w:t>Parlament se usnesl na tomto zákoně České republiky:</w:t>
      </w:r>
    </w:p>
    <w:p w:rsidR="001259AA" w:rsidRPr="001259AA" w:rsidRDefault="001259AA" w:rsidP="001259AA">
      <w:pPr>
        <w:spacing w:before="120"/>
        <w:outlineLvl w:val="0"/>
        <w:rPr>
          <w:rFonts w:ascii="Times New Roman" w:hAnsi="Times New Roman"/>
          <w:sz w:val="24"/>
        </w:rPr>
      </w:pPr>
    </w:p>
    <w:p w:rsidR="001259AA" w:rsidRDefault="001259AA" w:rsidP="001259A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I</w:t>
      </w:r>
    </w:p>
    <w:p w:rsidR="001259AA" w:rsidRDefault="001259AA" w:rsidP="001259AA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Změna zákona o České národní bance</w:t>
      </w:r>
    </w:p>
    <w:p w:rsidR="001259AA" w:rsidRDefault="001259AA" w:rsidP="001259AA">
      <w:pPr>
        <w:spacing w:before="24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32 zákona č. 6/1993 Sb., o České národní bance, ve znění zákona č. 60/1993 Sb., zákona č. 15/1998 Sb., zákona č. 442/2000 Sb., nálezu Ústavního soudu, vyhlášeného pod č. 278/2001 Sb., zákona č. 482/2001 Sb., zákona č. 127/2002 Sb., zákona č. 257/2004 Sb., zákona č. 377/2005 Sb., zákona č. 57/2006 Sb., zákona č. 62/2006 Sb., zákona č. 230/2006 Sb., zákona č. 160/2007 Sb., zákona č. 36/2008 Sb., zákona č. 124/2008 Sb., zákona č. 254/2008 Sb., zákona č. 281/2009 Sb., zákona 285/2009 Sb., zákona č. 295/2009 Sb., zákona č. 145/2010 Sb., zákona č. 156/2010 Sb., zákona č. 41/2011 Sb., zákona č. 92/2011 Sb., zákona č. 136/2011 Sb., zákona č. 139/2011 Sb., zákona č. 357/2011 Sb., zákona č. 428/2011 Sb., zákona č.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227/2013 Sb., zákona č. 135/2014 Sb., zákona č. 204/2015 Sb., zákona č. 375/2015 Sb., zákona č. 377/2015 Sb., zákona č. 258/2016 Sb., zákona č.183/2017 Sb., zákona č. 89/2018 Sb., zákona č. 111/2019 Sb. a zákona č. 277/2019 Sb., se dosavadní text označuje jako odstavec 1 a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doplňuje se odstavec 2, který zní</w:t>
      </w:r>
      <w:r w:rsidR="00D17E0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259AA" w:rsidRDefault="001259AA" w:rsidP="001259AA">
      <w:pPr>
        <w:spacing w:before="12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„(2) Do 31. prosince 2021 je Česká národní banka též oprávněna k plnění svých úkolů obchodovat na finančním trhu s investičními nástroji a dalšími cennými papíry, pohledávkami a dalšími aktivy formou nákupů a prodejů, </w:t>
      </w:r>
      <w:proofErr w:type="spellStart"/>
      <w:r>
        <w:rPr>
          <w:rFonts w:ascii="Times New Roman" w:hAnsi="Times New Roman"/>
          <w:sz w:val="24"/>
          <w:szCs w:val="24"/>
        </w:rPr>
        <w:t>repo</w:t>
      </w:r>
      <w:proofErr w:type="spellEnd"/>
      <w:r>
        <w:rPr>
          <w:rFonts w:ascii="Times New Roman" w:hAnsi="Times New Roman"/>
          <w:sz w:val="24"/>
          <w:szCs w:val="24"/>
        </w:rPr>
        <w:t xml:space="preserve"> obchodů, vkladů, výpůjček, zápůjček nebo termínových obchodů. Ustanovení § 34a tím není dotčeno.“.</w:t>
      </w:r>
      <w:bookmarkStart w:id="0" w:name="_GoBack"/>
      <w:bookmarkEnd w:id="0"/>
    </w:p>
    <w:p w:rsidR="001259AA" w:rsidRDefault="001259AA" w:rsidP="001259AA">
      <w:pPr>
        <w:spacing w:before="12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259AA" w:rsidRDefault="001259AA" w:rsidP="001259AA">
      <w:pPr>
        <w:spacing w:befor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II</w:t>
      </w:r>
    </w:p>
    <w:p w:rsidR="001259AA" w:rsidRDefault="001259AA" w:rsidP="001259AA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Účinnost</w:t>
      </w:r>
    </w:p>
    <w:p w:rsidR="001259AA" w:rsidRDefault="001259AA" w:rsidP="001259AA">
      <w:pPr>
        <w:pStyle w:val="Zkladntext"/>
        <w:widowControl w:val="0"/>
        <w:spacing w:after="0"/>
        <w:jc w:val="center"/>
        <w:rPr>
          <w:rFonts w:ascii="Times New Roman" w:hAnsi="Times New Roman"/>
          <w:b/>
        </w:rPr>
      </w:pPr>
    </w:p>
    <w:p w:rsidR="001259AA" w:rsidRDefault="001259AA" w:rsidP="001259AA">
      <w:pPr>
        <w:spacing w:before="12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Tento zákon nabývá účinnosti dnem jeho vyhlášení.</w:t>
      </w:r>
    </w:p>
    <w:p w:rsidR="00FA15F7" w:rsidRDefault="00FA15F7"/>
    <w:sectPr w:rsidR="00FA1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9AA"/>
    <w:rsid w:val="00092B0D"/>
    <w:rsid w:val="001259AA"/>
    <w:rsid w:val="0078362B"/>
    <w:rsid w:val="00AC62D3"/>
    <w:rsid w:val="00C90222"/>
    <w:rsid w:val="00D17E0D"/>
    <w:rsid w:val="00FA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032C3"/>
  <w15:chartTrackingRefBased/>
  <w15:docId w15:val="{F85D43ED-B9F5-40E4-A425-D8AB8D11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59AA"/>
    <w:pPr>
      <w:spacing w:after="160" w:line="256" w:lineRule="auto"/>
    </w:pPr>
    <w:rPr>
      <w:rFonts w:ascii="Calibri" w:eastAsia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LO">
    <w:name w:val="stan LO"/>
    <w:basedOn w:val="Bezmezer"/>
    <w:qFormat/>
    <w:rsid w:val="0078362B"/>
    <w:pPr>
      <w:jc w:val="center"/>
    </w:pPr>
    <w:rPr>
      <w:b/>
    </w:rPr>
  </w:style>
  <w:style w:type="paragraph" w:styleId="Bezmezer">
    <w:name w:val="No Spacing"/>
    <w:uiPriority w:val="1"/>
    <w:qFormat/>
    <w:rsid w:val="0078362B"/>
    <w:rPr>
      <w:rFonts w:eastAsia="Calibri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259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259AA"/>
    <w:rPr>
      <w:rFonts w:ascii="Calibri" w:eastAsia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7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7E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3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/>
  <cp:lastModifiedBy>Kvetonova Hana</cp:lastModifiedBy>
  <cp:revision>2</cp:revision>
  <cp:lastPrinted>2020-04-08T13:16:00Z</cp:lastPrinted>
  <dcterms:created xsi:type="dcterms:W3CDTF">2020-04-08T13:07:00Z</dcterms:created>
  <dcterms:modified xsi:type="dcterms:W3CDTF">2020-04-08T13:19:00Z</dcterms:modified>
</cp:coreProperties>
</file>