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924F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4B385C">
        <w:t>3</w:t>
      </w:r>
      <w:r w:rsidR="00BC7963">
        <w:t>9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66B4B">
        <w:rPr>
          <w:bCs/>
          <w:iCs/>
        </w:rPr>
        <w:t>6</w:t>
      </w:r>
      <w:r>
        <w:rPr>
          <w:bCs/>
          <w:iCs/>
        </w:rPr>
        <w:t xml:space="preserve">. </w:t>
      </w:r>
      <w:r w:rsidR="00866B4B">
        <w:rPr>
          <w:bCs/>
          <w:iCs/>
        </w:rPr>
        <w:t>dub</w:t>
      </w:r>
      <w:r w:rsidR="00BC7963">
        <w:rPr>
          <w:bCs/>
          <w:iCs/>
        </w:rPr>
        <w:t>na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866B4B" w:rsidRPr="00866B4B" w:rsidRDefault="001D480E" w:rsidP="00866B4B">
      <w:pPr>
        <w:pStyle w:val="PSnzevzkona"/>
        <w:spacing w:before="600" w:after="0" w:line="240" w:lineRule="auto"/>
        <w:rPr>
          <w:b/>
          <w:shd w:val="clear" w:color="auto" w:fill="FFFFFF"/>
        </w:rPr>
      </w:pPr>
      <w:r>
        <w:t xml:space="preserve">k </w:t>
      </w:r>
      <w:r w:rsidR="00866B4B">
        <w:t>v</w:t>
      </w:r>
      <w:r w:rsidR="00866B4B" w:rsidRPr="00623AA2">
        <w:t>ládní</w:t>
      </w:r>
      <w:r w:rsidR="00866B4B">
        <w:t>mu</w:t>
      </w:r>
      <w:r w:rsidR="00866B4B" w:rsidRPr="00623AA2">
        <w:t xml:space="preserve"> návrh</w:t>
      </w:r>
      <w:r w:rsidR="00866B4B">
        <w:t>u</w:t>
      </w:r>
      <w:r w:rsidR="00866B4B" w:rsidRPr="00623AA2">
        <w:t xml:space="preserve"> zákona, kterým se mění zákon č. 39/2020 Sb., o realitním zprostředkování</w:t>
      </w:r>
      <w:r w:rsidR="00866B4B">
        <w:br/>
      </w:r>
      <w:r w:rsidR="00866B4B" w:rsidRPr="00623AA2">
        <w:t>a</w:t>
      </w:r>
      <w:r w:rsidR="00866B4B">
        <w:t xml:space="preserve"> </w:t>
      </w:r>
      <w:r w:rsidR="00866B4B" w:rsidRPr="00623AA2">
        <w:t>o změně souvisejících zákonů (zákon o realitním zprostř</w:t>
      </w:r>
      <w:r w:rsidR="00866B4B">
        <w:t>edkování</w:t>
      </w:r>
      <w:r w:rsidR="00866B4B" w:rsidRPr="00623AA2">
        <w:t xml:space="preserve">) </w:t>
      </w:r>
      <w:r w:rsidR="00BE143D">
        <w:rPr>
          <w:shd w:val="clear" w:color="auto" w:fill="FFFFFF"/>
        </w:rPr>
        <w:t xml:space="preserve">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C52D2A">
        <w:rPr>
          <w:b/>
          <w:shd w:val="clear" w:color="auto" w:fill="FFFFFF"/>
        </w:rPr>
        <w:t>80</w:t>
      </w:r>
      <w:r w:rsidR="00866B4B">
        <w:rPr>
          <w:b/>
          <w:shd w:val="clear" w:color="auto" w:fill="FFFFFF"/>
        </w:rPr>
        <w:t>6</w:t>
      </w:r>
    </w:p>
    <w:p w:rsidR="004C1B65" w:rsidRDefault="004C1B65" w:rsidP="004C1B65">
      <w:pPr>
        <w:pStyle w:val="Tlotextu"/>
        <w:jc w:val="center"/>
      </w:pPr>
      <w:r>
        <w:t>projednání ve stavu legislativní nouze</w:t>
      </w:r>
    </w:p>
    <w:p w:rsidR="00875967" w:rsidRPr="00282A9E" w:rsidRDefault="00875967" w:rsidP="00C52D2A">
      <w:pPr>
        <w:suppressAutoHyphens/>
        <w:spacing w:before="480" w:after="48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vyslechnutí výkladu náměstk</w:t>
      </w:r>
      <w:r w:rsidR="00C52D2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yně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ministr</w:t>
      </w:r>
      <w:r w:rsidR="00C52D2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yně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 w:rsidR="00C52D2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pro místní rozvoj Jany Hanzlíkové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, zpravodajské zprávy poslance Pa</w:t>
      </w:r>
      <w:r w:rsidR="00C52D2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trika Nachera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a po rozpravě</w:t>
      </w:r>
    </w:p>
    <w:p w:rsidR="00875967" w:rsidRPr="00234153" w:rsidRDefault="00866B4B" w:rsidP="00C52D2A">
      <w:pPr>
        <w:pStyle w:val="Odstavecseseznamem"/>
        <w:numPr>
          <w:ilvl w:val="0"/>
          <w:numId w:val="32"/>
        </w:numPr>
        <w:suppressAutoHyphens/>
        <w:spacing w:before="480" w:after="48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>navrhuje</w:t>
      </w:r>
      <w:r w:rsidR="00875967"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="00875967"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, aby se konala obecná rozprava o návrhu zákona;</w:t>
      </w:r>
    </w:p>
    <w:p w:rsidR="00866B4B" w:rsidRDefault="00866B4B" w:rsidP="00C52D2A">
      <w:pPr>
        <w:pStyle w:val="Odstavecseseznamem"/>
        <w:numPr>
          <w:ilvl w:val="0"/>
          <w:numId w:val="32"/>
        </w:numPr>
        <w:suppressAutoHyphens/>
        <w:spacing w:before="480" w:after="48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>navrhuje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, aby se </w:t>
      </w:r>
      <w:r w:rsidR="00736DE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vedla podrobná rozprava ke všem částem návrhu zákona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;</w:t>
      </w:r>
    </w:p>
    <w:p w:rsidR="00875967" w:rsidRPr="00C03BB5" w:rsidRDefault="00736DE8" w:rsidP="00D26832">
      <w:pPr>
        <w:pStyle w:val="Odstavecseseznamem"/>
        <w:numPr>
          <w:ilvl w:val="0"/>
          <w:numId w:val="34"/>
        </w:numPr>
        <w:spacing w:before="360" w:after="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navrhuje, </w:t>
      </w:r>
      <w:r w:rsidR="0087596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by Poslanecká sněmovna PČR své jednání ukončila nejpozději do </w:t>
      </w:r>
      <w:r w:rsidR="00C52D2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24:00 hodin, dne 8. dubna 2020</w:t>
      </w:r>
      <w:r w:rsidR="00875967">
        <w:rPr>
          <w:rFonts w:ascii="Times New Roman" w:hAnsi="Times New Roman"/>
          <w:sz w:val="24"/>
          <w:szCs w:val="24"/>
          <w:lang w:eastAsia="cs-CZ"/>
        </w:rPr>
        <w:t>;</w:t>
      </w:r>
    </w:p>
    <w:p w:rsidR="00736DE8" w:rsidRPr="000739A4" w:rsidRDefault="00736DE8" w:rsidP="000739A4">
      <w:pPr>
        <w:pStyle w:val="Odstavecseseznamem"/>
        <w:numPr>
          <w:ilvl w:val="0"/>
          <w:numId w:val="35"/>
        </w:numPr>
        <w:suppressAutoHyphens/>
        <w:spacing w:before="240" w:after="120" w:line="264" w:lineRule="auto"/>
        <w:ind w:hanging="720"/>
        <w:contextualSpacing w:val="0"/>
        <w:rPr>
          <w:rFonts w:ascii="Times New Roman" w:hAnsi="Times New Roman"/>
          <w:sz w:val="24"/>
          <w:szCs w:val="24"/>
          <w:lang w:eastAsia="cs-CZ"/>
        </w:rPr>
      </w:pPr>
      <w:r w:rsidRPr="000739A4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doporučuje</w:t>
      </w:r>
      <w:r w:rsidR="00875967" w:rsidRPr="000739A4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="00875967" w:rsidRPr="000739A4">
        <w:rPr>
          <w:rFonts w:ascii="Times New Roman" w:hAnsi="Times New Roman"/>
          <w:sz w:val="24"/>
          <w:szCs w:val="24"/>
          <w:lang w:eastAsia="cs-CZ"/>
        </w:rPr>
        <w:t>Poslanecké sněmovn</w:t>
      </w:r>
      <w:r w:rsidR="00085F47">
        <w:rPr>
          <w:rFonts w:ascii="Times New Roman" w:hAnsi="Times New Roman"/>
          <w:sz w:val="24"/>
          <w:szCs w:val="24"/>
          <w:lang w:eastAsia="cs-CZ"/>
        </w:rPr>
        <w:t>ě</w:t>
      </w:r>
      <w:r w:rsidR="00875967" w:rsidRPr="000739A4">
        <w:rPr>
          <w:rFonts w:ascii="Times New Roman" w:hAnsi="Times New Roman"/>
          <w:sz w:val="24"/>
          <w:szCs w:val="24"/>
          <w:lang w:eastAsia="cs-CZ"/>
        </w:rPr>
        <w:t xml:space="preserve"> PČR</w:t>
      </w:r>
      <w:r w:rsidRPr="000739A4">
        <w:rPr>
          <w:rFonts w:ascii="Times New Roman" w:hAnsi="Times New Roman"/>
          <w:sz w:val="24"/>
          <w:szCs w:val="24"/>
          <w:lang w:eastAsia="cs-CZ"/>
        </w:rPr>
        <w:t xml:space="preserve">, aby </w:t>
      </w:r>
      <w:r w:rsidR="000739A4" w:rsidRPr="000739A4">
        <w:rPr>
          <w:rFonts w:ascii="Times New Roman" w:hAnsi="Times New Roman"/>
          <w:spacing w:val="20"/>
          <w:sz w:val="24"/>
          <w:szCs w:val="24"/>
          <w:lang w:eastAsia="cs-CZ"/>
        </w:rPr>
        <w:t>projednala a schválila</w:t>
      </w:r>
      <w:r w:rsidR="000739A4" w:rsidRPr="000739A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0739A4" w:rsidRPr="000739A4">
        <w:rPr>
          <w:rFonts w:ascii="Times New Roman" w:hAnsi="Times New Roman"/>
          <w:b/>
          <w:sz w:val="24"/>
          <w:szCs w:val="24"/>
          <w:lang w:eastAsia="cs-CZ"/>
        </w:rPr>
        <w:t xml:space="preserve">sněmovní tisk 806 </w:t>
      </w:r>
      <w:r w:rsidR="000739A4" w:rsidRPr="00B22A24">
        <w:rPr>
          <w:rFonts w:ascii="Times New Roman" w:hAnsi="Times New Roman"/>
          <w:sz w:val="24"/>
          <w:szCs w:val="24"/>
          <w:lang w:eastAsia="cs-CZ"/>
        </w:rPr>
        <w:t>v</w:t>
      </w:r>
      <w:r w:rsidR="009B1639" w:rsidRPr="000739A4">
        <w:rPr>
          <w:rFonts w:ascii="Times New Roman" w:hAnsi="Times New Roman"/>
          <w:sz w:val="24"/>
          <w:szCs w:val="24"/>
          <w:lang w:eastAsia="cs-CZ"/>
        </w:rPr>
        <w:t>e znění</w:t>
      </w:r>
      <w:r w:rsidR="000739A4">
        <w:rPr>
          <w:rFonts w:ascii="Times New Roman" w:hAnsi="Times New Roman"/>
          <w:sz w:val="24"/>
          <w:szCs w:val="24"/>
          <w:lang w:eastAsia="cs-CZ"/>
        </w:rPr>
        <w:t xml:space="preserve"> schválených pozměňovacích návrhů</w:t>
      </w:r>
      <w:r w:rsidR="00B22A24">
        <w:rPr>
          <w:rFonts w:ascii="Times New Roman" w:hAnsi="Times New Roman"/>
          <w:sz w:val="24"/>
          <w:szCs w:val="24"/>
          <w:lang w:eastAsia="cs-CZ"/>
        </w:rPr>
        <w:t>:</w:t>
      </w:r>
    </w:p>
    <w:p w:rsidR="003529B7" w:rsidRPr="00365F3A" w:rsidRDefault="000739A4" w:rsidP="00AB20D3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after="120"/>
        <w:ind w:left="1072" w:hanging="363"/>
        <w:jc w:val="both"/>
        <w:textAlignment w:val="baseline"/>
        <w:rPr>
          <w:i/>
        </w:rPr>
      </w:pPr>
      <w:r>
        <w:t>v</w:t>
      </w:r>
      <w:r w:rsidR="00AB20D3">
        <w:t xml:space="preserve"> čl. </w:t>
      </w:r>
      <w:r w:rsidR="003908AE">
        <w:t>I</w:t>
      </w:r>
      <w:r w:rsidR="00AB20D3">
        <w:t xml:space="preserve"> se číslo „10“ nahrazuje číslem „12“</w:t>
      </w:r>
    </w:p>
    <w:p w:rsidR="003529B7" w:rsidRPr="00365F3A" w:rsidRDefault="00365F3A" w:rsidP="00B5662B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after="120"/>
        <w:ind w:left="1072" w:hanging="363"/>
        <w:jc w:val="both"/>
        <w:textAlignment w:val="baseline"/>
        <w:rPr>
          <w:i/>
        </w:rPr>
      </w:pPr>
      <w:r>
        <w:t>za čl. I. se vkládá čl. II, který zní:</w:t>
      </w:r>
    </w:p>
    <w:p w:rsidR="00365F3A" w:rsidRPr="00365F3A" w:rsidRDefault="00365F3A" w:rsidP="00365F3A">
      <w:pPr>
        <w:pStyle w:val="Normlnweb"/>
        <w:widowControl w:val="0"/>
        <w:tabs>
          <w:tab w:val="left" w:pos="1134"/>
        </w:tabs>
        <w:suppressAutoHyphens/>
        <w:spacing w:before="120" w:beforeAutospacing="0" w:after="120"/>
        <w:ind w:left="1072"/>
        <w:jc w:val="center"/>
        <w:textAlignment w:val="baseline"/>
        <w:rPr>
          <w:b/>
          <w:i/>
        </w:rPr>
      </w:pPr>
      <w:r>
        <w:rPr>
          <w:b/>
        </w:rPr>
        <w:t>Přechodná ustanovení</w:t>
      </w:r>
    </w:p>
    <w:p w:rsidR="00AB20D3" w:rsidRPr="00AB20D3" w:rsidRDefault="00AB20D3" w:rsidP="00AB20D3">
      <w:pPr>
        <w:pStyle w:val="Odstavecseseznamem"/>
        <w:numPr>
          <w:ilvl w:val="0"/>
          <w:numId w:val="42"/>
        </w:numPr>
        <w:spacing w:after="120" w:line="240" w:lineRule="auto"/>
        <w:ind w:left="1418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20D3">
        <w:rPr>
          <w:rFonts w:ascii="Times New Roman" w:hAnsi="Times New Roman"/>
          <w:sz w:val="24"/>
          <w:szCs w:val="24"/>
        </w:rPr>
        <w:t xml:space="preserve">Podnikatel, který je fyzickou osobou, a který po dni účinnosti tohoto zákona zahájí činnost realitního zprostředkování podle zákona č. 39/2020 Sb., a je oprávněn tuto činnost poskytovat na základě smlouvy uzavřené v písemné formě s osobou, jež je realitním zprostředkovatelem, pouze jménem takové osoby nebo svým jménem s nezaměnitelným užitím obchodního jména či obchodní značky takové osoby, může poskytovat realitní zprostředkování na základě živnosti ohlašovací volné „58. Nákup, prodej, správa a údržba nemovitostí“, avšak nejdéle 6 měsíců ode dne nabytí účinnosti tohoto zákona. Uplynutím této doby </w:t>
      </w:r>
      <w:r w:rsidRPr="00AB20D3">
        <w:rPr>
          <w:rFonts w:ascii="Times New Roman" w:hAnsi="Times New Roman"/>
          <w:sz w:val="24"/>
          <w:szCs w:val="24"/>
        </w:rPr>
        <w:lastRenderedPageBreak/>
        <w:t xml:space="preserve">jeho oprávnění k poskytování realitního zprostředkování v rámci uvedené živnosti ohlašovací volné zaniká. </w:t>
      </w:r>
    </w:p>
    <w:p w:rsidR="00AB20D3" w:rsidRPr="00AB20D3" w:rsidRDefault="00AB20D3" w:rsidP="00AB20D3">
      <w:pPr>
        <w:pStyle w:val="Odstavecseseznamem"/>
        <w:numPr>
          <w:ilvl w:val="0"/>
          <w:numId w:val="42"/>
        </w:numPr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AB20D3">
        <w:rPr>
          <w:rFonts w:ascii="Times New Roman" w:hAnsi="Times New Roman"/>
          <w:sz w:val="24"/>
          <w:szCs w:val="24"/>
        </w:rPr>
        <w:t>Podnikatel poskytující realitní zprostředkování podle bodu 1. není oprávněn poskytovat úschovu peněžních prostředků za účelem zajištění plnění z realitní smlouvy ani za podmínek uvedených v § 4 odst. 2</w:t>
      </w:r>
      <w:r w:rsidRPr="00AB20D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B20D3">
        <w:rPr>
          <w:rFonts w:ascii="Times New Roman" w:hAnsi="Times New Roman"/>
          <w:sz w:val="24"/>
          <w:szCs w:val="24"/>
        </w:rPr>
        <w:t xml:space="preserve">zákona č. 39/2020 Sb. Porušením této podmínky se dopustí přestupku, za který lze uložit pokutu až do výše dle § 21 odst. 2, písm. a) uvedeného zákona.“ </w:t>
      </w:r>
    </w:p>
    <w:p w:rsidR="003529B7" w:rsidRPr="00B55721" w:rsidRDefault="003908AE" w:rsidP="003908AE">
      <w:pPr>
        <w:pStyle w:val="Normlnweb"/>
        <w:widowControl w:val="0"/>
        <w:numPr>
          <w:ilvl w:val="0"/>
          <w:numId w:val="42"/>
        </w:numPr>
        <w:tabs>
          <w:tab w:val="left" w:pos="1134"/>
        </w:tabs>
        <w:suppressAutoHyphens/>
        <w:spacing w:before="120" w:beforeAutospacing="0"/>
        <w:ind w:firstLine="273"/>
        <w:jc w:val="both"/>
        <w:textAlignment w:val="baseline"/>
        <w:rPr>
          <w:i/>
        </w:rPr>
      </w:pPr>
      <w:r>
        <w:t>čl. II. se přečísluje na čl. III.</w:t>
      </w:r>
    </w:p>
    <w:p w:rsidR="00875967" w:rsidRDefault="00736DE8" w:rsidP="00C52D2A">
      <w:pPr>
        <w:pStyle w:val="PStextHV"/>
        <w:numPr>
          <w:ilvl w:val="0"/>
          <w:numId w:val="35"/>
        </w:numPr>
        <w:spacing w:before="480" w:after="240" w:line="264" w:lineRule="auto"/>
        <w:ind w:hanging="720"/>
      </w:pPr>
      <w:r>
        <w:rPr>
          <w:b/>
          <w:bCs/>
          <w:spacing w:val="30"/>
        </w:rPr>
        <w:t>zmocňuje</w:t>
      </w:r>
      <w:r w:rsidR="00875967" w:rsidRPr="00242FCA">
        <w:rPr>
          <w:b/>
          <w:bCs/>
        </w:rPr>
        <w:t xml:space="preserve"> </w:t>
      </w:r>
      <w:r>
        <w:t>zpravodaje výboru, aby</w:t>
      </w:r>
    </w:p>
    <w:p w:rsidR="00736DE8" w:rsidRDefault="00736DE8" w:rsidP="00C52D2A">
      <w:pPr>
        <w:pStyle w:val="PStextHV"/>
        <w:numPr>
          <w:ilvl w:val="0"/>
          <w:numId w:val="37"/>
        </w:numPr>
        <w:spacing w:before="240" w:after="240" w:line="264" w:lineRule="auto"/>
        <w:ind w:left="1434" w:hanging="357"/>
      </w:pPr>
      <w:r>
        <w:t>s tímto usnesením seznámil schůzi Poslanecké sněmovny,</w:t>
      </w:r>
    </w:p>
    <w:p w:rsidR="00736DE8" w:rsidRDefault="00D26832" w:rsidP="00C52D2A">
      <w:pPr>
        <w:pStyle w:val="PStextHV"/>
        <w:numPr>
          <w:ilvl w:val="0"/>
          <w:numId w:val="37"/>
        </w:numPr>
        <w:spacing w:before="120" w:after="0" w:line="264" w:lineRule="auto"/>
        <w:ind w:left="1434" w:hanging="357"/>
      </w:pPr>
      <w:r>
        <w:t>ve spolupráci s legislativním odborem Kanceláře Poslanecké sněmovny provedl příslušné legislativně technické úpravy.</w:t>
      </w:r>
    </w:p>
    <w:p w:rsidR="00001151" w:rsidRDefault="00001151" w:rsidP="00C52D2A">
      <w:pPr>
        <w:tabs>
          <w:tab w:val="center" w:pos="1418"/>
          <w:tab w:val="center" w:pos="4536"/>
          <w:tab w:val="center" w:pos="7655"/>
        </w:tabs>
        <w:spacing w:before="1320" w:after="0" w:line="264" w:lineRule="auto"/>
        <w:rPr>
          <w:rFonts w:ascii="Times New Roman" w:hAnsi="Times New Roman"/>
          <w:sz w:val="24"/>
          <w:szCs w:val="24"/>
          <w:lang w:eastAsia="cs-CZ"/>
        </w:rPr>
      </w:pPr>
    </w:p>
    <w:p w:rsidR="00C3035B" w:rsidRPr="00524661" w:rsidRDefault="00085F47" w:rsidP="00C52D2A">
      <w:pPr>
        <w:tabs>
          <w:tab w:val="center" w:pos="1418"/>
          <w:tab w:val="center" w:pos="4536"/>
          <w:tab w:val="center" w:pos="7655"/>
        </w:tabs>
        <w:spacing w:before="132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B13BF5">
        <w:rPr>
          <w:rFonts w:ascii="Times New Roman" w:hAnsi="Times New Roman"/>
          <w:sz w:val="24"/>
          <w:szCs w:val="24"/>
          <w:lang w:eastAsia="cs-CZ"/>
        </w:rPr>
        <w:t>Vojtěch MUNZAR</w:t>
      </w:r>
      <w:r w:rsidR="00FC268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26832">
        <w:rPr>
          <w:rFonts w:ascii="Times New Roman" w:hAnsi="Times New Roman"/>
          <w:sz w:val="24"/>
          <w:szCs w:val="24"/>
          <w:lang w:eastAsia="cs-CZ"/>
        </w:rPr>
        <w:t>Patrik NACHER</w:t>
      </w:r>
      <w:r w:rsidR="00FC268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001151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7924FB" w:rsidP="00875967">
      <w:pPr>
        <w:tabs>
          <w:tab w:val="center" w:pos="1418"/>
          <w:tab w:val="center" w:pos="4536"/>
          <w:tab w:val="center" w:pos="7655"/>
        </w:tabs>
        <w:spacing w:after="36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FC268C"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C52D2A">
      <w:pPr>
        <w:tabs>
          <w:tab w:val="center" w:pos="1418"/>
          <w:tab w:val="center" w:pos="4536"/>
          <w:tab w:val="center" w:pos="7655"/>
        </w:tabs>
        <w:spacing w:before="96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FC268C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001151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875967">
      <w:pPr>
        <w:tabs>
          <w:tab w:val="center" w:pos="1418"/>
          <w:tab w:val="center" w:pos="4536"/>
          <w:tab w:val="center" w:pos="7655"/>
        </w:tabs>
        <w:spacing w:after="0" w:line="264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C52D2A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BF5" w:rsidRDefault="00B13BF5" w:rsidP="00B13BF5">
      <w:pPr>
        <w:spacing w:after="0" w:line="240" w:lineRule="auto"/>
      </w:pPr>
      <w:r>
        <w:separator/>
      </w:r>
    </w:p>
  </w:endnote>
  <w:endnote w:type="continuationSeparator" w:id="0">
    <w:p w:rsidR="00B13BF5" w:rsidRDefault="00B13BF5" w:rsidP="00B13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BF5" w:rsidRDefault="00B13BF5" w:rsidP="00B13BF5">
      <w:pPr>
        <w:spacing w:after="0" w:line="240" w:lineRule="auto"/>
      </w:pPr>
      <w:r>
        <w:separator/>
      </w:r>
    </w:p>
  </w:footnote>
  <w:footnote w:type="continuationSeparator" w:id="0">
    <w:p w:rsidR="00B13BF5" w:rsidRDefault="00B13BF5" w:rsidP="00B13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F5" w:rsidRDefault="00B13BF5">
    <w:pPr>
      <w:pStyle w:val="Zhlav"/>
    </w:pPr>
    <w:r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136B68"/>
    <w:multiLevelType w:val="hybridMultilevel"/>
    <w:tmpl w:val="9738B15E"/>
    <w:lvl w:ilvl="0" w:tplc="040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6" w15:restartNumberingAfterBreak="0">
    <w:nsid w:val="1B2D4E67"/>
    <w:multiLevelType w:val="hybridMultilevel"/>
    <w:tmpl w:val="E722B90C"/>
    <w:lvl w:ilvl="0" w:tplc="3866201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3E20BB"/>
    <w:multiLevelType w:val="hybridMultilevel"/>
    <w:tmpl w:val="B5A4E8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C2730E"/>
    <w:multiLevelType w:val="hybridMultilevel"/>
    <w:tmpl w:val="12BAD15A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AB425C"/>
    <w:multiLevelType w:val="hybridMultilevel"/>
    <w:tmpl w:val="12BAD15A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BC28E1"/>
    <w:multiLevelType w:val="hybridMultilevel"/>
    <w:tmpl w:val="FD123F34"/>
    <w:lvl w:ilvl="0" w:tplc="BDC00728">
      <w:start w:val="1"/>
      <w:numFmt w:val="decimal"/>
      <w:lvlText w:val="%1."/>
      <w:lvlJc w:val="left"/>
      <w:pPr>
        <w:ind w:left="1854" w:hanging="360"/>
      </w:pPr>
      <w:rPr>
        <w:rFonts w:ascii="Times New Roman" w:hAnsi="Times New Roman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87951"/>
    <w:multiLevelType w:val="hybridMultilevel"/>
    <w:tmpl w:val="EC5C114E"/>
    <w:lvl w:ilvl="0" w:tplc="4282014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F3689"/>
    <w:multiLevelType w:val="hybridMultilevel"/>
    <w:tmpl w:val="A2A4EB0E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40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9"/>
  </w:num>
  <w:num w:numId="12">
    <w:abstractNumId w:val="21"/>
  </w:num>
  <w:num w:numId="13">
    <w:abstractNumId w:val="35"/>
  </w:num>
  <w:num w:numId="14">
    <w:abstractNumId w:val="38"/>
  </w:num>
  <w:num w:numId="15">
    <w:abstractNumId w:val="14"/>
  </w:num>
  <w:num w:numId="16">
    <w:abstractNumId w:val="33"/>
  </w:num>
  <w:num w:numId="17">
    <w:abstractNumId w:val="27"/>
  </w:num>
  <w:num w:numId="18">
    <w:abstractNumId w:val="32"/>
  </w:num>
  <w:num w:numId="19">
    <w:abstractNumId w:val="23"/>
  </w:num>
  <w:num w:numId="20">
    <w:abstractNumId w:val="34"/>
  </w:num>
  <w:num w:numId="21">
    <w:abstractNumId w:val="41"/>
  </w:num>
  <w:num w:numId="22">
    <w:abstractNumId w:val="25"/>
  </w:num>
  <w:num w:numId="23">
    <w:abstractNumId w:val="10"/>
  </w:num>
  <w:num w:numId="24">
    <w:abstractNumId w:val="12"/>
  </w:num>
  <w:num w:numId="25">
    <w:abstractNumId w:val="40"/>
  </w:num>
  <w:num w:numId="26">
    <w:abstractNumId w:val="18"/>
  </w:num>
  <w:num w:numId="27">
    <w:abstractNumId w:val="11"/>
  </w:num>
  <w:num w:numId="28">
    <w:abstractNumId w:val="17"/>
  </w:num>
  <w:num w:numId="29">
    <w:abstractNumId w:val="26"/>
  </w:num>
  <w:num w:numId="30">
    <w:abstractNumId w:val="37"/>
  </w:num>
  <w:num w:numId="31">
    <w:abstractNumId w:val="3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30"/>
  </w:num>
  <w:num w:numId="35">
    <w:abstractNumId w:val="36"/>
  </w:num>
  <w:num w:numId="36">
    <w:abstractNumId w:val="13"/>
  </w:num>
  <w:num w:numId="37">
    <w:abstractNumId w:val="19"/>
  </w:num>
  <w:num w:numId="38">
    <w:abstractNumId w:val="39"/>
  </w:num>
  <w:num w:numId="39">
    <w:abstractNumId w:val="15"/>
  </w:num>
  <w:num w:numId="40">
    <w:abstractNumId w:val="20"/>
  </w:num>
  <w:num w:numId="41">
    <w:abstractNumId w:val="28"/>
  </w:num>
  <w:num w:numId="42">
    <w:abstractNumId w:val="16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1151"/>
    <w:rsid w:val="000048C1"/>
    <w:rsid w:val="00023F61"/>
    <w:rsid w:val="00036756"/>
    <w:rsid w:val="00056E19"/>
    <w:rsid w:val="00060BDA"/>
    <w:rsid w:val="000739A4"/>
    <w:rsid w:val="00085F47"/>
    <w:rsid w:val="000A2E73"/>
    <w:rsid w:val="000A3377"/>
    <w:rsid w:val="000A7C74"/>
    <w:rsid w:val="000B0CAF"/>
    <w:rsid w:val="000B46D9"/>
    <w:rsid w:val="000F3F85"/>
    <w:rsid w:val="00130BA8"/>
    <w:rsid w:val="001A4756"/>
    <w:rsid w:val="001D31DB"/>
    <w:rsid w:val="001D480E"/>
    <w:rsid w:val="001D62A9"/>
    <w:rsid w:val="00216D4E"/>
    <w:rsid w:val="002214A3"/>
    <w:rsid w:val="002405BC"/>
    <w:rsid w:val="002B3E60"/>
    <w:rsid w:val="002B43E4"/>
    <w:rsid w:val="002C5CAA"/>
    <w:rsid w:val="00323B6C"/>
    <w:rsid w:val="003529B7"/>
    <w:rsid w:val="00353FFF"/>
    <w:rsid w:val="00357DE9"/>
    <w:rsid w:val="00365F3A"/>
    <w:rsid w:val="003908AE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1B65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FA8"/>
    <w:rsid w:val="00603206"/>
    <w:rsid w:val="00616FD9"/>
    <w:rsid w:val="00640B7B"/>
    <w:rsid w:val="006571DB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36DE8"/>
    <w:rsid w:val="00744C47"/>
    <w:rsid w:val="00752160"/>
    <w:rsid w:val="00757BE2"/>
    <w:rsid w:val="0077108E"/>
    <w:rsid w:val="007924FB"/>
    <w:rsid w:val="007958F9"/>
    <w:rsid w:val="007B1C49"/>
    <w:rsid w:val="007B6DE0"/>
    <w:rsid w:val="007F2C7C"/>
    <w:rsid w:val="00815047"/>
    <w:rsid w:val="00822FAC"/>
    <w:rsid w:val="0083658A"/>
    <w:rsid w:val="00837AA7"/>
    <w:rsid w:val="00850610"/>
    <w:rsid w:val="00866B4B"/>
    <w:rsid w:val="00875967"/>
    <w:rsid w:val="008A29E6"/>
    <w:rsid w:val="008B6A6D"/>
    <w:rsid w:val="008D02DE"/>
    <w:rsid w:val="008E3EAF"/>
    <w:rsid w:val="008F2A8C"/>
    <w:rsid w:val="00920BD2"/>
    <w:rsid w:val="00930670"/>
    <w:rsid w:val="00940C0E"/>
    <w:rsid w:val="009543BC"/>
    <w:rsid w:val="009649C6"/>
    <w:rsid w:val="00993ADE"/>
    <w:rsid w:val="009B1639"/>
    <w:rsid w:val="009C00F0"/>
    <w:rsid w:val="009D3FBD"/>
    <w:rsid w:val="00A371B0"/>
    <w:rsid w:val="00A47BEA"/>
    <w:rsid w:val="00A640F6"/>
    <w:rsid w:val="00AA1BEC"/>
    <w:rsid w:val="00AB20D3"/>
    <w:rsid w:val="00AB30C2"/>
    <w:rsid w:val="00AF156A"/>
    <w:rsid w:val="00B03F32"/>
    <w:rsid w:val="00B04998"/>
    <w:rsid w:val="00B13BF5"/>
    <w:rsid w:val="00B17153"/>
    <w:rsid w:val="00B22A24"/>
    <w:rsid w:val="00B611EE"/>
    <w:rsid w:val="00B85113"/>
    <w:rsid w:val="00BC7963"/>
    <w:rsid w:val="00BD2241"/>
    <w:rsid w:val="00BE143D"/>
    <w:rsid w:val="00BE35FA"/>
    <w:rsid w:val="00BF61D7"/>
    <w:rsid w:val="00BF65D9"/>
    <w:rsid w:val="00C150FE"/>
    <w:rsid w:val="00C3035B"/>
    <w:rsid w:val="00C52D2A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26832"/>
    <w:rsid w:val="00D300A9"/>
    <w:rsid w:val="00D34008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68C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C9F92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13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B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13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BF5"/>
    <w:rPr>
      <w:sz w:val="22"/>
      <w:szCs w:val="22"/>
      <w:lang w:eastAsia="en-US"/>
    </w:rPr>
  </w:style>
  <w:style w:type="paragraph" w:customStyle="1" w:styleId="Tlotextu">
    <w:name w:val="Tělo textu"/>
    <w:basedOn w:val="Normln"/>
    <w:rsid w:val="004C1B65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F0E08-A7B4-4069-A177-EEFB12A1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41</TotalTime>
  <Pages>2</Pages>
  <Words>361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12</cp:revision>
  <cp:lastPrinted>2020-04-06T15:27:00Z</cp:lastPrinted>
  <dcterms:created xsi:type="dcterms:W3CDTF">2020-04-03T14:16:00Z</dcterms:created>
  <dcterms:modified xsi:type="dcterms:W3CDTF">2020-04-06T15:27:00Z</dcterms:modified>
</cp:coreProperties>
</file>