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489126" w14:textId="79C8C450" w:rsidR="00655A9C" w:rsidRPr="00864348" w:rsidRDefault="00063072" w:rsidP="00655A9C">
      <w:pPr>
        <w:pStyle w:val="WW-Zkladntext2"/>
        <w:spacing w:before="600" w:after="600"/>
        <w:jc w:val="center"/>
        <w:rPr>
          <w:rFonts w:ascii="Times New Roman" w:hAnsi="Times New Roman"/>
          <w:b w:val="0"/>
          <w:spacing w:val="40"/>
          <w:sz w:val="26"/>
          <w:szCs w:val="26"/>
        </w:rPr>
      </w:pPr>
      <w:r>
        <w:rPr>
          <w:rFonts w:ascii="Times New Roman" w:hAnsi="Times New Roman"/>
          <w:b w:val="0"/>
          <w:spacing w:val="40"/>
          <w:sz w:val="26"/>
          <w:szCs w:val="26"/>
        </w:rPr>
        <w:t>Vládní n</w:t>
      </w:r>
      <w:r w:rsidR="00655A9C" w:rsidRPr="00864348">
        <w:rPr>
          <w:rFonts w:ascii="Times New Roman" w:hAnsi="Times New Roman"/>
          <w:b w:val="0"/>
          <w:spacing w:val="40"/>
          <w:sz w:val="26"/>
          <w:szCs w:val="26"/>
        </w:rPr>
        <w:t>ávrh</w:t>
      </w:r>
    </w:p>
    <w:p w14:paraId="60F51A85" w14:textId="77777777" w:rsidR="00655A9C" w:rsidRPr="00864348" w:rsidRDefault="00655A9C" w:rsidP="00655A9C">
      <w:pPr>
        <w:spacing w:line="360" w:lineRule="auto"/>
        <w:jc w:val="center"/>
        <w:rPr>
          <w:rFonts w:ascii="Times New Roman" w:hAnsi="Times New Roman"/>
          <w:b/>
          <w:szCs w:val="24"/>
        </w:rPr>
      </w:pPr>
      <w:r w:rsidRPr="00864348">
        <w:rPr>
          <w:rFonts w:ascii="Times New Roman" w:hAnsi="Times New Roman"/>
          <w:b/>
          <w:szCs w:val="24"/>
        </w:rPr>
        <w:t>ZÁKON</w:t>
      </w:r>
    </w:p>
    <w:p w14:paraId="3607579A" w14:textId="77777777" w:rsidR="00655A9C" w:rsidRPr="00864348" w:rsidRDefault="00655A9C" w:rsidP="00655A9C">
      <w:pPr>
        <w:spacing w:line="360" w:lineRule="auto"/>
        <w:jc w:val="center"/>
        <w:rPr>
          <w:rFonts w:ascii="Times New Roman" w:hAnsi="Times New Roman"/>
          <w:szCs w:val="24"/>
        </w:rPr>
      </w:pPr>
      <w:r w:rsidRPr="00864348">
        <w:rPr>
          <w:rFonts w:ascii="Times New Roman" w:hAnsi="Times New Roman"/>
          <w:szCs w:val="24"/>
        </w:rPr>
        <w:t>ze dne ….. 20</w:t>
      </w:r>
      <w:r>
        <w:rPr>
          <w:rFonts w:ascii="Times New Roman" w:hAnsi="Times New Roman"/>
          <w:szCs w:val="24"/>
        </w:rPr>
        <w:t>20</w:t>
      </w:r>
      <w:r w:rsidRPr="00864348">
        <w:rPr>
          <w:rFonts w:ascii="Times New Roman" w:hAnsi="Times New Roman"/>
          <w:szCs w:val="24"/>
        </w:rPr>
        <w:t>,</w:t>
      </w:r>
    </w:p>
    <w:p w14:paraId="52B88F61" w14:textId="77777777" w:rsidR="00655A9C" w:rsidRPr="00864348" w:rsidRDefault="00655A9C" w:rsidP="00655A9C">
      <w:pPr>
        <w:pStyle w:val="Odstavecseseznamem"/>
        <w:spacing w:after="600" w:line="360" w:lineRule="auto"/>
        <w:ind w:left="0"/>
        <w:jc w:val="center"/>
        <w:rPr>
          <w:b/>
        </w:rPr>
      </w:pPr>
      <w:r w:rsidRPr="00864348">
        <w:rPr>
          <w:b/>
        </w:rPr>
        <w:t>kterým se mění zákon č. 58/1995 Sb., o pojišťování a financování vývozu se státní podporou a o doplnění zákona č. 166/1993 Sb., o Nejvyšším kontrolním úřadu, ve znění pozdějších předpisů, ve znění pozdějších předpisů,</w:t>
      </w:r>
      <w:r>
        <w:rPr>
          <w:b/>
        </w:rPr>
        <w:t xml:space="preserve"> </w:t>
      </w:r>
      <w:r w:rsidRPr="00864348">
        <w:rPr>
          <w:b/>
        </w:rPr>
        <w:t>a zákon č.</w:t>
      </w:r>
      <w:r>
        <w:rPr>
          <w:b/>
        </w:rPr>
        <w:t> </w:t>
      </w:r>
      <w:r w:rsidRPr="00864348">
        <w:rPr>
          <w:b/>
        </w:rPr>
        <w:t>218/2000 Sb., o</w:t>
      </w:r>
      <w:r>
        <w:rPr>
          <w:b/>
        </w:rPr>
        <w:t> </w:t>
      </w:r>
      <w:r w:rsidRPr="00864348">
        <w:rPr>
          <w:b/>
        </w:rPr>
        <w:t>rozpočtových pravidlech a o změně některých souvisejících zákonů (rozpočtová pravidla), ve znění pozdějších předpisů</w:t>
      </w:r>
    </w:p>
    <w:p w14:paraId="0D614D50" w14:textId="77777777" w:rsidR="00655A9C" w:rsidRPr="00864348" w:rsidRDefault="00655A9C" w:rsidP="00655A9C">
      <w:pPr>
        <w:spacing w:line="360" w:lineRule="auto"/>
        <w:jc w:val="both"/>
        <w:rPr>
          <w:rFonts w:ascii="Times New Roman" w:hAnsi="Times New Roman"/>
        </w:rPr>
      </w:pPr>
      <w:r w:rsidRPr="00864348">
        <w:rPr>
          <w:rFonts w:ascii="Times New Roman" w:hAnsi="Times New Roman"/>
        </w:rPr>
        <w:t>Parlament se usnesl na tomto zákoně České republiky:</w:t>
      </w:r>
    </w:p>
    <w:p w14:paraId="68DFBE11" w14:textId="77777777" w:rsidR="00655A9C" w:rsidRPr="00864348" w:rsidRDefault="00655A9C" w:rsidP="00655A9C">
      <w:pPr>
        <w:pStyle w:val="Odstavecseseznamem"/>
        <w:spacing w:line="360" w:lineRule="auto"/>
        <w:ind w:left="851"/>
        <w:jc w:val="center"/>
        <w:rPr>
          <w:b/>
        </w:rPr>
      </w:pPr>
    </w:p>
    <w:p w14:paraId="6A8B815E" w14:textId="77777777" w:rsidR="00655A9C" w:rsidRPr="00864348" w:rsidRDefault="00655A9C" w:rsidP="00655A9C">
      <w:pPr>
        <w:spacing w:line="360" w:lineRule="auto"/>
        <w:jc w:val="center"/>
        <w:rPr>
          <w:rFonts w:ascii="Times New Roman" w:hAnsi="Times New Roman"/>
        </w:rPr>
      </w:pPr>
      <w:r w:rsidRPr="00864348">
        <w:rPr>
          <w:rFonts w:ascii="Times New Roman" w:hAnsi="Times New Roman"/>
        </w:rPr>
        <w:t>ČÁST PRVNÍ</w:t>
      </w:r>
    </w:p>
    <w:p w14:paraId="04EEE245" w14:textId="77777777" w:rsidR="00655A9C" w:rsidRDefault="00655A9C" w:rsidP="00655A9C">
      <w:pPr>
        <w:spacing w:line="360" w:lineRule="auto"/>
        <w:jc w:val="center"/>
        <w:rPr>
          <w:rFonts w:ascii="Times New Roman" w:hAnsi="Times New Roman"/>
          <w:b/>
        </w:rPr>
      </w:pPr>
    </w:p>
    <w:p w14:paraId="5B6B32DA" w14:textId="77777777" w:rsidR="00655A9C" w:rsidRPr="00864348" w:rsidRDefault="00655A9C" w:rsidP="00655A9C">
      <w:pPr>
        <w:spacing w:line="360" w:lineRule="auto"/>
        <w:jc w:val="center"/>
        <w:rPr>
          <w:rFonts w:ascii="Times New Roman" w:hAnsi="Times New Roman"/>
          <w:b/>
        </w:rPr>
      </w:pPr>
      <w:r w:rsidRPr="00864348">
        <w:rPr>
          <w:rFonts w:ascii="Times New Roman" w:hAnsi="Times New Roman"/>
          <w:b/>
        </w:rPr>
        <w:t>Změna zákona o pojišťování a financování vývozu se státní podporou</w:t>
      </w:r>
    </w:p>
    <w:p w14:paraId="3A8AC178" w14:textId="77777777" w:rsidR="00655A9C" w:rsidRPr="00FB4789" w:rsidRDefault="00655A9C" w:rsidP="00655A9C">
      <w:pPr>
        <w:jc w:val="both"/>
        <w:rPr>
          <w:rFonts w:ascii="Times New Roman" w:hAnsi="Times New Roman"/>
        </w:rPr>
      </w:pPr>
    </w:p>
    <w:p w14:paraId="782CDE20" w14:textId="77777777" w:rsidR="00655A9C" w:rsidRPr="00864348" w:rsidRDefault="00655A9C" w:rsidP="00655A9C">
      <w:pPr>
        <w:spacing w:after="240" w:line="360" w:lineRule="auto"/>
        <w:jc w:val="center"/>
        <w:rPr>
          <w:rFonts w:ascii="Times New Roman" w:hAnsi="Times New Roman"/>
        </w:rPr>
      </w:pPr>
      <w:r w:rsidRPr="00864348">
        <w:rPr>
          <w:rFonts w:ascii="Times New Roman" w:hAnsi="Times New Roman"/>
        </w:rPr>
        <w:t>Čl. I</w:t>
      </w:r>
    </w:p>
    <w:p w14:paraId="6C52610A" w14:textId="77777777" w:rsidR="00655A9C" w:rsidRPr="00864348" w:rsidRDefault="00655A9C" w:rsidP="00655A9C">
      <w:pPr>
        <w:spacing w:line="360" w:lineRule="auto"/>
        <w:jc w:val="both"/>
        <w:rPr>
          <w:rFonts w:ascii="Times New Roman" w:hAnsi="Times New Roman"/>
        </w:rPr>
      </w:pPr>
      <w:r w:rsidRPr="00864348">
        <w:rPr>
          <w:rFonts w:ascii="Times New Roman" w:hAnsi="Times New Roman"/>
        </w:rPr>
        <w:t>Zákon č. 58/1995 Sb., o pojišťování a financování vývozu se státní podporou a o doplnění zákona č. 166/1993 Sb., o Nejvyšším kontrolním úřadu, ve znění pozdějších předpisů, ve znění zákona č. 60/1998 Sb., zákona č. 188/1999 Sb., zákona č. 282/2002 Sb., zákona č. 377/2005 Sb., zákona č. 23/2006 Sb., zákona č. 293/2009 Sb., zákona č. 230/2013 Sb., zákona č. 220/2015 Sb., zákona č. 371/2017 Sb. a zákona č. 171/2018 Sb., se mění takto:</w:t>
      </w:r>
    </w:p>
    <w:p w14:paraId="2F61C0BC" w14:textId="77777777" w:rsidR="00655A9C" w:rsidRPr="00864348" w:rsidRDefault="00655A9C" w:rsidP="00655A9C">
      <w:pPr>
        <w:spacing w:line="360" w:lineRule="auto"/>
        <w:rPr>
          <w:rFonts w:ascii="Times New Roman" w:hAnsi="Times New Roman"/>
        </w:rPr>
      </w:pPr>
    </w:p>
    <w:p w14:paraId="542BA8C3" w14:textId="44E2BB39" w:rsidR="00655A9C" w:rsidRPr="00864348" w:rsidRDefault="00980ECF" w:rsidP="00655A9C">
      <w:pPr>
        <w:pStyle w:val="Zkladntext"/>
        <w:numPr>
          <w:ilvl w:val="0"/>
          <w:numId w:val="4"/>
        </w:numPr>
        <w:tabs>
          <w:tab w:val="left" w:pos="836"/>
        </w:tabs>
        <w:spacing w:line="360" w:lineRule="auto"/>
        <w:jc w:val="both"/>
        <w:rPr>
          <w:rFonts w:cs="Times New Roman"/>
          <w:lang w:val="cs-CZ"/>
        </w:rPr>
      </w:pPr>
      <w:r>
        <w:rPr>
          <w:rFonts w:cs="Times New Roman"/>
          <w:lang w:val="cs-CZ"/>
        </w:rPr>
        <w:t>V § 1 se na k</w:t>
      </w:r>
      <w:r w:rsidR="0059156D">
        <w:rPr>
          <w:rFonts w:cs="Times New Roman"/>
          <w:lang w:val="cs-CZ"/>
        </w:rPr>
        <w:t>onci odstavce 1 doplňuje věta „</w:t>
      </w:r>
      <w:r>
        <w:rPr>
          <w:rFonts w:cs="Times New Roman"/>
          <w:lang w:val="cs-CZ"/>
        </w:rPr>
        <w:t>Tento zákon dále upravuje poskytování záruk za splacení úvěru vývozců</w:t>
      </w:r>
      <w:r w:rsidR="00B45A06">
        <w:rPr>
          <w:rFonts w:cs="Times New Roman"/>
          <w:lang w:val="cs-CZ"/>
        </w:rPr>
        <w:t>, výrobních a obchodních podniků</w:t>
      </w:r>
      <w:r>
        <w:rPr>
          <w:rFonts w:cs="Times New Roman"/>
          <w:lang w:val="cs-CZ"/>
        </w:rPr>
        <w:t>.“.</w:t>
      </w:r>
    </w:p>
    <w:p w14:paraId="29F63116" w14:textId="77777777" w:rsidR="00655A9C" w:rsidRPr="00864348" w:rsidRDefault="00655A9C" w:rsidP="00655A9C">
      <w:pPr>
        <w:spacing w:line="360" w:lineRule="auto"/>
        <w:rPr>
          <w:rFonts w:ascii="Times New Roman" w:hAnsi="Times New Roman"/>
        </w:rPr>
      </w:pPr>
    </w:p>
    <w:p w14:paraId="64C5D036" w14:textId="77777777" w:rsidR="00655A9C" w:rsidRPr="00864348" w:rsidRDefault="00980ECF" w:rsidP="00980ECF">
      <w:pPr>
        <w:pStyle w:val="Odstavecseseznamem"/>
        <w:numPr>
          <w:ilvl w:val="0"/>
          <w:numId w:val="4"/>
        </w:numPr>
        <w:spacing w:line="360" w:lineRule="auto"/>
        <w:jc w:val="both"/>
      </w:pPr>
      <w:r>
        <w:t xml:space="preserve">V § 1 odst. </w:t>
      </w:r>
      <w:r w:rsidR="00F52FB2">
        <w:t>2</w:t>
      </w:r>
      <w:r>
        <w:t xml:space="preserve"> písmeno f) zní:</w:t>
      </w:r>
    </w:p>
    <w:p w14:paraId="13D1A2CD" w14:textId="77777777" w:rsidR="00655A9C" w:rsidRPr="00F215B2" w:rsidRDefault="00F52FB2" w:rsidP="00F52FB2">
      <w:pPr>
        <w:spacing w:line="360" w:lineRule="auto"/>
        <w:ind w:left="360"/>
        <w:jc w:val="both"/>
        <w:rPr>
          <w:rFonts w:ascii="Times New Roman" w:hAnsi="Times New Roman"/>
        </w:rPr>
      </w:pPr>
      <w:r>
        <w:rPr>
          <w:rFonts w:ascii="Times New Roman" w:hAnsi="Times New Roman"/>
        </w:rPr>
        <w:t>„f) pojištění přímých a nepřímých záruk a ručení spojených s vývozem a investicemi nebo pojištění finančních služeb poskytnutých bankou vývozce, bankou dovozce a bankou investora proti riziku nesplnění závazků vývozce, investora, dovozce nebo dlužníka,“.</w:t>
      </w:r>
    </w:p>
    <w:p w14:paraId="6C5F5DA0" w14:textId="77777777" w:rsidR="00655A9C" w:rsidRPr="002044A2" w:rsidRDefault="00655A9C" w:rsidP="00F52FB2">
      <w:pPr>
        <w:spacing w:line="360" w:lineRule="auto"/>
        <w:jc w:val="both"/>
        <w:rPr>
          <w:rFonts w:ascii="Times New Roman" w:hAnsi="Times New Roman"/>
        </w:rPr>
      </w:pPr>
    </w:p>
    <w:p w14:paraId="2197A416" w14:textId="77777777" w:rsidR="000C4C8D" w:rsidRDefault="00655A9C" w:rsidP="00655A9C">
      <w:pPr>
        <w:pStyle w:val="Odstavecseseznamem"/>
        <w:numPr>
          <w:ilvl w:val="0"/>
          <w:numId w:val="4"/>
        </w:numPr>
        <w:spacing w:line="360" w:lineRule="auto"/>
        <w:jc w:val="both"/>
      </w:pPr>
      <w:r>
        <w:lastRenderedPageBreak/>
        <w:t xml:space="preserve">V § </w:t>
      </w:r>
      <w:r w:rsidR="00F52FB2">
        <w:t xml:space="preserve">1 se na konci </w:t>
      </w:r>
      <w:r w:rsidR="000C4C8D">
        <w:t>odstavce 2</w:t>
      </w:r>
      <w:r w:rsidR="00F52FB2">
        <w:t xml:space="preserve"> tečka nahrazuje čárkou a doplňuje se </w:t>
      </w:r>
      <w:r w:rsidR="000C4C8D">
        <w:t>písmeno k), které zní:</w:t>
      </w:r>
    </w:p>
    <w:p w14:paraId="517E9544" w14:textId="77777777" w:rsidR="000C4C8D" w:rsidRDefault="000C4C8D" w:rsidP="000C4C8D">
      <w:pPr>
        <w:pStyle w:val="Odstavecseseznamem"/>
        <w:spacing w:line="360" w:lineRule="auto"/>
        <w:ind w:left="360"/>
        <w:jc w:val="both"/>
      </w:pPr>
      <w:r>
        <w:t>„k) pojištění refinančních úvěrů poskytovaných exportní bankou.“.</w:t>
      </w:r>
    </w:p>
    <w:p w14:paraId="0031312A" w14:textId="77777777" w:rsidR="000C4C8D" w:rsidRDefault="000C4C8D" w:rsidP="000C4C8D">
      <w:pPr>
        <w:pStyle w:val="Odstavecseseznamem"/>
        <w:spacing w:line="360" w:lineRule="auto"/>
        <w:ind w:left="360"/>
        <w:jc w:val="both"/>
      </w:pPr>
    </w:p>
    <w:p w14:paraId="7A37DB77" w14:textId="77777777" w:rsidR="00655A9C" w:rsidRDefault="000C4C8D" w:rsidP="00655A9C">
      <w:pPr>
        <w:pStyle w:val="Odstavecseseznamem"/>
        <w:numPr>
          <w:ilvl w:val="0"/>
          <w:numId w:val="4"/>
        </w:numPr>
        <w:spacing w:line="360" w:lineRule="auto"/>
        <w:jc w:val="both"/>
      </w:pPr>
      <w:r>
        <w:t xml:space="preserve">V 1 </w:t>
      </w:r>
      <w:r w:rsidR="00655A9C">
        <w:t xml:space="preserve">se doplňují odstavce </w:t>
      </w:r>
      <w:r>
        <w:t>5 až 9</w:t>
      </w:r>
      <w:r w:rsidR="00655A9C">
        <w:t>, které včetně poznámk</w:t>
      </w:r>
      <w:r>
        <w:t>y</w:t>
      </w:r>
      <w:r w:rsidR="00655A9C">
        <w:t xml:space="preserve"> pod čarou č. </w:t>
      </w:r>
      <w:r>
        <w:t>5</w:t>
      </w:r>
      <w:r w:rsidR="00655A9C">
        <w:t xml:space="preserve"> znějí:</w:t>
      </w:r>
    </w:p>
    <w:p w14:paraId="4BEB61D0" w14:textId="1A337E9B" w:rsidR="00FF3C9B" w:rsidRDefault="00FF3C9B" w:rsidP="00FF3C9B">
      <w:pPr>
        <w:pStyle w:val="Odstavecseseznamem"/>
        <w:spacing w:line="360" w:lineRule="auto"/>
        <w:ind w:left="360" w:firstLine="348"/>
        <w:jc w:val="both"/>
      </w:pPr>
      <w:r>
        <w:t>„(5) Zárukami za splacení úvěru vývozců</w:t>
      </w:r>
      <w:r w:rsidR="00546440">
        <w:t xml:space="preserve">, </w:t>
      </w:r>
      <w:r>
        <w:t>výrob</w:t>
      </w:r>
      <w:r w:rsidR="00546440">
        <w:t>ních a obchodních podniků</w:t>
      </w:r>
      <w:r>
        <w:t xml:space="preserve"> se pro účely tohoto zákona rozumí záruky za splacení jistiny úvěrů na provoz, pracovní kapitál, na inovaci a zkvalitnění výroby a za účelem udržení podnikání poskytnutých vývozcům</w:t>
      </w:r>
      <w:r w:rsidR="00B45A06">
        <w:t>, výrobním a obchodním podnikům</w:t>
      </w:r>
      <w:r>
        <w:t xml:space="preserve">. Tyto záruky poskytuje exportní pojišťovna jako mimořádné opatření </w:t>
      </w:r>
      <w:r w:rsidR="00B075FC">
        <w:t xml:space="preserve">s cílem zmírnění hospodářských a sociálních důsledků pandemie onemocnění </w:t>
      </w:r>
      <w:r>
        <w:t xml:space="preserve">COVID-19 za účelem vyšší dostupnosti likvidity exportně orientovaných </w:t>
      </w:r>
      <w:r w:rsidRPr="006B1B9D">
        <w:t>podniků</w:t>
      </w:r>
      <w:r w:rsidR="00731B87">
        <w:t xml:space="preserve"> bez </w:t>
      </w:r>
      <w:r w:rsidR="00A14B7D">
        <w:t xml:space="preserve">nutnosti získání </w:t>
      </w:r>
      <w:r w:rsidR="00731B87">
        <w:t xml:space="preserve">povolení </w:t>
      </w:r>
      <w:r w:rsidR="00A14B7D">
        <w:t>podle zvláštního právního předpisu</w:t>
      </w:r>
      <w:r>
        <w:t>. Účel a</w:t>
      </w:r>
      <w:r w:rsidR="00B075FC">
        <w:t> </w:t>
      </w:r>
      <w:r>
        <w:t>rozsah záruk, podmínky jejich poskytnutí, výši krytí nesplacené úvěrové jistiny a postup vyplácení veškerých peněžních prostředků ze státního rozpočtu ve prospěch exportní pojišťovny z </w:t>
      </w:r>
      <w:r w:rsidRPr="006B1B9D">
        <w:t>titulu</w:t>
      </w:r>
      <w:r>
        <w:t xml:space="preserve"> poskytování záruk stanoví vláda nařízením.</w:t>
      </w:r>
    </w:p>
    <w:p w14:paraId="20143AE9" w14:textId="77777777" w:rsidR="00FF3C9B" w:rsidRPr="00FF3C9B" w:rsidRDefault="00FF3C9B" w:rsidP="00FF3C9B">
      <w:pPr>
        <w:pStyle w:val="Odstavecseseznamem"/>
        <w:spacing w:line="360" w:lineRule="auto"/>
        <w:ind w:left="360" w:firstLine="348"/>
        <w:jc w:val="both"/>
        <w:rPr>
          <w:sz w:val="12"/>
          <w:szCs w:val="12"/>
        </w:rPr>
      </w:pPr>
    </w:p>
    <w:p w14:paraId="4324C806" w14:textId="3C9CD780" w:rsidR="00FF3C9B" w:rsidRDefault="00FF3C9B" w:rsidP="00FF3C9B">
      <w:pPr>
        <w:pStyle w:val="Odstavecseseznamem"/>
        <w:spacing w:line="360" w:lineRule="auto"/>
        <w:ind w:left="360" w:firstLine="348"/>
        <w:jc w:val="both"/>
      </w:pPr>
      <w:r>
        <w:t xml:space="preserve">(6) Peněžní prostředky, které jsou exportní pojišťovně nebo exportní bance poskytovány ze státního rozpočtu, zejména dotace na úhradu ztrát, dotace na posílení fondů, peněžní prostředky na doplnění primárního kapitálu exportní </w:t>
      </w:r>
      <w:r w:rsidR="000B0E2E">
        <w:t>pojišťovny</w:t>
      </w:r>
      <w:r>
        <w:t xml:space="preserve">, </w:t>
      </w:r>
      <w:r w:rsidR="000B0E2E">
        <w:t xml:space="preserve">peněžní prostředky na zvýšení základního kapitálu exportní banky, </w:t>
      </w:r>
      <w:r>
        <w:t>peněžní prostředky na refinancování přijatých úvěrů nebo splácení vydaných dluhových cenných papírů, peněžní prostředky na záruky a</w:t>
      </w:r>
      <w:r w:rsidR="00D3466E">
        <w:t> </w:t>
      </w:r>
      <w:r>
        <w:t>pojistné plnění přijaté od exportní pojišťovny, přijímá exportní pojišťovna a exportní banka na své bankovní účty podřízené státní pokladně a vedené u České národní banky podle zákona o rozpočtových pravidlech</w:t>
      </w:r>
      <w:r>
        <w:rPr>
          <w:vertAlign w:val="superscript"/>
        </w:rPr>
        <w:t>5)</w:t>
      </w:r>
      <w:r>
        <w:t>. Na svých bankovních účtech podřízených státní pokladně exportní pojišťovna nebo exportní banka vede i další peněžní prostředky, které</w:t>
      </w:r>
      <w:r w:rsidR="00B075FC">
        <w:t xml:space="preserve"> na tyto účty převede nebo na ně</w:t>
      </w:r>
      <w:r>
        <w:t xml:space="preserve"> přijme.</w:t>
      </w:r>
    </w:p>
    <w:p w14:paraId="751A5DAD" w14:textId="77777777" w:rsidR="00FF3C9B" w:rsidRPr="00FF3C9B" w:rsidRDefault="00FF3C9B" w:rsidP="00FF3C9B">
      <w:pPr>
        <w:pStyle w:val="Odstavecseseznamem"/>
        <w:spacing w:line="360" w:lineRule="auto"/>
        <w:ind w:left="360" w:firstLine="348"/>
        <w:jc w:val="both"/>
        <w:rPr>
          <w:sz w:val="12"/>
          <w:szCs w:val="12"/>
        </w:rPr>
      </w:pPr>
    </w:p>
    <w:p w14:paraId="0F88AB57" w14:textId="77777777" w:rsidR="00FF3C9B" w:rsidRDefault="00FF3C9B" w:rsidP="00FF3C9B">
      <w:pPr>
        <w:pStyle w:val="Odstavecseseznamem"/>
        <w:spacing w:line="360" w:lineRule="auto"/>
        <w:ind w:left="360" w:firstLine="348"/>
        <w:jc w:val="both"/>
      </w:pPr>
      <w:r>
        <w:t>(7) Exportní pojišťovna nebo exportní banka nemůže investovat peněžní prostředky podle odstavce 6 do finančních nástrojů na finančním trhu.</w:t>
      </w:r>
    </w:p>
    <w:p w14:paraId="0921D4E4" w14:textId="77777777" w:rsidR="00FF3C9B" w:rsidRPr="00FF3C9B" w:rsidRDefault="00FF3C9B" w:rsidP="00FF3C9B">
      <w:pPr>
        <w:pStyle w:val="Odstavecseseznamem"/>
        <w:spacing w:line="360" w:lineRule="auto"/>
        <w:ind w:left="360" w:firstLine="348"/>
        <w:jc w:val="both"/>
        <w:rPr>
          <w:sz w:val="12"/>
          <w:szCs w:val="12"/>
        </w:rPr>
      </w:pPr>
    </w:p>
    <w:p w14:paraId="71F0EFB7" w14:textId="77777777" w:rsidR="00FF3C9B" w:rsidRDefault="00FF3C9B" w:rsidP="00FF3C9B">
      <w:pPr>
        <w:pStyle w:val="Odstavecseseznamem"/>
        <w:spacing w:line="360" w:lineRule="auto"/>
        <w:ind w:left="360" w:firstLine="348"/>
        <w:jc w:val="both"/>
      </w:pPr>
      <w:r>
        <w:t xml:space="preserve">(8) </w:t>
      </w:r>
      <w:r w:rsidR="008C4353">
        <w:t xml:space="preserve">Ministerstvo </w:t>
      </w:r>
      <w:r w:rsidR="00CD5525">
        <w:t>financí</w:t>
      </w:r>
      <w:r w:rsidR="008C4353">
        <w:t xml:space="preserve"> může exportní pojišťovně nebo exportní bance </w:t>
      </w:r>
      <w:r w:rsidR="00CD5525">
        <w:t>na základě jejich odůvodněné písemné žádosti povolit vedení bankovního účtu mimo účty podřízené státní pokladně u České národní banky. V žádosti exportní pojišťovna nebo exportní banka uvede důvody zvláštního zřetele hodné pro vedení účtu mimo účty podřízené státní pokladně, označení banky a částku, která je nebo bude na účtu uložena. Ministerstvo financí posoudí žádost v souladu se zákonem o rozpočtových pravidlech</w:t>
      </w:r>
      <w:r w:rsidR="00CD5525">
        <w:rPr>
          <w:vertAlign w:val="superscript"/>
        </w:rPr>
        <w:t>5)</w:t>
      </w:r>
      <w:r w:rsidR="00CD5525">
        <w:t>.</w:t>
      </w:r>
    </w:p>
    <w:p w14:paraId="432924DC" w14:textId="77777777" w:rsidR="00CD5525" w:rsidRPr="00CD5525" w:rsidRDefault="00CD5525" w:rsidP="00FF3C9B">
      <w:pPr>
        <w:pStyle w:val="Odstavecseseznamem"/>
        <w:spacing w:line="360" w:lineRule="auto"/>
        <w:ind w:left="360" w:firstLine="348"/>
        <w:jc w:val="both"/>
        <w:rPr>
          <w:sz w:val="12"/>
          <w:szCs w:val="12"/>
        </w:rPr>
      </w:pPr>
    </w:p>
    <w:p w14:paraId="1C77DC9F" w14:textId="77777777" w:rsidR="00897A0D" w:rsidRDefault="00CD5525" w:rsidP="00FF3C9B">
      <w:pPr>
        <w:pStyle w:val="Odstavecseseznamem"/>
        <w:spacing w:line="360" w:lineRule="auto"/>
        <w:ind w:left="360" w:firstLine="348"/>
        <w:jc w:val="both"/>
      </w:pPr>
      <w:r>
        <w:t xml:space="preserve">(9) </w:t>
      </w:r>
      <w:r w:rsidR="000B0E2E">
        <w:t>P</w:t>
      </w:r>
      <w:r>
        <w:t>ovolení Ministerstva financí nepodléhá použití bankovního účtu vedeného mimo účty podříz</w:t>
      </w:r>
      <w:r w:rsidR="00897A0D">
        <w:t>e</w:t>
      </w:r>
      <w:r>
        <w:t>né státní pokladně u České národní banky tehdy, pokud takový účet slouží výhradně k provedení převodu peněžních prostředků ze státní pokladny pro účely podpořeného financování, a to v bezprostředně navazujících mezibankovních pl</w:t>
      </w:r>
      <w:r w:rsidR="00897A0D">
        <w:t>a</w:t>
      </w:r>
      <w:r>
        <w:t>tebních operacích.</w:t>
      </w:r>
    </w:p>
    <w:p w14:paraId="3D578B4A" w14:textId="77777777" w:rsidR="00CD5525" w:rsidRPr="00897A0D" w:rsidRDefault="00897A0D" w:rsidP="00897A0D">
      <w:pPr>
        <w:spacing w:line="360" w:lineRule="auto"/>
        <w:ind w:firstLine="360"/>
        <w:jc w:val="both"/>
        <w:rPr>
          <w:rFonts w:ascii="Times New Roman" w:hAnsi="Times New Roman"/>
        </w:rPr>
      </w:pPr>
      <w:r>
        <w:rPr>
          <w:rFonts w:ascii="Times New Roman" w:hAnsi="Times New Roman"/>
        </w:rPr>
        <w:t>________________________________</w:t>
      </w:r>
    </w:p>
    <w:p w14:paraId="62877351" w14:textId="77777777" w:rsidR="00655A9C" w:rsidRPr="00897A0D" w:rsidRDefault="00897A0D" w:rsidP="00897A0D">
      <w:pPr>
        <w:spacing w:line="360" w:lineRule="auto"/>
        <w:ind w:left="360"/>
        <w:jc w:val="both"/>
        <w:rPr>
          <w:rFonts w:ascii="Times New Roman" w:hAnsi="Times New Roman"/>
          <w:sz w:val="20"/>
        </w:rPr>
      </w:pPr>
      <w:r w:rsidRPr="00897A0D">
        <w:rPr>
          <w:rFonts w:ascii="Times New Roman" w:hAnsi="Times New Roman"/>
          <w:sz w:val="20"/>
          <w:vertAlign w:val="superscript"/>
        </w:rPr>
        <w:t xml:space="preserve">5) </w:t>
      </w:r>
      <w:r w:rsidRPr="00897A0D">
        <w:rPr>
          <w:rFonts w:ascii="Times New Roman" w:hAnsi="Times New Roman"/>
          <w:sz w:val="20"/>
        </w:rPr>
        <w:t>Zákon č. 218/2000 Sb., o rozpočtových pravidlech a o změně některých souvisejících zákonů (rozpočtová pravidla), ve znění pozdějších předpisů.“.</w:t>
      </w:r>
    </w:p>
    <w:p w14:paraId="015FD7AD" w14:textId="77777777" w:rsidR="00897A0D" w:rsidRPr="00897A0D" w:rsidRDefault="00897A0D" w:rsidP="00897A0D">
      <w:pPr>
        <w:rPr>
          <w:rFonts w:ascii="Times New Roman" w:hAnsi="Times New Roman"/>
          <w:sz w:val="20"/>
        </w:rPr>
      </w:pPr>
    </w:p>
    <w:p w14:paraId="54E1B4E1" w14:textId="77777777" w:rsidR="00655A9C" w:rsidRPr="004320CC" w:rsidRDefault="00655A9C" w:rsidP="00655A9C">
      <w:pPr>
        <w:pStyle w:val="Odstavecseseznamem"/>
        <w:numPr>
          <w:ilvl w:val="0"/>
          <w:numId w:val="4"/>
        </w:numPr>
        <w:spacing w:line="360" w:lineRule="auto"/>
        <w:jc w:val="both"/>
      </w:pPr>
      <w:r w:rsidRPr="004320CC">
        <w:t>V</w:t>
      </w:r>
      <w:r w:rsidR="004320CC" w:rsidRPr="004320CC">
        <w:t xml:space="preserve"> nadpisu </w:t>
      </w:r>
      <w:r w:rsidRPr="004320CC">
        <w:t xml:space="preserve">§ 4 se </w:t>
      </w:r>
      <w:r w:rsidR="004320CC" w:rsidRPr="004320CC">
        <w:t>doplňují slova „</w:t>
      </w:r>
      <w:r w:rsidR="004320CC" w:rsidRPr="00853B08">
        <w:rPr>
          <w:b/>
        </w:rPr>
        <w:t>a poskytování záruk</w:t>
      </w:r>
      <w:r w:rsidR="004320CC" w:rsidRPr="004320CC">
        <w:t>“.</w:t>
      </w:r>
    </w:p>
    <w:p w14:paraId="71E4FBF2" w14:textId="77777777" w:rsidR="00655A9C" w:rsidRPr="001B2B04" w:rsidRDefault="00655A9C" w:rsidP="00655A9C">
      <w:pPr>
        <w:pStyle w:val="Odstavecseseznamem"/>
        <w:spacing w:line="360" w:lineRule="auto"/>
        <w:ind w:left="360"/>
        <w:jc w:val="both"/>
        <w:rPr>
          <w:sz w:val="12"/>
          <w:szCs w:val="12"/>
        </w:rPr>
      </w:pPr>
    </w:p>
    <w:p w14:paraId="78A260E8" w14:textId="77777777" w:rsidR="00655A9C" w:rsidRDefault="00655A9C" w:rsidP="00655A9C">
      <w:pPr>
        <w:pStyle w:val="Odstavecseseznamem"/>
        <w:numPr>
          <w:ilvl w:val="0"/>
          <w:numId w:val="4"/>
        </w:numPr>
        <w:spacing w:line="360" w:lineRule="auto"/>
        <w:jc w:val="both"/>
      </w:pPr>
      <w:r>
        <w:t xml:space="preserve">V </w:t>
      </w:r>
      <w:r w:rsidRPr="00864348">
        <w:t>§ 4 odst</w:t>
      </w:r>
      <w:r w:rsidR="004320CC">
        <w:t>. 1 větě čtvrté se za slovo „pojišťovna“ vkládají slova „při provozování pojištění vývozních úvěrových rizik“.</w:t>
      </w:r>
    </w:p>
    <w:p w14:paraId="086C9700" w14:textId="77777777" w:rsidR="00655A9C" w:rsidRPr="001B2B04" w:rsidRDefault="00655A9C" w:rsidP="00655A9C">
      <w:pPr>
        <w:pStyle w:val="Odstavecseseznamem"/>
        <w:spacing w:line="360" w:lineRule="auto"/>
        <w:ind w:left="360"/>
        <w:jc w:val="both"/>
        <w:rPr>
          <w:sz w:val="12"/>
          <w:szCs w:val="12"/>
        </w:rPr>
      </w:pPr>
    </w:p>
    <w:p w14:paraId="48E99212" w14:textId="77777777" w:rsidR="00655A9C" w:rsidRPr="006B1B9D" w:rsidRDefault="00655A9C" w:rsidP="00655A9C">
      <w:pPr>
        <w:pStyle w:val="Odstavecseseznamem"/>
        <w:numPr>
          <w:ilvl w:val="0"/>
          <w:numId w:val="4"/>
        </w:numPr>
        <w:spacing w:line="360" w:lineRule="auto"/>
        <w:jc w:val="both"/>
      </w:pPr>
      <w:r>
        <w:t>V § 4 odst. </w:t>
      </w:r>
      <w:r w:rsidR="004320CC">
        <w:t xml:space="preserve">3 se za větu druhou vkládají věty „Fond na krytí závazků z poskytovaných záruk je tvořen prostředky přidělenými na základě rozhodnutí vlády ze státního rozpočtu. Na poskytování peněžních prostředků </w:t>
      </w:r>
      <w:r w:rsidR="004320CC" w:rsidRPr="006B1B9D">
        <w:t>ze státního rozpočtu na základě rozhodnutí vlády</w:t>
      </w:r>
      <w:r w:rsidR="004320CC">
        <w:t xml:space="preserve"> podle předchozí věty v souvislosti s</w:t>
      </w:r>
      <w:r w:rsidR="00F0584E">
        <w:t> </w:t>
      </w:r>
      <w:r w:rsidR="00F0584E" w:rsidRPr="006B1B9D">
        <w:t xml:space="preserve">pandemií </w:t>
      </w:r>
      <w:r w:rsidR="004320CC" w:rsidRPr="006B1B9D">
        <w:t>onemocnění COVID-19 se nepoužije zákon o</w:t>
      </w:r>
      <w:r w:rsidR="00E437CB" w:rsidRPr="006B1B9D">
        <w:t> </w:t>
      </w:r>
      <w:r w:rsidR="004320CC" w:rsidRPr="006B1B9D">
        <w:t>finanční kontrole</w:t>
      </w:r>
      <w:r w:rsidR="00E437CB" w:rsidRPr="006B1B9D">
        <w:rPr>
          <w:vertAlign w:val="superscript"/>
        </w:rPr>
        <w:t>10)</w:t>
      </w:r>
      <w:r w:rsidR="004320CC" w:rsidRPr="006B1B9D">
        <w:t>.“.</w:t>
      </w:r>
    </w:p>
    <w:p w14:paraId="4395A9C9" w14:textId="77777777" w:rsidR="00365C01" w:rsidRPr="006B1B9D" w:rsidRDefault="00365C01" w:rsidP="00365C01">
      <w:pPr>
        <w:spacing w:line="360" w:lineRule="auto"/>
        <w:jc w:val="both"/>
        <w:rPr>
          <w:sz w:val="12"/>
          <w:szCs w:val="12"/>
        </w:rPr>
      </w:pPr>
    </w:p>
    <w:p w14:paraId="5F9F576A" w14:textId="77777777" w:rsidR="00655A9C" w:rsidRPr="006B1B9D" w:rsidRDefault="00E437CB" w:rsidP="00E437CB">
      <w:pPr>
        <w:spacing w:line="360" w:lineRule="auto"/>
        <w:ind w:left="360"/>
        <w:jc w:val="both"/>
        <w:rPr>
          <w:rFonts w:ascii="Times New Roman" w:hAnsi="Times New Roman"/>
        </w:rPr>
      </w:pPr>
      <w:r w:rsidRPr="006B1B9D">
        <w:rPr>
          <w:rFonts w:ascii="Times New Roman" w:hAnsi="Times New Roman"/>
        </w:rPr>
        <w:t>Poznámka pod čarou č.</w:t>
      </w:r>
      <w:r w:rsidR="009B64F2" w:rsidRPr="006B1B9D">
        <w:rPr>
          <w:rFonts w:ascii="Times New Roman" w:hAnsi="Times New Roman"/>
        </w:rPr>
        <w:t> </w:t>
      </w:r>
      <w:r w:rsidRPr="006B1B9D">
        <w:rPr>
          <w:rFonts w:ascii="Times New Roman" w:hAnsi="Times New Roman"/>
        </w:rPr>
        <w:t>10 zní: „Zákon č.</w:t>
      </w:r>
      <w:r w:rsidR="009B64F2" w:rsidRPr="006B1B9D">
        <w:rPr>
          <w:rFonts w:ascii="Times New Roman" w:hAnsi="Times New Roman"/>
        </w:rPr>
        <w:t> </w:t>
      </w:r>
      <w:r w:rsidRPr="006B1B9D">
        <w:rPr>
          <w:rFonts w:ascii="Times New Roman" w:hAnsi="Times New Roman"/>
        </w:rPr>
        <w:t>320/2001 Sb., o finanční kontrole ve veřejné správě a o změně některých zákonů (zákon o finanční kontrole), ve znění pozdějších předpisů.</w:t>
      </w:r>
      <w:r w:rsidR="009B64F2" w:rsidRPr="006B1B9D">
        <w:rPr>
          <w:rFonts w:ascii="Times New Roman" w:hAnsi="Times New Roman"/>
        </w:rPr>
        <w:t>“.</w:t>
      </w:r>
    </w:p>
    <w:p w14:paraId="7EE95DB6" w14:textId="77777777" w:rsidR="00E437CB" w:rsidRPr="00FB4789" w:rsidRDefault="00E437CB" w:rsidP="00E437CB">
      <w:pPr>
        <w:spacing w:line="360" w:lineRule="auto"/>
        <w:ind w:left="360"/>
        <w:jc w:val="both"/>
        <w:rPr>
          <w:rFonts w:ascii="Times New Roman" w:hAnsi="Times New Roman"/>
        </w:rPr>
      </w:pPr>
    </w:p>
    <w:p w14:paraId="59BD1803" w14:textId="77777777" w:rsidR="00655A9C" w:rsidRPr="006B1B9D" w:rsidRDefault="00655A9C" w:rsidP="00655A9C">
      <w:pPr>
        <w:pStyle w:val="Odstavecseseznamem"/>
        <w:numPr>
          <w:ilvl w:val="0"/>
          <w:numId w:val="4"/>
        </w:numPr>
        <w:spacing w:line="360" w:lineRule="auto"/>
        <w:jc w:val="both"/>
      </w:pPr>
      <w:r w:rsidRPr="00864348">
        <w:t>V § 4</w:t>
      </w:r>
      <w:r w:rsidR="008B08C9">
        <w:t xml:space="preserve"> </w:t>
      </w:r>
      <w:r w:rsidR="003515EE" w:rsidRPr="008B08C9">
        <w:t>odst</w:t>
      </w:r>
      <w:r w:rsidR="009B64F2">
        <w:t xml:space="preserve">. 5 se věty první a druhá nahrazují větami „Exportní pojišťovna nesmí přijmout k pojištění vývozní úvěrová rizika nebo poskytnout záruky tak, aby přesáhly její pojistnou kapacitu. Pojistnou kapacitou se rozumí </w:t>
      </w:r>
      <w:r w:rsidR="009B64F2" w:rsidRPr="006B1B9D">
        <w:t xml:space="preserve">pro účely tohoto zákona součet horního limitu </w:t>
      </w:r>
      <w:r w:rsidR="0068053C" w:rsidRPr="006B1B9D">
        <w:t>pojistné angažovanosti z uzavřených pojistných smluv a smluv o příslibu pojištění, jimiž se na období do konce daného kalendářního roku může exportní pojišťovna smluvně vázat, a objemu úvěrových jistin krytých poskytnutou zárukou podle § 1 odst. 5 a § 5a.“.</w:t>
      </w:r>
    </w:p>
    <w:p w14:paraId="464EFF89" w14:textId="77777777" w:rsidR="00655A9C" w:rsidRPr="006B1B9D" w:rsidRDefault="00655A9C" w:rsidP="00655A9C">
      <w:pPr>
        <w:spacing w:line="360" w:lineRule="auto"/>
        <w:rPr>
          <w:rFonts w:ascii="Times New Roman" w:hAnsi="Times New Roman"/>
          <w:sz w:val="12"/>
          <w:szCs w:val="12"/>
        </w:rPr>
      </w:pPr>
    </w:p>
    <w:p w14:paraId="5FADF971" w14:textId="77777777" w:rsidR="00655A9C" w:rsidRPr="00864348" w:rsidRDefault="00655A9C" w:rsidP="00873533">
      <w:pPr>
        <w:pStyle w:val="Odstavecseseznamem"/>
        <w:numPr>
          <w:ilvl w:val="0"/>
          <w:numId w:val="4"/>
        </w:numPr>
        <w:spacing w:line="360" w:lineRule="auto"/>
        <w:jc w:val="both"/>
      </w:pPr>
      <w:r w:rsidRPr="006B1B9D">
        <w:t>V § 4 odst</w:t>
      </w:r>
      <w:r w:rsidR="0068053C" w:rsidRPr="006B1B9D">
        <w:t>. 5 se za větu</w:t>
      </w:r>
      <w:r w:rsidR="00663C03" w:rsidRPr="006B1B9D">
        <w:t xml:space="preserve"> třetí vkládá věta „Část pojistné kapacity stanovené podle pře</w:t>
      </w:r>
      <w:r w:rsidR="00663C03">
        <w:t>dchozí věty připadající na poskytnutí záruky stanoví vláda nařízením.“.</w:t>
      </w:r>
    </w:p>
    <w:p w14:paraId="3047599D" w14:textId="77777777" w:rsidR="00655A9C" w:rsidRPr="009242C6" w:rsidRDefault="00655A9C" w:rsidP="00655A9C">
      <w:pPr>
        <w:spacing w:line="360" w:lineRule="auto"/>
        <w:rPr>
          <w:rFonts w:ascii="Times New Roman" w:hAnsi="Times New Roman"/>
          <w:sz w:val="12"/>
          <w:szCs w:val="12"/>
        </w:rPr>
      </w:pPr>
    </w:p>
    <w:p w14:paraId="3C45B5A6" w14:textId="649D9A68" w:rsidR="00655A9C" w:rsidRDefault="00655A9C" w:rsidP="00873533">
      <w:pPr>
        <w:pStyle w:val="Odstavecseseznamem"/>
        <w:numPr>
          <w:ilvl w:val="0"/>
          <w:numId w:val="4"/>
        </w:numPr>
        <w:spacing w:line="360" w:lineRule="auto"/>
        <w:jc w:val="both"/>
      </w:pPr>
      <w:r w:rsidRPr="00864348">
        <w:t>V § 4 odst. </w:t>
      </w:r>
      <w:r w:rsidR="00546440">
        <w:t>5 větě poslední</w:t>
      </w:r>
      <w:r w:rsidR="00663C03">
        <w:t xml:space="preserve"> se </w:t>
      </w:r>
      <w:r w:rsidR="00663C03" w:rsidRPr="006B1B9D">
        <w:t>za slovo „stanoví“ v</w:t>
      </w:r>
      <w:r w:rsidR="00663C03">
        <w:t>kládají slova „pro pojištění vývozních úvěrových rizik“.</w:t>
      </w:r>
    </w:p>
    <w:p w14:paraId="5956846F" w14:textId="77777777" w:rsidR="00655A9C" w:rsidRPr="00FB4789" w:rsidRDefault="00655A9C" w:rsidP="00FB4789">
      <w:pPr>
        <w:spacing w:line="360" w:lineRule="auto"/>
        <w:jc w:val="both"/>
        <w:rPr>
          <w:rFonts w:ascii="Times New Roman" w:hAnsi="Times New Roman"/>
        </w:rPr>
      </w:pPr>
    </w:p>
    <w:p w14:paraId="67237C13" w14:textId="77777777" w:rsidR="00655A9C" w:rsidRDefault="00655A9C" w:rsidP="00DF1227">
      <w:pPr>
        <w:pStyle w:val="Odstavecseseznamem"/>
        <w:numPr>
          <w:ilvl w:val="0"/>
          <w:numId w:val="4"/>
        </w:numPr>
        <w:spacing w:line="360" w:lineRule="auto"/>
        <w:jc w:val="both"/>
      </w:pPr>
      <w:r>
        <w:t xml:space="preserve">V § 4 </w:t>
      </w:r>
      <w:r w:rsidR="00663C03">
        <w:t>odst. 7 větě první se za slova „tvorby fondů“ vkládají slova „pro pojištění vývozních úvěrových rizik“ a za slova „</w:t>
      </w:r>
      <w:r w:rsidR="00DF1227">
        <w:t xml:space="preserve">výší rezerv </w:t>
      </w:r>
      <w:r w:rsidR="00663C03">
        <w:t>a fondů</w:t>
      </w:r>
      <w:r w:rsidR="00DF1227">
        <w:t>“</w:t>
      </w:r>
      <w:r w:rsidR="00663C03">
        <w:t xml:space="preserve"> se vkládají slova </w:t>
      </w:r>
      <w:r w:rsidR="00DF1227">
        <w:t>„pojištění vývozních úvěrových rizik“.</w:t>
      </w:r>
    </w:p>
    <w:p w14:paraId="575BD85E" w14:textId="77777777" w:rsidR="00DF1227" w:rsidRDefault="00DF1227" w:rsidP="00DF1227">
      <w:pPr>
        <w:pStyle w:val="Odstavecseseznamem"/>
      </w:pPr>
    </w:p>
    <w:p w14:paraId="79886476" w14:textId="77777777" w:rsidR="00DF1227" w:rsidRDefault="00655A9C" w:rsidP="00873533">
      <w:pPr>
        <w:pStyle w:val="Odstavecseseznamem"/>
        <w:numPr>
          <w:ilvl w:val="0"/>
          <w:numId w:val="4"/>
        </w:numPr>
        <w:spacing w:line="360" w:lineRule="auto"/>
        <w:jc w:val="both"/>
      </w:pPr>
      <w:r w:rsidRPr="00864348">
        <w:t xml:space="preserve">V § </w:t>
      </w:r>
      <w:r w:rsidR="00DF1227">
        <w:t>4 se na konci odstavce 7 doplňuje věta „Nařízení vlády stanoví způsob tvorby fondu na krytí závazků z poskytovaných záruk uvedeného v odstavci 3 a poměr mezi tímto fondem a celkovými závazky z poskytování záruk.“.</w:t>
      </w:r>
    </w:p>
    <w:p w14:paraId="00830CAA" w14:textId="77777777" w:rsidR="00DF1227" w:rsidRDefault="00DF1227" w:rsidP="00DF1227">
      <w:pPr>
        <w:pStyle w:val="Odstavecseseznamem"/>
      </w:pPr>
    </w:p>
    <w:p w14:paraId="3E898ABC" w14:textId="77777777" w:rsidR="00DF1227" w:rsidRDefault="00DF1227" w:rsidP="00873533">
      <w:pPr>
        <w:pStyle w:val="Odstavecseseznamem"/>
        <w:widowControl w:val="0"/>
        <w:numPr>
          <w:ilvl w:val="0"/>
          <w:numId w:val="4"/>
        </w:numPr>
        <w:autoSpaceDE w:val="0"/>
        <w:autoSpaceDN w:val="0"/>
        <w:adjustRightInd w:val="0"/>
        <w:spacing w:line="360" w:lineRule="auto"/>
        <w:jc w:val="both"/>
      </w:pPr>
      <w:r>
        <w:t>Za § 5 se vkládá nový § 5a, který včetně nadpisu zní:</w:t>
      </w:r>
    </w:p>
    <w:p w14:paraId="3D9C11E2" w14:textId="77777777" w:rsidR="00711AFD" w:rsidRPr="00711AFD" w:rsidRDefault="00711AFD" w:rsidP="00711AFD">
      <w:pPr>
        <w:widowControl w:val="0"/>
        <w:autoSpaceDE w:val="0"/>
        <w:autoSpaceDN w:val="0"/>
        <w:adjustRightInd w:val="0"/>
        <w:spacing w:line="360" w:lineRule="auto"/>
        <w:jc w:val="both"/>
        <w:rPr>
          <w:sz w:val="12"/>
          <w:szCs w:val="12"/>
        </w:rPr>
      </w:pPr>
    </w:p>
    <w:p w14:paraId="2766EA43" w14:textId="77777777" w:rsidR="00DF1227" w:rsidRDefault="00711AFD" w:rsidP="00711AFD">
      <w:pPr>
        <w:widowControl w:val="0"/>
        <w:autoSpaceDE w:val="0"/>
        <w:autoSpaceDN w:val="0"/>
        <w:adjustRightInd w:val="0"/>
        <w:spacing w:line="360" w:lineRule="auto"/>
        <w:ind w:left="360"/>
        <w:jc w:val="center"/>
        <w:rPr>
          <w:rFonts w:ascii="Times New Roman" w:hAnsi="Times New Roman"/>
          <w:szCs w:val="24"/>
          <w:lang w:eastAsia="cs-CZ"/>
        </w:rPr>
      </w:pPr>
      <w:r>
        <w:rPr>
          <w:rFonts w:ascii="Times New Roman" w:hAnsi="Times New Roman"/>
          <w:szCs w:val="24"/>
          <w:lang w:eastAsia="cs-CZ"/>
        </w:rPr>
        <w:t>„§ 5a</w:t>
      </w:r>
    </w:p>
    <w:p w14:paraId="1261C8FF" w14:textId="77777777" w:rsidR="00BB614D" w:rsidRPr="004E2837" w:rsidRDefault="00BB614D" w:rsidP="00BB614D">
      <w:pPr>
        <w:widowControl w:val="0"/>
        <w:autoSpaceDE w:val="0"/>
        <w:autoSpaceDN w:val="0"/>
        <w:adjustRightInd w:val="0"/>
        <w:jc w:val="center"/>
        <w:rPr>
          <w:rFonts w:ascii="Times New Roman" w:hAnsi="Times New Roman"/>
          <w:b/>
          <w:szCs w:val="24"/>
        </w:rPr>
      </w:pPr>
      <w:r w:rsidRPr="004E2837">
        <w:rPr>
          <w:rFonts w:ascii="Times New Roman" w:hAnsi="Times New Roman"/>
          <w:b/>
          <w:szCs w:val="24"/>
        </w:rPr>
        <w:t>Poskytování záruk</w:t>
      </w:r>
    </w:p>
    <w:p w14:paraId="23586D31" w14:textId="77777777" w:rsidR="00BB614D" w:rsidRDefault="00BB614D" w:rsidP="00711AFD">
      <w:pPr>
        <w:widowControl w:val="0"/>
        <w:autoSpaceDE w:val="0"/>
        <w:autoSpaceDN w:val="0"/>
        <w:adjustRightInd w:val="0"/>
        <w:spacing w:line="360" w:lineRule="auto"/>
        <w:ind w:left="360"/>
        <w:jc w:val="center"/>
      </w:pPr>
    </w:p>
    <w:p w14:paraId="3235DA0B" w14:textId="77777777" w:rsidR="00DF1227" w:rsidRDefault="00711AFD" w:rsidP="00711AFD">
      <w:pPr>
        <w:spacing w:line="360" w:lineRule="auto"/>
        <w:ind w:left="360" w:firstLine="348"/>
        <w:jc w:val="both"/>
        <w:rPr>
          <w:rFonts w:ascii="Times New Roman" w:hAnsi="Times New Roman"/>
        </w:rPr>
      </w:pPr>
      <w:r>
        <w:rPr>
          <w:rFonts w:ascii="Times New Roman" w:hAnsi="Times New Roman"/>
        </w:rPr>
        <w:t xml:space="preserve">(1) </w:t>
      </w:r>
      <w:r w:rsidRPr="00711AFD">
        <w:rPr>
          <w:rFonts w:ascii="Times New Roman" w:hAnsi="Times New Roman"/>
        </w:rPr>
        <w:t>Poskytování záruk exportní pojiš</w:t>
      </w:r>
      <w:r>
        <w:rPr>
          <w:rFonts w:ascii="Times New Roman" w:hAnsi="Times New Roman"/>
        </w:rPr>
        <w:t>ť</w:t>
      </w:r>
      <w:r w:rsidRPr="00711AFD">
        <w:rPr>
          <w:rFonts w:ascii="Times New Roman" w:hAnsi="Times New Roman"/>
        </w:rPr>
        <w:t xml:space="preserve">ovnou podle § 1 odst. 5 se nepovažuje za pojištění vývozních úvěrových rizik podle § 1 odst. 2 a nepoužije se na něj </w:t>
      </w:r>
      <w:r>
        <w:rPr>
          <w:rFonts w:ascii="Times New Roman" w:hAnsi="Times New Roman"/>
        </w:rPr>
        <w:t xml:space="preserve">zákon </w:t>
      </w:r>
      <w:r w:rsidRPr="002A0AEF">
        <w:rPr>
          <w:rFonts w:ascii="Times New Roman" w:hAnsi="Times New Roman"/>
        </w:rPr>
        <w:t>upravující</w:t>
      </w:r>
      <w:r w:rsidRPr="00711AFD">
        <w:rPr>
          <w:rFonts w:ascii="Times New Roman" w:hAnsi="Times New Roman"/>
          <w:u w:val="single"/>
        </w:rPr>
        <w:t xml:space="preserve"> </w:t>
      </w:r>
      <w:r>
        <w:rPr>
          <w:rFonts w:ascii="Times New Roman" w:hAnsi="Times New Roman"/>
        </w:rPr>
        <w:t>pojišťovnictví.</w:t>
      </w:r>
    </w:p>
    <w:p w14:paraId="56FA9955" w14:textId="77777777" w:rsidR="00711AFD" w:rsidRPr="00711AFD" w:rsidRDefault="00711AFD" w:rsidP="00711AFD">
      <w:pPr>
        <w:spacing w:line="360" w:lineRule="auto"/>
        <w:ind w:left="360" w:firstLine="348"/>
        <w:jc w:val="both"/>
        <w:rPr>
          <w:rFonts w:ascii="Times New Roman" w:hAnsi="Times New Roman"/>
          <w:sz w:val="12"/>
          <w:szCs w:val="12"/>
        </w:rPr>
      </w:pPr>
    </w:p>
    <w:p w14:paraId="66D93AB4" w14:textId="68041AF2" w:rsidR="00711AFD" w:rsidRDefault="00711AFD" w:rsidP="00711AFD">
      <w:pPr>
        <w:spacing w:line="360" w:lineRule="auto"/>
        <w:ind w:left="360" w:firstLine="348"/>
        <w:jc w:val="both"/>
        <w:rPr>
          <w:rFonts w:ascii="Times New Roman" w:hAnsi="Times New Roman"/>
        </w:rPr>
      </w:pPr>
      <w:r>
        <w:rPr>
          <w:rFonts w:ascii="Times New Roman" w:hAnsi="Times New Roman"/>
        </w:rPr>
        <w:t>(2) Exportní pojišťovna vypracovává čtvrtletně odhad očekávané ztráty z poskytování záruk a s tím spojený odhad hodnoty poměru mezi fondem na krytí závazků z poskytovaných záruk a celkovými přijatými závazky z poskytování záruk pro období následujících šesti měsíců, který předkládá Ministerstvu průmyslu a obchodu</w:t>
      </w:r>
      <w:r w:rsidR="00D3466E">
        <w:rPr>
          <w:rFonts w:ascii="Times New Roman" w:hAnsi="Times New Roman"/>
        </w:rPr>
        <w:t xml:space="preserve"> a Ministerstvu financí</w:t>
      </w:r>
      <w:r>
        <w:rPr>
          <w:rFonts w:ascii="Times New Roman" w:hAnsi="Times New Roman"/>
        </w:rPr>
        <w:t>.</w:t>
      </w:r>
    </w:p>
    <w:p w14:paraId="36ADE9A7" w14:textId="77777777" w:rsidR="00711AFD" w:rsidRPr="00711AFD" w:rsidRDefault="00711AFD" w:rsidP="00711AFD">
      <w:pPr>
        <w:spacing w:line="360" w:lineRule="auto"/>
        <w:ind w:left="360" w:firstLine="348"/>
        <w:jc w:val="both"/>
        <w:rPr>
          <w:rFonts w:ascii="Times New Roman" w:hAnsi="Times New Roman"/>
          <w:sz w:val="12"/>
          <w:szCs w:val="12"/>
        </w:rPr>
      </w:pPr>
    </w:p>
    <w:p w14:paraId="48E9727A" w14:textId="77777777" w:rsidR="00711AFD" w:rsidRDefault="00711AFD" w:rsidP="00711AFD">
      <w:pPr>
        <w:spacing w:line="360" w:lineRule="auto"/>
        <w:ind w:left="360" w:firstLine="348"/>
        <w:jc w:val="both"/>
        <w:rPr>
          <w:rFonts w:ascii="Times New Roman" w:hAnsi="Times New Roman"/>
        </w:rPr>
      </w:pPr>
      <w:r>
        <w:rPr>
          <w:rFonts w:ascii="Times New Roman" w:hAnsi="Times New Roman"/>
        </w:rPr>
        <w:t>(3) Na poskytnutí záruky není právní nárok.“.</w:t>
      </w:r>
    </w:p>
    <w:p w14:paraId="3ED97EBF" w14:textId="77777777" w:rsidR="00DF1227" w:rsidRPr="00711AFD" w:rsidRDefault="00DF1227" w:rsidP="00711AFD">
      <w:pPr>
        <w:pStyle w:val="Odstavecseseznamem"/>
        <w:widowControl w:val="0"/>
        <w:autoSpaceDE w:val="0"/>
        <w:autoSpaceDN w:val="0"/>
        <w:adjustRightInd w:val="0"/>
        <w:spacing w:line="360" w:lineRule="auto"/>
        <w:ind w:left="360"/>
        <w:jc w:val="both"/>
      </w:pPr>
    </w:p>
    <w:p w14:paraId="38E049B7" w14:textId="77777777" w:rsidR="00365C01" w:rsidRDefault="00655A9C" w:rsidP="00365C01">
      <w:pPr>
        <w:pStyle w:val="Odstavecseseznamem"/>
        <w:widowControl w:val="0"/>
        <w:numPr>
          <w:ilvl w:val="0"/>
          <w:numId w:val="4"/>
        </w:numPr>
        <w:autoSpaceDE w:val="0"/>
        <w:autoSpaceDN w:val="0"/>
        <w:adjustRightInd w:val="0"/>
        <w:spacing w:line="360" w:lineRule="auto"/>
        <w:jc w:val="both"/>
      </w:pPr>
      <w:r>
        <w:t xml:space="preserve">V § </w:t>
      </w:r>
      <w:r w:rsidR="00711AFD">
        <w:t>8</w:t>
      </w:r>
      <w:r>
        <w:t xml:space="preserve"> odst. </w:t>
      </w:r>
      <w:r w:rsidR="00711AFD">
        <w:t>1</w:t>
      </w:r>
      <w:r>
        <w:t xml:space="preserve"> se </w:t>
      </w:r>
      <w:r w:rsidR="00365C01">
        <w:t>vkládá nové písmeno b), které zní:</w:t>
      </w:r>
    </w:p>
    <w:p w14:paraId="0F78D3A4" w14:textId="77777777" w:rsidR="00365C01" w:rsidRPr="00365C01" w:rsidRDefault="00365C01" w:rsidP="00365C01">
      <w:pPr>
        <w:pStyle w:val="Odstavecseseznamem"/>
        <w:widowControl w:val="0"/>
        <w:autoSpaceDE w:val="0"/>
        <w:autoSpaceDN w:val="0"/>
        <w:adjustRightInd w:val="0"/>
        <w:spacing w:line="360" w:lineRule="auto"/>
        <w:ind w:left="360"/>
        <w:jc w:val="both"/>
        <w:rPr>
          <w:sz w:val="12"/>
          <w:szCs w:val="12"/>
        </w:rPr>
      </w:pPr>
    </w:p>
    <w:p w14:paraId="295BEC1C" w14:textId="09A80EBC" w:rsidR="00655A9C" w:rsidRPr="00365C01" w:rsidRDefault="00365C01" w:rsidP="00655A9C">
      <w:pPr>
        <w:pStyle w:val="Odstavecseseznamem"/>
        <w:widowControl w:val="0"/>
        <w:autoSpaceDE w:val="0"/>
        <w:autoSpaceDN w:val="0"/>
        <w:adjustRightInd w:val="0"/>
        <w:spacing w:line="360" w:lineRule="auto"/>
        <w:ind w:left="360"/>
        <w:jc w:val="both"/>
      </w:pPr>
      <w:r>
        <w:t>„b) exportní pojišťovny z poskytování záruk po</w:t>
      </w:r>
      <w:r w:rsidRPr="006B1B9D">
        <w:t xml:space="preserve">dle § 1 odst. 5 a § 5a; v případě poklesu fondu na krytí závazků z poskytovaných záruk pod výši stanovenou nařízením vlády podle § 4 odst. 3 doplní Ministerstvo financí aktiva exportní pojišťovny, a to na základě rozhodnutí vlády o poskytnutí peněžních prostředků z titulu poskytování záruk; toto rozhodnutí vláda přijímá na návrh Ministerstva průmyslu a obchodu </w:t>
      </w:r>
      <w:r w:rsidR="002F0DEE">
        <w:t xml:space="preserve">ve spolupráci s Ministerstvem financí </w:t>
      </w:r>
      <w:r w:rsidRPr="006B1B9D">
        <w:t>na základě žádosti, kterou Ministerstvu průmyslu a obchodu</w:t>
      </w:r>
      <w:r w:rsidR="002F0DEE">
        <w:t xml:space="preserve"> a Ministerstvu financí</w:t>
      </w:r>
      <w:r w:rsidRPr="006B1B9D">
        <w:t xml:space="preserve"> předložila exportní pojišťovna,“.</w:t>
      </w:r>
    </w:p>
    <w:p w14:paraId="467DA41F" w14:textId="77777777" w:rsidR="00365C01" w:rsidRPr="00392746" w:rsidRDefault="00365C01" w:rsidP="00655A9C">
      <w:pPr>
        <w:pStyle w:val="Odstavecseseznamem"/>
        <w:widowControl w:val="0"/>
        <w:autoSpaceDE w:val="0"/>
        <w:autoSpaceDN w:val="0"/>
        <w:adjustRightInd w:val="0"/>
        <w:spacing w:line="360" w:lineRule="auto"/>
        <w:ind w:left="360"/>
        <w:jc w:val="both"/>
        <w:rPr>
          <w:sz w:val="12"/>
          <w:szCs w:val="12"/>
        </w:rPr>
      </w:pPr>
    </w:p>
    <w:p w14:paraId="5D0E0AB5" w14:textId="77777777" w:rsidR="00655A9C" w:rsidRDefault="00655A9C" w:rsidP="00655A9C">
      <w:pPr>
        <w:pStyle w:val="Odstavecseseznamem"/>
        <w:widowControl w:val="0"/>
        <w:autoSpaceDE w:val="0"/>
        <w:autoSpaceDN w:val="0"/>
        <w:adjustRightInd w:val="0"/>
        <w:spacing w:line="360" w:lineRule="auto"/>
        <w:ind w:left="360"/>
        <w:jc w:val="both"/>
      </w:pPr>
      <w:r>
        <w:t>Dosavadní písmen</w:t>
      </w:r>
      <w:r w:rsidR="00711AFD">
        <w:t>o</w:t>
      </w:r>
      <w:r>
        <w:t xml:space="preserve"> </w:t>
      </w:r>
      <w:r w:rsidR="00711AFD">
        <w:t>b</w:t>
      </w:r>
      <w:r>
        <w:t>) se označuj</w:t>
      </w:r>
      <w:r w:rsidR="00711AFD">
        <w:t>e</w:t>
      </w:r>
      <w:r>
        <w:t xml:space="preserve"> jako písmen</w:t>
      </w:r>
      <w:r w:rsidR="00711AFD">
        <w:t>o c</w:t>
      </w:r>
      <w:r>
        <w:t>).</w:t>
      </w:r>
    </w:p>
    <w:p w14:paraId="7EBDAC99" w14:textId="77777777" w:rsidR="00655A9C" w:rsidRPr="001858EA" w:rsidRDefault="00655A9C" w:rsidP="001858EA">
      <w:pPr>
        <w:widowControl w:val="0"/>
        <w:autoSpaceDE w:val="0"/>
        <w:autoSpaceDN w:val="0"/>
        <w:adjustRightInd w:val="0"/>
        <w:spacing w:line="360" w:lineRule="auto"/>
        <w:jc w:val="both"/>
        <w:rPr>
          <w:rFonts w:ascii="Times New Roman" w:hAnsi="Times New Roman"/>
        </w:rPr>
      </w:pPr>
    </w:p>
    <w:p w14:paraId="014BB008" w14:textId="77777777" w:rsidR="003433AD" w:rsidRDefault="003433AD" w:rsidP="00655A9C">
      <w:pPr>
        <w:widowControl w:val="0"/>
        <w:autoSpaceDE w:val="0"/>
        <w:autoSpaceDN w:val="0"/>
        <w:adjustRightInd w:val="0"/>
        <w:spacing w:line="360" w:lineRule="auto"/>
        <w:jc w:val="center"/>
        <w:rPr>
          <w:rFonts w:ascii="Times New Roman" w:hAnsi="Times New Roman"/>
        </w:rPr>
      </w:pPr>
    </w:p>
    <w:p w14:paraId="4D936A88" w14:textId="77777777" w:rsidR="00655A9C" w:rsidRPr="0057119F" w:rsidRDefault="00655A9C" w:rsidP="00655A9C">
      <w:pPr>
        <w:widowControl w:val="0"/>
        <w:autoSpaceDE w:val="0"/>
        <w:autoSpaceDN w:val="0"/>
        <w:adjustRightInd w:val="0"/>
        <w:spacing w:line="360" w:lineRule="auto"/>
        <w:jc w:val="center"/>
        <w:rPr>
          <w:rFonts w:ascii="Times New Roman" w:hAnsi="Times New Roman"/>
        </w:rPr>
      </w:pPr>
      <w:r w:rsidRPr="0057119F">
        <w:rPr>
          <w:rFonts w:ascii="Times New Roman" w:hAnsi="Times New Roman"/>
        </w:rPr>
        <w:t>Čl. II</w:t>
      </w:r>
    </w:p>
    <w:p w14:paraId="2B6AD47A" w14:textId="77777777" w:rsidR="00655A9C" w:rsidRPr="00891B31" w:rsidRDefault="00655A9C" w:rsidP="00655A9C">
      <w:pPr>
        <w:spacing w:line="360" w:lineRule="auto"/>
        <w:jc w:val="center"/>
        <w:rPr>
          <w:rFonts w:ascii="Times New Roman" w:hAnsi="Times New Roman"/>
          <w:b/>
          <w:bCs/>
          <w:sz w:val="12"/>
          <w:szCs w:val="12"/>
        </w:rPr>
      </w:pPr>
    </w:p>
    <w:p w14:paraId="5D6A37A1" w14:textId="77777777" w:rsidR="00BB614D" w:rsidRDefault="00BB614D" w:rsidP="00BB614D">
      <w:pPr>
        <w:spacing w:line="360" w:lineRule="auto"/>
        <w:jc w:val="center"/>
        <w:rPr>
          <w:rFonts w:ascii="Times New Roman" w:hAnsi="Times New Roman"/>
          <w:b/>
          <w:bCs/>
          <w:szCs w:val="24"/>
        </w:rPr>
      </w:pPr>
      <w:r w:rsidRPr="00D16B86">
        <w:rPr>
          <w:rFonts w:ascii="Times New Roman" w:hAnsi="Times New Roman"/>
          <w:b/>
          <w:bCs/>
          <w:szCs w:val="24"/>
        </w:rPr>
        <w:t>Přechodná ustanovení</w:t>
      </w:r>
    </w:p>
    <w:p w14:paraId="43E34D14" w14:textId="77777777" w:rsidR="00BB614D" w:rsidRPr="00BB614D" w:rsidRDefault="00BB614D" w:rsidP="00BB614D">
      <w:pPr>
        <w:spacing w:line="360" w:lineRule="auto"/>
        <w:jc w:val="center"/>
        <w:rPr>
          <w:rFonts w:ascii="Times New Roman" w:hAnsi="Times New Roman"/>
          <w:b/>
          <w:bCs/>
          <w:sz w:val="12"/>
          <w:szCs w:val="12"/>
        </w:rPr>
      </w:pPr>
    </w:p>
    <w:p w14:paraId="4EE50630" w14:textId="77777777" w:rsidR="00BB614D" w:rsidRPr="00B422F6" w:rsidRDefault="00BB614D" w:rsidP="00BB614D">
      <w:pPr>
        <w:pStyle w:val="Odstavecseseznamem"/>
        <w:numPr>
          <w:ilvl w:val="0"/>
          <w:numId w:val="22"/>
        </w:numPr>
        <w:spacing w:line="360" w:lineRule="auto"/>
        <w:ind w:left="360"/>
        <w:jc w:val="both"/>
        <w:rPr>
          <w:bCs/>
        </w:rPr>
      </w:pPr>
      <w:r w:rsidRPr="00D16B86">
        <w:t xml:space="preserve">Pro </w:t>
      </w:r>
      <w:r w:rsidRPr="00B422F6">
        <w:rPr>
          <w:bCs/>
        </w:rPr>
        <w:t>řízení, která byla zahájena podle zákona č. </w:t>
      </w:r>
      <w:r w:rsidRPr="00D16B86">
        <w:t xml:space="preserve">58/1995 Sb., </w:t>
      </w:r>
      <w:r w:rsidRPr="00B422F6">
        <w:rPr>
          <w:bCs/>
        </w:rPr>
        <w:t>ve znění účinném přede dnem nabytí účinnosti tohoto zákona</w:t>
      </w:r>
      <w:r>
        <w:rPr>
          <w:bCs/>
        </w:rPr>
        <w:t>,</w:t>
      </w:r>
      <w:r w:rsidRPr="00B422F6">
        <w:rPr>
          <w:bCs/>
        </w:rPr>
        <w:t xml:space="preserve"> a která nebyla do tohoto dne pravomocně skončena, se použije zákon č. 58/1995 Sb., ve znění účinném přede dnem nabytí účinnosti tohoto zákona.</w:t>
      </w:r>
    </w:p>
    <w:p w14:paraId="432B2C17" w14:textId="77777777" w:rsidR="00BB614D" w:rsidRPr="001858EA" w:rsidRDefault="00BB614D" w:rsidP="00BB614D">
      <w:pPr>
        <w:tabs>
          <w:tab w:val="left" w:pos="1240"/>
        </w:tabs>
        <w:spacing w:line="360" w:lineRule="auto"/>
        <w:jc w:val="both"/>
        <w:rPr>
          <w:rFonts w:ascii="Times New Roman" w:hAnsi="Times New Roman"/>
          <w:bCs/>
          <w:sz w:val="12"/>
          <w:szCs w:val="12"/>
        </w:rPr>
      </w:pPr>
      <w:r>
        <w:rPr>
          <w:rFonts w:ascii="Times New Roman" w:hAnsi="Times New Roman"/>
          <w:bCs/>
          <w:sz w:val="12"/>
          <w:szCs w:val="12"/>
        </w:rPr>
        <w:tab/>
      </w:r>
    </w:p>
    <w:p w14:paraId="6A474139" w14:textId="77777777" w:rsidR="00BB614D" w:rsidRDefault="00BB614D" w:rsidP="00BB614D">
      <w:pPr>
        <w:pStyle w:val="Odstavecseseznamem"/>
        <w:numPr>
          <w:ilvl w:val="0"/>
          <w:numId w:val="22"/>
        </w:numPr>
        <w:spacing w:line="360" w:lineRule="auto"/>
        <w:ind w:left="360"/>
        <w:jc w:val="both"/>
        <w:rPr>
          <w:lang w:eastAsia="en-US"/>
        </w:rPr>
      </w:pPr>
      <w:r w:rsidRPr="001C2E86">
        <w:t>Exportní</w:t>
      </w:r>
      <w:r w:rsidRPr="00D16B86">
        <w:t xml:space="preserve"> </w:t>
      </w:r>
      <w:r w:rsidRPr="00E76771">
        <w:t>garanční a pojišťovací společnost, a.s., (dále jen „exportní pojišťovna“) a Česká exportní banka, a.s., (dále jen „exportní banka“)</w:t>
      </w:r>
      <w:r w:rsidRPr="00E76771">
        <w:rPr>
          <w:bCs/>
        </w:rPr>
        <w:t xml:space="preserve"> </w:t>
      </w:r>
      <w:r w:rsidRPr="00E76771">
        <w:t>nejp</w:t>
      </w:r>
      <w:r w:rsidRPr="00D16B86">
        <w:t>ozději do 6 měsíců ode dne nabytí účinnosti tohoto zákona převedou na účty zřízené u České národní banky peněžní prostředky z dosavadních účtů u</w:t>
      </w:r>
      <w:r>
        <w:t> </w:t>
      </w:r>
      <w:r w:rsidRPr="00D16B86">
        <w:t xml:space="preserve">bank nebo ostatních poskytovatelů platebních služeb a tyto účty zruší. </w:t>
      </w:r>
    </w:p>
    <w:p w14:paraId="4A9E23DD" w14:textId="77777777" w:rsidR="00BB614D" w:rsidRPr="001858EA" w:rsidRDefault="00BB614D" w:rsidP="00BB614D">
      <w:pPr>
        <w:rPr>
          <w:rFonts w:ascii="Times New Roman" w:hAnsi="Times New Roman"/>
          <w:sz w:val="12"/>
          <w:szCs w:val="12"/>
        </w:rPr>
      </w:pPr>
    </w:p>
    <w:p w14:paraId="2FD2AE4D" w14:textId="6ECA3244" w:rsidR="00BB614D" w:rsidRPr="00E76771" w:rsidRDefault="00BB614D" w:rsidP="00BB614D">
      <w:pPr>
        <w:pStyle w:val="Odstavecseseznamem"/>
        <w:numPr>
          <w:ilvl w:val="0"/>
          <w:numId w:val="22"/>
        </w:numPr>
        <w:spacing w:line="360" w:lineRule="auto"/>
        <w:ind w:left="360"/>
        <w:jc w:val="both"/>
        <w:rPr>
          <w:lang w:eastAsia="en-US"/>
        </w:rPr>
      </w:pPr>
      <w:r w:rsidRPr="00E76771">
        <w:t>Postup podle bodu 2 se nepoužije pro peněžní prostředky poskytnuté na základní kapitál exportní banky přede dnem nabytí účinnosti tohoto zákona podle zákona č. 58/1995 Sb., ve znění účinném přede dnem nabytí účinnosti tohoto zákona, a pro peněžní prostředky p</w:t>
      </w:r>
      <w:r w:rsidR="00546440">
        <w:t>odle § 1 odst. 9</w:t>
      </w:r>
      <w:r w:rsidRPr="00E76771">
        <w:t xml:space="preserve"> zákona č. 58/1995 Sb., ve znění účinném ode dne nabytí účinnosti tohoto zákona.</w:t>
      </w:r>
    </w:p>
    <w:p w14:paraId="407591B8" w14:textId="77777777" w:rsidR="00BB614D" w:rsidRPr="001858EA" w:rsidRDefault="00BB614D" w:rsidP="00BB614D">
      <w:pPr>
        <w:tabs>
          <w:tab w:val="left" w:pos="1427"/>
        </w:tabs>
        <w:spacing w:line="360" w:lineRule="auto"/>
        <w:jc w:val="both"/>
        <w:rPr>
          <w:rFonts w:ascii="Times New Roman" w:hAnsi="Times New Roman"/>
          <w:sz w:val="12"/>
          <w:szCs w:val="12"/>
          <w:lang w:eastAsia="en-US"/>
        </w:rPr>
      </w:pPr>
      <w:r>
        <w:rPr>
          <w:rFonts w:ascii="Times New Roman" w:hAnsi="Times New Roman"/>
          <w:sz w:val="12"/>
          <w:szCs w:val="12"/>
          <w:lang w:eastAsia="en-US"/>
        </w:rPr>
        <w:tab/>
      </w:r>
    </w:p>
    <w:p w14:paraId="79642033" w14:textId="77777777" w:rsidR="00BB614D" w:rsidRDefault="00BB614D" w:rsidP="00BB614D">
      <w:pPr>
        <w:pStyle w:val="Odstavecseseznamem"/>
        <w:numPr>
          <w:ilvl w:val="0"/>
          <w:numId w:val="22"/>
        </w:numPr>
        <w:spacing w:line="360" w:lineRule="auto"/>
        <w:ind w:left="357" w:hanging="357"/>
        <w:contextualSpacing w:val="0"/>
        <w:jc w:val="both"/>
        <w:rPr>
          <w:lang w:eastAsia="en-US"/>
        </w:rPr>
      </w:pPr>
      <w:r w:rsidRPr="00E76771">
        <w:t>Peněžní prostředky na dosavadních účtech, které jsou účty vkladovými nebo které nebylo možné zrušit a nebylo možné peněžní prostředky převést do České národní banky ve lhůtě podle bodu 2, převede exportní pojišťovna a exportní banka na účty zřízené u České národní banky neprodleně po uplynutí doby, na kterou byly tyto účty zřízeny, popřípadě neprodleně po odpadnutí důvodu, pro který nebylo možné peněžní prostředky převést dříve.</w:t>
      </w:r>
    </w:p>
    <w:p w14:paraId="113434FF" w14:textId="77777777" w:rsidR="00BB614D" w:rsidRPr="001858EA" w:rsidRDefault="00BB614D" w:rsidP="00BB614D">
      <w:pPr>
        <w:rPr>
          <w:rFonts w:ascii="Times New Roman" w:hAnsi="Times New Roman"/>
          <w:sz w:val="12"/>
          <w:szCs w:val="12"/>
        </w:rPr>
      </w:pPr>
    </w:p>
    <w:p w14:paraId="1AE1E6D7" w14:textId="77777777" w:rsidR="00BB614D" w:rsidRDefault="00BB614D" w:rsidP="00BB614D">
      <w:pPr>
        <w:pStyle w:val="Odstavecseseznamem"/>
        <w:numPr>
          <w:ilvl w:val="0"/>
          <w:numId w:val="22"/>
        </w:numPr>
        <w:spacing w:line="360" w:lineRule="auto"/>
        <w:ind w:left="357" w:hanging="357"/>
        <w:contextualSpacing w:val="0"/>
        <w:jc w:val="both"/>
        <w:rPr>
          <w:lang w:eastAsia="en-US"/>
        </w:rPr>
      </w:pPr>
      <w:r w:rsidRPr="00E76771">
        <w:t>Pokud mají být peněžní prostředky podle bodu 4 vedeny na účtu mimo účet zřízený u České národní banky déle než 6 měsíců ode dne nabytí účinnosti tohoto zákona, je třeba k vedení takového účtu souhlasu Ministerstva financí.</w:t>
      </w:r>
    </w:p>
    <w:p w14:paraId="67619587" w14:textId="77777777" w:rsidR="00BB614D" w:rsidRPr="001858EA" w:rsidRDefault="00BB614D" w:rsidP="00BB614D">
      <w:pPr>
        <w:rPr>
          <w:rFonts w:ascii="Times New Roman" w:hAnsi="Times New Roman"/>
          <w:sz w:val="12"/>
          <w:szCs w:val="12"/>
        </w:rPr>
      </w:pPr>
      <w:r>
        <w:rPr>
          <w:rFonts w:ascii="Times New Roman" w:hAnsi="Times New Roman"/>
          <w:sz w:val="12"/>
          <w:szCs w:val="12"/>
        </w:rPr>
        <w:t xml:space="preserve">  </w:t>
      </w:r>
    </w:p>
    <w:p w14:paraId="25B24A90" w14:textId="77777777" w:rsidR="00BB614D" w:rsidRPr="00E76771" w:rsidRDefault="00BB614D" w:rsidP="00BB614D">
      <w:pPr>
        <w:pStyle w:val="Odstavecseseznamem"/>
        <w:numPr>
          <w:ilvl w:val="0"/>
          <w:numId w:val="22"/>
        </w:numPr>
        <w:spacing w:line="360" w:lineRule="auto"/>
        <w:ind w:left="357" w:hanging="357"/>
        <w:contextualSpacing w:val="0"/>
        <w:jc w:val="both"/>
        <w:rPr>
          <w:lang w:eastAsia="en-US"/>
        </w:rPr>
      </w:pPr>
      <w:r w:rsidRPr="00E76771">
        <w:t>Nabytím účinnosti tohoto zákona nejsou dotčeny transakce exportní pojišťovny a exportní banky týkající se investičních nástrojů do data jejich splatnosti.</w:t>
      </w:r>
    </w:p>
    <w:p w14:paraId="64B0819A" w14:textId="77777777" w:rsidR="00E76771" w:rsidRDefault="00E76771" w:rsidP="00655A9C">
      <w:pPr>
        <w:pStyle w:val="Odstavecseseznamem"/>
        <w:ind w:left="0"/>
        <w:rPr>
          <w:lang w:eastAsia="en-US"/>
        </w:rPr>
      </w:pPr>
    </w:p>
    <w:p w14:paraId="6268DDF7" w14:textId="77777777" w:rsidR="00273F49" w:rsidRDefault="00273F49" w:rsidP="00655A9C">
      <w:pPr>
        <w:pStyle w:val="Odstavecseseznamem"/>
        <w:ind w:left="0"/>
        <w:rPr>
          <w:lang w:eastAsia="en-US"/>
        </w:rPr>
      </w:pPr>
    </w:p>
    <w:p w14:paraId="6C183195" w14:textId="77777777" w:rsidR="00655A9C" w:rsidRPr="0057119F" w:rsidRDefault="00655A9C" w:rsidP="00E92CEB">
      <w:pPr>
        <w:spacing w:before="120" w:line="360" w:lineRule="auto"/>
        <w:jc w:val="center"/>
        <w:rPr>
          <w:rFonts w:ascii="Times New Roman" w:hAnsi="Times New Roman"/>
        </w:rPr>
      </w:pPr>
      <w:r w:rsidRPr="0057119F">
        <w:rPr>
          <w:rFonts w:ascii="Times New Roman" w:hAnsi="Times New Roman"/>
        </w:rPr>
        <w:t>ČÁST DRUHÁ</w:t>
      </w:r>
    </w:p>
    <w:p w14:paraId="77330DB2" w14:textId="77777777" w:rsidR="00655A9C" w:rsidRDefault="00655A9C" w:rsidP="00655A9C">
      <w:pPr>
        <w:spacing w:line="360" w:lineRule="auto"/>
        <w:jc w:val="center"/>
        <w:rPr>
          <w:rFonts w:ascii="Times New Roman" w:hAnsi="Times New Roman"/>
          <w:b/>
        </w:rPr>
      </w:pPr>
    </w:p>
    <w:p w14:paraId="7CA16D81" w14:textId="77777777" w:rsidR="00655A9C" w:rsidRPr="0057119F" w:rsidRDefault="00655A9C" w:rsidP="00655A9C">
      <w:pPr>
        <w:spacing w:line="360" w:lineRule="auto"/>
        <w:jc w:val="center"/>
        <w:rPr>
          <w:rFonts w:ascii="Times New Roman" w:hAnsi="Times New Roman"/>
          <w:b/>
        </w:rPr>
      </w:pPr>
      <w:r w:rsidRPr="0057119F">
        <w:rPr>
          <w:rFonts w:ascii="Times New Roman" w:hAnsi="Times New Roman"/>
          <w:b/>
        </w:rPr>
        <w:t>Změna zákona o rozpočtových pravidlech</w:t>
      </w:r>
    </w:p>
    <w:p w14:paraId="57F2FA34" w14:textId="77777777" w:rsidR="00655A9C" w:rsidRPr="0057119F" w:rsidRDefault="00655A9C" w:rsidP="00655A9C">
      <w:pPr>
        <w:spacing w:line="360" w:lineRule="auto"/>
        <w:jc w:val="center"/>
        <w:rPr>
          <w:rFonts w:ascii="Times New Roman" w:hAnsi="Times New Roman"/>
          <w:b/>
        </w:rPr>
      </w:pPr>
    </w:p>
    <w:p w14:paraId="1F757EF9" w14:textId="77777777" w:rsidR="00655A9C" w:rsidRPr="0057119F" w:rsidRDefault="00655A9C" w:rsidP="00655A9C">
      <w:pPr>
        <w:widowControl w:val="0"/>
        <w:autoSpaceDE w:val="0"/>
        <w:autoSpaceDN w:val="0"/>
        <w:adjustRightInd w:val="0"/>
        <w:spacing w:line="360" w:lineRule="auto"/>
        <w:jc w:val="center"/>
        <w:rPr>
          <w:rFonts w:ascii="Times New Roman" w:hAnsi="Times New Roman"/>
        </w:rPr>
      </w:pPr>
      <w:r w:rsidRPr="0057119F">
        <w:rPr>
          <w:rFonts w:ascii="Times New Roman" w:hAnsi="Times New Roman"/>
        </w:rPr>
        <w:t>Čl. III</w:t>
      </w:r>
    </w:p>
    <w:p w14:paraId="7994E760" w14:textId="77777777" w:rsidR="00655A9C" w:rsidRPr="00891B31" w:rsidRDefault="00655A9C" w:rsidP="00655A9C">
      <w:pPr>
        <w:widowControl w:val="0"/>
        <w:autoSpaceDE w:val="0"/>
        <w:autoSpaceDN w:val="0"/>
        <w:adjustRightInd w:val="0"/>
        <w:spacing w:line="360" w:lineRule="auto"/>
        <w:jc w:val="center"/>
        <w:rPr>
          <w:rFonts w:ascii="Times New Roman" w:hAnsi="Times New Roman"/>
          <w:sz w:val="12"/>
          <w:szCs w:val="12"/>
        </w:rPr>
      </w:pPr>
    </w:p>
    <w:p w14:paraId="607D54AB" w14:textId="77777777" w:rsidR="00273F49" w:rsidRDefault="00655A9C" w:rsidP="00273F49">
      <w:pPr>
        <w:spacing w:after="120" w:line="360" w:lineRule="auto"/>
        <w:jc w:val="both"/>
        <w:rPr>
          <w:rFonts w:ascii="Times New Roman" w:hAnsi="Times New Roman"/>
          <w:szCs w:val="24"/>
        </w:rPr>
      </w:pPr>
      <w:r w:rsidRPr="0057119F">
        <w:rPr>
          <w:rFonts w:ascii="Times New Roman" w:hAnsi="Times New Roman"/>
          <w:szCs w:val="24"/>
        </w:rPr>
        <w:t xml:space="preserve">Zákon č. </w:t>
      </w:r>
      <w:r w:rsidRPr="0057119F">
        <w:rPr>
          <w:rFonts w:ascii="Times New Roman" w:eastAsia="MS Mincho" w:hAnsi="Times New Roman"/>
          <w:iCs/>
          <w:szCs w:val="24"/>
        </w:rPr>
        <w:t>218/2000 Sb., o rozpočtových pravidlech a o změně některých souvisejících zákonů (rozpočtová pravidla), ve znění zákona č. 493/2000 Sb., zákona č. 141/2001 Sb., zákona č. 187/2001 Sb., zákona č. 320/2001 Sb., zákona č. 450/2001 Sb., zákona č. 202/2002 Sb., zákona č. 320/2002 Sb., zákona č. 479/2003 Sb., zákona č. 186/2004 Sb., zákona č. 257/2004 Sb., zákona č. 436/2004 Sb., zákona č. 482/2004 Sb., zákona č. 1/2005 Sb., zákona č. 127/2005 Sb., zákona č. 361/2005 Sb., zákona č. 377/2005 Sb., zákona č. 546/2005 Sb., zákona č. 112/2006 Sb., zákona č. 130/2006 Sb., zákona č. 138/2006 Sb., zákona č.</w:t>
      </w:r>
      <w:r>
        <w:rPr>
          <w:rFonts w:ascii="Times New Roman" w:eastAsia="MS Mincho" w:hAnsi="Times New Roman"/>
          <w:iCs/>
          <w:szCs w:val="24"/>
        </w:rPr>
        <w:t> </w:t>
      </w:r>
      <w:r w:rsidRPr="0057119F">
        <w:rPr>
          <w:rFonts w:ascii="Times New Roman" w:eastAsia="MS Mincho" w:hAnsi="Times New Roman"/>
          <w:iCs/>
          <w:szCs w:val="24"/>
        </w:rPr>
        <w:t>140/2006</w:t>
      </w:r>
      <w:r>
        <w:rPr>
          <w:rFonts w:ascii="Times New Roman" w:eastAsia="MS Mincho" w:hAnsi="Times New Roman"/>
          <w:iCs/>
          <w:szCs w:val="24"/>
        </w:rPr>
        <w:t> </w:t>
      </w:r>
      <w:r w:rsidRPr="0057119F">
        <w:rPr>
          <w:rFonts w:ascii="Times New Roman" w:eastAsia="MS Mincho" w:hAnsi="Times New Roman"/>
          <w:iCs/>
          <w:szCs w:val="24"/>
        </w:rPr>
        <w:t>Sb., zákona č. 230/2006 Sb., zákona č. 267/2006 Sb., zákona č. 174/2007 Sb., zákona č. 270/2007 Sb., zákona č. 26/2008 Sb., zákona č. 306/2008 Sb., zákona č.</w:t>
      </w:r>
      <w:r>
        <w:rPr>
          <w:rFonts w:ascii="Times New Roman" w:eastAsia="MS Mincho" w:hAnsi="Times New Roman"/>
          <w:iCs/>
          <w:szCs w:val="24"/>
        </w:rPr>
        <w:t> </w:t>
      </w:r>
      <w:r w:rsidRPr="0057119F">
        <w:rPr>
          <w:rFonts w:ascii="Times New Roman" w:eastAsia="MS Mincho" w:hAnsi="Times New Roman"/>
          <w:iCs/>
          <w:szCs w:val="24"/>
        </w:rPr>
        <w:t>109/2009</w:t>
      </w:r>
      <w:r>
        <w:rPr>
          <w:rFonts w:ascii="Times New Roman" w:eastAsia="MS Mincho" w:hAnsi="Times New Roman"/>
          <w:iCs/>
          <w:szCs w:val="24"/>
        </w:rPr>
        <w:t> </w:t>
      </w:r>
      <w:r w:rsidRPr="0057119F">
        <w:rPr>
          <w:rFonts w:ascii="Times New Roman" w:eastAsia="MS Mincho" w:hAnsi="Times New Roman"/>
          <w:iCs/>
          <w:szCs w:val="24"/>
        </w:rPr>
        <w:t>Sb., zákona č. 154/2009 Sb., zákona č. 214/2009 Sb., zákona č. 227/2009 Sb., zákona č. 281/2009 Sb., zákona č. 417/2009 Sb., zákona č. 421/2009 Sb., zákona č.</w:t>
      </w:r>
      <w:r>
        <w:rPr>
          <w:rFonts w:ascii="Times New Roman" w:eastAsia="MS Mincho" w:hAnsi="Times New Roman"/>
          <w:iCs/>
          <w:szCs w:val="24"/>
        </w:rPr>
        <w:t> </w:t>
      </w:r>
      <w:r w:rsidRPr="0057119F">
        <w:rPr>
          <w:rFonts w:ascii="Times New Roman" w:eastAsia="MS Mincho" w:hAnsi="Times New Roman"/>
          <w:iCs/>
          <w:szCs w:val="24"/>
        </w:rPr>
        <w:t>139/2010</w:t>
      </w:r>
      <w:r>
        <w:rPr>
          <w:rFonts w:ascii="Times New Roman" w:eastAsia="MS Mincho" w:hAnsi="Times New Roman"/>
          <w:iCs/>
          <w:szCs w:val="24"/>
        </w:rPr>
        <w:t> </w:t>
      </w:r>
      <w:r w:rsidRPr="0057119F">
        <w:rPr>
          <w:rFonts w:ascii="Times New Roman" w:eastAsia="MS Mincho" w:hAnsi="Times New Roman"/>
          <w:iCs/>
          <w:szCs w:val="24"/>
        </w:rPr>
        <w:t>Sb., zákona č. 199/2010 Sb., zákona č. 427/2010 Sb., zákona č. 30/2011 Sb., zákona č. 73/2011 Sb., zákona č. 366/2011 Sb., zákona č. 370/2011 Sb., zákona č.</w:t>
      </w:r>
      <w:r>
        <w:rPr>
          <w:rFonts w:ascii="Times New Roman" w:eastAsia="MS Mincho" w:hAnsi="Times New Roman"/>
          <w:iCs/>
          <w:szCs w:val="24"/>
        </w:rPr>
        <w:t> </w:t>
      </w:r>
      <w:r w:rsidRPr="0057119F">
        <w:rPr>
          <w:rFonts w:ascii="Times New Roman" w:eastAsia="MS Mincho" w:hAnsi="Times New Roman"/>
          <w:iCs/>
          <w:szCs w:val="24"/>
        </w:rPr>
        <w:t>428/2011</w:t>
      </w:r>
      <w:r>
        <w:rPr>
          <w:rFonts w:ascii="Times New Roman" w:eastAsia="MS Mincho" w:hAnsi="Times New Roman"/>
          <w:iCs/>
          <w:szCs w:val="24"/>
        </w:rPr>
        <w:t> </w:t>
      </w:r>
      <w:r w:rsidRPr="0057119F">
        <w:rPr>
          <w:rFonts w:ascii="Times New Roman" w:eastAsia="MS Mincho" w:hAnsi="Times New Roman"/>
          <w:iCs/>
          <w:szCs w:val="24"/>
        </w:rPr>
        <w:t>Sb., zákona č. 456/2011 Sb., zákona č. 457/2011 Sb., zákona č. 465/2011 Sb., zákona č. 171/2012 Sb., zákona č. 407/2012 Sb., zákona č. 501/2012 Sb., zákona č.</w:t>
      </w:r>
      <w:r>
        <w:rPr>
          <w:rFonts w:ascii="Times New Roman" w:eastAsia="MS Mincho" w:hAnsi="Times New Roman"/>
          <w:iCs/>
          <w:szCs w:val="24"/>
        </w:rPr>
        <w:t> </w:t>
      </w:r>
      <w:r w:rsidRPr="0057119F">
        <w:rPr>
          <w:rFonts w:ascii="Times New Roman" w:eastAsia="MS Mincho" w:hAnsi="Times New Roman"/>
          <w:iCs/>
          <w:szCs w:val="24"/>
        </w:rPr>
        <w:t>303/2013</w:t>
      </w:r>
      <w:r>
        <w:rPr>
          <w:rFonts w:ascii="Times New Roman" w:eastAsia="MS Mincho" w:hAnsi="Times New Roman"/>
          <w:iCs/>
          <w:szCs w:val="24"/>
        </w:rPr>
        <w:t> </w:t>
      </w:r>
      <w:r w:rsidRPr="0057119F">
        <w:rPr>
          <w:rFonts w:ascii="Times New Roman" w:eastAsia="MS Mincho" w:hAnsi="Times New Roman"/>
          <w:iCs/>
          <w:szCs w:val="24"/>
        </w:rPr>
        <w:t>Sb., zákonného opatřen</w:t>
      </w:r>
      <w:r w:rsidRPr="00E76771">
        <w:rPr>
          <w:rFonts w:ascii="Times New Roman" w:eastAsia="MS Mincho" w:hAnsi="Times New Roman"/>
          <w:iCs/>
          <w:szCs w:val="24"/>
        </w:rPr>
        <w:t xml:space="preserve">í </w:t>
      </w:r>
      <w:r w:rsidR="00332481" w:rsidRPr="00E76771">
        <w:rPr>
          <w:rFonts w:ascii="Times New Roman" w:eastAsia="MS Mincho" w:hAnsi="Times New Roman"/>
          <w:iCs/>
          <w:szCs w:val="24"/>
        </w:rPr>
        <w:t xml:space="preserve">Senátu </w:t>
      </w:r>
      <w:r w:rsidRPr="0057119F">
        <w:rPr>
          <w:rFonts w:ascii="Times New Roman" w:eastAsia="MS Mincho" w:hAnsi="Times New Roman"/>
          <w:iCs/>
          <w:szCs w:val="24"/>
        </w:rPr>
        <w:t>č. 344/2013 Sb., zákona č. 250/2014 Sb., zákona č.</w:t>
      </w:r>
      <w:r>
        <w:rPr>
          <w:rFonts w:ascii="Times New Roman" w:eastAsia="MS Mincho" w:hAnsi="Times New Roman"/>
          <w:iCs/>
          <w:szCs w:val="24"/>
        </w:rPr>
        <w:t> </w:t>
      </w:r>
      <w:r w:rsidRPr="0057119F">
        <w:rPr>
          <w:rFonts w:ascii="Times New Roman" w:eastAsia="MS Mincho" w:hAnsi="Times New Roman"/>
          <w:iCs/>
          <w:szCs w:val="24"/>
        </w:rPr>
        <w:t>25/2015 Sb., zákona č. 320/2015 Sb., zákona č. 357/2015 Sb., zákona č. 128/2016 Sb., zákona č. 135/2016 Sb., zákona č. 264/2016 Sb., zákona č. 24/2017 Sb., zákona č. 59/2017 Sb., zákona č.</w:t>
      </w:r>
      <w:r w:rsidR="00E76771">
        <w:rPr>
          <w:rFonts w:ascii="Times New Roman" w:eastAsia="MS Mincho" w:hAnsi="Times New Roman"/>
          <w:iCs/>
          <w:szCs w:val="24"/>
        </w:rPr>
        <w:t> </w:t>
      </w:r>
      <w:r w:rsidRPr="0057119F">
        <w:rPr>
          <w:rFonts w:ascii="Times New Roman" w:eastAsia="MS Mincho" w:hAnsi="Times New Roman"/>
          <w:iCs/>
          <w:szCs w:val="24"/>
        </w:rPr>
        <w:t>203/2</w:t>
      </w:r>
      <w:r w:rsidR="00E76771">
        <w:rPr>
          <w:rFonts w:ascii="Times New Roman" w:eastAsia="MS Mincho" w:hAnsi="Times New Roman"/>
          <w:iCs/>
          <w:szCs w:val="24"/>
        </w:rPr>
        <w:t>017 Sb., záko</w:t>
      </w:r>
      <w:r w:rsidR="00E76771" w:rsidRPr="00E76771">
        <w:rPr>
          <w:rFonts w:ascii="Times New Roman" w:eastAsia="MS Mincho" w:hAnsi="Times New Roman"/>
          <w:iCs/>
          <w:szCs w:val="24"/>
        </w:rPr>
        <w:t>na č.</w:t>
      </w:r>
      <w:r w:rsidR="00E76771">
        <w:rPr>
          <w:rFonts w:ascii="Times New Roman" w:eastAsia="MS Mincho" w:hAnsi="Times New Roman"/>
          <w:iCs/>
          <w:szCs w:val="24"/>
        </w:rPr>
        <w:t> </w:t>
      </w:r>
      <w:r w:rsidR="00E76771" w:rsidRPr="00E76771">
        <w:rPr>
          <w:rFonts w:ascii="Times New Roman" w:eastAsia="MS Mincho" w:hAnsi="Times New Roman"/>
          <w:iCs/>
          <w:szCs w:val="24"/>
        </w:rPr>
        <w:t>367/2017 Sb.</w:t>
      </w:r>
      <w:r w:rsidR="00332481" w:rsidRPr="00E76771">
        <w:rPr>
          <w:rFonts w:ascii="Times New Roman" w:eastAsia="MS Mincho" w:hAnsi="Times New Roman"/>
          <w:iCs/>
          <w:szCs w:val="24"/>
        </w:rPr>
        <w:t xml:space="preserve">, </w:t>
      </w:r>
      <w:r w:rsidRPr="00E76771">
        <w:rPr>
          <w:rFonts w:ascii="Times New Roman" w:eastAsia="MS Mincho" w:hAnsi="Times New Roman"/>
          <w:iCs/>
          <w:szCs w:val="24"/>
        </w:rPr>
        <w:t>zákona č.</w:t>
      </w:r>
      <w:r w:rsidR="00E76771">
        <w:rPr>
          <w:rFonts w:ascii="Times New Roman" w:eastAsia="MS Mincho" w:hAnsi="Times New Roman"/>
          <w:iCs/>
          <w:szCs w:val="24"/>
        </w:rPr>
        <w:t> </w:t>
      </w:r>
      <w:r w:rsidRPr="00E76771">
        <w:rPr>
          <w:rFonts w:ascii="Times New Roman" w:eastAsia="MS Mincho" w:hAnsi="Times New Roman"/>
          <w:iCs/>
          <w:szCs w:val="24"/>
        </w:rPr>
        <w:t>92/2018 Sb.,</w:t>
      </w:r>
      <w:r w:rsidR="00332481" w:rsidRPr="00E76771">
        <w:rPr>
          <w:rFonts w:ascii="Times New Roman" w:eastAsia="MS Mincho" w:hAnsi="Times New Roman"/>
          <w:iCs/>
          <w:szCs w:val="24"/>
        </w:rPr>
        <w:t xml:space="preserve"> zákona č.</w:t>
      </w:r>
      <w:r w:rsidR="00E76771">
        <w:rPr>
          <w:rFonts w:ascii="Times New Roman" w:eastAsia="MS Mincho" w:hAnsi="Times New Roman"/>
          <w:iCs/>
          <w:szCs w:val="24"/>
        </w:rPr>
        <w:t> </w:t>
      </w:r>
      <w:r w:rsidR="00332481" w:rsidRPr="00E76771">
        <w:rPr>
          <w:rFonts w:ascii="Times New Roman" w:eastAsia="MS Mincho" w:hAnsi="Times New Roman"/>
          <w:iCs/>
          <w:szCs w:val="24"/>
        </w:rPr>
        <w:t>367/2019</w:t>
      </w:r>
      <w:r w:rsidR="00E76771">
        <w:rPr>
          <w:rFonts w:ascii="Times New Roman" w:eastAsia="MS Mincho" w:hAnsi="Times New Roman"/>
          <w:iCs/>
          <w:szCs w:val="24"/>
        </w:rPr>
        <w:t> Sb.</w:t>
      </w:r>
      <w:r w:rsidR="00332481" w:rsidRPr="00E76771">
        <w:rPr>
          <w:rFonts w:ascii="Times New Roman" w:eastAsia="MS Mincho" w:hAnsi="Times New Roman"/>
          <w:iCs/>
          <w:szCs w:val="24"/>
        </w:rPr>
        <w:t xml:space="preserve"> a zákona č. …/2020 Sb.,</w:t>
      </w:r>
      <w:r w:rsidRPr="00E76771">
        <w:rPr>
          <w:rFonts w:ascii="Times New Roman" w:eastAsia="MS Mincho" w:hAnsi="Times New Roman"/>
          <w:iCs/>
          <w:szCs w:val="24"/>
        </w:rPr>
        <w:t xml:space="preserve"> </w:t>
      </w:r>
      <w:r w:rsidRPr="00E76771">
        <w:rPr>
          <w:rFonts w:ascii="Times New Roman" w:hAnsi="Times New Roman"/>
          <w:szCs w:val="24"/>
        </w:rPr>
        <w:t>se mění takto:</w:t>
      </w:r>
    </w:p>
    <w:p w14:paraId="43261BA2" w14:textId="77777777" w:rsidR="00273F49" w:rsidRDefault="00273F49" w:rsidP="00273F49">
      <w:pPr>
        <w:spacing w:after="120" w:line="360" w:lineRule="auto"/>
        <w:jc w:val="both"/>
        <w:rPr>
          <w:rFonts w:ascii="Times New Roman" w:hAnsi="Times New Roman"/>
          <w:szCs w:val="24"/>
        </w:rPr>
      </w:pPr>
    </w:p>
    <w:p w14:paraId="27FEE4D4" w14:textId="77777777" w:rsidR="00655A9C" w:rsidRPr="00273F49" w:rsidRDefault="00655A9C" w:rsidP="00273F49">
      <w:pPr>
        <w:pStyle w:val="Odstavecseseznamem"/>
        <w:numPr>
          <w:ilvl w:val="0"/>
          <w:numId w:val="44"/>
        </w:numPr>
        <w:spacing w:after="120" w:line="360" w:lineRule="auto"/>
        <w:jc w:val="both"/>
        <w:rPr>
          <w:lang w:eastAsia="ar-SA"/>
        </w:rPr>
      </w:pPr>
      <w:r w:rsidRPr="00273F49">
        <w:t xml:space="preserve">V § 3 </w:t>
      </w:r>
      <w:r w:rsidR="002B4C81" w:rsidRPr="00273F49">
        <w:t>se na konci písmene</w:t>
      </w:r>
      <w:r w:rsidR="001B0695" w:rsidRPr="00273F49">
        <w:t xml:space="preserve"> </w:t>
      </w:r>
      <w:r w:rsidR="002B4C81" w:rsidRPr="00273F49">
        <w:t xml:space="preserve">h) doplňují </w:t>
      </w:r>
      <w:r w:rsidRPr="00273F49">
        <w:t>body 17 a 18, které znějí:</w:t>
      </w:r>
    </w:p>
    <w:p w14:paraId="789D5DB9" w14:textId="77777777" w:rsidR="00655A9C" w:rsidRPr="00D63F50" w:rsidRDefault="00655A9C" w:rsidP="00655A9C">
      <w:pPr>
        <w:pStyle w:val="Odstavecseseznamem"/>
        <w:spacing w:line="360" w:lineRule="auto"/>
        <w:ind w:left="360"/>
        <w:jc w:val="both"/>
        <w:rPr>
          <w:sz w:val="12"/>
          <w:szCs w:val="12"/>
          <w:lang w:eastAsia="en-US"/>
        </w:rPr>
      </w:pPr>
    </w:p>
    <w:p w14:paraId="482171B3" w14:textId="77777777" w:rsidR="00655A9C" w:rsidRPr="00E76771" w:rsidRDefault="00655A9C" w:rsidP="00655A9C">
      <w:pPr>
        <w:spacing w:line="360" w:lineRule="auto"/>
        <w:ind w:left="360"/>
        <w:jc w:val="both"/>
        <w:rPr>
          <w:rFonts w:ascii="Times New Roman" w:hAnsi="Times New Roman"/>
        </w:rPr>
      </w:pPr>
      <w:r w:rsidRPr="00B422F6">
        <w:rPr>
          <w:rFonts w:ascii="Times New Roman" w:hAnsi="Times New Roman"/>
        </w:rPr>
        <w:t>„</w:t>
      </w:r>
      <w:r w:rsidRPr="00A67F35">
        <w:rPr>
          <w:rFonts w:ascii="Times New Roman" w:hAnsi="Times New Roman"/>
        </w:rPr>
        <w:t>17</w:t>
      </w:r>
      <w:r w:rsidRPr="00B422F6">
        <w:rPr>
          <w:rFonts w:ascii="Times New Roman" w:hAnsi="Times New Roman"/>
        </w:rPr>
        <w:t xml:space="preserve">. účtech Exportní garanční a pojišťovací společnosti, </w:t>
      </w:r>
      <w:r w:rsidRPr="00E76771">
        <w:rPr>
          <w:rFonts w:ascii="Times New Roman" w:hAnsi="Times New Roman"/>
        </w:rPr>
        <w:t>a.s.</w:t>
      </w:r>
      <w:r w:rsidR="00E22B92" w:rsidRPr="00E76771">
        <w:rPr>
          <w:rFonts w:ascii="Times New Roman" w:hAnsi="Times New Roman"/>
        </w:rPr>
        <w:t>,</w:t>
      </w:r>
      <w:r w:rsidRPr="00E76771">
        <w:rPr>
          <w:rFonts w:ascii="Times New Roman" w:hAnsi="Times New Roman"/>
        </w:rPr>
        <w:t xml:space="preserve"> nebo</w:t>
      </w:r>
      <w:r w:rsidRPr="00E22B92">
        <w:rPr>
          <w:rFonts w:ascii="Times New Roman" w:hAnsi="Times New Roman"/>
        </w:rPr>
        <w:t xml:space="preserve"> účtech jiných právnickýc</w:t>
      </w:r>
      <w:r w:rsidRPr="00E76771">
        <w:rPr>
          <w:rFonts w:ascii="Times New Roman" w:hAnsi="Times New Roman"/>
        </w:rPr>
        <w:t xml:space="preserve">h osob </w:t>
      </w:r>
      <w:r w:rsidR="00A67F35" w:rsidRPr="00E76771">
        <w:rPr>
          <w:rFonts w:ascii="Times New Roman" w:hAnsi="Times New Roman"/>
        </w:rPr>
        <w:t>založených</w:t>
      </w:r>
      <w:r w:rsidRPr="00E76771">
        <w:rPr>
          <w:rFonts w:ascii="Times New Roman" w:hAnsi="Times New Roman"/>
        </w:rPr>
        <w:t xml:space="preserve"> podle zákona upravujícího </w:t>
      </w:r>
      <w:r w:rsidR="00A67F35" w:rsidRPr="00E76771">
        <w:rPr>
          <w:rFonts w:ascii="Times New Roman" w:hAnsi="Times New Roman"/>
        </w:rPr>
        <w:t>pojišťování a financování vývozu se státní podporou</w:t>
      </w:r>
      <w:r w:rsidRPr="00E76771">
        <w:rPr>
          <w:rFonts w:ascii="Times New Roman" w:hAnsi="Times New Roman"/>
        </w:rPr>
        <w:t>, které nemají bankovní licenci,</w:t>
      </w:r>
    </w:p>
    <w:p w14:paraId="4613C4A8" w14:textId="77777777" w:rsidR="00655A9C" w:rsidRPr="00CE4022" w:rsidRDefault="00655A9C" w:rsidP="00655A9C">
      <w:pPr>
        <w:spacing w:line="360" w:lineRule="auto"/>
        <w:ind w:left="360"/>
        <w:jc w:val="both"/>
        <w:rPr>
          <w:rFonts w:ascii="Times New Roman" w:hAnsi="Times New Roman"/>
          <w:sz w:val="12"/>
          <w:szCs w:val="12"/>
        </w:rPr>
      </w:pPr>
      <w:r w:rsidRPr="00D63F50">
        <w:rPr>
          <w:rFonts w:ascii="Times New Roman" w:hAnsi="Times New Roman"/>
        </w:rPr>
        <w:tab/>
      </w:r>
    </w:p>
    <w:p w14:paraId="7F6C38B2" w14:textId="77777777" w:rsidR="00273F49" w:rsidRDefault="00655A9C" w:rsidP="00273F49">
      <w:pPr>
        <w:spacing w:line="360" w:lineRule="auto"/>
        <w:ind w:left="360"/>
        <w:jc w:val="both"/>
        <w:rPr>
          <w:rFonts w:ascii="Times New Roman" w:hAnsi="Times New Roman"/>
        </w:rPr>
      </w:pPr>
      <w:r w:rsidRPr="00A67F35">
        <w:rPr>
          <w:rFonts w:ascii="Times New Roman" w:hAnsi="Times New Roman"/>
        </w:rPr>
        <w:t>18</w:t>
      </w:r>
      <w:r w:rsidRPr="00B422F6">
        <w:rPr>
          <w:rFonts w:ascii="Times New Roman" w:hAnsi="Times New Roman"/>
        </w:rPr>
        <w:t>. účtech České exportní bank</w:t>
      </w:r>
      <w:r w:rsidRPr="00E76771">
        <w:rPr>
          <w:rFonts w:ascii="Times New Roman" w:hAnsi="Times New Roman"/>
        </w:rPr>
        <w:t>y, a.s., určených k příjmu prostředků poskytovaných ze státního rozpočtu nebo od Exportní garanční a pojišťovací společnosti, a.s., a dalších prostředků, které si na ně Česká exportní banka, a.s., převede</w:t>
      </w:r>
      <w:r w:rsidRPr="00B422F6">
        <w:rPr>
          <w:rFonts w:ascii="Times New Roman" w:hAnsi="Times New Roman"/>
        </w:rPr>
        <w:t xml:space="preserve"> nebo je na ně přijme</w:t>
      </w:r>
      <w:r w:rsidR="00273F49">
        <w:rPr>
          <w:rFonts w:ascii="Times New Roman" w:hAnsi="Times New Roman"/>
        </w:rPr>
        <w:t>,“.</w:t>
      </w:r>
    </w:p>
    <w:p w14:paraId="75C7F26E" w14:textId="77777777" w:rsidR="00273F49" w:rsidRDefault="00273F49" w:rsidP="00273F49">
      <w:pPr>
        <w:spacing w:line="360" w:lineRule="auto"/>
        <w:ind w:left="360"/>
        <w:jc w:val="both"/>
        <w:rPr>
          <w:rFonts w:ascii="Times New Roman" w:hAnsi="Times New Roman"/>
        </w:rPr>
      </w:pPr>
    </w:p>
    <w:p w14:paraId="12AC6A36" w14:textId="77777777" w:rsidR="00273F49" w:rsidRDefault="00655A9C" w:rsidP="00273F49">
      <w:pPr>
        <w:pStyle w:val="Odstavecseseznamem"/>
        <w:numPr>
          <w:ilvl w:val="0"/>
          <w:numId w:val="44"/>
        </w:numPr>
        <w:spacing w:line="360" w:lineRule="auto"/>
        <w:jc w:val="both"/>
      </w:pPr>
      <w:r w:rsidRPr="00273F49">
        <w:t>V § 33 odst. 7 se slova „a 15“ nahrazují slovy „, 15, 17 a 18“.</w:t>
      </w:r>
    </w:p>
    <w:p w14:paraId="7B736405" w14:textId="77777777" w:rsidR="00273F49" w:rsidRPr="00273F49" w:rsidRDefault="00273F49" w:rsidP="00273F49">
      <w:pPr>
        <w:pStyle w:val="Odstavecseseznamem"/>
        <w:spacing w:line="360" w:lineRule="auto"/>
        <w:ind w:left="360"/>
        <w:jc w:val="both"/>
      </w:pPr>
    </w:p>
    <w:p w14:paraId="14D0FBD2" w14:textId="77777777" w:rsidR="00655A9C" w:rsidRDefault="00655A9C" w:rsidP="00273F49">
      <w:pPr>
        <w:pStyle w:val="Odstavecseseznamem"/>
        <w:numPr>
          <w:ilvl w:val="0"/>
          <w:numId w:val="44"/>
        </w:numPr>
        <w:spacing w:line="360" w:lineRule="auto"/>
        <w:jc w:val="both"/>
      </w:pPr>
      <w:r w:rsidRPr="00B422F6">
        <w:t>V § 33 odst. 8 se vět</w:t>
      </w:r>
      <w:r w:rsidRPr="00E76771">
        <w:t>a druhá nahrazuje větami „Peněžní prostředky státní pokladny vedené na účtech podle § 3 písm. h) bodů 1 až 10, 15, 17 a 18</w:t>
      </w:r>
      <w:r w:rsidR="006E3765" w:rsidRPr="00E76771">
        <w:t xml:space="preserve"> </w:t>
      </w:r>
      <w:r w:rsidRPr="00E76771">
        <w:t>nesmějí být vedeny mimo účty podřízené státní pokladně. Peněžní prostředky státní pokladny vedené na účtech podle § 3 písm. h) bodů 17 a 18 mohou být vedeny mimo účty podřízené státní pokladně, pokud tak stanoví zákon upravující pojišťování a financování vývozu se státní podporou.“.</w:t>
      </w:r>
    </w:p>
    <w:p w14:paraId="30595F43" w14:textId="77777777" w:rsidR="00273F49" w:rsidRDefault="00273F49" w:rsidP="00273F49">
      <w:pPr>
        <w:pStyle w:val="Odstavecseseznamem"/>
      </w:pPr>
    </w:p>
    <w:p w14:paraId="6FA85B1D" w14:textId="77777777" w:rsidR="00273F49" w:rsidRDefault="00655A9C" w:rsidP="00273F49">
      <w:pPr>
        <w:pStyle w:val="Odstavecseseznamem"/>
        <w:numPr>
          <w:ilvl w:val="0"/>
          <w:numId w:val="44"/>
        </w:numPr>
        <w:spacing w:line="360" w:lineRule="auto"/>
        <w:jc w:val="both"/>
      </w:pPr>
      <w:r w:rsidRPr="00B422F6">
        <w:t xml:space="preserve">V § 33 odst. 11 větě první se za </w:t>
      </w:r>
      <w:r>
        <w:t>slova „a 16“ vkládají slova</w:t>
      </w:r>
      <w:r w:rsidRPr="00B422F6">
        <w:t xml:space="preserve"> „až 18“.</w:t>
      </w:r>
    </w:p>
    <w:p w14:paraId="28BC5635" w14:textId="77777777" w:rsidR="00273F49" w:rsidRDefault="00273F49" w:rsidP="00273F49">
      <w:pPr>
        <w:pStyle w:val="Odstavecseseznamem"/>
      </w:pPr>
    </w:p>
    <w:p w14:paraId="5C43EDAB" w14:textId="77777777" w:rsidR="00655A9C" w:rsidRPr="00B422F6" w:rsidRDefault="00655A9C" w:rsidP="00273F49">
      <w:pPr>
        <w:pStyle w:val="Odstavecseseznamem"/>
        <w:numPr>
          <w:ilvl w:val="0"/>
          <w:numId w:val="44"/>
        </w:numPr>
        <w:spacing w:line="360" w:lineRule="auto"/>
        <w:jc w:val="both"/>
      </w:pPr>
      <w:r w:rsidRPr="00B422F6">
        <w:t>V § 33 se na konci odstavce 11 doplňuje věta „Obdobné plnění nahrazující úrok může ministerstvo sjednat s majiteli účtů podle § 3 písm. h</w:t>
      </w:r>
      <w:r w:rsidRPr="00E76771">
        <w:t>) bodů 1</w:t>
      </w:r>
      <w:r w:rsidRPr="00B422F6">
        <w:t>7 a 18.“.</w:t>
      </w:r>
    </w:p>
    <w:p w14:paraId="35019EBA" w14:textId="77777777" w:rsidR="00655A9C" w:rsidRDefault="00655A9C" w:rsidP="00655A9C">
      <w:pPr>
        <w:pStyle w:val="Odstavecseseznamem"/>
        <w:spacing w:line="360" w:lineRule="auto"/>
        <w:ind w:left="851"/>
        <w:jc w:val="center"/>
        <w:rPr>
          <w:color w:val="000000" w:themeColor="text1"/>
        </w:rPr>
      </w:pPr>
    </w:p>
    <w:p w14:paraId="1A3304BD" w14:textId="77777777" w:rsidR="00273F49" w:rsidRDefault="00273F49" w:rsidP="00655A9C">
      <w:pPr>
        <w:pStyle w:val="Odstavecseseznamem"/>
        <w:spacing w:line="360" w:lineRule="auto"/>
        <w:ind w:left="851"/>
        <w:jc w:val="center"/>
        <w:rPr>
          <w:color w:val="000000" w:themeColor="text1"/>
        </w:rPr>
      </w:pPr>
    </w:p>
    <w:p w14:paraId="32497EDC" w14:textId="77777777" w:rsidR="00655A9C" w:rsidRPr="0057119F" w:rsidRDefault="00655A9C" w:rsidP="00655A9C">
      <w:pPr>
        <w:pStyle w:val="Odstavecseseznamem"/>
        <w:spacing w:line="360" w:lineRule="auto"/>
        <w:ind w:left="851"/>
        <w:jc w:val="center"/>
        <w:rPr>
          <w:color w:val="000000" w:themeColor="text1"/>
        </w:rPr>
      </w:pPr>
      <w:r w:rsidRPr="0057119F">
        <w:rPr>
          <w:color w:val="000000" w:themeColor="text1"/>
        </w:rPr>
        <w:t>ČÁST TŘETÍ</w:t>
      </w:r>
    </w:p>
    <w:p w14:paraId="48947A3D" w14:textId="77777777" w:rsidR="00655A9C" w:rsidRPr="0057119F" w:rsidRDefault="00655A9C" w:rsidP="00655A9C">
      <w:pPr>
        <w:pStyle w:val="Odstavecseseznamem"/>
        <w:spacing w:line="360" w:lineRule="auto"/>
        <w:ind w:left="851"/>
        <w:jc w:val="center"/>
        <w:rPr>
          <w:color w:val="000000" w:themeColor="text1"/>
        </w:rPr>
      </w:pPr>
    </w:p>
    <w:p w14:paraId="03225878" w14:textId="77777777" w:rsidR="00655A9C" w:rsidRPr="0057119F" w:rsidRDefault="00655A9C" w:rsidP="00655A9C">
      <w:pPr>
        <w:pStyle w:val="Odstavecseseznamem"/>
        <w:spacing w:line="360" w:lineRule="auto"/>
        <w:ind w:left="851"/>
        <w:jc w:val="center"/>
        <w:rPr>
          <w:b/>
          <w:color w:val="000000" w:themeColor="text1"/>
        </w:rPr>
      </w:pPr>
      <w:r w:rsidRPr="0057119F">
        <w:rPr>
          <w:b/>
          <w:color w:val="000000" w:themeColor="text1"/>
        </w:rPr>
        <w:t>ÚČINNOST</w:t>
      </w:r>
    </w:p>
    <w:p w14:paraId="57A8B30F" w14:textId="77777777" w:rsidR="00655A9C" w:rsidRPr="0057119F" w:rsidRDefault="00655A9C" w:rsidP="00655A9C">
      <w:pPr>
        <w:pStyle w:val="Odstavecseseznamem"/>
        <w:spacing w:line="360" w:lineRule="auto"/>
        <w:ind w:left="851"/>
        <w:jc w:val="center"/>
      </w:pPr>
    </w:p>
    <w:p w14:paraId="7DEA1A85" w14:textId="77777777" w:rsidR="00655A9C" w:rsidRPr="0057119F" w:rsidRDefault="00655A9C" w:rsidP="00655A9C">
      <w:pPr>
        <w:pStyle w:val="Odstavecseseznamem"/>
        <w:spacing w:after="240" w:line="360" w:lineRule="auto"/>
        <w:ind w:left="851"/>
        <w:jc w:val="center"/>
      </w:pPr>
      <w:r w:rsidRPr="0057119F">
        <w:t>Čl. IV</w:t>
      </w:r>
    </w:p>
    <w:p w14:paraId="19084985" w14:textId="7DFA908E" w:rsidR="00655A9C" w:rsidRDefault="00655A9C" w:rsidP="0067570C">
      <w:pPr>
        <w:spacing w:after="600" w:line="360" w:lineRule="auto"/>
        <w:contextualSpacing/>
        <w:rPr>
          <w:rFonts w:ascii="Times New Roman" w:eastAsiaTheme="minorHAnsi" w:hAnsi="Times New Roman"/>
          <w:lang w:eastAsia="en-US"/>
        </w:rPr>
      </w:pPr>
      <w:r w:rsidRPr="0057119F">
        <w:rPr>
          <w:rFonts w:ascii="Times New Roman" w:eastAsiaTheme="minorHAnsi" w:hAnsi="Times New Roman"/>
          <w:lang w:eastAsia="en-US"/>
        </w:rPr>
        <w:t xml:space="preserve">Tento zákon nabývá účinnosti dnem </w:t>
      </w:r>
      <w:r w:rsidR="0067570C">
        <w:rPr>
          <w:rFonts w:ascii="Times New Roman" w:eastAsiaTheme="minorHAnsi" w:hAnsi="Times New Roman"/>
          <w:lang w:eastAsia="en-US"/>
        </w:rPr>
        <w:t>vyhlášení</w:t>
      </w:r>
      <w:r w:rsidR="00546440">
        <w:rPr>
          <w:rFonts w:ascii="Times New Roman" w:eastAsiaTheme="minorHAnsi" w:hAnsi="Times New Roman"/>
          <w:lang w:eastAsia="en-US"/>
        </w:rPr>
        <w:t>.</w:t>
      </w:r>
    </w:p>
    <w:p w14:paraId="6DF927B0" w14:textId="77777777" w:rsidR="00A04B66" w:rsidRDefault="00A04B66" w:rsidP="00655A9C">
      <w:pPr>
        <w:spacing w:after="600" w:line="360" w:lineRule="auto"/>
        <w:ind w:left="851" w:hanging="709"/>
        <w:contextualSpacing/>
        <w:rPr>
          <w:rFonts w:ascii="Times New Roman" w:eastAsiaTheme="minorHAnsi" w:hAnsi="Times New Roman"/>
          <w:lang w:eastAsia="en-US"/>
        </w:rPr>
      </w:pPr>
    </w:p>
    <w:p w14:paraId="0A7489DF" w14:textId="77777777" w:rsidR="00A04B66" w:rsidRDefault="00A04B66" w:rsidP="00655A9C">
      <w:pPr>
        <w:spacing w:after="600" w:line="360" w:lineRule="auto"/>
        <w:ind w:left="851" w:hanging="709"/>
        <w:contextualSpacing/>
        <w:rPr>
          <w:rFonts w:ascii="Times New Roman" w:eastAsiaTheme="minorHAnsi" w:hAnsi="Times New Roman"/>
          <w:lang w:eastAsia="en-US"/>
        </w:rPr>
      </w:pPr>
    </w:p>
    <w:p w14:paraId="33D9D819" w14:textId="77777777" w:rsidR="00A04B66" w:rsidRDefault="00A04B66" w:rsidP="00655A9C">
      <w:pPr>
        <w:spacing w:after="600" w:line="360" w:lineRule="auto"/>
        <w:ind w:left="851" w:hanging="709"/>
        <w:contextualSpacing/>
        <w:rPr>
          <w:rFonts w:ascii="Times New Roman" w:eastAsiaTheme="minorHAnsi" w:hAnsi="Times New Roman"/>
          <w:lang w:eastAsia="en-US"/>
        </w:rPr>
      </w:pPr>
    </w:p>
    <w:p w14:paraId="474417BD" w14:textId="77777777" w:rsidR="00A04B66" w:rsidRDefault="00A04B66" w:rsidP="00655A9C">
      <w:pPr>
        <w:spacing w:after="600" w:line="360" w:lineRule="auto"/>
        <w:ind w:left="851" w:hanging="709"/>
        <w:contextualSpacing/>
        <w:rPr>
          <w:rFonts w:ascii="Times New Roman" w:eastAsiaTheme="minorHAnsi" w:hAnsi="Times New Roman"/>
          <w:lang w:eastAsia="en-US"/>
        </w:rPr>
      </w:pPr>
    </w:p>
    <w:p w14:paraId="1A4F93A4" w14:textId="77777777" w:rsidR="00A04B66" w:rsidRDefault="00A04B66" w:rsidP="00655A9C">
      <w:pPr>
        <w:spacing w:after="600" w:line="360" w:lineRule="auto"/>
        <w:ind w:left="851" w:hanging="709"/>
        <w:contextualSpacing/>
        <w:rPr>
          <w:rFonts w:ascii="Times New Roman" w:eastAsiaTheme="minorHAnsi" w:hAnsi="Times New Roman"/>
          <w:lang w:eastAsia="en-US"/>
        </w:rPr>
      </w:pPr>
    </w:p>
    <w:p w14:paraId="79DFB638" w14:textId="77777777" w:rsidR="00A04B66" w:rsidRDefault="00A04B66" w:rsidP="00655A9C">
      <w:pPr>
        <w:spacing w:after="600" w:line="360" w:lineRule="auto"/>
        <w:ind w:left="851" w:hanging="709"/>
        <w:contextualSpacing/>
        <w:rPr>
          <w:rFonts w:ascii="Times New Roman" w:eastAsiaTheme="minorHAnsi" w:hAnsi="Times New Roman"/>
          <w:lang w:eastAsia="en-US"/>
        </w:rPr>
      </w:pPr>
    </w:p>
    <w:p w14:paraId="165E72AA" w14:textId="77777777" w:rsidR="00A04B66" w:rsidRDefault="00A04B66" w:rsidP="00655A9C">
      <w:pPr>
        <w:spacing w:after="600" w:line="360" w:lineRule="auto"/>
        <w:ind w:left="851" w:hanging="709"/>
        <w:contextualSpacing/>
        <w:rPr>
          <w:rFonts w:ascii="Times New Roman" w:eastAsiaTheme="minorHAnsi" w:hAnsi="Times New Roman"/>
          <w:lang w:eastAsia="en-US"/>
        </w:rPr>
      </w:pPr>
    </w:p>
    <w:p w14:paraId="75067FAB" w14:textId="77777777" w:rsidR="00063072" w:rsidRDefault="00063072" w:rsidP="00655A9C">
      <w:pPr>
        <w:spacing w:after="600" w:line="360" w:lineRule="auto"/>
        <w:ind w:left="851" w:hanging="709"/>
        <w:contextualSpacing/>
        <w:rPr>
          <w:rFonts w:ascii="Times New Roman" w:eastAsiaTheme="minorHAnsi" w:hAnsi="Times New Roman"/>
          <w:lang w:eastAsia="en-US"/>
        </w:rPr>
      </w:pPr>
    </w:p>
    <w:p w14:paraId="155CC8DF" w14:textId="77777777" w:rsidR="00063072" w:rsidRDefault="00063072" w:rsidP="00655A9C">
      <w:pPr>
        <w:spacing w:after="600" w:line="360" w:lineRule="auto"/>
        <w:ind w:left="851" w:hanging="709"/>
        <w:contextualSpacing/>
        <w:rPr>
          <w:rFonts w:ascii="Times New Roman" w:eastAsiaTheme="minorHAnsi" w:hAnsi="Times New Roman"/>
          <w:lang w:eastAsia="en-US"/>
        </w:rPr>
      </w:pPr>
    </w:p>
    <w:p w14:paraId="2392CF55" w14:textId="77777777" w:rsidR="00063072" w:rsidRDefault="00063072" w:rsidP="00655A9C">
      <w:pPr>
        <w:spacing w:after="600" w:line="360" w:lineRule="auto"/>
        <w:ind w:left="851" w:hanging="709"/>
        <w:contextualSpacing/>
        <w:rPr>
          <w:rFonts w:ascii="Times New Roman" w:eastAsiaTheme="minorHAnsi" w:hAnsi="Times New Roman"/>
          <w:lang w:eastAsia="en-US"/>
        </w:rPr>
      </w:pPr>
    </w:p>
    <w:p w14:paraId="5228ABD2" w14:textId="77777777" w:rsidR="00063072" w:rsidRDefault="00063072" w:rsidP="00655A9C">
      <w:pPr>
        <w:spacing w:after="600" w:line="360" w:lineRule="auto"/>
        <w:ind w:left="851" w:hanging="709"/>
        <w:contextualSpacing/>
        <w:rPr>
          <w:rFonts w:ascii="Times New Roman" w:eastAsiaTheme="minorHAnsi" w:hAnsi="Times New Roman"/>
          <w:lang w:eastAsia="en-US"/>
        </w:rPr>
      </w:pPr>
    </w:p>
    <w:p w14:paraId="7D547D1D" w14:textId="77777777" w:rsidR="00063072" w:rsidRDefault="00063072" w:rsidP="00655A9C">
      <w:pPr>
        <w:spacing w:after="600" w:line="360" w:lineRule="auto"/>
        <w:ind w:left="851" w:hanging="709"/>
        <w:contextualSpacing/>
        <w:rPr>
          <w:rFonts w:ascii="Times New Roman" w:eastAsiaTheme="minorHAnsi" w:hAnsi="Times New Roman"/>
          <w:lang w:eastAsia="en-US"/>
        </w:rPr>
      </w:pPr>
    </w:p>
    <w:p w14:paraId="2D50BBF8" w14:textId="77777777" w:rsidR="00063072" w:rsidRDefault="00063072" w:rsidP="00655A9C">
      <w:pPr>
        <w:spacing w:after="600" w:line="360" w:lineRule="auto"/>
        <w:ind w:left="851" w:hanging="709"/>
        <w:contextualSpacing/>
        <w:rPr>
          <w:rFonts w:ascii="Times New Roman" w:eastAsiaTheme="minorHAnsi" w:hAnsi="Times New Roman"/>
          <w:lang w:eastAsia="en-US"/>
        </w:rPr>
      </w:pPr>
    </w:p>
    <w:p w14:paraId="0D47EB72" w14:textId="77777777" w:rsidR="00063072" w:rsidRDefault="00063072" w:rsidP="00655A9C">
      <w:pPr>
        <w:spacing w:after="600" w:line="360" w:lineRule="auto"/>
        <w:ind w:left="851" w:hanging="709"/>
        <w:contextualSpacing/>
        <w:rPr>
          <w:rFonts w:ascii="Times New Roman" w:eastAsiaTheme="minorHAnsi" w:hAnsi="Times New Roman"/>
          <w:lang w:eastAsia="en-US"/>
        </w:rPr>
      </w:pPr>
    </w:p>
    <w:p w14:paraId="1B20196E" w14:textId="77777777" w:rsidR="00063072" w:rsidRDefault="00063072" w:rsidP="00655A9C">
      <w:pPr>
        <w:spacing w:after="600" w:line="360" w:lineRule="auto"/>
        <w:ind w:left="851" w:hanging="709"/>
        <w:contextualSpacing/>
        <w:rPr>
          <w:rFonts w:ascii="Times New Roman" w:eastAsiaTheme="minorHAnsi" w:hAnsi="Times New Roman"/>
          <w:lang w:eastAsia="en-US"/>
        </w:rPr>
      </w:pPr>
    </w:p>
    <w:p w14:paraId="397C6076" w14:textId="77777777" w:rsidR="00063072" w:rsidRDefault="00063072" w:rsidP="00655A9C">
      <w:pPr>
        <w:spacing w:after="600" w:line="360" w:lineRule="auto"/>
        <w:ind w:left="851" w:hanging="709"/>
        <w:contextualSpacing/>
        <w:rPr>
          <w:rFonts w:ascii="Times New Roman" w:eastAsiaTheme="minorHAnsi" w:hAnsi="Times New Roman"/>
          <w:lang w:eastAsia="en-US"/>
        </w:rPr>
      </w:pPr>
    </w:p>
    <w:p w14:paraId="04DF3DB3" w14:textId="77777777" w:rsidR="00063072" w:rsidRPr="00063072" w:rsidRDefault="00063072" w:rsidP="00063072">
      <w:pPr>
        <w:spacing w:after="120" w:line="288" w:lineRule="auto"/>
        <w:jc w:val="center"/>
        <w:rPr>
          <w:rFonts w:ascii="Times New Roman" w:hAnsi="Times New Roman"/>
          <w:b/>
          <w:bCs/>
          <w:caps/>
          <w:sz w:val="28"/>
          <w:szCs w:val="28"/>
        </w:rPr>
      </w:pPr>
      <w:r w:rsidRPr="00063072">
        <w:rPr>
          <w:rFonts w:ascii="Times New Roman" w:hAnsi="Times New Roman"/>
          <w:b/>
          <w:bCs/>
          <w:caps/>
          <w:sz w:val="28"/>
          <w:szCs w:val="28"/>
        </w:rPr>
        <w:t xml:space="preserve">Důvodová zpráva </w:t>
      </w:r>
    </w:p>
    <w:p w14:paraId="7F75B997" w14:textId="3BDB11C7" w:rsidR="00063072" w:rsidRPr="00063072" w:rsidRDefault="00063072" w:rsidP="00063072">
      <w:pPr>
        <w:spacing w:line="360" w:lineRule="auto"/>
        <w:rPr>
          <w:rFonts w:ascii="Times New Roman" w:hAnsi="Times New Roman"/>
          <w:b/>
          <w:bCs/>
          <w:sz w:val="26"/>
          <w:szCs w:val="26"/>
        </w:rPr>
      </w:pPr>
      <w:r w:rsidRPr="00063072">
        <w:rPr>
          <w:rFonts w:ascii="Times New Roman" w:hAnsi="Times New Roman"/>
          <w:b/>
          <w:bCs/>
          <w:sz w:val="26"/>
          <w:szCs w:val="26"/>
        </w:rPr>
        <w:t>I. Obecná část</w:t>
      </w:r>
    </w:p>
    <w:p w14:paraId="26202FEB" w14:textId="77777777" w:rsidR="00063072" w:rsidRPr="00153475" w:rsidRDefault="00063072" w:rsidP="00063072">
      <w:pPr>
        <w:spacing w:line="360" w:lineRule="auto"/>
        <w:rPr>
          <w:rFonts w:ascii="Times New Roman" w:hAnsi="Times New Roman"/>
          <w:b/>
          <w:bCs/>
        </w:rPr>
      </w:pPr>
    </w:p>
    <w:p w14:paraId="625DC127" w14:textId="77777777" w:rsidR="00063072" w:rsidRDefault="00063072" w:rsidP="00063072">
      <w:pPr>
        <w:keepNext/>
        <w:keepLines/>
        <w:rPr>
          <w:rFonts w:ascii="Times New Roman" w:eastAsia="Calibri" w:hAnsi="Times New Roman"/>
          <w:b/>
          <w:szCs w:val="24"/>
        </w:rPr>
      </w:pPr>
      <w:r w:rsidRPr="00153475">
        <w:rPr>
          <w:rFonts w:ascii="Times New Roman" w:eastAsia="Calibri" w:hAnsi="Times New Roman"/>
          <w:b/>
          <w:szCs w:val="24"/>
        </w:rPr>
        <w:t>1.</w:t>
      </w:r>
      <w:r w:rsidRPr="00153475">
        <w:rPr>
          <w:rFonts w:ascii="Times New Roman" w:eastAsia="Calibri" w:hAnsi="Times New Roman"/>
          <w:b/>
          <w:szCs w:val="24"/>
        </w:rPr>
        <w:tab/>
        <w:t>Zhodnocení platného právního stavu</w:t>
      </w:r>
    </w:p>
    <w:p w14:paraId="41C7EA48" w14:textId="77777777" w:rsidR="00063072" w:rsidRDefault="00063072" w:rsidP="00063072">
      <w:pPr>
        <w:keepNext/>
        <w:keepLines/>
        <w:rPr>
          <w:rFonts w:ascii="Times New Roman" w:eastAsia="Calibri" w:hAnsi="Times New Roman"/>
          <w:b/>
          <w:szCs w:val="24"/>
        </w:rPr>
      </w:pPr>
    </w:p>
    <w:p w14:paraId="2D73A253" w14:textId="77777777" w:rsidR="00063072" w:rsidRPr="007327F2" w:rsidRDefault="00063072" w:rsidP="00063072">
      <w:pPr>
        <w:suppressAutoHyphens w:val="0"/>
        <w:spacing w:before="120" w:line="276" w:lineRule="auto"/>
        <w:jc w:val="both"/>
        <w:rPr>
          <w:rFonts w:ascii="Times New Roman" w:hAnsi="Times New Roman"/>
          <w:szCs w:val="24"/>
        </w:rPr>
      </w:pPr>
      <w:r>
        <w:rPr>
          <w:rFonts w:ascii="Times New Roman" w:hAnsi="Times New Roman"/>
          <w:bCs/>
          <w:szCs w:val="24"/>
          <w:lang w:eastAsia="cs-CZ"/>
        </w:rPr>
        <w:t>Oblast poskytování exportního pojišťování a financování s podporou státu upravuje z</w:t>
      </w:r>
      <w:r w:rsidRPr="007327F2">
        <w:rPr>
          <w:rFonts w:ascii="Times New Roman" w:hAnsi="Times New Roman"/>
          <w:bCs/>
          <w:szCs w:val="24"/>
          <w:lang w:eastAsia="cs-CZ"/>
        </w:rPr>
        <w:t xml:space="preserve">ákon </w:t>
      </w:r>
      <w:r w:rsidRPr="007327F2">
        <w:rPr>
          <w:rFonts w:ascii="Times New Roman" w:eastAsia="Calibri" w:hAnsi="Times New Roman"/>
          <w:szCs w:val="24"/>
          <w:lang w:eastAsia="cs-CZ"/>
        </w:rPr>
        <w:t>č.</w:t>
      </w:r>
      <w:r>
        <w:rPr>
          <w:rFonts w:ascii="Times New Roman" w:eastAsia="Calibri" w:hAnsi="Times New Roman"/>
          <w:szCs w:val="24"/>
          <w:lang w:eastAsia="cs-CZ"/>
        </w:rPr>
        <w:t> </w:t>
      </w:r>
      <w:r w:rsidRPr="007327F2">
        <w:rPr>
          <w:rFonts w:ascii="Times New Roman" w:eastAsia="Calibri" w:hAnsi="Times New Roman"/>
          <w:szCs w:val="24"/>
          <w:lang w:eastAsia="cs-CZ"/>
        </w:rPr>
        <w:t>58/1995 Sb., o pojišťování a financování vývozu se státní podporou a o doplnění zákona č.</w:t>
      </w:r>
      <w:r>
        <w:rPr>
          <w:rFonts w:ascii="Times New Roman" w:eastAsia="Calibri" w:hAnsi="Times New Roman"/>
          <w:szCs w:val="24"/>
          <w:lang w:eastAsia="cs-CZ"/>
        </w:rPr>
        <w:t> </w:t>
      </w:r>
      <w:r w:rsidRPr="007327F2">
        <w:rPr>
          <w:rFonts w:ascii="Times New Roman" w:eastAsia="Calibri" w:hAnsi="Times New Roman"/>
          <w:szCs w:val="24"/>
          <w:lang w:eastAsia="cs-CZ"/>
        </w:rPr>
        <w:t>166/1993 Sb., o Nejvyšším kontrolním úřadu, ve znění pozdějších předpisů,</w:t>
      </w:r>
      <w:r w:rsidRPr="007327F2">
        <w:rPr>
          <w:rFonts w:ascii="Times New Roman" w:hAnsi="Times New Roman"/>
          <w:szCs w:val="24"/>
        </w:rPr>
        <w:t xml:space="preserve"> </w:t>
      </w:r>
      <w:r w:rsidRPr="007327F2">
        <w:rPr>
          <w:rFonts w:ascii="Times New Roman" w:eastAsia="Calibri" w:hAnsi="Times New Roman"/>
          <w:szCs w:val="24"/>
          <w:lang w:eastAsia="cs-CZ"/>
        </w:rPr>
        <w:t>ve znění pozdějších předpisů,</w:t>
      </w:r>
      <w:r w:rsidRPr="007327F2">
        <w:rPr>
          <w:rFonts w:ascii="Times New Roman" w:hAnsi="Times New Roman"/>
          <w:szCs w:val="24"/>
        </w:rPr>
        <w:t xml:space="preserve"> (dále jen „zákon č. 58/1995 Sb.“)</w:t>
      </w:r>
      <w:r>
        <w:rPr>
          <w:rFonts w:ascii="Times New Roman" w:hAnsi="Times New Roman"/>
          <w:szCs w:val="24"/>
        </w:rPr>
        <w:t xml:space="preserve">. Zákon </w:t>
      </w:r>
      <w:r w:rsidRPr="007327F2">
        <w:rPr>
          <w:rFonts w:ascii="Times New Roman" w:hAnsi="Times New Roman"/>
          <w:szCs w:val="24"/>
        </w:rPr>
        <w:t xml:space="preserve">existuje od roku 1995 a i po řadě novelizací zůstává jeho účelem vytvořit legislativní předpoklady pro státní podporu exportu ve finanční oblasti a stanovit základní oblasti, formy, subjekty a podmínky takové podpory. </w:t>
      </w:r>
    </w:p>
    <w:p w14:paraId="48271FA5" w14:textId="77777777" w:rsidR="00063072" w:rsidRPr="007327F2" w:rsidRDefault="00063072" w:rsidP="00063072">
      <w:pPr>
        <w:spacing w:before="120" w:line="276" w:lineRule="auto"/>
        <w:jc w:val="both"/>
        <w:rPr>
          <w:rFonts w:ascii="Times New Roman" w:hAnsi="Times New Roman"/>
          <w:szCs w:val="24"/>
        </w:rPr>
      </w:pPr>
      <w:r w:rsidRPr="007327F2">
        <w:rPr>
          <w:rFonts w:ascii="Times New Roman" w:hAnsi="Times New Roman"/>
          <w:szCs w:val="24"/>
        </w:rPr>
        <w:t xml:space="preserve">Cílem státní podpory exportu ve finanční oblasti je podpořit proexportní orientaci domácí ekonomiky tím, že českým exportérům vytvoří v této oblasti podmínky, které má k dispozici konkurence v ostatních zemích Organizace pro hospodářskou spolupráci a rozvoj (dále jen „OECD“). </w:t>
      </w:r>
    </w:p>
    <w:p w14:paraId="1FF5E073" w14:textId="77777777" w:rsidR="00063072" w:rsidRDefault="00063072" w:rsidP="00063072">
      <w:pPr>
        <w:spacing w:before="120" w:line="276" w:lineRule="auto"/>
        <w:jc w:val="both"/>
        <w:rPr>
          <w:rFonts w:ascii="Times New Roman" w:hAnsi="Times New Roman"/>
          <w:bCs/>
          <w:szCs w:val="24"/>
          <w:lang w:eastAsia="cs-CZ"/>
        </w:rPr>
      </w:pPr>
      <w:r w:rsidRPr="007327F2">
        <w:rPr>
          <w:rFonts w:ascii="Times New Roman" w:hAnsi="Times New Roman"/>
          <w:szCs w:val="24"/>
        </w:rPr>
        <w:t>Z</w:t>
      </w:r>
      <w:r w:rsidRPr="007327F2">
        <w:rPr>
          <w:rFonts w:ascii="Times New Roman" w:hAnsi="Times New Roman"/>
          <w:bCs/>
          <w:szCs w:val="24"/>
          <w:lang w:eastAsia="cs-CZ"/>
        </w:rPr>
        <w:t xml:space="preserve">ákladními formami státní podpory exportu jsou v obecné rovině pojištění vývozních úvěrů proti teritoriálním a dlouhodobým komerčním rizikům spočívajícím v nezaplacení ze strany zahraničního kupujícího, financování vývozních úvěrů za zvýhodněných podmínek ve srovnání s tržními podmínkami, zejména z hlediska délky splatnosti úvěru a úrovně úrokových sazeb, a dorovnávání úrokových rozdílů. Tato trojice nástrojů je obvyklá v různé kombinaci v zemích OECD a srovnatelné nástroje používají stále intenzivněji i ostatní exportně orientované země. </w:t>
      </w:r>
    </w:p>
    <w:p w14:paraId="36B057A5" w14:textId="77777777" w:rsidR="00063072" w:rsidRPr="007327F2" w:rsidRDefault="00063072" w:rsidP="00063072">
      <w:pPr>
        <w:spacing w:before="120" w:line="276" w:lineRule="auto"/>
        <w:jc w:val="both"/>
        <w:rPr>
          <w:rFonts w:ascii="Times New Roman" w:hAnsi="Times New Roman"/>
          <w:szCs w:val="24"/>
        </w:rPr>
      </w:pPr>
      <w:r w:rsidRPr="007327F2">
        <w:rPr>
          <w:rFonts w:ascii="Times New Roman" w:hAnsi="Times New Roman"/>
          <w:szCs w:val="24"/>
        </w:rPr>
        <w:t xml:space="preserve">Provozováním pojišťování vývozních úvěrových rizik se zabývá Exportní a garanční pojišťovací společnost, a.s., (dále „EGAP“ nebo „exportní pojišťovna“) vlastněná státem jako jediným akcionářem. </w:t>
      </w:r>
    </w:p>
    <w:p w14:paraId="261F33CD" w14:textId="77777777" w:rsidR="00063072" w:rsidRPr="007327F2" w:rsidRDefault="00063072" w:rsidP="00063072">
      <w:pPr>
        <w:spacing w:before="120" w:line="276" w:lineRule="auto"/>
        <w:jc w:val="both"/>
        <w:rPr>
          <w:rFonts w:ascii="Times New Roman" w:hAnsi="Times New Roman"/>
          <w:szCs w:val="24"/>
        </w:rPr>
      </w:pPr>
      <w:r w:rsidRPr="007327F2">
        <w:rPr>
          <w:rFonts w:ascii="Times New Roman" w:hAnsi="Times New Roman"/>
          <w:szCs w:val="24"/>
        </w:rPr>
        <w:t>V současnosti je EGAP pojišťovnou „sui generis“. Tento stav byl zajištěn novelou zákona č. 58/1995 Sb. provedenou zákonem č. 220/2015 Sb. Jedná se tedy o regulovaný subjekt, který musí na základě aktuální národní legislativy částečně plnit požadavky evropské regulatoriky Solventnost II, hlavně pokud jde o kapitálové a obezřetnostní požadavky.</w:t>
      </w:r>
    </w:p>
    <w:p w14:paraId="161317AB" w14:textId="77777777" w:rsidR="00063072" w:rsidRPr="007327F2" w:rsidRDefault="00063072" w:rsidP="00063072">
      <w:pPr>
        <w:spacing w:before="120" w:line="276" w:lineRule="auto"/>
        <w:jc w:val="both"/>
        <w:rPr>
          <w:rFonts w:ascii="Times New Roman" w:hAnsi="Times New Roman"/>
          <w:szCs w:val="24"/>
        </w:rPr>
      </w:pPr>
      <w:r w:rsidRPr="007327F2">
        <w:rPr>
          <w:rFonts w:ascii="Times New Roman" w:hAnsi="Times New Roman"/>
          <w:szCs w:val="24"/>
        </w:rPr>
        <w:t>Provozováním financování vývozních úvěrových rizik se zabývá Česká exportní banka, a.s., (dále „ČEB“ nebo „exportní banka“), jejímiž akcionáři jsou stát (84%) a exportní pojišťovna (16%).</w:t>
      </w:r>
    </w:p>
    <w:p w14:paraId="757FA694" w14:textId="77777777" w:rsidR="00063072" w:rsidRDefault="00063072" w:rsidP="00063072">
      <w:pPr>
        <w:suppressAutoHyphens w:val="0"/>
        <w:spacing w:before="120" w:line="276" w:lineRule="auto"/>
        <w:jc w:val="both"/>
        <w:rPr>
          <w:rFonts w:ascii="Times New Roman" w:hAnsi="Times New Roman"/>
          <w:szCs w:val="24"/>
          <w:lang w:eastAsia="cs-CZ"/>
        </w:rPr>
      </w:pPr>
      <w:r w:rsidRPr="007327F2">
        <w:rPr>
          <w:rFonts w:ascii="Times New Roman" w:hAnsi="Times New Roman"/>
          <w:szCs w:val="24"/>
          <w:lang w:eastAsia="cs-CZ"/>
        </w:rPr>
        <w:t xml:space="preserve">Posláním exportní banky je poskytovat finanční služby související s vývozem, podporovat český export bez ohledu na velikost kontraktu, budovat povědomí o České republice </w:t>
      </w:r>
      <w:r w:rsidRPr="007327F2">
        <w:rPr>
          <w:rFonts w:ascii="Times New Roman" w:hAnsi="Times New Roman"/>
          <w:bCs/>
          <w:szCs w:val="24"/>
          <w:lang w:eastAsia="cs-CZ"/>
        </w:rPr>
        <w:t>(dále jen „ČR“)</w:t>
      </w:r>
      <w:r w:rsidRPr="007327F2">
        <w:rPr>
          <w:rFonts w:ascii="Times New Roman" w:hAnsi="Times New Roman"/>
          <w:szCs w:val="24"/>
          <w:lang w:eastAsia="cs-CZ"/>
        </w:rPr>
        <w:t xml:space="preserve"> ve světě a tím posilovat konkurenceschopnost českých podnikatelských subjektů a ČR. Exportní banka umožňuje financování exportu všech typů výrobků a služeb, ale na rozdíl od komerčních bank jsou pro ni atraktivní také ta odvětví českého exportu, která vyžadují velké objemy externích finančních zdrojů a delší dobu splatnosti (např. letectví a energetika).</w:t>
      </w:r>
    </w:p>
    <w:p w14:paraId="3D266318" w14:textId="77777777" w:rsidR="00063072" w:rsidRPr="007327F2" w:rsidRDefault="00063072" w:rsidP="00063072">
      <w:pPr>
        <w:suppressAutoHyphens w:val="0"/>
        <w:spacing w:before="120" w:line="276" w:lineRule="auto"/>
        <w:jc w:val="both"/>
        <w:rPr>
          <w:rFonts w:ascii="Times New Roman" w:hAnsi="Times New Roman"/>
          <w:szCs w:val="24"/>
          <w:lang w:eastAsia="cs-CZ"/>
        </w:rPr>
      </w:pPr>
      <w:r>
        <w:rPr>
          <w:rFonts w:ascii="Times New Roman" w:hAnsi="Times New Roman"/>
          <w:szCs w:val="24"/>
          <w:lang w:eastAsia="cs-CZ"/>
        </w:rPr>
        <w:t xml:space="preserve">Stávající úprava a koncepce zákona č. 58/1995 Sb. však neumožňuje reagovat na současnou potřebu poskytnutí podpory vývozcům i v jiné oblasti než je pojištění a financování v souvislosti s aktuálně řešenými dopady způsobenými podstatnými omezeními z důvodu nouzového stavu nařízeného vládou, </w:t>
      </w:r>
      <w:r w:rsidRPr="00335562">
        <w:rPr>
          <w:rFonts w:ascii="Times New Roman" w:hAnsi="Times New Roman"/>
          <w:szCs w:val="24"/>
          <w:lang w:eastAsia="cs-CZ"/>
        </w:rPr>
        <w:t>a to v návaznosti na aktuálně přijaté závěry Evropské komise</w:t>
      </w:r>
      <w:r w:rsidRPr="00D20CA7">
        <w:rPr>
          <w:rFonts w:ascii="Times New Roman" w:hAnsi="Times New Roman"/>
          <w:szCs w:val="24"/>
          <w:lang w:eastAsia="cs-CZ"/>
        </w:rPr>
        <w:t>.</w:t>
      </w:r>
      <w:r>
        <w:rPr>
          <w:rFonts w:ascii="Times New Roman" w:hAnsi="Times New Roman"/>
          <w:szCs w:val="24"/>
          <w:lang w:eastAsia="cs-CZ"/>
        </w:rPr>
        <w:t xml:space="preserve"> Nově jsou tedy nástroje používané státem pro podporu rozšířeny o poskytování záruk za závazky vývozců, </w:t>
      </w:r>
      <w:r w:rsidRPr="00F71782">
        <w:rPr>
          <w:rFonts w:ascii="Times New Roman" w:hAnsi="Times New Roman"/>
          <w:szCs w:val="24"/>
        </w:rPr>
        <w:t>výrobních a obchodních podniků</w:t>
      </w:r>
      <w:r w:rsidRPr="00F71782">
        <w:rPr>
          <w:rFonts w:ascii="Times New Roman" w:hAnsi="Times New Roman"/>
          <w:szCs w:val="24"/>
          <w:lang w:eastAsia="cs-CZ"/>
        </w:rPr>
        <w:t>,</w:t>
      </w:r>
      <w:r>
        <w:rPr>
          <w:rFonts w:ascii="Times New Roman" w:hAnsi="Times New Roman"/>
          <w:szCs w:val="24"/>
          <w:lang w:eastAsia="cs-CZ"/>
        </w:rPr>
        <w:t xml:space="preserve"> které bude poskytovat exportní pojišťovna. </w:t>
      </w:r>
    </w:p>
    <w:p w14:paraId="04B455C8" w14:textId="77777777" w:rsidR="00063072" w:rsidRPr="004A4682" w:rsidRDefault="00063072" w:rsidP="00063072">
      <w:pPr>
        <w:spacing w:before="120" w:line="276" w:lineRule="auto"/>
        <w:jc w:val="both"/>
        <w:rPr>
          <w:rFonts w:ascii="Times New Roman" w:hAnsi="Times New Roman"/>
          <w:bCs/>
          <w:szCs w:val="24"/>
          <w:lang w:eastAsia="cs-CZ"/>
        </w:rPr>
      </w:pPr>
      <w:r w:rsidRPr="004A4682">
        <w:rPr>
          <w:rFonts w:ascii="Times New Roman" w:hAnsi="Times New Roman"/>
          <w:bCs/>
          <w:szCs w:val="24"/>
          <w:lang w:eastAsia="cs-CZ"/>
        </w:rPr>
        <w:t xml:space="preserve">Platné znění zákona č. 58/1995 Sb. důsledně neupravuje, jakým způsobem exportní pojišťovna a exportní banka naloží s peněžními prostředky, které jsou exportní pojišťovně nebo exportní bance poskytovány například prostřednictvím státního rozpočtu. Jeví se jako účelné, aby exportní pojišťovna a exportní banka byly povinny vést veškeré peněžní prostředky (s výjimkami stanovenými v zákoně) na svých bankovních účtech podřízených státní pokladně vedených u České národní banky. Tato problematika je upravena v předkládaném návrhu novely. </w:t>
      </w:r>
    </w:p>
    <w:p w14:paraId="154B86C4" w14:textId="77777777" w:rsidR="00063072" w:rsidRDefault="00063072" w:rsidP="00063072">
      <w:pPr>
        <w:spacing w:before="120" w:line="276" w:lineRule="auto"/>
        <w:jc w:val="both"/>
        <w:rPr>
          <w:rFonts w:ascii="Times New Roman" w:hAnsi="Times New Roman"/>
          <w:bCs/>
          <w:szCs w:val="24"/>
          <w:lang w:eastAsia="cs-CZ"/>
        </w:rPr>
      </w:pPr>
    </w:p>
    <w:p w14:paraId="0D7DCE05" w14:textId="77777777" w:rsidR="00063072" w:rsidRPr="00153475" w:rsidRDefault="00063072" w:rsidP="00063072">
      <w:pPr>
        <w:keepNext/>
        <w:keepLines/>
        <w:rPr>
          <w:rFonts w:ascii="Times New Roman" w:eastAsia="Calibri" w:hAnsi="Times New Roman"/>
          <w:b/>
          <w:szCs w:val="24"/>
        </w:rPr>
      </w:pPr>
      <w:r w:rsidRPr="00153475">
        <w:rPr>
          <w:rFonts w:ascii="Times New Roman" w:eastAsia="Calibri" w:hAnsi="Times New Roman"/>
          <w:b/>
          <w:szCs w:val="24"/>
        </w:rPr>
        <w:t>2.</w:t>
      </w:r>
      <w:r w:rsidRPr="00153475">
        <w:rPr>
          <w:rFonts w:ascii="Times New Roman" w:eastAsia="Calibri" w:hAnsi="Times New Roman"/>
          <w:b/>
          <w:szCs w:val="24"/>
        </w:rPr>
        <w:tab/>
        <w:t>Odůvodnění hlavních principů navrhované právní úpravy</w:t>
      </w:r>
    </w:p>
    <w:p w14:paraId="2E554DDD" w14:textId="77777777" w:rsidR="00063072" w:rsidRPr="00153475" w:rsidRDefault="00063072" w:rsidP="00063072">
      <w:pPr>
        <w:rPr>
          <w:rFonts w:ascii="Times New Roman" w:hAnsi="Times New Roman"/>
        </w:rPr>
      </w:pPr>
    </w:p>
    <w:p w14:paraId="1998EC08" w14:textId="77777777" w:rsidR="00063072" w:rsidRPr="00D96294" w:rsidRDefault="00063072" w:rsidP="00063072">
      <w:pPr>
        <w:spacing w:before="120" w:line="276" w:lineRule="auto"/>
        <w:jc w:val="both"/>
        <w:rPr>
          <w:rFonts w:ascii="Times New Roman" w:hAnsi="Times New Roman"/>
          <w:bCs/>
          <w:szCs w:val="24"/>
          <w:lang w:eastAsia="cs-CZ"/>
        </w:rPr>
      </w:pPr>
      <w:r w:rsidRPr="00D96294">
        <w:rPr>
          <w:rFonts w:ascii="Times New Roman" w:hAnsi="Times New Roman"/>
          <w:bCs/>
          <w:szCs w:val="24"/>
          <w:lang w:eastAsia="cs-CZ"/>
        </w:rPr>
        <w:t xml:space="preserve">Důvodem k předložení návrhu zákona je reakce na </w:t>
      </w:r>
      <w:r>
        <w:rPr>
          <w:rFonts w:ascii="Times New Roman" w:hAnsi="Times New Roman"/>
          <w:bCs/>
          <w:szCs w:val="24"/>
          <w:lang w:eastAsia="cs-CZ"/>
        </w:rPr>
        <w:t xml:space="preserve">aktuální </w:t>
      </w:r>
      <w:r w:rsidRPr="00D96294">
        <w:rPr>
          <w:rFonts w:ascii="Times New Roman" w:hAnsi="Times New Roman"/>
          <w:bCs/>
          <w:szCs w:val="24"/>
          <w:lang w:eastAsia="cs-CZ"/>
        </w:rPr>
        <w:t>situaci vyvolanou pandemií nemoci COVID-19, s očekávanými enormními dopady do hospodářství, vč. exportního potenciálu české ekonomiky. Jeví se jako nutné rychle reagovat na vzniklý stav a vytvořit efektivní nástroje k podpoře zejména výrobních podniků s exportním potenciálem</w:t>
      </w:r>
      <w:r w:rsidRPr="006D36BF">
        <w:rPr>
          <w:rFonts w:ascii="Times New Roman" w:hAnsi="Times New Roman"/>
          <w:bCs/>
          <w:szCs w:val="24"/>
          <w:lang w:eastAsia="cs-CZ"/>
        </w:rPr>
        <w:t>. Jedná se o</w:t>
      </w:r>
      <w:r>
        <w:rPr>
          <w:rFonts w:ascii="Times New Roman" w:hAnsi="Times New Roman"/>
          <w:bCs/>
          <w:szCs w:val="24"/>
          <w:lang w:eastAsia="cs-CZ"/>
        </w:rPr>
        <w:t> </w:t>
      </w:r>
      <w:r w:rsidRPr="006D36BF">
        <w:rPr>
          <w:rFonts w:ascii="Times New Roman" w:hAnsi="Times New Roman"/>
          <w:bCs/>
          <w:szCs w:val="24"/>
          <w:lang w:eastAsia="cs-CZ"/>
        </w:rPr>
        <w:t>implementaci posledních závěrů přijatých ke státní podpoře v souvislosti s COVID-19 Evropskou komisí</w:t>
      </w:r>
      <w:r w:rsidRPr="006D36BF">
        <w:rPr>
          <w:rStyle w:val="Znakapoznpodarou"/>
          <w:bCs/>
        </w:rPr>
        <w:footnoteReference w:id="1"/>
      </w:r>
      <w:r w:rsidRPr="006D36BF">
        <w:rPr>
          <w:rFonts w:ascii="Times New Roman" w:hAnsi="Times New Roman"/>
          <w:bCs/>
          <w:szCs w:val="24"/>
          <w:lang w:eastAsia="cs-CZ"/>
        </w:rPr>
        <w:t>.</w:t>
      </w:r>
      <w:r w:rsidRPr="00D96294">
        <w:rPr>
          <w:rFonts w:ascii="Times New Roman" w:hAnsi="Times New Roman"/>
          <w:bCs/>
          <w:szCs w:val="24"/>
          <w:lang w:eastAsia="cs-CZ"/>
        </w:rPr>
        <w:t xml:space="preserve"> </w:t>
      </w:r>
    </w:p>
    <w:p w14:paraId="1AA3B318" w14:textId="77777777" w:rsidR="00063072" w:rsidRPr="00C445B6" w:rsidRDefault="00063072" w:rsidP="00063072">
      <w:pPr>
        <w:spacing w:before="120" w:line="276" w:lineRule="auto"/>
        <w:jc w:val="both"/>
        <w:rPr>
          <w:rFonts w:ascii="Times New Roman" w:hAnsi="Times New Roman"/>
          <w:bCs/>
          <w:szCs w:val="24"/>
          <w:lang w:eastAsia="cs-CZ"/>
        </w:rPr>
      </w:pPr>
      <w:r>
        <w:rPr>
          <w:rFonts w:ascii="Times New Roman" w:hAnsi="Times New Roman"/>
          <w:bCs/>
          <w:szCs w:val="24"/>
          <w:lang w:eastAsia="cs-CZ"/>
        </w:rPr>
        <w:t xml:space="preserve">Stávající zákon č. 58/1995 Sb. neumožňuje exportní pojišťovně poskytovat záruky </w:t>
      </w:r>
      <w:r w:rsidRPr="00532248">
        <w:rPr>
          <w:rFonts w:ascii="Times New Roman" w:hAnsi="Times New Roman"/>
          <w:bCs/>
          <w:szCs w:val="24"/>
          <w:lang w:eastAsia="cs-CZ"/>
        </w:rPr>
        <w:t xml:space="preserve">za splacení úvěru vývozců a </w:t>
      </w:r>
      <w:r>
        <w:rPr>
          <w:rFonts w:ascii="Times New Roman" w:hAnsi="Times New Roman"/>
          <w:bCs/>
          <w:szCs w:val="24"/>
          <w:lang w:eastAsia="cs-CZ"/>
        </w:rPr>
        <w:t xml:space="preserve">výrobců (přímých a nepřímých). </w:t>
      </w:r>
      <w:r w:rsidRPr="00101472">
        <w:rPr>
          <w:rFonts w:ascii="Times New Roman" w:hAnsi="Times New Roman"/>
        </w:rPr>
        <w:t xml:space="preserve">EGAP má </w:t>
      </w:r>
      <w:r>
        <w:rPr>
          <w:rFonts w:ascii="Times New Roman" w:hAnsi="Times New Roman"/>
        </w:rPr>
        <w:t xml:space="preserve">přitom </w:t>
      </w:r>
      <w:r w:rsidRPr="00101472">
        <w:rPr>
          <w:rFonts w:ascii="Times New Roman" w:hAnsi="Times New Roman"/>
        </w:rPr>
        <w:t>nástroje, kterými může nejen podpořit české exportéry a investory přímo, ale i nepřímo prostřednictvím zvýšení úvěrových linek od bank. To se může týkat i pracovního kapitálu v souvislosti s přípravou a</w:t>
      </w:r>
      <w:r>
        <w:rPr>
          <w:rFonts w:ascii="Times New Roman" w:hAnsi="Times New Roman"/>
        </w:rPr>
        <w:t> </w:t>
      </w:r>
      <w:r w:rsidRPr="00101472">
        <w:rPr>
          <w:rFonts w:ascii="Times New Roman" w:hAnsi="Times New Roman"/>
        </w:rPr>
        <w:t xml:space="preserve">financováním výroby pro export. </w:t>
      </w:r>
      <w:r>
        <w:rPr>
          <w:rFonts w:ascii="Times New Roman" w:hAnsi="Times New Roman"/>
          <w:bCs/>
          <w:szCs w:val="24"/>
          <w:lang w:eastAsia="cs-CZ"/>
        </w:rPr>
        <w:t xml:space="preserve">Jeví se jako účelné, aby exportní pojišťovna s ohledem na své kapacity a know-how poskytovala vedle své stávající činnosti nově i </w:t>
      </w:r>
      <w:r w:rsidRPr="00532248">
        <w:rPr>
          <w:rFonts w:ascii="Times New Roman" w:hAnsi="Times New Roman"/>
          <w:bCs/>
          <w:szCs w:val="24"/>
          <w:lang w:eastAsia="cs-CZ"/>
        </w:rPr>
        <w:t>záruky úvěrů na provoz</w:t>
      </w:r>
      <w:r>
        <w:rPr>
          <w:rFonts w:ascii="Times New Roman" w:hAnsi="Times New Roman"/>
          <w:bCs/>
          <w:szCs w:val="24"/>
          <w:lang w:eastAsia="cs-CZ"/>
        </w:rPr>
        <w:t xml:space="preserve">, pracovní kapitál, na inovaci a zkvalitnění výroby </w:t>
      </w:r>
      <w:r w:rsidRPr="00532248">
        <w:rPr>
          <w:rFonts w:ascii="Times New Roman" w:hAnsi="Times New Roman"/>
          <w:bCs/>
          <w:szCs w:val="24"/>
          <w:lang w:eastAsia="cs-CZ"/>
        </w:rPr>
        <w:t>vý</w:t>
      </w:r>
      <w:r>
        <w:rPr>
          <w:rFonts w:ascii="Times New Roman" w:hAnsi="Times New Roman"/>
          <w:bCs/>
          <w:szCs w:val="24"/>
          <w:lang w:eastAsia="cs-CZ"/>
        </w:rPr>
        <w:t>vozc</w:t>
      </w:r>
      <w:r w:rsidRPr="00532248">
        <w:rPr>
          <w:rFonts w:ascii="Times New Roman" w:hAnsi="Times New Roman"/>
          <w:bCs/>
          <w:szCs w:val="24"/>
          <w:lang w:eastAsia="cs-CZ"/>
        </w:rPr>
        <w:t xml:space="preserve">ům nebo </w:t>
      </w:r>
      <w:r>
        <w:rPr>
          <w:rFonts w:ascii="Times New Roman" w:hAnsi="Times New Roman"/>
          <w:bCs/>
          <w:szCs w:val="24"/>
          <w:lang w:eastAsia="cs-CZ"/>
        </w:rPr>
        <w:t>výrobcům</w:t>
      </w:r>
      <w:r w:rsidRPr="00532248">
        <w:rPr>
          <w:rFonts w:ascii="Times New Roman" w:hAnsi="Times New Roman"/>
          <w:bCs/>
          <w:szCs w:val="24"/>
          <w:lang w:eastAsia="cs-CZ"/>
        </w:rPr>
        <w:t xml:space="preserve">. Tyto záruky </w:t>
      </w:r>
      <w:r>
        <w:rPr>
          <w:rFonts w:ascii="Times New Roman" w:hAnsi="Times New Roman"/>
          <w:bCs/>
          <w:szCs w:val="24"/>
          <w:lang w:eastAsia="cs-CZ"/>
        </w:rPr>
        <w:t>by</w:t>
      </w:r>
      <w:r w:rsidRPr="00532248">
        <w:rPr>
          <w:rFonts w:ascii="Times New Roman" w:hAnsi="Times New Roman"/>
          <w:bCs/>
          <w:szCs w:val="24"/>
          <w:lang w:eastAsia="cs-CZ"/>
        </w:rPr>
        <w:t xml:space="preserve"> exportní pojišťovna </w:t>
      </w:r>
      <w:r>
        <w:rPr>
          <w:rFonts w:ascii="Times New Roman" w:hAnsi="Times New Roman"/>
          <w:bCs/>
          <w:szCs w:val="24"/>
          <w:lang w:eastAsia="cs-CZ"/>
        </w:rPr>
        <w:t xml:space="preserve">poskytovala s cílem </w:t>
      </w:r>
      <w:r w:rsidRPr="00532248">
        <w:rPr>
          <w:rFonts w:ascii="Times New Roman" w:hAnsi="Times New Roman"/>
          <w:bCs/>
          <w:szCs w:val="24"/>
          <w:lang w:eastAsia="cs-CZ"/>
        </w:rPr>
        <w:t xml:space="preserve">posílení likvidity exportně orientovaných podniků. </w:t>
      </w:r>
      <w:r w:rsidRPr="00C445B6">
        <w:rPr>
          <w:rFonts w:ascii="Times New Roman" w:hAnsi="Times New Roman"/>
          <w:bCs/>
          <w:szCs w:val="24"/>
          <w:lang w:eastAsia="cs-CZ"/>
        </w:rPr>
        <w:t>Účel a rozsah záruk, podmínky jejich poskytnutí, výši krytí jistiny a postupy vyplácení peněžních prostředků ze státního rozpočtu stanoví nařízení vlády.</w:t>
      </w:r>
      <w:r>
        <w:rPr>
          <w:rFonts w:ascii="Times New Roman" w:hAnsi="Times New Roman"/>
          <w:bCs/>
          <w:szCs w:val="24"/>
          <w:lang w:eastAsia="cs-CZ"/>
        </w:rPr>
        <w:t xml:space="preserve"> </w:t>
      </w:r>
    </w:p>
    <w:p w14:paraId="151A5E70" w14:textId="77777777" w:rsidR="00063072" w:rsidRPr="00101472" w:rsidRDefault="00063072" w:rsidP="00063072">
      <w:pPr>
        <w:spacing w:before="120" w:line="276" w:lineRule="auto"/>
        <w:jc w:val="both"/>
        <w:rPr>
          <w:rFonts w:ascii="Times New Roman" w:hAnsi="Times New Roman"/>
        </w:rPr>
      </w:pPr>
      <w:r>
        <w:rPr>
          <w:rFonts w:ascii="Times New Roman" w:hAnsi="Times New Roman"/>
        </w:rPr>
        <w:t xml:space="preserve">Vedle záruk za úvěry, které by poskytoval přímo EGAP, se navrhuje rovněž zavedení, resp. inovace produktů EGAP, tak aby mohla exportní pojišťovna nabízet jednak </w:t>
      </w:r>
      <w:r w:rsidRPr="00101472">
        <w:rPr>
          <w:rFonts w:ascii="Times New Roman" w:hAnsi="Times New Roman"/>
        </w:rPr>
        <w:t>pojištění přímých a nepřímých záruk a ručení spojených s vývozem a investicemi nebo pojištění finančních služeb poskytnutých bankou vývozce, bankou dovozce a bankou investora proti riziku nesplnění závazků vývozce, investora, dovozce nebo dlužníka,</w:t>
      </w:r>
      <w:r>
        <w:rPr>
          <w:rFonts w:ascii="Times New Roman" w:hAnsi="Times New Roman"/>
        </w:rPr>
        <w:t xml:space="preserve"> jednak </w:t>
      </w:r>
      <w:r w:rsidRPr="00101472">
        <w:rPr>
          <w:rFonts w:ascii="Times New Roman" w:hAnsi="Times New Roman"/>
        </w:rPr>
        <w:t>pojištění refinančních úvěrů poskytovaných exportní bankou</w:t>
      </w:r>
      <w:r>
        <w:rPr>
          <w:rFonts w:ascii="Times New Roman" w:hAnsi="Times New Roman"/>
        </w:rPr>
        <w:t>.</w:t>
      </w:r>
    </w:p>
    <w:p w14:paraId="2FA5A370" w14:textId="77777777" w:rsidR="00063072" w:rsidRDefault="00063072" w:rsidP="00063072">
      <w:pPr>
        <w:spacing w:before="120" w:line="276" w:lineRule="auto"/>
        <w:jc w:val="both"/>
        <w:rPr>
          <w:rFonts w:ascii="Times New Roman" w:hAnsi="Times New Roman"/>
        </w:rPr>
      </w:pPr>
      <w:r>
        <w:rPr>
          <w:rFonts w:ascii="Times New Roman" w:hAnsi="Times New Roman"/>
        </w:rPr>
        <w:t>Uvedená opatření se jeví vzhledem k ekonomickým dopadům COVID-19 uvedeným výše jako naprosto nezbytná.</w:t>
      </w:r>
    </w:p>
    <w:p w14:paraId="007BD4BC" w14:textId="77777777" w:rsidR="00063072" w:rsidRPr="007327F2" w:rsidRDefault="00063072" w:rsidP="00063072">
      <w:pPr>
        <w:spacing w:before="120" w:line="276" w:lineRule="auto"/>
        <w:jc w:val="both"/>
        <w:rPr>
          <w:rFonts w:ascii="Times New Roman" w:hAnsi="Times New Roman"/>
          <w:bCs/>
          <w:szCs w:val="24"/>
          <w:lang w:eastAsia="cs-CZ"/>
        </w:rPr>
      </w:pPr>
      <w:r>
        <w:rPr>
          <w:rFonts w:ascii="Times New Roman" w:hAnsi="Times New Roman"/>
        </w:rPr>
        <w:t xml:space="preserve">V současné době je v legislativním procesu rovněž vládní návrh novely zákona č. 58/1995 Sb., jenž byl odeslán do Poslanecké sněmovny PČR (sněmovní tisk 757). Nezbytnost okamžité reakce však vyžaduje, aby nejnutnější změny byly provedeny ihned. </w:t>
      </w:r>
      <w:r w:rsidRPr="004A4682">
        <w:rPr>
          <w:rFonts w:ascii="Times New Roman" w:hAnsi="Times New Roman"/>
        </w:rPr>
        <w:t xml:space="preserve">V této souvislosti se jeví jako žádoucí, aby byla ze sněmovního tisku 757 vyňata část týkající se vedení prostředků exportní banky a exportní pojišťovny v systému státní pokladny </w:t>
      </w:r>
      <w:r>
        <w:rPr>
          <w:rFonts w:ascii="Times New Roman" w:hAnsi="Times New Roman"/>
        </w:rPr>
        <w:t xml:space="preserve">a </w:t>
      </w:r>
      <w:r w:rsidRPr="004A4682">
        <w:rPr>
          <w:rFonts w:ascii="Times New Roman" w:hAnsi="Times New Roman"/>
        </w:rPr>
        <w:t xml:space="preserve">přesunuta do právě předkládané novely zákona pro schválení v rámci stavu legislativní nouze. V této souvislosti se též </w:t>
      </w:r>
      <w:r w:rsidRPr="004A4682">
        <w:rPr>
          <w:rFonts w:ascii="Times New Roman" w:hAnsi="Times New Roman"/>
          <w:bCs/>
          <w:szCs w:val="24"/>
          <w:lang w:eastAsia="cs-CZ"/>
        </w:rPr>
        <w:t>navrhuje</w:t>
      </w:r>
      <w:r w:rsidRPr="007327F2">
        <w:rPr>
          <w:rFonts w:ascii="Times New Roman" w:hAnsi="Times New Roman"/>
          <w:bCs/>
          <w:szCs w:val="24"/>
          <w:lang w:eastAsia="cs-CZ"/>
        </w:rPr>
        <w:t xml:space="preserve"> změna zákona č. 218/2000 Sb., o rozpočtových pravidlech a o změně některých souvisejících zákonů (rozpočtová pravidla), ve znění pozdějších předpisů (dále i „zákon o rozpočtových pravidlech“ nebo „zákon č. 218/2000 Sb.“). Vzhledem k začlenění části prostředků exportní banky do systému státní pokladny by mohl stát prostřednictvím MF ve větší míře zajišťovat financování exportní banky, ta by pak nemusela být nucena získávat zdroje především na finančních trzích. Zároveň se umožňuje, aby ČEB a EGAP sjednala s MF k</w:t>
      </w:r>
      <w:r>
        <w:rPr>
          <w:rFonts w:ascii="Times New Roman" w:hAnsi="Times New Roman"/>
          <w:bCs/>
          <w:szCs w:val="24"/>
          <w:lang w:eastAsia="cs-CZ"/>
        </w:rPr>
        <w:t> </w:t>
      </w:r>
      <w:r w:rsidRPr="007327F2">
        <w:rPr>
          <w:rFonts w:ascii="Times New Roman" w:hAnsi="Times New Roman"/>
          <w:bCs/>
          <w:szCs w:val="24"/>
          <w:lang w:eastAsia="cs-CZ"/>
        </w:rPr>
        <w:t xml:space="preserve">peněžním prostředkům, které ponechají uloženy na </w:t>
      </w:r>
      <w:r>
        <w:rPr>
          <w:rFonts w:ascii="Times New Roman" w:hAnsi="Times New Roman"/>
          <w:bCs/>
          <w:szCs w:val="24"/>
          <w:lang w:eastAsia="cs-CZ"/>
        </w:rPr>
        <w:t>účtu podřízeném státní pokladně</w:t>
      </w:r>
      <w:r w:rsidRPr="007327F2">
        <w:rPr>
          <w:rFonts w:ascii="Times New Roman" w:hAnsi="Times New Roman"/>
          <w:bCs/>
          <w:szCs w:val="24"/>
          <w:lang w:eastAsia="cs-CZ"/>
        </w:rPr>
        <w:t xml:space="preserve"> v dohodnuté výši a na předem stanovenou dobu</w:t>
      </w:r>
      <w:r>
        <w:rPr>
          <w:rFonts w:ascii="Times New Roman" w:hAnsi="Times New Roman"/>
          <w:bCs/>
          <w:szCs w:val="24"/>
          <w:lang w:eastAsia="cs-CZ"/>
        </w:rPr>
        <w:t>,</w:t>
      </w:r>
      <w:r w:rsidRPr="007327F2">
        <w:rPr>
          <w:rFonts w:ascii="Times New Roman" w:hAnsi="Times New Roman"/>
          <w:bCs/>
          <w:szCs w:val="24"/>
          <w:lang w:eastAsia="cs-CZ"/>
        </w:rPr>
        <w:t xml:space="preserve"> obdobné plnění nahrazující úrok.</w:t>
      </w:r>
    </w:p>
    <w:p w14:paraId="299CE9FE" w14:textId="77777777" w:rsidR="00063072" w:rsidRDefault="00063072" w:rsidP="00063072">
      <w:pPr>
        <w:keepNext/>
        <w:keepLines/>
        <w:rPr>
          <w:rFonts w:ascii="Times New Roman" w:eastAsia="Calibri" w:hAnsi="Times New Roman"/>
          <w:b/>
          <w:szCs w:val="24"/>
        </w:rPr>
      </w:pPr>
    </w:p>
    <w:p w14:paraId="03C989DF" w14:textId="77777777" w:rsidR="00063072" w:rsidRPr="00153475" w:rsidRDefault="00063072" w:rsidP="00063072">
      <w:pPr>
        <w:keepNext/>
        <w:keepLines/>
        <w:rPr>
          <w:rFonts w:ascii="Times New Roman" w:eastAsia="Calibri" w:hAnsi="Times New Roman"/>
          <w:b/>
          <w:szCs w:val="24"/>
        </w:rPr>
      </w:pPr>
      <w:r w:rsidRPr="00153475">
        <w:rPr>
          <w:rFonts w:ascii="Times New Roman" w:eastAsia="Calibri" w:hAnsi="Times New Roman"/>
          <w:b/>
          <w:szCs w:val="24"/>
        </w:rPr>
        <w:t>3.</w:t>
      </w:r>
      <w:r w:rsidRPr="00153475">
        <w:rPr>
          <w:rFonts w:ascii="Times New Roman" w:eastAsia="Calibri" w:hAnsi="Times New Roman"/>
          <w:b/>
          <w:szCs w:val="24"/>
        </w:rPr>
        <w:tab/>
        <w:t>Vysvětlení nezbytnosti navrhované právní úpravy</w:t>
      </w:r>
    </w:p>
    <w:p w14:paraId="65BAF1C2" w14:textId="77777777" w:rsidR="00063072" w:rsidRPr="00153475" w:rsidRDefault="00063072" w:rsidP="00063072">
      <w:pPr>
        <w:keepNext/>
        <w:keepLines/>
        <w:rPr>
          <w:rFonts w:ascii="Times New Roman" w:eastAsia="Calibri" w:hAnsi="Times New Roman"/>
          <w:b/>
          <w:szCs w:val="24"/>
        </w:rPr>
      </w:pPr>
    </w:p>
    <w:p w14:paraId="4FD99B72" w14:textId="77777777" w:rsidR="00063072" w:rsidRPr="00AD1988" w:rsidRDefault="00063072" w:rsidP="00063072">
      <w:pPr>
        <w:spacing w:before="120" w:line="276" w:lineRule="auto"/>
        <w:jc w:val="both"/>
        <w:rPr>
          <w:rFonts w:ascii="Times New Roman" w:hAnsi="Times New Roman"/>
          <w:bCs/>
          <w:szCs w:val="24"/>
          <w:lang w:eastAsia="cs-CZ"/>
        </w:rPr>
      </w:pPr>
      <w:r w:rsidRPr="00AD1988">
        <w:rPr>
          <w:rFonts w:ascii="Times New Roman" w:hAnsi="Times New Roman"/>
          <w:bCs/>
          <w:szCs w:val="24"/>
          <w:lang w:eastAsia="cs-CZ"/>
        </w:rPr>
        <w:t xml:space="preserve">Navrhovaná úprava je nezbytná z důvodu potřeby reagovat na </w:t>
      </w:r>
      <w:r>
        <w:rPr>
          <w:rFonts w:ascii="Times New Roman" w:hAnsi="Times New Roman"/>
          <w:bCs/>
          <w:szCs w:val="24"/>
          <w:lang w:eastAsia="cs-CZ"/>
        </w:rPr>
        <w:t xml:space="preserve">krizovou </w:t>
      </w:r>
      <w:r w:rsidRPr="00AD1988">
        <w:rPr>
          <w:rFonts w:ascii="Times New Roman" w:hAnsi="Times New Roman"/>
          <w:bCs/>
          <w:szCs w:val="24"/>
          <w:lang w:eastAsia="cs-CZ"/>
        </w:rPr>
        <w:t xml:space="preserve">situaci vyvolanou pandemií nemoci COVID-19. </w:t>
      </w:r>
    </w:p>
    <w:p w14:paraId="6A2D3F3A" w14:textId="77777777" w:rsidR="00063072" w:rsidRPr="00AD1988" w:rsidRDefault="00063072" w:rsidP="00063072">
      <w:pPr>
        <w:spacing w:before="120" w:line="276" w:lineRule="auto"/>
        <w:jc w:val="both"/>
        <w:rPr>
          <w:rFonts w:ascii="Times New Roman" w:hAnsi="Times New Roman"/>
          <w:bCs/>
          <w:szCs w:val="24"/>
          <w:lang w:eastAsia="cs-CZ"/>
        </w:rPr>
      </w:pPr>
      <w:r w:rsidRPr="00AD1988">
        <w:rPr>
          <w:rFonts w:ascii="Times New Roman" w:hAnsi="Times New Roman"/>
          <w:bCs/>
          <w:szCs w:val="24"/>
          <w:lang w:eastAsia="cs-CZ"/>
        </w:rPr>
        <w:t xml:space="preserve">Česká ekonomika je od konce 1. čtvrtletí 2020 silně zasažena dopady světové pandemie COVID-19. Negativní efekty jsou naprosto bezprecedentní, mezi sebou se dále zesilují, a dají se tak jen velmi těžko odhadovat. Standardně používané predikční nástroje jsou za těchto okolností ve značné míře omezené.  </w:t>
      </w:r>
    </w:p>
    <w:p w14:paraId="64DF739A" w14:textId="77777777" w:rsidR="00063072" w:rsidRPr="00AD1988" w:rsidRDefault="00063072" w:rsidP="00063072">
      <w:pPr>
        <w:spacing w:before="120" w:line="276" w:lineRule="auto"/>
        <w:jc w:val="both"/>
        <w:rPr>
          <w:rFonts w:ascii="Times New Roman" w:hAnsi="Times New Roman"/>
          <w:bCs/>
          <w:szCs w:val="24"/>
          <w:lang w:eastAsia="cs-CZ"/>
        </w:rPr>
      </w:pPr>
      <w:r w:rsidRPr="00AD1988">
        <w:rPr>
          <w:rFonts w:ascii="Times New Roman" w:hAnsi="Times New Roman"/>
          <w:bCs/>
          <w:szCs w:val="24"/>
          <w:lang w:eastAsia="cs-CZ"/>
        </w:rPr>
        <w:t>Vzhledem k</w:t>
      </w:r>
      <w:r>
        <w:rPr>
          <w:rFonts w:ascii="Times New Roman" w:hAnsi="Times New Roman"/>
          <w:bCs/>
          <w:szCs w:val="24"/>
          <w:lang w:eastAsia="cs-CZ"/>
        </w:rPr>
        <w:t xml:space="preserve"> nyní </w:t>
      </w:r>
      <w:r w:rsidRPr="00AD1988">
        <w:rPr>
          <w:rFonts w:ascii="Times New Roman" w:hAnsi="Times New Roman"/>
          <w:bCs/>
          <w:szCs w:val="24"/>
          <w:lang w:eastAsia="cs-CZ"/>
        </w:rPr>
        <w:t xml:space="preserve">dostupným informacím představuje tato predikce scénář možného vývoje ekonomiky. V závislosti na průběhu epidemie koronaviru a na opatřeních, jež jednotlivé státy přijímají k zabránění šíření nákazy a na podporu ekonomiky, se ale skutečný vývoj může od tohoto scénáře výrazně odchýlit. </w:t>
      </w:r>
    </w:p>
    <w:p w14:paraId="6B62CB7C" w14:textId="77777777" w:rsidR="00063072" w:rsidRPr="00AD1988" w:rsidRDefault="00063072" w:rsidP="00063072">
      <w:pPr>
        <w:spacing w:before="120" w:line="276" w:lineRule="auto"/>
        <w:jc w:val="both"/>
        <w:rPr>
          <w:rFonts w:ascii="Times New Roman" w:hAnsi="Times New Roman"/>
          <w:bCs/>
          <w:szCs w:val="24"/>
          <w:lang w:eastAsia="cs-CZ"/>
        </w:rPr>
      </w:pPr>
      <w:r w:rsidRPr="00AD1988">
        <w:rPr>
          <w:rFonts w:ascii="Times New Roman" w:hAnsi="Times New Roman"/>
          <w:bCs/>
          <w:szCs w:val="24"/>
          <w:lang w:eastAsia="cs-CZ"/>
        </w:rPr>
        <w:t xml:space="preserve">Opatřeními vlády České republiky zaváděnými k zastavení šíření nákazy bude v 1. polovině letošního roku ovlivněna významná část ekonomiky, zejména se jedná o odvětví cestovního ruchu, kultury a sportu, obchodu a dopravy. Zde se bude jednat patrně o negativní nabídkový šok, který se prostřednictvím omezené spotřeby domácností a investičních výdajů firem dále promítne také do ostatních odvětví ekonomiky. Současnou situací však bude zasažen také zpracovatelský průmysl. V obdobné situaci se nalézá většina evropských zemí a zpomalení očekává i hospodářství Číny a USA. Česká ekonomika proto bude výrazně negativně zasažena také přes propad zahraniční poptávky.  </w:t>
      </w:r>
    </w:p>
    <w:p w14:paraId="48254D81" w14:textId="77777777" w:rsidR="00063072" w:rsidRPr="00AD1988" w:rsidRDefault="00063072" w:rsidP="00063072">
      <w:pPr>
        <w:spacing w:before="120" w:line="276" w:lineRule="auto"/>
        <w:jc w:val="both"/>
        <w:rPr>
          <w:rFonts w:ascii="Times New Roman" w:hAnsi="Times New Roman"/>
          <w:bCs/>
          <w:szCs w:val="24"/>
          <w:lang w:eastAsia="cs-CZ"/>
        </w:rPr>
      </w:pPr>
      <w:r w:rsidRPr="00AD1988">
        <w:rPr>
          <w:rFonts w:ascii="Times New Roman" w:hAnsi="Times New Roman"/>
          <w:bCs/>
          <w:szCs w:val="24"/>
          <w:lang w:eastAsia="cs-CZ"/>
        </w:rPr>
        <w:t>Za předpokladu, že se epidemii koronaviru podaří v průběhu 2. čtvrtletí zvládnout, by česká ekonomika měla v 1. a obzvláště pak ve 2. čtvrtletí 2020 vykázat mezičtvrtletní propad. Ve 2.</w:t>
      </w:r>
      <w:r>
        <w:rPr>
          <w:rFonts w:ascii="Times New Roman" w:hAnsi="Times New Roman"/>
          <w:bCs/>
          <w:szCs w:val="24"/>
          <w:lang w:eastAsia="cs-CZ"/>
        </w:rPr>
        <w:t> </w:t>
      </w:r>
      <w:r w:rsidRPr="00AD1988">
        <w:rPr>
          <w:rFonts w:ascii="Times New Roman" w:hAnsi="Times New Roman"/>
          <w:bCs/>
          <w:szCs w:val="24"/>
          <w:lang w:eastAsia="cs-CZ"/>
        </w:rPr>
        <w:t>polovině roku 2020 by se mohlo dostavit oživení ekonomické aktivity, které však bude tlumeno vývojem v nejvíce zasažených evropských ekonomikách (Itálie, Španělsko), v nichž se zřejmě projeví finanční problémy domácností a podniků. V tomto scénáři však není zahrnut pravděpodobný vliv narušení dodavatelsko</w:t>
      </w:r>
      <w:r>
        <w:rPr>
          <w:rFonts w:ascii="Times New Roman" w:hAnsi="Times New Roman"/>
          <w:bCs/>
          <w:szCs w:val="24"/>
          <w:lang w:eastAsia="cs-CZ"/>
        </w:rPr>
        <w:t>-</w:t>
      </w:r>
      <w:r w:rsidRPr="00AD1988">
        <w:rPr>
          <w:rFonts w:ascii="Times New Roman" w:hAnsi="Times New Roman"/>
          <w:bCs/>
          <w:szCs w:val="24"/>
          <w:lang w:eastAsia="cs-CZ"/>
        </w:rPr>
        <w:t>odběratelských vztahů ať už domácích, nebo (a to i</w:t>
      </w:r>
      <w:r>
        <w:rPr>
          <w:rFonts w:ascii="Times New Roman" w:hAnsi="Times New Roman"/>
          <w:bCs/>
          <w:szCs w:val="24"/>
          <w:lang w:eastAsia="cs-CZ"/>
        </w:rPr>
        <w:t> </w:t>
      </w:r>
      <w:r w:rsidRPr="00AD1988">
        <w:rPr>
          <w:rFonts w:ascii="Times New Roman" w:hAnsi="Times New Roman"/>
          <w:bCs/>
          <w:szCs w:val="24"/>
          <w:lang w:eastAsia="cs-CZ"/>
        </w:rPr>
        <w:t xml:space="preserve">ve větší míře) přeshraničních. Pro rok 2020 tak v současné době odhadujeme pokles reálného HDP o 5,1 %. Na růst cenové hladiny protichůdně působí poptávkové i nabídkové šoky, které se vzájemně přibližně kompenzují. Při očekávaném růstu deflátoru HDP přibližně o 3 % by se tak nominální HDP měl snížit o 1,8 %. </w:t>
      </w:r>
    </w:p>
    <w:p w14:paraId="5A1B38A3" w14:textId="77777777" w:rsidR="00063072" w:rsidRPr="000C4057" w:rsidRDefault="00063072" w:rsidP="00063072">
      <w:pPr>
        <w:spacing w:before="120" w:line="276" w:lineRule="auto"/>
        <w:jc w:val="both"/>
        <w:rPr>
          <w:rFonts w:ascii="Times New Roman" w:hAnsi="Times New Roman"/>
        </w:rPr>
      </w:pPr>
      <w:r>
        <w:rPr>
          <w:rFonts w:ascii="Times New Roman" w:hAnsi="Times New Roman"/>
        </w:rPr>
        <w:t xml:space="preserve">Usnesením vlády České republiky </w:t>
      </w:r>
      <w:r w:rsidRPr="000C4057">
        <w:rPr>
          <w:rFonts w:ascii="Times New Roman" w:hAnsi="Times New Roman"/>
        </w:rPr>
        <w:t>ze dne 23. března 2020 č. 297 k návrhu záruk Exportní a</w:t>
      </w:r>
      <w:r>
        <w:rPr>
          <w:rFonts w:ascii="Times New Roman" w:hAnsi="Times New Roman"/>
        </w:rPr>
        <w:t> </w:t>
      </w:r>
      <w:r w:rsidRPr="000C4057">
        <w:rPr>
          <w:rFonts w:ascii="Times New Roman" w:hAnsi="Times New Roman"/>
        </w:rPr>
        <w:t>garanční pojišťov</w:t>
      </w:r>
      <w:r>
        <w:rPr>
          <w:rFonts w:ascii="Times New Roman" w:hAnsi="Times New Roman"/>
        </w:rPr>
        <w:t>ací společnosti, a.s.</w:t>
      </w:r>
      <w:r w:rsidRPr="000C4057">
        <w:rPr>
          <w:rFonts w:ascii="Times New Roman" w:hAnsi="Times New Roman"/>
        </w:rPr>
        <w:t xml:space="preserve"> (EGAP) </w:t>
      </w:r>
      <w:r>
        <w:rPr>
          <w:rFonts w:ascii="Times New Roman" w:hAnsi="Times New Roman"/>
        </w:rPr>
        <w:t xml:space="preserve">uložila vláda </w:t>
      </w:r>
      <w:r w:rsidRPr="000C4057">
        <w:rPr>
          <w:rFonts w:ascii="Times New Roman" w:hAnsi="Times New Roman"/>
        </w:rPr>
        <w:t>místopředsedovi vlády, ministru průmyslu a obchodu a ministru dopravy ve spolupráci s místopředsedkyní vlády a ministryní financí připravit návrh záruk Exportní a garanční pojišťov</w:t>
      </w:r>
      <w:r>
        <w:rPr>
          <w:rFonts w:ascii="Times New Roman" w:hAnsi="Times New Roman"/>
        </w:rPr>
        <w:t>ací společnosti, a.s.</w:t>
      </w:r>
      <w:r w:rsidRPr="000C4057">
        <w:rPr>
          <w:rFonts w:ascii="Times New Roman" w:hAnsi="Times New Roman"/>
        </w:rPr>
        <w:t xml:space="preserve">  (EGAP) pro podniky nad 250 zaměstnanců, a to až do úhrnné výše (včetně stávajících produktů) pojistné kapacity 330 mld. Kč.</w:t>
      </w:r>
    </w:p>
    <w:p w14:paraId="615898D5" w14:textId="77777777" w:rsidR="00063072" w:rsidRPr="00101472" w:rsidRDefault="00063072" w:rsidP="00063072">
      <w:pPr>
        <w:spacing w:before="120" w:line="276" w:lineRule="auto"/>
        <w:jc w:val="both"/>
        <w:rPr>
          <w:rFonts w:ascii="Times New Roman" w:hAnsi="Times New Roman"/>
        </w:rPr>
      </w:pPr>
      <w:r>
        <w:rPr>
          <w:rFonts w:ascii="Times New Roman" w:hAnsi="Times New Roman"/>
        </w:rPr>
        <w:t xml:space="preserve">Usnesením vlády České republiky </w:t>
      </w:r>
      <w:r w:rsidRPr="000C4057">
        <w:rPr>
          <w:rFonts w:ascii="Times New Roman" w:hAnsi="Times New Roman"/>
        </w:rPr>
        <w:t>ze dne 23. března 2020</w:t>
      </w:r>
      <w:r w:rsidRPr="00E63A13">
        <w:rPr>
          <w:rFonts w:ascii="Times New Roman" w:hAnsi="Times New Roman"/>
        </w:rPr>
        <w:t xml:space="preserve"> č. 273</w:t>
      </w:r>
      <w:r>
        <w:rPr>
          <w:rFonts w:ascii="Times New Roman" w:hAnsi="Times New Roman"/>
        </w:rPr>
        <w:t xml:space="preserve"> schválila vláda n</w:t>
      </w:r>
      <w:r w:rsidRPr="00E63A13">
        <w:rPr>
          <w:rFonts w:ascii="Times New Roman" w:hAnsi="Times New Roman"/>
        </w:rPr>
        <w:t>ávrh</w:t>
      </w:r>
      <w:r>
        <w:rPr>
          <w:rFonts w:ascii="Times New Roman" w:hAnsi="Times New Roman"/>
        </w:rPr>
        <w:t xml:space="preserve"> </w:t>
      </w:r>
      <w:r w:rsidRPr="00E63A13">
        <w:rPr>
          <w:rFonts w:ascii="Times New Roman" w:hAnsi="Times New Roman"/>
        </w:rPr>
        <w:t>zákona, kterým se mění zákon č. 355/2019 Sb., o státním rozpočtu České republiky na rok 2020</w:t>
      </w:r>
      <w:r>
        <w:rPr>
          <w:rFonts w:ascii="Times New Roman" w:hAnsi="Times New Roman"/>
        </w:rPr>
        <w:t>. Součástí tohoto návrhu je z</w:t>
      </w:r>
      <w:r w:rsidRPr="00101472">
        <w:rPr>
          <w:rFonts w:ascii="Times New Roman" w:hAnsi="Times New Roman"/>
        </w:rPr>
        <w:t>výšení pojistné kapacity</w:t>
      </w:r>
      <w:r>
        <w:rPr>
          <w:rFonts w:ascii="Times New Roman" w:hAnsi="Times New Roman"/>
        </w:rPr>
        <w:t xml:space="preserve"> exportní pojišťovny. </w:t>
      </w:r>
    </w:p>
    <w:p w14:paraId="1EEC187F" w14:textId="77777777" w:rsidR="00063072" w:rsidRPr="00101472" w:rsidRDefault="00063072" w:rsidP="00063072">
      <w:pPr>
        <w:spacing w:before="120" w:line="276" w:lineRule="auto"/>
        <w:jc w:val="both"/>
        <w:rPr>
          <w:rFonts w:ascii="Times New Roman" w:hAnsi="Times New Roman"/>
        </w:rPr>
      </w:pPr>
      <w:r w:rsidRPr="00101472">
        <w:rPr>
          <w:rFonts w:ascii="Times New Roman" w:hAnsi="Times New Roman"/>
        </w:rPr>
        <w:t xml:space="preserve">Maximální míra rizik, která smí EGAP přijmout (resp. pojistit), je limitována pojistnou kapacitou stanovenou v zákoně o státním rozpočtu pro každý jednotlivý rok. Pro rok 2020 </w:t>
      </w:r>
      <w:r>
        <w:rPr>
          <w:rFonts w:ascii="Times New Roman" w:hAnsi="Times New Roman"/>
        </w:rPr>
        <w:t>byla původně</w:t>
      </w:r>
      <w:r w:rsidRPr="00101472">
        <w:rPr>
          <w:rFonts w:ascii="Times New Roman" w:hAnsi="Times New Roman"/>
        </w:rPr>
        <w:t xml:space="preserve"> pojistná kapacita stanovena na úrovni 188 mld. Kč. Pojistná kapacita je tedy celkovým rámcem podpory, který má také vliv na další limity v rámci podpořených obchodních případů. </w:t>
      </w:r>
    </w:p>
    <w:p w14:paraId="62746FF0" w14:textId="77777777" w:rsidR="00063072" w:rsidRPr="00101472" w:rsidRDefault="00063072" w:rsidP="00063072">
      <w:pPr>
        <w:spacing w:before="120" w:line="276" w:lineRule="auto"/>
        <w:jc w:val="both"/>
        <w:rPr>
          <w:rFonts w:ascii="Times New Roman" w:hAnsi="Times New Roman"/>
        </w:rPr>
      </w:pPr>
      <w:r w:rsidRPr="00101472">
        <w:rPr>
          <w:rFonts w:ascii="Times New Roman" w:hAnsi="Times New Roman"/>
        </w:rPr>
        <w:t>V současnosti EGAP zaznamenává zvýšenou poptávku po svých službách v souvislosti s kroky, které již zavedl (zrychlené zpracování žádostí exportérů postižených dopady pandemie, snížení poplatků a snížení čekací doby pro vyřízení pojistných událostí). Zároveň se na evropské úrovni začíná diskutovat otevření trhu krátkodobého financování v EU také pro instituce jako EGAP (Export Credit Agency). Navýšení pojistné kapacity EGAP v letošním roce ze 188 na 330 mld. Kč okamžitě navýší možnosti EGAP na pojišťování obchodních případů</w:t>
      </w:r>
      <w:r>
        <w:rPr>
          <w:rFonts w:ascii="Times New Roman" w:hAnsi="Times New Roman"/>
        </w:rPr>
        <w:t>.</w:t>
      </w:r>
      <w:r w:rsidRPr="00101472">
        <w:rPr>
          <w:rFonts w:ascii="Times New Roman" w:hAnsi="Times New Roman"/>
        </w:rPr>
        <w:t xml:space="preserve"> </w:t>
      </w:r>
    </w:p>
    <w:p w14:paraId="27F7460C" w14:textId="77777777" w:rsidR="00063072" w:rsidRDefault="00063072" w:rsidP="00063072">
      <w:pPr>
        <w:jc w:val="both"/>
        <w:rPr>
          <w:rFonts w:ascii="Times New Roman" w:eastAsia="Calibri" w:hAnsi="Times New Roman"/>
          <w:szCs w:val="24"/>
        </w:rPr>
      </w:pPr>
    </w:p>
    <w:p w14:paraId="5446F780" w14:textId="77777777" w:rsidR="00063072" w:rsidRPr="00153475" w:rsidRDefault="00063072" w:rsidP="00063072">
      <w:pPr>
        <w:keepNext/>
        <w:keepLines/>
        <w:rPr>
          <w:rFonts w:ascii="Times New Roman" w:eastAsia="Calibri" w:hAnsi="Times New Roman"/>
          <w:b/>
          <w:szCs w:val="24"/>
        </w:rPr>
      </w:pPr>
      <w:r w:rsidRPr="00153475">
        <w:rPr>
          <w:rFonts w:ascii="Times New Roman" w:eastAsia="Calibri" w:hAnsi="Times New Roman"/>
          <w:b/>
          <w:szCs w:val="24"/>
        </w:rPr>
        <w:t>4.</w:t>
      </w:r>
      <w:r w:rsidRPr="00153475">
        <w:rPr>
          <w:rFonts w:ascii="Times New Roman" w:eastAsia="Calibri" w:hAnsi="Times New Roman"/>
          <w:b/>
          <w:szCs w:val="24"/>
        </w:rPr>
        <w:tab/>
        <w:t>Zhodnocení souladu navrhované právní úpravy s ústavním pořádkem</w:t>
      </w:r>
    </w:p>
    <w:p w14:paraId="4191CBBB" w14:textId="77777777" w:rsidR="00063072" w:rsidRPr="006D36BF" w:rsidRDefault="00063072" w:rsidP="00063072">
      <w:pPr>
        <w:spacing w:before="120" w:line="276" w:lineRule="auto"/>
        <w:jc w:val="both"/>
        <w:rPr>
          <w:rFonts w:ascii="Times New Roman" w:hAnsi="Times New Roman"/>
          <w:bCs/>
          <w:szCs w:val="24"/>
          <w:lang w:eastAsia="cs-CZ"/>
        </w:rPr>
      </w:pPr>
    </w:p>
    <w:p w14:paraId="1141A3CC" w14:textId="77777777" w:rsidR="00063072" w:rsidRPr="006D36BF" w:rsidRDefault="00063072" w:rsidP="00063072">
      <w:pPr>
        <w:spacing w:before="120" w:line="276" w:lineRule="auto"/>
        <w:jc w:val="both"/>
        <w:rPr>
          <w:rFonts w:ascii="Times New Roman" w:hAnsi="Times New Roman"/>
          <w:bCs/>
          <w:szCs w:val="24"/>
          <w:lang w:eastAsia="cs-CZ"/>
        </w:rPr>
      </w:pPr>
      <w:r w:rsidRPr="006D36BF">
        <w:rPr>
          <w:rFonts w:ascii="Times New Roman" w:hAnsi="Times New Roman"/>
          <w:bCs/>
          <w:szCs w:val="24"/>
          <w:lang w:eastAsia="cs-CZ"/>
        </w:rPr>
        <w:t>Navrhovaná právní úprava je plně v souladu s ústavním pořádkem České republiky a garantuje dodržování základních lidských práv a svobod.</w:t>
      </w:r>
    </w:p>
    <w:p w14:paraId="1E357AF0" w14:textId="77777777" w:rsidR="00063072" w:rsidRPr="00153475" w:rsidRDefault="00063072" w:rsidP="00063072">
      <w:pPr>
        <w:keepNext/>
        <w:keepLines/>
        <w:rPr>
          <w:rFonts w:ascii="Times New Roman" w:eastAsia="Calibri" w:hAnsi="Times New Roman"/>
          <w:szCs w:val="24"/>
        </w:rPr>
      </w:pPr>
    </w:p>
    <w:p w14:paraId="04BA1B03" w14:textId="77777777" w:rsidR="00063072" w:rsidRPr="00153475" w:rsidRDefault="00063072" w:rsidP="00063072">
      <w:pPr>
        <w:keepNext/>
        <w:keepLines/>
        <w:ind w:left="709" w:hanging="709"/>
        <w:rPr>
          <w:rFonts w:ascii="Times New Roman" w:eastAsia="Calibri" w:hAnsi="Times New Roman"/>
          <w:b/>
          <w:szCs w:val="24"/>
        </w:rPr>
      </w:pPr>
      <w:r w:rsidRPr="00153475">
        <w:rPr>
          <w:rFonts w:ascii="Times New Roman" w:eastAsia="Calibri" w:hAnsi="Times New Roman"/>
          <w:b/>
          <w:szCs w:val="24"/>
        </w:rPr>
        <w:t>5.</w:t>
      </w:r>
      <w:r w:rsidRPr="00153475">
        <w:rPr>
          <w:rFonts w:ascii="Times New Roman" w:eastAsia="Calibri" w:hAnsi="Times New Roman"/>
          <w:b/>
          <w:szCs w:val="24"/>
        </w:rPr>
        <w:tab/>
        <w:t>Zhodnocení slučitelnosti navrhované právní úpravy se závazky vyplývajícími pro Českou republiku z jejího členství v Evropské unii</w:t>
      </w:r>
    </w:p>
    <w:p w14:paraId="72AB030D" w14:textId="77777777" w:rsidR="00063072" w:rsidRPr="00153475" w:rsidRDefault="00063072" w:rsidP="00063072">
      <w:pPr>
        <w:keepNext/>
        <w:keepLines/>
        <w:rPr>
          <w:rFonts w:ascii="Times New Roman" w:eastAsia="Calibri" w:hAnsi="Times New Roman"/>
          <w:b/>
          <w:szCs w:val="24"/>
        </w:rPr>
      </w:pPr>
    </w:p>
    <w:p w14:paraId="25A0F612" w14:textId="77777777" w:rsidR="00063072" w:rsidRPr="00153475" w:rsidRDefault="00063072" w:rsidP="00063072">
      <w:pPr>
        <w:jc w:val="both"/>
        <w:rPr>
          <w:rFonts w:ascii="Times New Roman" w:eastAsia="Calibri" w:hAnsi="Times New Roman"/>
          <w:szCs w:val="24"/>
        </w:rPr>
      </w:pPr>
      <w:r w:rsidRPr="00153475">
        <w:rPr>
          <w:rFonts w:ascii="Times New Roman" w:eastAsia="Calibri" w:hAnsi="Times New Roman"/>
          <w:szCs w:val="24"/>
        </w:rPr>
        <w:t>Navrhovaná právní úprava je plně slučitelná s právem EU a ustanovení navrhované právní úpravy nezakládají rozpor s právem EU a s ustálenou judikaturou Soudního dvora EU.</w:t>
      </w:r>
    </w:p>
    <w:p w14:paraId="2B0CDD31" w14:textId="77777777" w:rsidR="00063072" w:rsidRPr="00153475" w:rsidRDefault="00063072" w:rsidP="00063072">
      <w:pPr>
        <w:jc w:val="both"/>
        <w:rPr>
          <w:rFonts w:ascii="Times New Roman" w:eastAsia="Calibri" w:hAnsi="Times New Roman"/>
          <w:szCs w:val="24"/>
        </w:rPr>
      </w:pPr>
    </w:p>
    <w:p w14:paraId="278E73AC" w14:textId="77777777" w:rsidR="00063072" w:rsidRDefault="00063072" w:rsidP="00063072">
      <w:pPr>
        <w:jc w:val="both"/>
        <w:rPr>
          <w:rFonts w:ascii="Times New Roman" w:eastAsia="Calibri" w:hAnsi="Times New Roman"/>
          <w:szCs w:val="24"/>
        </w:rPr>
      </w:pPr>
      <w:r w:rsidRPr="00153475">
        <w:rPr>
          <w:rFonts w:ascii="Times New Roman" w:eastAsia="Calibri" w:hAnsi="Times New Roman"/>
          <w:szCs w:val="24"/>
        </w:rPr>
        <w:t>Navrhovaná právní úprava respektuje závazky, které pro Českou republiku v dané oblasti z členství v EU vyplývají.</w:t>
      </w:r>
    </w:p>
    <w:p w14:paraId="1EF86348" w14:textId="77777777" w:rsidR="00063072" w:rsidRDefault="00063072" w:rsidP="00063072">
      <w:pPr>
        <w:jc w:val="both"/>
        <w:rPr>
          <w:rFonts w:ascii="Times New Roman" w:eastAsia="Calibri" w:hAnsi="Times New Roman"/>
          <w:szCs w:val="24"/>
        </w:rPr>
      </w:pPr>
    </w:p>
    <w:p w14:paraId="3A0573CF" w14:textId="77777777" w:rsidR="00063072" w:rsidRDefault="00063072" w:rsidP="00063072">
      <w:pPr>
        <w:jc w:val="both"/>
        <w:rPr>
          <w:rFonts w:ascii="Times New Roman" w:eastAsia="Calibri" w:hAnsi="Times New Roman"/>
          <w:szCs w:val="24"/>
        </w:rPr>
      </w:pPr>
      <w:r w:rsidRPr="003F21D5">
        <w:rPr>
          <w:rFonts w:ascii="Times New Roman" w:eastAsia="Calibri" w:hAnsi="Times New Roman"/>
          <w:szCs w:val="24"/>
        </w:rPr>
        <w:t>Evropská komise přijala dne 19.</w:t>
      </w:r>
      <w:r>
        <w:rPr>
          <w:rFonts w:ascii="Times New Roman" w:eastAsia="Calibri" w:hAnsi="Times New Roman"/>
          <w:szCs w:val="24"/>
        </w:rPr>
        <w:t> </w:t>
      </w:r>
      <w:r w:rsidRPr="003F21D5">
        <w:rPr>
          <w:rFonts w:ascii="Times New Roman" w:eastAsia="Calibri" w:hAnsi="Times New Roman"/>
          <w:szCs w:val="24"/>
        </w:rPr>
        <w:t>3.</w:t>
      </w:r>
      <w:r>
        <w:rPr>
          <w:rFonts w:ascii="Times New Roman" w:eastAsia="Calibri" w:hAnsi="Times New Roman"/>
          <w:szCs w:val="24"/>
        </w:rPr>
        <w:t> </w:t>
      </w:r>
      <w:r w:rsidRPr="003F21D5">
        <w:rPr>
          <w:rFonts w:ascii="Times New Roman" w:eastAsia="Calibri" w:hAnsi="Times New Roman"/>
          <w:szCs w:val="24"/>
        </w:rPr>
        <w:t>2020 sdělení Komise</w:t>
      </w:r>
      <w:r>
        <w:rPr>
          <w:rFonts w:ascii="Times New Roman" w:eastAsia="Calibri" w:hAnsi="Times New Roman"/>
          <w:szCs w:val="24"/>
        </w:rPr>
        <w:t xml:space="preserve"> </w:t>
      </w:r>
      <w:r w:rsidRPr="003F21D5">
        <w:rPr>
          <w:rFonts w:ascii="Times New Roman" w:eastAsia="Calibri" w:hAnsi="Times New Roman"/>
          <w:szCs w:val="24"/>
        </w:rPr>
        <w:t xml:space="preserve">C(2020) 1863 „Dočasný rámec pro opatření státní podpory na podporu hospodářství při stávajícím šíření koronavirové nákazy COVID-19“ </w:t>
      </w:r>
    </w:p>
    <w:p w14:paraId="7E389DF1" w14:textId="77777777" w:rsidR="00063072" w:rsidRDefault="00063072" w:rsidP="00063072">
      <w:pPr>
        <w:jc w:val="both"/>
        <w:rPr>
          <w:rFonts w:ascii="Times New Roman" w:eastAsia="Calibri" w:hAnsi="Times New Roman"/>
          <w:szCs w:val="24"/>
        </w:rPr>
      </w:pPr>
    </w:p>
    <w:p w14:paraId="5D102D45" w14:textId="77777777" w:rsidR="00063072" w:rsidRDefault="00063072" w:rsidP="00063072">
      <w:pPr>
        <w:jc w:val="both"/>
        <w:rPr>
          <w:rFonts w:ascii="Times New Roman" w:eastAsia="Calibri" w:hAnsi="Times New Roman"/>
          <w:szCs w:val="24"/>
        </w:rPr>
      </w:pPr>
      <w:r w:rsidRPr="003F21D5">
        <w:rPr>
          <w:rFonts w:ascii="Times New Roman" w:eastAsia="Calibri" w:hAnsi="Times New Roman"/>
          <w:szCs w:val="24"/>
        </w:rPr>
        <w:t>Dočasný rámec státní podpory, který má v souvislosti s nákazou COVID-19 podpořit ekonomiku</w:t>
      </w:r>
      <w:r>
        <w:rPr>
          <w:rFonts w:ascii="Times New Roman" w:eastAsia="Calibri" w:hAnsi="Times New Roman"/>
          <w:szCs w:val="24"/>
        </w:rPr>
        <w:t xml:space="preserve"> je </w:t>
      </w:r>
      <w:r w:rsidRPr="003F21D5">
        <w:rPr>
          <w:rFonts w:ascii="Times New Roman" w:eastAsia="Calibri" w:hAnsi="Times New Roman"/>
          <w:szCs w:val="24"/>
        </w:rPr>
        <w:t>založený na čl. 107 odst. 3 písm. b) Smlouvy o fungování Evropské unie konstatuje, že celé hospodářství EU je vážně narušeno. V zájmu nápravy stanoví pět druhů podpory:</w:t>
      </w:r>
    </w:p>
    <w:p w14:paraId="50A5A0AF" w14:textId="77777777" w:rsidR="00063072" w:rsidRPr="003F21D5" w:rsidRDefault="00063072" w:rsidP="00063072">
      <w:pPr>
        <w:jc w:val="both"/>
        <w:rPr>
          <w:rFonts w:ascii="Times New Roman" w:eastAsia="Calibri" w:hAnsi="Times New Roman"/>
          <w:szCs w:val="24"/>
        </w:rPr>
      </w:pPr>
    </w:p>
    <w:p w14:paraId="7D1233A2" w14:textId="77777777" w:rsidR="00063072" w:rsidRDefault="00063072" w:rsidP="00063072">
      <w:pPr>
        <w:jc w:val="both"/>
        <w:rPr>
          <w:rFonts w:ascii="Times New Roman" w:eastAsia="Calibri" w:hAnsi="Times New Roman"/>
          <w:szCs w:val="24"/>
        </w:rPr>
      </w:pPr>
      <w:r w:rsidRPr="003F21D5">
        <w:rPr>
          <w:rFonts w:ascii="Times New Roman" w:eastAsia="Calibri" w:hAnsi="Times New Roman"/>
          <w:szCs w:val="24"/>
        </w:rPr>
        <w:t>i) </w:t>
      </w:r>
      <w:r w:rsidRPr="003F21D5">
        <w:rPr>
          <w:rFonts w:ascii="Times New Roman" w:eastAsia="Calibri" w:hAnsi="Times New Roman"/>
          <w:b/>
          <w:bCs/>
          <w:szCs w:val="24"/>
        </w:rPr>
        <w:t>přímé granty, selektivní daňové výhody a zálohy:</w:t>
      </w:r>
      <w:r w:rsidRPr="003F21D5">
        <w:rPr>
          <w:rFonts w:ascii="Times New Roman" w:eastAsia="Calibri" w:hAnsi="Times New Roman"/>
          <w:szCs w:val="24"/>
        </w:rPr>
        <w:t> členské státy budou moci zavést režimy poskytování grantů až do výše 800 000 EUR na podnik s naléhavou potřebou likvidity;</w:t>
      </w:r>
    </w:p>
    <w:p w14:paraId="3E53DACB" w14:textId="77777777" w:rsidR="00063072" w:rsidRPr="003F21D5" w:rsidRDefault="00063072" w:rsidP="00063072">
      <w:pPr>
        <w:jc w:val="both"/>
        <w:rPr>
          <w:rFonts w:ascii="Times New Roman" w:eastAsia="Calibri" w:hAnsi="Times New Roman"/>
          <w:szCs w:val="24"/>
        </w:rPr>
      </w:pPr>
    </w:p>
    <w:p w14:paraId="31FD6AD9" w14:textId="77777777" w:rsidR="00063072" w:rsidRDefault="00063072" w:rsidP="00063072">
      <w:pPr>
        <w:jc w:val="both"/>
        <w:rPr>
          <w:rFonts w:ascii="Times New Roman" w:eastAsia="Calibri" w:hAnsi="Times New Roman"/>
          <w:szCs w:val="24"/>
        </w:rPr>
      </w:pPr>
      <w:r w:rsidRPr="003F21D5">
        <w:rPr>
          <w:rFonts w:ascii="Times New Roman" w:eastAsia="Calibri" w:hAnsi="Times New Roman"/>
          <w:szCs w:val="24"/>
        </w:rPr>
        <w:t>ii) </w:t>
      </w:r>
      <w:r w:rsidRPr="003F21D5">
        <w:rPr>
          <w:rFonts w:ascii="Times New Roman" w:eastAsia="Calibri" w:hAnsi="Times New Roman"/>
          <w:b/>
          <w:bCs/>
          <w:szCs w:val="24"/>
        </w:rPr>
        <w:t>státní záruky za bankovní úvěry:</w:t>
      </w:r>
      <w:r w:rsidRPr="003F21D5">
        <w:rPr>
          <w:rFonts w:ascii="Times New Roman" w:eastAsia="Calibri" w:hAnsi="Times New Roman"/>
          <w:szCs w:val="24"/>
        </w:rPr>
        <w:t> členské státy budou moci poskytovat státní záruky, aby zajistily, že banky nepřestanou poskytovat úvěry podnikům, které je potřebují;</w:t>
      </w:r>
    </w:p>
    <w:p w14:paraId="61F8DD26" w14:textId="77777777" w:rsidR="00063072" w:rsidRPr="003F21D5" w:rsidRDefault="00063072" w:rsidP="00063072">
      <w:pPr>
        <w:jc w:val="both"/>
        <w:rPr>
          <w:rFonts w:ascii="Times New Roman" w:eastAsia="Calibri" w:hAnsi="Times New Roman"/>
          <w:szCs w:val="24"/>
        </w:rPr>
      </w:pPr>
    </w:p>
    <w:p w14:paraId="2348DE3D" w14:textId="77777777" w:rsidR="00063072" w:rsidRDefault="00063072" w:rsidP="00063072">
      <w:pPr>
        <w:jc w:val="both"/>
        <w:rPr>
          <w:rFonts w:ascii="Times New Roman" w:eastAsia="Calibri" w:hAnsi="Times New Roman"/>
          <w:szCs w:val="24"/>
        </w:rPr>
      </w:pPr>
      <w:r w:rsidRPr="003F21D5">
        <w:rPr>
          <w:rFonts w:ascii="Times New Roman" w:eastAsia="Calibri" w:hAnsi="Times New Roman"/>
          <w:szCs w:val="24"/>
        </w:rPr>
        <w:t>iii) </w:t>
      </w:r>
      <w:r w:rsidRPr="003F21D5">
        <w:rPr>
          <w:rFonts w:ascii="Times New Roman" w:eastAsia="Calibri" w:hAnsi="Times New Roman"/>
          <w:b/>
          <w:bCs/>
          <w:szCs w:val="24"/>
        </w:rPr>
        <w:t>subvencované veřejné úvěry:</w:t>
      </w:r>
      <w:r w:rsidRPr="003F21D5">
        <w:rPr>
          <w:rFonts w:ascii="Times New Roman" w:eastAsia="Calibri" w:hAnsi="Times New Roman"/>
          <w:szCs w:val="24"/>
        </w:rPr>
        <w:t> členské státy budou moci podnikům poskytovat úvěry se zvýhodněnými úrokovými sazbami. Úvěry jsou určeny na pokrytí okamžitých provozních a</w:t>
      </w:r>
      <w:r>
        <w:rPr>
          <w:rFonts w:ascii="Times New Roman" w:eastAsia="Calibri" w:hAnsi="Times New Roman"/>
          <w:szCs w:val="24"/>
        </w:rPr>
        <w:t> </w:t>
      </w:r>
      <w:r w:rsidRPr="003F21D5">
        <w:rPr>
          <w:rFonts w:ascii="Times New Roman" w:eastAsia="Calibri" w:hAnsi="Times New Roman"/>
          <w:szCs w:val="24"/>
        </w:rPr>
        <w:t>investičních potřeb;</w:t>
      </w:r>
    </w:p>
    <w:p w14:paraId="3D827F0F" w14:textId="77777777" w:rsidR="00063072" w:rsidRPr="003F21D5" w:rsidRDefault="00063072" w:rsidP="00063072">
      <w:pPr>
        <w:jc w:val="both"/>
        <w:rPr>
          <w:rFonts w:ascii="Times New Roman" w:eastAsia="Calibri" w:hAnsi="Times New Roman"/>
          <w:szCs w:val="24"/>
        </w:rPr>
      </w:pPr>
    </w:p>
    <w:p w14:paraId="5251456E" w14:textId="77777777" w:rsidR="00063072" w:rsidRDefault="00063072" w:rsidP="00063072">
      <w:pPr>
        <w:jc w:val="both"/>
        <w:rPr>
          <w:rFonts w:ascii="Times New Roman" w:eastAsia="Calibri" w:hAnsi="Times New Roman"/>
          <w:szCs w:val="24"/>
        </w:rPr>
      </w:pPr>
      <w:r w:rsidRPr="003F21D5">
        <w:rPr>
          <w:rFonts w:ascii="Times New Roman" w:eastAsia="Calibri" w:hAnsi="Times New Roman"/>
          <w:szCs w:val="24"/>
        </w:rPr>
        <w:t>iv) </w:t>
      </w:r>
      <w:r w:rsidRPr="003F21D5">
        <w:rPr>
          <w:rFonts w:ascii="Times New Roman" w:eastAsia="Calibri" w:hAnsi="Times New Roman"/>
          <w:b/>
          <w:bCs/>
          <w:szCs w:val="24"/>
        </w:rPr>
        <w:t>záruky pro banky, které zprostředkovávají státní podporu reálné ekonomice:</w:t>
      </w:r>
      <w:r w:rsidRPr="003F21D5">
        <w:rPr>
          <w:rFonts w:ascii="Times New Roman" w:eastAsia="Calibri" w:hAnsi="Times New Roman"/>
          <w:szCs w:val="24"/>
        </w:rPr>
        <w:t> některé členské státy chtějí vycházet ze stávající úvěrové kapacity bank a použít je jako zprostředkovatele podpory pro podniky, a to zejména malé a střední. Rámec jasně stanoví, že tato podpora se považuje za přímou podporu zákazníků bank, nikoli bank samotných. Dále jsou stanoveny pokyny, jak zajistit minimální narušení hospodářské soutěže mezi bankami;</w:t>
      </w:r>
    </w:p>
    <w:p w14:paraId="12E164C8" w14:textId="77777777" w:rsidR="00063072" w:rsidRPr="003F21D5" w:rsidRDefault="00063072" w:rsidP="00063072">
      <w:pPr>
        <w:jc w:val="both"/>
        <w:rPr>
          <w:rFonts w:ascii="Times New Roman" w:eastAsia="Calibri" w:hAnsi="Times New Roman"/>
          <w:szCs w:val="24"/>
        </w:rPr>
      </w:pPr>
    </w:p>
    <w:p w14:paraId="6BE3FBA2" w14:textId="77777777" w:rsidR="00063072" w:rsidRDefault="00063072" w:rsidP="00063072">
      <w:pPr>
        <w:jc w:val="both"/>
        <w:rPr>
          <w:rFonts w:ascii="Times New Roman" w:eastAsia="Calibri" w:hAnsi="Times New Roman"/>
          <w:szCs w:val="24"/>
        </w:rPr>
      </w:pPr>
      <w:r w:rsidRPr="003F21D5">
        <w:rPr>
          <w:rFonts w:ascii="Times New Roman" w:eastAsia="Calibri" w:hAnsi="Times New Roman"/>
          <w:szCs w:val="24"/>
        </w:rPr>
        <w:t>v) </w:t>
      </w:r>
      <w:r w:rsidRPr="003F21D5">
        <w:rPr>
          <w:rFonts w:ascii="Times New Roman" w:eastAsia="Calibri" w:hAnsi="Times New Roman"/>
          <w:b/>
          <w:bCs/>
          <w:szCs w:val="24"/>
        </w:rPr>
        <w:t>krátkodobé pojištění vývozních úvěrů:</w:t>
      </w:r>
      <w:r w:rsidRPr="003F21D5">
        <w:rPr>
          <w:rFonts w:ascii="Times New Roman" w:eastAsia="Calibri" w:hAnsi="Times New Roman"/>
          <w:szCs w:val="24"/>
        </w:rPr>
        <w:t> rámec zavádí dodatečnou flexibilitu v</w:t>
      </w:r>
      <w:r>
        <w:rPr>
          <w:rFonts w:ascii="Times New Roman" w:eastAsia="Calibri" w:hAnsi="Times New Roman"/>
          <w:szCs w:val="24"/>
        </w:rPr>
        <w:t> </w:t>
      </w:r>
      <w:r w:rsidRPr="003F21D5">
        <w:rPr>
          <w:rFonts w:ascii="Times New Roman" w:eastAsia="Calibri" w:hAnsi="Times New Roman"/>
          <w:szCs w:val="24"/>
        </w:rPr>
        <w:t>prokazování, že některé země představují neobchodovatelná rizika. Umožňuje tak, aby stát v</w:t>
      </w:r>
      <w:r>
        <w:rPr>
          <w:rFonts w:ascii="Times New Roman" w:eastAsia="Calibri" w:hAnsi="Times New Roman"/>
          <w:szCs w:val="24"/>
        </w:rPr>
        <w:t> </w:t>
      </w:r>
      <w:r w:rsidRPr="003F21D5">
        <w:rPr>
          <w:rFonts w:ascii="Times New Roman" w:eastAsia="Calibri" w:hAnsi="Times New Roman"/>
          <w:szCs w:val="24"/>
        </w:rPr>
        <w:t>případě potřeby poskytoval krátkodobé pojištění vývozních úvěrů.</w:t>
      </w:r>
    </w:p>
    <w:p w14:paraId="243971C9" w14:textId="77777777" w:rsidR="00063072" w:rsidRPr="003F21D5" w:rsidRDefault="00063072" w:rsidP="00063072">
      <w:pPr>
        <w:jc w:val="both"/>
        <w:rPr>
          <w:rFonts w:ascii="Times New Roman" w:eastAsia="Calibri" w:hAnsi="Times New Roman"/>
          <w:szCs w:val="24"/>
        </w:rPr>
      </w:pPr>
    </w:p>
    <w:p w14:paraId="4ACEF047" w14:textId="77777777" w:rsidR="00063072" w:rsidRDefault="00063072" w:rsidP="00063072">
      <w:pPr>
        <w:jc w:val="both"/>
        <w:rPr>
          <w:rFonts w:ascii="Times New Roman" w:eastAsia="Calibri" w:hAnsi="Times New Roman"/>
          <w:szCs w:val="24"/>
        </w:rPr>
      </w:pPr>
      <w:r w:rsidRPr="003F21D5">
        <w:rPr>
          <w:rFonts w:ascii="Times New Roman" w:eastAsia="Calibri" w:hAnsi="Times New Roman"/>
          <w:szCs w:val="24"/>
        </w:rPr>
        <w:t>Vzhledem k omezené výši unijního rozpočtu bude hlavní reakce pocházet z vnitrostátních rozpočtů členských států. Dočasný rámec pomůže zacílit podporu do ekonomiky a zároveň omezí negativní důsledky pro rovné podmínky na jednotném trhu.</w:t>
      </w:r>
    </w:p>
    <w:p w14:paraId="7FE4BFD6" w14:textId="77777777" w:rsidR="00063072" w:rsidRPr="003F21D5" w:rsidRDefault="00063072" w:rsidP="00063072">
      <w:pPr>
        <w:jc w:val="both"/>
        <w:rPr>
          <w:rFonts w:ascii="Times New Roman" w:eastAsia="Calibri" w:hAnsi="Times New Roman"/>
          <w:szCs w:val="24"/>
        </w:rPr>
      </w:pPr>
    </w:p>
    <w:p w14:paraId="05A0721A" w14:textId="77777777" w:rsidR="00063072" w:rsidRPr="003F21D5" w:rsidRDefault="00063072" w:rsidP="00063072">
      <w:pPr>
        <w:jc w:val="both"/>
        <w:rPr>
          <w:rFonts w:ascii="Times New Roman" w:eastAsia="Calibri" w:hAnsi="Times New Roman"/>
          <w:szCs w:val="24"/>
        </w:rPr>
      </w:pPr>
      <w:r w:rsidRPr="003F21D5">
        <w:rPr>
          <w:rFonts w:ascii="Times New Roman" w:eastAsia="Calibri" w:hAnsi="Times New Roman"/>
          <w:szCs w:val="24"/>
        </w:rPr>
        <w:t>Proto obsahuje několik záruk. Subvencované úvěry nebo záruky pro podniky například spojuje s rozsahem jejich hospodářské činnosti, který je určen podle mzdových nákladů, obratu nebo potřeb likvidity, a s využitím veřejné podpory na pracovní nebo investiční kapitál. Podpora by tedy měla podnikům pomoci překonat zhoršení hospodářské situace a připravit se na udržitelné oživení.</w:t>
      </w:r>
    </w:p>
    <w:p w14:paraId="7745FE92" w14:textId="77777777" w:rsidR="00063072" w:rsidRPr="00153475" w:rsidRDefault="00063072" w:rsidP="00063072">
      <w:pPr>
        <w:jc w:val="both"/>
        <w:rPr>
          <w:rFonts w:ascii="Times New Roman" w:eastAsia="Calibri" w:hAnsi="Times New Roman"/>
          <w:szCs w:val="24"/>
        </w:rPr>
      </w:pPr>
    </w:p>
    <w:p w14:paraId="534430E8" w14:textId="77777777" w:rsidR="00063072" w:rsidRPr="00153475" w:rsidRDefault="00063072" w:rsidP="00063072">
      <w:pPr>
        <w:keepNext/>
        <w:keepLines/>
        <w:ind w:left="709" w:hanging="709"/>
        <w:rPr>
          <w:rFonts w:ascii="Times New Roman" w:eastAsia="Calibri" w:hAnsi="Times New Roman"/>
          <w:b/>
          <w:szCs w:val="24"/>
        </w:rPr>
      </w:pPr>
      <w:r w:rsidRPr="00153475">
        <w:rPr>
          <w:rFonts w:ascii="Times New Roman" w:eastAsia="Calibri" w:hAnsi="Times New Roman"/>
          <w:b/>
          <w:szCs w:val="24"/>
        </w:rPr>
        <w:t>6.</w:t>
      </w:r>
      <w:r w:rsidRPr="00153475">
        <w:rPr>
          <w:rFonts w:ascii="Times New Roman" w:eastAsia="Calibri" w:hAnsi="Times New Roman"/>
          <w:b/>
          <w:szCs w:val="24"/>
        </w:rPr>
        <w:tab/>
        <w:t>Zhodnocení souladu navrhované právní úpravy s mezinárodními smlouvami, jimiž je Česká republika vázána</w:t>
      </w:r>
    </w:p>
    <w:p w14:paraId="7A151682" w14:textId="77777777" w:rsidR="00063072" w:rsidRPr="00153475" w:rsidRDefault="00063072" w:rsidP="00063072">
      <w:pPr>
        <w:keepNext/>
        <w:keepLines/>
        <w:ind w:hanging="720"/>
        <w:rPr>
          <w:rFonts w:ascii="Times New Roman" w:eastAsia="Calibri" w:hAnsi="Times New Roman"/>
          <w:b/>
          <w:szCs w:val="24"/>
        </w:rPr>
      </w:pPr>
    </w:p>
    <w:p w14:paraId="160D7E74" w14:textId="77777777" w:rsidR="00063072" w:rsidRDefault="00063072" w:rsidP="00063072">
      <w:pPr>
        <w:suppressAutoHyphens w:val="0"/>
        <w:spacing w:before="120" w:line="276" w:lineRule="auto"/>
        <w:jc w:val="both"/>
        <w:rPr>
          <w:rFonts w:ascii="Times New Roman" w:hAnsi="Times New Roman"/>
          <w:bCs/>
          <w:szCs w:val="24"/>
          <w:lang w:eastAsia="cs-CZ"/>
        </w:rPr>
      </w:pPr>
      <w:r w:rsidRPr="00E97DD9">
        <w:rPr>
          <w:rFonts w:ascii="Times New Roman" w:hAnsi="Times New Roman"/>
          <w:bCs/>
          <w:szCs w:val="24"/>
          <w:lang w:eastAsia="cs-CZ"/>
        </w:rPr>
        <w:t>Navrhovaná právní úprava neobsahuje úpravu problematiky upravené mezinárodními smlouvami, kterými je Česká republika vázána, tudíž je plně v souladu s mezinárodními smlouvami, jimiž je Česká republika vázána.</w:t>
      </w:r>
    </w:p>
    <w:p w14:paraId="1EB8DA1F" w14:textId="77777777" w:rsidR="00063072" w:rsidRDefault="00063072" w:rsidP="00063072">
      <w:pPr>
        <w:keepNext/>
        <w:keepLines/>
        <w:rPr>
          <w:rFonts w:ascii="Times New Roman" w:eastAsia="Calibri" w:hAnsi="Times New Roman"/>
          <w:b/>
          <w:szCs w:val="24"/>
        </w:rPr>
      </w:pPr>
    </w:p>
    <w:p w14:paraId="349490A8" w14:textId="77777777" w:rsidR="00063072" w:rsidRPr="00153475" w:rsidRDefault="00063072" w:rsidP="00063072">
      <w:pPr>
        <w:keepNext/>
        <w:keepLines/>
        <w:rPr>
          <w:rFonts w:ascii="Times New Roman" w:eastAsia="Calibri" w:hAnsi="Times New Roman"/>
          <w:b/>
          <w:szCs w:val="24"/>
        </w:rPr>
      </w:pPr>
      <w:r w:rsidRPr="00153475">
        <w:rPr>
          <w:rFonts w:ascii="Times New Roman" w:eastAsia="Calibri" w:hAnsi="Times New Roman"/>
          <w:b/>
          <w:szCs w:val="24"/>
        </w:rPr>
        <w:t>7.</w:t>
      </w:r>
      <w:r w:rsidRPr="00153475">
        <w:rPr>
          <w:rFonts w:ascii="Times New Roman" w:eastAsia="Calibri" w:hAnsi="Times New Roman"/>
          <w:b/>
          <w:szCs w:val="24"/>
        </w:rPr>
        <w:tab/>
        <w:t>Předpokládaný hospodářský a finanční dopad navrhované právní úpravy</w:t>
      </w:r>
    </w:p>
    <w:p w14:paraId="427E5C1E" w14:textId="77777777" w:rsidR="00063072" w:rsidRPr="00153475" w:rsidRDefault="00063072" w:rsidP="00063072">
      <w:pPr>
        <w:keepNext/>
        <w:keepLines/>
        <w:rPr>
          <w:rFonts w:ascii="Times New Roman" w:eastAsia="Calibri" w:hAnsi="Times New Roman"/>
          <w:b/>
          <w:szCs w:val="24"/>
        </w:rPr>
      </w:pPr>
    </w:p>
    <w:p w14:paraId="04A0B1A2" w14:textId="77777777" w:rsidR="00063072" w:rsidRDefault="00063072" w:rsidP="00063072">
      <w:pPr>
        <w:suppressAutoHyphens w:val="0"/>
        <w:spacing w:before="120" w:line="276" w:lineRule="auto"/>
        <w:jc w:val="both"/>
        <w:rPr>
          <w:rFonts w:ascii="Times New Roman" w:hAnsi="Times New Roman"/>
          <w:bCs/>
          <w:szCs w:val="24"/>
          <w:lang w:eastAsia="cs-CZ"/>
        </w:rPr>
      </w:pPr>
      <w:r w:rsidRPr="00287A75">
        <w:rPr>
          <w:rFonts w:ascii="Times New Roman" w:hAnsi="Times New Roman"/>
          <w:bCs/>
          <w:szCs w:val="24"/>
          <w:lang w:eastAsia="cs-CZ"/>
        </w:rPr>
        <w:t>S ohledem na skutečnost, že navrhovaná právní úprava umožňuje exportní pojišťovně poskytování záruk za úvěry poskytnuté podnikatelským subjektům, lze očekávat pozitivní hospodářské dopady plynoucí ze zachování výrobních programů podniků, pracovních míst a zachování jejich exportního potenciálu</w:t>
      </w:r>
      <w:r>
        <w:rPr>
          <w:rFonts w:ascii="Times New Roman" w:hAnsi="Times New Roman"/>
          <w:bCs/>
          <w:szCs w:val="24"/>
          <w:lang w:eastAsia="cs-CZ"/>
        </w:rPr>
        <w:t>, a to i za cenu nepřímých rozpočtových dopadů daných nutností doplňování pojistných fondů EGAP.</w:t>
      </w:r>
    </w:p>
    <w:p w14:paraId="23CB5950" w14:textId="77777777" w:rsidR="00063072" w:rsidRDefault="00063072" w:rsidP="00063072">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Nepřímé pozitivní dopady na státní rozpočet bude mít povinnost exportní pojišťovny a exportní banky vést peněžní prostředky (s výjimkami stanovenými v zákoně) na svých účtech podřízených státní pokladně vedených u České národní banky, neboť peněžní prostředky účtů, které jsou podřízeny souhrnným účtům státní pokladny, jsou využívány jako krátkodobý zdroj peněžních prostředků pro krytí potřeby financování vlády. Efektivnějším řízením výpůjčních operací státu dochází v konečném důsledku ke snižování úrokových výdajů na obsluhu státního dluhu souvisejících s emisní činností, resp. k pozitivním dopadům na státní rozpočet.</w:t>
      </w:r>
    </w:p>
    <w:p w14:paraId="4B2E1426" w14:textId="77777777" w:rsidR="00063072" w:rsidRPr="00021F8B" w:rsidRDefault="00063072" w:rsidP="00063072">
      <w:pPr>
        <w:suppressAutoHyphens w:val="0"/>
        <w:spacing w:before="120" w:line="276" w:lineRule="auto"/>
        <w:jc w:val="both"/>
        <w:rPr>
          <w:rFonts w:ascii="Times New Roman" w:hAnsi="Times New Roman"/>
          <w:bCs/>
          <w:szCs w:val="24"/>
          <w:lang w:eastAsia="cs-CZ"/>
        </w:rPr>
      </w:pPr>
      <w:r w:rsidRPr="006D36BF">
        <w:rPr>
          <w:rFonts w:ascii="Times New Roman" w:hAnsi="Times New Roman"/>
          <w:bCs/>
          <w:szCs w:val="24"/>
          <w:lang w:eastAsia="cs-CZ"/>
        </w:rPr>
        <w:t>Oblast poskytování záruk bude mít přímý dopad na státní rozpočet ve výši určené nařízením vlády pro výši fo</w:t>
      </w:r>
      <w:r w:rsidRPr="003F21D5">
        <w:rPr>
          <w:rFonts w:ascii="Times New Roman" w:hAnsi="Times New Roman"/>
          <w:bCs/>
          <w:szCs w:val="24"/>
          <w:lang w:eastAsia="cs-CZ"/>
        </w:rPr>
        <w:t xml:space="preserve">ndu </w:t>
      </w:r>
      <w:r w:rsidRPr="006D36BF">
        <w:rPr>
          <w:rFonts w:ascii="Times New Roman" w:hAnsi="Times New Roman"/>
          <w:bCs/>
          <w:szCs w:val="24"/>
          <w:lang w:eastAsia="cs-CZ"/>
        </w:rPr>
        <w:t>pro krytí závazků z poskytovaných z</w:t>
      </w:r>
      <w:r w:rsidRPr="003F21D5">
        <w:rPr>
          <w:rFonts w:ascii="Times New Roman" w:hAnsi="Times New Roman"/>
          <w:bCs/>
          <w:szCs w:val="24"/>
          <w:lang w:eastAsia="cs-CZ"/>
        </w:rPr>
        <w:t xml:space="preserve">áruk, který </w:t>
      </w:r>
      <w:r w:rsidRPr="006D36BF">
        <w:rPr>
          <w:rFonts w:ascii="Times New Roman" w:hAnsi="Times New Roman"/>
          <w:bCs/>
          <w:szCs w:val="24"/>
          <w:lang w:eastAsia="cs-CZ"/>
        </w:rPr>
        <w:t>bude vytvářet exportní po</w:t>
      </w:r>
      <w:r w:rsidRPr="003F21D5">
        <w:rPr>
          <w:rFonts w:ascii="Times New Roman" w:hAnsi="Times New Roman"/>
          <w:bCs/>
          <w:szCs w:val="24"/>
          <w:lang w:eastAsia="cs-CZ"/>
        </w:rPr>
        <w:t>jiš</w:t>
      </w:r>
      <w:r w:rsidRPr="006D36BF">
        <w:rPr>
          <w:rFonts w:ascii="Times New Roman" w:hAnsi="Times New Roman"/>
          <w:bCs/>
          <w:szCs w:val="24"/>
          <w:lang w:eastAsia="cs-CZ"/>
        </w:rPr>
        <w:t>ťovna. Z tohoto fondu budou hra</w:t>
      </w:r>
      <w:r w:rsidRPr="003F21D5">
        <w:rPr>
          <w:rFonts w:ascii="Times New Roman" w:hAnsi="Times New Roman"/>
          <w:bCs/>
          <w:szCs w:val="24"/>
          <w:lang w:eastAsia="cs-CZ"/>
        </w:rPr>
        <w:t>zeny ztráty z poskytování záruk, které představují především plnění poskyt</w:t>
      </w:r>
      <w:r w:rsidRPr="006D36BF">
        <w:rPr>
          <w:rFonts w:ascii="Times New Roman" w:hAnsi="Times New Roman"/>
          <w:bCs/>
          <w:szCs w:val="24"/>
          <w:lang w:eastAsia="cs-CZ"/>
        </w:rPr>
        <w:t>nutá věřitelům a zt</w:t>
      </w:r>
      <w:r w:rsidRPr="003F21D5">
        <w:rPr>
          <w:rFonts w:ascii="Times New Roman" w:hAnsi="Times New Roman"/>
          <w:bCs/>
          <w:szCs w:val="24"/>
          <w:lang w:eastAsia="cs-CZ"/>
        </w:rPr>
        <w:t xml:space="preserve">ráty, které exportní pojišťovně vzniknou. </w:t>
      </w:r>
      <w:r w:rsidRPr="006D36BF">
        <w:rPr>
          <w:rFonts w:ascii="Times New Roman" w:hAnsi="Times New Roman"/>
          <w:bCs/>
          <w:szCs w:val="24"/>
          <w:lang w:eastAsia="cs-CZ"/>
        </w:rPr>
        <w:t>Předpokládaný prvotní vklad do tohoto fondu z prostředk</w:t>
      </w:r>
      <w:r w:rsidRPr="003F21D5">
        <w:rPr>
          <w:rFonts w:ascii="Times New Roman" w:hAnsi="Times New Roman"/>
          <w:bCs/>
          <w:szCs w:val="24"/>
          <w:lang w:eastAsia="cs-CZ"/>
        </w:rPr>
        <w:t>ů státního rozpočtu je 4 mld.</w:t>
      </w:r>
      <w:r w:rsidRPr="006D36BF">
        <w:rPr>
          <w:rFonts w:ascii="Times New Roman" w:hAnsi="Times New Roman"/>
          <w:bCs/>
          <w:szCs w:val="24"/>
          <w:lang w:eastAsia="cs-CZ"/>
        </w:rPr>
        <w:t xml:space="preserve"> Kč s tím, že tento bude na základě </w:t>
      </w:r>
      <w:r>
        <w:rPr>
          <w:rFonts w:ascii="Times New Roman" w:hAnsi="Times New Roman"/>
          <w:bCs/>
          <w:szCs w:val="24"/>
          <w:lang w:eastAsia="cs-CZ"/>
        </w:rPr>
        <w:t>rozhodnutí</w:t>
      </w:r>
      <w:r w:rsidRPr="006D36BF">
        <w:rPr>
          <w:rFonts w:ascii="Times New Roman" w:hAnsi="Times New Roman"/>
          <w:bCs/>
          <w:szCs w:val="24"/>
          <w:lang w:eastAsia="cs-CZ"/>
        </w:rPr>
        <w:t xml:space="preserve"> vlády vždy doplňován při nedodržení </w:t>
      </w:r>
      <w:r w:rsidRPr="006D36BF">
        <w:rPr>
          <w:rFonts w:ascii="Times New Roman" w:hAnsi="Times New Roman"/>
          <w:szCs w:val="24"/>
        </w:rPr>
        <w:t xml:space="preserve">poměru mezi tímto fondem a celkovými závazky </w:t>
      </w:r>
      <w:r>
        <w:rPr>
          <w:rFonts w:ascii="Times New Roman" w:hAnsi="Times New Roman"/>
          <w:szCs w:val="24"/>
        </w:rPr>
        <w:t xml:space="preserve">exportní pojišťovny </w:t>
      </w:r>
      <w:r w:rsidRPr="003F21D5">
        <w:rPr>
          <w:rFonts w:ascii="Times New Roman" w:hAnsi="Times New Roman"/>
          <w:szCs w:val="24"/>
        </w:rPr>
        <w:t xml:space="preserve">z poskytování záruk. </w:t>
      </w:r>
      <w:r>
        <w:rPr>
          <w:rFonts w:ascii="Times New Roman" w:hAnsi="Times New Roman"/>
          <w:szCs w:val="24"/>
        </w:rPr>
        <w:t>Tento poměr je navrhován v prováděcím právním předpisu ve výši 8 %.</w:t>
      </w:r>
      <w:r w:rsidRPr="00021F8B">
        <w:rPr>
          <w:rFonts w:ascii="Times New Roman" w:hAnsi="Times New Roman"/>
          <w:szCs w:val="24"/>
        </w:rPr>
        <w:t xml:space="preserve"> </w:t>
      </w:r>
      <w:r w:rsidRPr="00021F8B">
        <w:rPr>
          <w:rFonts w:ascii="Times New Roman" w:hAnsi="Times New Roman"/>
          <w:bCs/>
          <w:szCs w:val="24"/>
          <w:lang w:eastAsia="cs-CZ"/>
        </w:rPr>
        <w:t xml:space="preserve"> </w:t>
      </w:r>
    </w:p>
    <w:p w14:paraId="41C7D796" w14:textId="77777777" w:rsidR="00063072" w:rsidRDefault="00063072" w:rsidP="00063072">
      <w:pPr>
        <w:suppressAutoHyphens w:val="0"/>
        <w:spacing w:before="120" w:line="276" w:lineRule="auto"/>
        <w:jc w:val="both"/>
        <w:rPr>
          <w:rFonts w:ascii="Times New Roman" w:hAnsi="Times New Roman"/>
          <w:bCs/>
          <w:szCs w:val="24"/>
          <w:lang w:eastAsia="cs-CZ"/>
        </w:rPr>
      </w:pPr>
    </w:p>
    <w:p w14:paraId="2AA670E8" w14:textId="77777777" w:rsidR="00063072" w:rsidRPr="00153475" w:rsidRDefault="00063072" w:rsidP="00063072">
      <w:pPr>
        <w:keepNext/>
        <w:keepLines/>
        <w:rPr>
          <w:rFonts w:ascii="Times New Roman" w:eastAsia="Calibri" w:hAnsi="Times New Roman"/>
          <w:b/>
          <w:szCs w:val="24"/>
        </w:rPr>
      </w:pPr>
      <w:r>
        <w:rPr>
          <w:rFonts w:ascii="Times New Roman" w:eastAsia="Calibri" w:hAnsi="Times New Roman"/>
          <w:b/>
          <w:szCs w:val="24"/>
        </w:rPr>
        <w:t>8</w:t>
      </w:r>
      <w:r w:rsidRPr="00153475">
        <w:rPr>
          <w:rFonts w:ascii="Times New Roman" w:eastAsia="Calibri" w:hAnsi="Times New Roman"/>
          <w:b/>
          <w:szCs w:val="24"/>
        </w:rPr>
        <w:t>.</w:t>
      </w:r>
      <w:r w:rsidRPr="00153475">
        <w:rPr>
          <w:rFonts w:ascii="Times New Roman" w:eastAsia="Calibri" w:hAnsi="Times New Roman"/>
          <w:b/>
          <w:szCs w:val="24"/>
        </w:rPr>
        <w:tab/>
        <w:t>Předpokládaný dopad navrhované právní úpravy</w:t>
      </w:r>
      <w:r>
        <w:rPr>
          <w:rFonts w:ascii="Times New Roman" w:eastAsia="Calibri" w:hAnsi="Times New Roman"/>
          <w:b/>
          <w:szCs w:val="24"/>
        </w:rPr>
        <w:t xml:space="preserve"> na životní prostředí</w:t>
      </w:r>
    </w:p>
    <w:p w14:paraId="4E463ED6" w14:textId="77777777" w:rsidR="00063072" w:rsidRPr="00153475" w:rsidRDefault="00063072" w:rsidP="00063072">
      <w:pPr>
        <w:suppressAutoHyphens w:val="0"/>
        <w:spacing w:before="120" w:line="276" w:lineRule="auto"/>
        <w:jc w:val="both"/>
        <w:rPr>
          <w:rFonts w:ascii="Times New Roman" w:hAnsi="Times New Roman"/>
        </w:rPr>
      </w:pPr>
    </w:p>
    <w:p w14:paraId="77E56750" w14:textId="77777777" w:rsidR="00063072" w:rsidRDefault="00063072" w:rsidP="00063072">
      <w:pPr>
        <w:spacing w:after="240"/>
        <w:rPr>
          <w:rFonts w:ascii="Times New Roman" w:eastAsia="Calibri" w:hAnsi="Times New Roman"/>
          <w:szCs w:val="24"/>
        </w:rPr>
      </w:pPr>
      <w:r w:rsidRPr="00153475">
        <w:rPr>
          <w:rFonts w:ascii="Times New Roman" w:hAnsi="Times New Roman"/>
        </w:rPr>
        <w:t>Navrhovaná právní úprava nebude mít žádné dopady na životní prostředí.</w:t>
      </w:r>
      <w:r>
        <w:rPr>
          <w:rFonts w:ascii="Times New Roman" w:hAnsi="Times New Roman"/>
        </w:rPr>
        <w:t xml:space="preserve"> </w:t>
      </w:r>
      <w:r w:rsidRPr="00153475">
        <w:rPr>
          <w:rFonts w:ascii="Times New Roman" w:eastAsia="Calibri" w:hAnsi="Times New Roman"/>
          <w:szCs w:val="24"/>
        </w:rPr>
        <w:t>Navrhovaná právní úprava nemá žádný dopad ani ve vztahu k zákazu diskriminace ani ve vztahu k rovnosti mužů a žen.</w:t>
      </w:r>
    </w:p>
    <w:p w14:paraId="36B96485" w14:textId="77777777" w:rsidR="00063072" w:rsidRPr="00153475" w:rsidRDefault="00063072" w:rsidP="00063072">
      <w:pPr>
        <w:keepNext/>
        <w:keepLines/>
        <w:ind w:left="709" w:hanging="709"/>
        <w:rPr>
          <w:rFonts w:ascii="Times New Roman" w:eastAsia="Calibri" w:hAnsi="Times New Roman"/>
          <w:b/>
          <w:szCs w:val="24"/>
        </w:rPr>
      </w:pPr>
      <w:r>
        <w:rPr>
          <w:rFonts w:ascii="Times New Roman" w:eastAsia="Calibri" w:hAnsi="Times New Roman"/>
          <w:b/>
          <w:szCs w:val="24"/>
        </w:rPr>
        <w:t>9</w:t>
      </w:r>
      <w:r w:rsidRPr="00153475">
        <w:rPr>
          <w:rFonts w:ascii="Times New Roman" w:eastAsia="Calibri" w:hAnsi="Times New Roman"/>
          <w:b/>
          <w:szCs w:val="24"/>
        </w:rPr>
        <w:t>.</w:t>
      </w:r>
      <w:r w:rsidRPr="00153475">
        <w:rPr>
          <w:rFonts w:ascii="Times New Roman" w:eastAsia="Calibri" w:hAnsi="Times New Roman"/>
          <w:b/>
          <w:szCs w:val="24"/>
        </w:rPr>
        <w:tab/>
        <w:t>Zhodnocení dopadu navrhovaného řešení ve vztahu k ochraně soukromí a osobních údajů</w:t>
      </w:r>
    </w:p>
    <w:p w14:paraId="015210EC" w14:textId="77777777" w:rsidR="00063072" w:rsidRPr="00153475" w:rsidRDefault="00063072" w:rsidP="00063072">
      <w:pPr>
        <w:keepNext/>
        <w:keepLines/>
        <w:rPr>
          <w:rFonts w:ascii="Times New Roman" w:eastAsia="Calibri" w:hAnsi="Times New Roman"/>
          <w:szCs w:val="24"/>
        </w:rPr>
      </w:pPr>
    </w:p>
    <w:p w14:paraId="445FCF9A" w14:textId="77777777" w:rsidR="00063072" w:rsidRDefault="00063072" w:rsidP="00063072">
      <w:pPr>
        <w:rPr>
          <w:rFonts w:ascii="Times New Roman" w:hAnsi="Times New Roman"/>
        </w:rPr>
      </w:pPr>
      <w:r w:rsidRPr="00153475">
        <w:rPr>
          <w:rFonts w:ascii="Times New Roman" w:hAnsi="Times New Roman"/>
        </w:rPr>
        <w:t>Navrhovaná právní úprava nemá dopad na ochranu soukromí a na ochranu osobních údajů.</w:t>
      </w:r>
    </w:p>
    <w:p w14:paraId="2AAC24AF" w14:textId="77777777" w:rsidR="00063072" w:rsidRPr="00153475" w:rsidRDefault="00063072" w:rsidP="00063072">
      <w:pPr>
        <w:rPr>
          <w:rFonts w:ascii="Times New Roman" w:hAnsi="Times New Roman"/>
        </w:rPr>
      </w:pPr>
    </w:p>
    <w:p w14:paraId="2908156F" w14:textId="77777777" w:rsidR="00063072" w:rsidRPr="00153475" w:rsidRDefault="00063072" w:rsidP="00063072">
      <w:pPr>
        <w:keepNext/>
        <w:keepLines/>
        <w:tabs>
          <w:tab w:val="left" w:pos="540"/>
        </w:tabs>
        <w:rPr>
          <w:rFonts w:ascii="Times New Roman" w:eastAsia="Calibri" w:hAnsi="Times New Roman"/>
          <w:b/>
          <w:szCs w:val="24"/>
        </w:rPr>
      </w:pPr>
      <w:r>
        <w:rPr>
          <w:rFonts w:ascii="Times New Roman" w:eastAsia="Calibri" w:hAnsi="Times New Roman"/>
          <w:b/>
          <w:szCs w:val="24"/>
        </w:rPr>
        <w:t>10</w:t>
      </w:r>
      <w:r w:rsidRPr="00153475">
        <w:rPr>
          <w:rFonts w:ascii="Times New Roman" w:eastAsia="Calibri" w:hAnsi="Times New Roman"/>
          <w:b/>
          <w:szCs w:val="24"/>
        </w:rPr>
        <w:t>.</w:t>
      </w:r>
      <w:r w:rsidRPr="00153475">
        <w:rPr>
          <w:rFonts w:ascii="Times New Roman" w:eastAsia="Calibri" w:hAnsi="Times New Roman"/>
          <w:b/>
          <w:szCs w:val="24"/>
        </w:rPr>
        <w:tab/>
        <w:t>Zhodnocení korupčních rizik navrhovaného řešení (CIA)</w:t>
      </w:r>
    </w:p>
    <w:p w14:paraId="362AFE38" w14:textId="77777777" w:rsidR="00063072" w:rsidRPr="00153475" w:rsidRDefault="00063072" w:rsidP="00063072">
      <w:pPr>
        <w:keepNext/>
        <w:keepLines/>
        <w:rPr>
          <w:rFonts w:ascii="Times New Roman" w:eastAsia="Calibri" w:hAnsi="Times New Roman"/>
          <w:b/>
          <w:szCs w:val="24"/>
        </w:rPr>
      </w:pPr>
    </w:p>
    <w:p w14:paraId="2A677B58" w14:textId="77777777" w:rsidR="00063072" w:rsidRDefault="00063072" w:rsidP="00063072">
      <w:pPr>
        <w:jc w:val="both"/>
        <w:rPr>
          <w:rFonts w:ascii="Times New Roman" w:hAnsi="Times New Roman"/>
        </w:rPr>
      </w:pPr>
      <w:r w:rsidRPr="00153475">
        <w:rPr>
          <w:rFonts w:ascii="Times New Roman" w:hAnsi="Times New Roman"/>
        </w:rPr>
        <w:t>Navrhovaná právní úprava byla posuzovaná v souladu se schválenou vládní metodikou na hodnocení korupčních rizik (CIA – Corrupt Impact Assessment). V rámci postupu CIA (vč. jejich skrytých forem) zpracovatelé návrhu dospěli k závěru, že právní úprava žádným způsobem neusnadňuje korupční jednání a ani neznesnadňuje jeho odhalování.</w:t>
      </w:r>
    </w:p>
    <w:p w14:paraId="5EF3A001" w14:textId="77777777" w:rsidR="00063072" w:rsidRPr="00153475" w:rsidRDefault="00063072" w:rsidP="00063072">
      <w:pPr>
        <w:widowControl w:val="0"/>
        <w:rPr>
          <w:rFonts w:ascii="Times New Roman" w:hAnsi="Times New Roman"/>
        </w:rPr>
      </w:pPr>
    </w:p>
    <w:p w14:paraId="434E39AE" w14:textId="77777777" w:rsidR="00063072" w:rsidRPr="00153475" w:rsidRDefault="00063072" w:rsidP="00063072">
      <w:pPr>
        <w:widowControl w:val="0"/>
        <w:rPr>
          <w:rFonts w:ascii="Times New Roman" w:hAnsi="Times New Roman"/>
          <w:b/>
        </w:rPr>
      </w:pPr>
      <w:r w:rsidRPr="00153475">
        <w:rPr>
          <w:rFonts w:ascii="Times New Roman" w:hAnsi="Times New Roman"/>
          <w:b/>
        </w:rPr>
        <w:t>1</w:t>
      </w:r>
      <w:r>
        <w:rPr>
          <w:rFonts w:ascii="Times New Roman" w:hAnsi="Times New Roman"/>
          <w:b/>
        </w:rPr>
        <w:t>1</w:t>
      </w:r>
      <w:r w:rsidRPr="00153475">
        <w:rPr>
          <w:rFonts w:ascii="Times New Roman" w:hAnsi="Times New Roman"/>
          <w:b/>
        </w:rPr>
        <w:t>.</w:t>
      </w:r>
      <w:r w:rsidRPr="00153475">
        <w:rPr>
          <w:rFonts w:ascii="Times New Roman" w:hAnsi="Times New Roman"/>
          <w:b/>
        </w:rPr>
        <w:tab/>
        <w:t>Zhodnocení dopadů na bezpečnost nebo obranu státu</w:t>
      </w:r>
    </w:p>
    <w:p w14:paraId="2B079098" w14:textId="77777777" w:rsidR="00063072" w:rsidRPr="00153475" w:rsidRDefault="00063072" w:rsidP="00063072">
      <w:pPr>
        <w:widowControl w:val="0"/>
        <w:rPr>
          <w:rFonts w:ascii="Times New Roman" w:hAnsi="Times New Roman"/>
          <w:b/>
        </w:rPr>
      </w:pPr>
    </w:p>
    <w:p w14:paraId="40697E85" w14:textId="77777777" w:rsidR="00063072" w:rsidRDefault="00063072" w:rsidP="00063072">
      <w:pPr>
        <w:spacing w:line="288" w:lineRule="auto"/>
        <w:rPr>
          <w:rFonts w:ascii="Times New Roman" w:hAnsi="Times New Roman"/>
          <w:b/>
          <w:sz w:val="26"/>
          <w:szCs w:val="26"/>
        </w:rPr>
      </w:pPr>
      <w:r w:rsidRPr="00153475">
        <w:rPr>
          <w:rFonts w:ascii="Times New Roman" w:hAnsi="Times New Roman"/>
        </w:rPr>
        <w:t>Navrhovaná právní úprava nemá žádné dopady na bezpečnost ani obranu státu.</w:t>
      </w:r>
      <w:r w:rsidRPr="00153475">
        <w:rPr>
          <w:rFonts w:ascii="Times New Roman" w:hAnsi="Times New Roman"/>
          <w:szCs w:val="24"/>
        </w:rPr>
        <w:br w:type="page"/>
      </w:r>
      <w:r w:rsidRPr="00063072">
        <w:rPr>
          <w:rFonts w:ascii="Times New Roman" w:hAnsi="Times New Roman"/>
          <w:b/>
          <w:sz w:val="26"/>
          <w:szCs w:val="26"/>
        </w:rPr>
        <w:t>II. Zvláštní část</w:t>
      </w:r>
    </w:p>
    <w:p w14:paraId="4CB31894" w14:textId="77777777" w:rsidR="00063072" w:rsidRDefault="00063072" w:rsidP="00063072">
      <w:pPr>
        <w:spacing w:line="288" w:lineRule="auto"/>
        <w:rPr>
          <w:rFonts w:ascii="Times New Roman" w:hAnsi="Times New Roman"/>
          <w:b/>
          <w:sz w:val="26"/>
          <w:szCs w:val="26"/>
        </w:rPr>
      </w:pPr>
    </w:p>
    <w:p w14:paraId="502F8E9C" w14:textId="2A279CB2" w:rsidR="00063072" w:rsidRPr="00063072" w:rsidRDefault="00063072" w:rsidP="00063072">
      <w:pPr>
        <w:spacing w:line="288" w:lineRule="auto"/>
        <w:rPr>
          <w:rFonts w:ascii="Times New Roman" w:hAnsi="Times New Roman"/>
          <w:b/>
          <w:sz w:val="26"/>
          <w:szCs w:val="26"/>
        </w:rPr>
      </w:pPr>
      <w:r w:rsidRPr="007327F2">
        <w:rPr>
          <w:rFonts w:ascii="Times New Roman" w:eastAsia="Calibri" w:hAnsi="Times New Roman"/>
          <w:b/>
          <w:szCs w:val="24"/>
          <w:lang w:eastAsia="en-US"/>
        </w:rPr>
        <w:t>K ČÁSTI PRVNÍ</w:t>
      </w:r>
    </w:p>
    <w:p w14:paraId="4B7ED156" w14:textId="77777777" w:rsidR="00063072" w:rsidRDefault="00063072" w:rsidP="00063072">
      <w:pPr>
        <w:suppressAutoHyphens w:val="0"/>
        <w:spacing w:before="360" w:after="24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K Čl. I</w:t>
      </w:r>
      <w:r>
        <w:rPr>
          <w:rFonts w:ascii="Times New Roman" w:eastAsia="Calibri" w:hAnsi="Times New Roman"/>
          <w:b/>
          <w:szCs w:val="24"/>
          <w:lang w:eastAsia="en-US"/>
        </w:rPr>
        <w:t xml:space="preserve"> (změna zákona č. 58/1995 Sb.)</w:t>
      </w:r>
    </w:p>
    <w:p w14:paraId="5B31A1D6" w14:textId="77777777" w:rsidR="00063072" w:rsidRPr="00D450B9" w:rsidRDefault="00063072" w:rsidP="00063072">
      <w:pPr>
        <w:suppressAutoHyphens w:val="0"/>
        <w:spacing w:before="360" w:line="276" w:lineRule="auto"/>
        <w:jc w:val="both"/>
        <w:rPr>
          <w:rFonts w:ascii="Times New Roman" w:hAnsi="Times New Roman"/>
          <w:szCs w:val="24"/>
        </w:rPr>
      </w:pPr>
      <w:r w:rsidRPr="007327F2">
        <w:rPr>
          <w:rFonts w:ascii="Times New Roman" w:eastAsia="Calibri" w:hAnsi="Times New Roman"/>
          <w:b/>
          <w:szCs w:val="24"/>
          <w:lang w:eastAsia="en-US"/>
        </w:rPr>
        <w:t xml:space="preserve">K bodu </w:t>
      </w:r>
      <w:r>
        <w:rPr>
          <w:rFonts w:ascii="Times New Roman" w:eastAsia="Calibri" w:hAnsi="Times New Roman"/>
          <w:b/>
          <w:szCs w:val="24"/>
          <w:lang w:eastAsia="en-US"/>
        </w:rPr>
        <w:t>1</w:t>
      </w:r>
      <w:r w:rsidRPr="007327F2">
        <w:rPr>
          <w:rFonts w:ascii="Times New Roman" w:eastAsia="Calibri" w:hAnsi="Times New Roman"/>
          <w:b/>
          <w:szCs w:val="24"/>
          <w:lang w:eastAsia="en-US"/>
        </w:rPr>
        <w:t xml:space="preserve"> (§ 1 odst. </w:t>
      </w:r>
      <w:r>
        <w:rPr>
          <w:rFonts w:ascii="Times New Roman" w:eastAsia="Calibri" w:hAnsi="Times New Roman"/>
          <w:b/>
          <w:szCs w:val="24"/>
          <w:lang w:eastAsia="en-US"/>
        </w:rPr>
        <w:t>1</w:t>
      </w:r>
      <w:r w:rsidRPr="007327F2">
        <w:rPr>
          <w:rFonts w:ascii="Times New Roman" w:eastAsia="Calibri" w:hAnsi="Times New Roman"/>
          <w:b/>
          <w:szCs w:val="24"/>
          <w:lang w:eastAsia="en-US"/>
        </w:rPr>
        <w:t>)</w:t>
      </w:r>
    </w:p>
    <w:p w14:paraId="1A1A8787" w14:textId="02E452FE" w:rsidR="00063072" w:rsidRDefault="00063072" w:rsidP="00063072">
      <w:pPr>
        <w:suppressAutoHyphens w:val="0"/>
        <w:spacing w:before="120" w:line="276" w:lineRule="auto"/>
        <w:jc w:val="both"/>
        <w:rPr>
          <w:rFonts w:ascii="Times New Roman" w:hAnsi="Times New Roman"/>
          <w:bCs/>
          <w:szCs w:val="24"/>
          <w:lang w:eastAsia="cs-CZ"/>
        </w:rPr>
      </w:pPr>
      <w:r>
        <w:rPr>
          <w:rFonts w:ascii="Times New Roman" w:hAnsi="Times New Roman"/>
          <w:szCs w:val="24"/>
        </w:rPr>
        <w:t xml:space="preserve">Smyslem navrhované změny je, aby zákon </w:t>
      </w:r>
      <w:r w:rsidRPr="00D761F9">
        <w:rPr>
          <w:rFonts w:ascii="Times New Roman" w:hAnsi="Times New Roman"/>
          <w:szCs w:val="24"/>
        </w:rPr>
        <w:t>č. 58/1995 Sb.</w:t>
      </w:r>
      <w:r>
        <w:rPr>
          <w:rFonts w:ascii="Times New Roman" w:hAnsi="Times New Roman"/>
          <w:szCs w:val="24"/>
        </w:rPr>
        <w:t xml:space="preserve"> kromě činností dosud upravených nově umožňoval </w:t>
      </w:r>
      <w:r>
        <w:rPr>
          <w:rFonts w:ascii="Times New Roman" w:hAnsi="Times New Roman"/>
          <w:bCs/>
          <w:szCs w:val="24"/>
          <w:lang w:eastAsia="cs-CZ"/>
        </w:rPr>
        <w:t xml:space="preserve">exportní pojišťovně poskytovat záruky </w:t>
      </w:r>
      <w:r w:rsidRPr="00532248">
        <w:rPr>
          <w:rFonts w:ascii="Times New Roman" w:hAnsi="Times New Roman"/>
          <w:bCs/>
          <w:szCs w:val="24"/>
          <w:lang w:eastAsia="cs-CZ"/>
        </w:rPr>
        <w:t>za splacení úvěru vývozců</w:t>
      </w:r>
      <w:r>
        <w:rPr>
          <w:rFonts w:ascii="Times New Roman" w:hAnsi="Times New Roman"/>
          <w:bCs/>
          <w:szCs w:val="24"/>
          <w:lang w:eastAsia="cs-CZ"/>
        </w:rPr>
        <w:t xml:space="preserve">, </w:t>
      </w:r>
      <w:r w:rsidRPr="00F71782">
        <w:rPr>
          <w:rFonts w:ascii="Times New Roman" w:hAnsi="Times New Roman"/>
          <w:szCs w:val="24"/>
        </w:rPr>
        <w:t>výrobních a obchodních podniků</w:t>
      </w:r>
      <w:r>
        <w:rPr>
          <w:rFonts w:ascii="Times New Roman" w:hAnsi="Times New Roman"/>
          <w:bCs/>
          <w:szCs w:val="24"/>
          <w:lang w:eastAsia="cs-CZ"/>
        </w:rPr>
        <w:t xml:space="preserve">. </w:t>
      </w:r>
      <w:r w:rsidRPr="00101472">
        <w:rPr>
          <w:rFonts w:ascii="Times New Roman" w:hAnsi="Times New Roman"/>
        </w:rPr>
        <w:t xml:space="preserve">EGAP má </w:t>
      </w:r>
      <w:r>
        <w:rPr>
          <w:rFonts w:ascii="Times New Roman" w:hAnsi="Times New Roman"/>
        </w:rPr>
        <w:t xml:space="preserve">přitom </w:t>
      </w:r>
      <w:r w:rsidRPr="00101472">
        <w:rPr>
          <w:rFonts w:ascii="Times New Roman" w:hAnsi="Times New Roman"/>
        </w:rPr>
        <w:t xml:space="preserve">nástroje, kterými může nejen podpořit české exportéry a investory přímo, ale i nepřímo prostřednictvím zvýšení úvěrových linek od bank. To se může týkat i pracovního kapitálu </w:t>
      </w:r>
      <w:r>
        <w:rPr>
          <w:rFonts w:ascii="Times New Roman" w:hAnsi="Times New Roman"/>
        </w:rPr>
        <w:t xml:space="preserve">a prostředků na inovace a zkvalitnění výroby </w:t>
      </w:r>
      <w:r w:rsidRPr="00101472">
        <w:rPr>
          <w:rFonts w:ascii="Times New Roman" w:hAnsi="Times New Roman"/>
        </w:rPr>
        <w:t>v souvislosti s</w:t>
      </w:r>
      <w:r>
        <w:rPr>
          <w:rFonts w:ascii="Times New Roman" w:hAnsi="Times New Roman"/>
        </w:rPr>
        <w:t> </w:t>
      </w:r>
      <w:r w:rsidRPr="00101472">
        <w:rPr>
          <w:rFonts w:ascii="Times New Roman" w:hAnsi="Times New Roman"/>
        </w:rPr>
        <w:t xml:space="preserve">přípravou a financováním výroby pro export. </w:t>
      </w:r>
      <w:r>
        <w:rPr>
          <w:rFonts w:ascii="Times New Roman" w:hAnsi="Times New Roman"/>
          <w:bCs/>
          <w:szCs w:val="24"/>
          <w:lang w:eastAsia="cs-CZ"/>
        </w:rPr>
        <w:t xml:space="preserve">Jeví se jako účelné, aby exportní pojišťovna s ohledem na své kapacity a know-how poskytovala vedle své stávající činnosti nově i </w:t>
      </w:r>
      <w:r w:rsidRPr="00532248">
        <w:rPr>
          <w:rFonts w:ascii="Times New Roman" w:hAnsi="Times New Roman"/>
          <w:bCs/>
          <w:szCs w:val="24"/>
          <w:lang w:eastAsia="cs-CZ"/>
        </w:rPr>
        <w:t>záruky úvěrů na provoz</w:t>
      </w:r>
      <w:r>
        <w:rPr>
          <w:rFonts w:ascii="Times New Roman" w:hAnsi="Times New Roman"/>
          <w:bCs/>
          <w:szCs w:val="24"/>
          <w:lang w:eastAsia="cs-CZ"/>
        </w:rPr>
        <w:t>, pracovní kapitál, na inovaci a zkvalitnění výroby</w:t>
      </w:r>
      <w:r w:rsidRPr="00532248">
        <w:rPr>
          <w:rFonts w:ascii="Times New Roman" w:hAnsi="Times New Roman"/>
          <w:bCs/>
          <w:szCs w:val="24"/>
          <w:lang w:eastAsia="cs-CZ"/>
        </w:rPr>
        <w:t xml:space="preserve"> vý</w:t>
      </w:r>
      <w:r>
        <w:rPr>
          <w:rFonts w:ascii="Times New Roman" w:hAnsi="Times New Roman"/>
          <w:bCs/>
          <w:szCs w:val="24"/>
          <w:lang w:eastAsia="cs-CZ"/>
        </w:rPr>
        <w:t>vozc</w:t>
      </w:r>
      <w:r w:rsidRPr="00532248">
        <w:rPr>
          <w:rFonts w:ascii="Times New Roman" w:hAnsi="Times New Roman"/>
          <w:bCs/>
          <w:szCs w:val="24"/>
          <w:lang w:eastAsia="cs-CZ"/>
        </w:rPr>
        <w:t xml:space="preserve">ům nebo </w:t>
      </w:r>
      <w:r>
        <w:rPr>
          <w:rFonts w:ascii="Times New Roman" w:hAnsi="Times New Roman"/>
          <w:bCs/>
          <w:szCs w:val="24"/>
          <w:lang w:eastAsia="cs-CZ"/>
        </w:rPr>
        <w:t>výrobcům (přímým a nepřímým výrobcům)</w:t>
      </w:r>
      <w:r w:rsidRPr="00532248">
        <w:rPr>
          <w:rFonts w:ascii="Times New Roman" w:hAnsi="Times New Roman"/>
          <w:bCs/>
          <w:szCs w:val="24"/>
          <w:lang w:eastAsia="cs-CZ"/>
        </w:rPr>
        <w:t xml:space="preserve">. Tyto záruky </w:t>
      </w:r>
      <w:r>
        <w:rPr>
          <w:rFonts w:ascii="Times New Roman" w:hAnsi="Times New Roman"/>
          <w:bCs/>
          <w:szCs w:val="24"/>
          <w:lang w:eastAsia="cs-CZ"/>
        </w:rPr>
        <w:t>by</w:t>
      </w:r>
      <w:r w:rsidRPr="00532248">
        <w:rPr>
          <w:rFonts w:ascii="Times New Roman" w:hAnsi="Times New Roman"/>
          <w:bCs/>
          <w:szCs w:val="24"/>
          <w:lang w:eastAsia="cs-CZ"/>
        </w:rPr>
        <w:t xml:space="preserve"> exportní pojišťovna </w:t>
      </w:r>
      <w:r>
        <w:rPr>
          <w:rFonts w:ascii="Times New Roman" w:hAnsi="Times New Roman"/>
          <w:bCs/>
          <w:szCs w:val="24"/>
          <w:lang w:eastAsia="cs-CZ"/>
        </w:rPr>
        <w:t xml:space="preserve">poskytovala </w:t>
      </w:r>
      <w:r w:rsidRPr="00532248">
        <w:rPr>
          <w:rFonts w:ascii="Times New Roman" w:hAnsi="Times New Roman"/>
          <w:bCs/>
          <w:szCs w:val="24"/>
          <w:lang w:eastAsia="cs-CZ"/>
        </w:rPr>
        <w:t xml:space="preserve">za účelem posílení likvidity exportně orientovaných podniků. </w:t>
      </w:r>
    </w:p>
    <w:p w14:paraId="06CE1865" w14:textId="77777777" w:rsidR="00063072" w:rsidRPr="00E64A8F" w:rsidRDefault="00063072" w:rsidP="00063072">
      <w:pPr>
        <w:suppressAutoHyphens w:val="0"/>
        <w:spacing w:before="36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K bod</w:t>
      </w:r>
      <w:r>
        <w:rPr>
          <w:rFonts w:ascii="Times New Roman" w:eastAsia="Calibri" w:hAnsi="Times New Roman"/>
          <w:b/>
          <w:szCs w:val="24"/>
          <w:lang w:eastAsia="en-US"/>
        </w:rPr>
        <w:t>ům</w:t>
      </w:r>
      <w:r w:rsidRPr="007327F2">
        <w:rPr>
          <w:rFonts w:ascii="Times New Roman" w:eastAsia="Calibri" w:hAnsi="Times New Roman"/>
          <w:b/>
          <w:szCs w:val="24"/>
          <w:lang w:eastAsia="en-US"/>
        </w:rPr>
        <w:t xml:space="preserve"> </w:t>
      </w:r>
      <w:r>
        <w:rPr>
          <w:rFonts w:ascii="Times New Roman" w:eastAsia="Calibri" w:hAnsi="Times New Roman"/>
          <w:b/>
          <w:szCs w:val="24"/>
          <w:lang w:eastAsia="en-US"/>
        </w:rPr>
        <w:t>2 a 3</w:t>
      </w:r>
      <w:r w:rsidRPr="007327F2">
        <w:rPr>
          <w:rFonts w:ascii="Times New Roman" w:eastAsia="Calibri" w:hAnsi="Times New Roman"/>
          <w:b/>
          <w:szCs w:val="24"/>
          <w:lang w:eastAsia="en-US"/>
        </w:rPr>
        <w:t xml:space="preserve"> (§ 1 odst. </w:t>
      </w:r>
      <w:r>
        <w:rPr>
          <w:rFonts w:ascii="Times New Roman" w:eastAsia="Calibri" w:hAnsi="Times New Roman"/>
          <w:b/>
          <w:szCs w:val="24"/>
          <w:lang w:eastAsia="en-US"/>
        </w:rPr>
        <w:t>2</w:t>
      </w:r>
      <w:r w:rsidRPr="007327F2">
        <w:rPr>
          <w:rFonts w:ascii="Times New Roman" w:eastAsia="Calibri" w:hAnsi="Times New Roman"/>
          <w:b/>
          <w:szCs w:val="24"/>
          <w:lang w:eastAsia="en-US"/>
        </w:rPr>
        <w:t>)</w:t>
      </w:r>
    </w:p>
    <w:p w14:paraId="2B8A7FB5" w14:textId="77777777" w:rsidR="00063072" w:rsidRPr="00101472" w:rsidRDefault="00063072" w:rsidP="00063072">
      <w:pPr>
        <w:suppressAutoHyphens w:val="0"/>
        <w:spacing w:before="120" w:line="276" w:lineRule="auto"/>
        <w:ind w:left="1"/>
        <w:jc w:val="both"/>
        <w:rPr>
          <w:rFonts w:ascii="Times New Roman" w:hAnsi="Times New Roman"/>
        </w:rPr>
      </w:pPr>
      <w:r>
        <w:rPr>
          <w:rFonts w:ascii="Times New Roman" w:hAnsi="Times New Roman"/>
        </w:rPr>
        <w:t xml:space="preserve">Vedle záruk za úvěry, které by poskytoval přímo EGAP, se navrhuje rovněž zavedení, resp. inovace produktů EGAP. </w:t>
      </w:r>
    </w:p>
    <w:p w14:paraId="7B521240" w14:textId="77777777" w:rsidR="00063072" w:rsidRPr="00196B8E" w:rsidRDefault="00063072" w:rsidP="00063072">
      <w:pPr>
        <w:spacing w:line="276" w:lineRule="auto"/>
        <w:jc w:val="both"/>
        <w:rPr>
          <w:rFonts w:ascii="Times New Roman" w:hAnsi="Times New Roman"/>
        </w:rPr>
      </w:pPr>
      <w:r w:rsidRPr="00196B8E">
        <w:rPr>
          <w:rFonts w:ascii="Times New Roman" w:hAnsi="Times New Roman"/>
        </w:rPr>
        <w:t xml:space="preserve">V případě </w:t>
      </w:r>
      <w:r w:rsidRPr="00101472">
        <w:rPr>
          <w:rFonts w:ascii="Times New Roman" w:hAnsi="Times New Roman"/>
        </w:rPr>
        <w:t xml:space="preserve">pojištění přímých a nepřímých záruk a ručení spojených s vývozem a investicemi nebo pojištění finančních služeb poskytnutých bankou </w:t>
      </w:r>
      <w:r w:rsidRPr="002845FF">
        <w:rPr>
          <w:rFonts w:ascii="Times New Roman" w:hAnsi="Times New Roman"/>
        </w:rPr>
        <w:t>vývozce, bankou dovozce a bankou investora proti riziku nesplnění závazků vývozce, investora, dovozce nebo dlužníka se</w:t>
      </w:r>
      <w:r>
        <w:rPr>
          <w:rFonts w:ascii="Times New Roman" w:hAnsi="Times New Roman"/>
        </w:rPr>
        <w:t xml:space="preserve"> j</w:t>
      </w:r>
      <w:r w:rsidRPr="00196B8E">
        <w:rPr>
          <w:rFonts w:ascii="Times New Roman" w:hAnsi="Times New Roman"/>
        </w:rPr>
        <w:t>edná se o úpravu již existujícího produktu. Cílem této úpravy je napravit nepřesné formulování a</w:t>
      </w:r>
      <w:r>
        <w:rPr>
          <w:rFonts w:ascii="Times New Roman" w:hAnsi="Times New Roman"/>
        </w:rPr>
        <w:t> </w:t>
      </w:r>
      <w:r w:rsidRPr="00196B8E">
        <w:rPr>
          <w:rFonts w:ascii="Times New Roman" w:hAnsi="Times New Roman"/>
        </w:rPr>
        <w:t xml:space="preserve">vymezení tohoto segmentu pojištění. Dosavadní označení </w:t>
      </w:r>
      <w:r>
        <w:rPr>
          <w:rFonts w:ascii="Times New Roman" w:hAnsi="Times New Roman"/>
        </w:rPr>
        <w:t>„</w:t>
      </w:r>
      <w:r w:rsidRPr="00196B8E">
        <w:rPr>
          <w:rFonts w:ascii="Times New Roman" w:hAnsi="Times New Roman"/>
        </w:rPr>
        <w:t>bankovní záruky</w:t>
      </w:r>
      <w:r>
        <w:rPr>
          <w:rFonts w:ascii="Times New Roman" w:hAnsi="Times New Roman"/>
        </w:rPr>
        <w:t>“</w:t>
      </w:r>
      <w:r w:rsidRPr="00196B8E">
        <w:rPr>
          <w:rFonts w:ascii="Times New Roman" w:hAnsi="Times New Roman"/>
        </w:rPr>
        <w:t>, tj. pojem v</w:t>
      </w:r>
      <w:r>
        <w:rPr>
          <w:rFonts w:ascii="Times New Roman" w:hAnsi="Times New Roman"/>
        </w:rPr>
        <w:t> </w:t>
      </w:r>
      <w:r w:rsidRPr="00196B8E">
        <w:rPr>
          <w:rFonts w:ascii="Times New Roman" w:hAnsi="Times New Roman"/>
        </w:rPr>
        <w:t xml:space="preserve">právním řádu již </w:t>
      </w:r>
      <w:r>
        <w:rPr>
          <w:rFonts w:ascii="Times New Roman" w:hAnsi="Times New Roman"/>
        </w:rPr>
        <w:t xml:space="preserve">jako zvláštní institut </w:t>
      </w:r>
      <w:r w:rsidRPr="00196B8E">
        <w:rPr>
          <w:rFonts w:ascii="Times New Roman" w:hAnsi="Times New Roman"/>
        </w:rPr>
        <w:t>nepoužívaný, je nahrazen obecným pojmem pojištění přímých a nepřímých záruk a ručení, který vystihuje užívanou formu poskytování zajištění, tj. záruky</w:t>
      </w:r>
      <w:r>
        <w:rPr>
          <w:rFonts w:ascii="Times New Roman" w:hAnsi="Times New Roman"/>
        </w:rPr>
        <w:t xml:space="preserve"> </w:t>
      </w:r>
      <w:r w:rsidRPr="00196B8E">
        <w:rPr>
          <w:rFonts w:ascii="Times New Roman" w:hAnsi="Times New Roman"/>
        </w:rPr>
        <w:t>a ručení. Tento institut je využíván nejen bankami, ale i jinými subjekty zapojenými do vývozní</w:t>
      </w:r>
      <w:r>
        <w:rPr>
          <w:rFonts w:ascii="Times New Roman" w:hAnsi="Times New Roman"/>
        </w:rPr>
        <w:t>ch</w:t>
      </w:r>
      <w:r w:rsidRPr="00196B8E">
        <w:rPr>
          <w:rFonts w:ascii="Times New Roman" w:hAnsi="Times New Roman"/>
        </w:rPr>
        <w:t xml:space="preserve"> transakcí a investic, a poskytuje tak v celkové technice obchodu větší možnosti a</w:t>
      </w:r>
      <w:r>
        <w:rPr>
          <w:rFonts w:ascii="Times New Roman" w:hAnsi="Times New Roman"/>
        </w:rPr>
        <w:t> </w:t>
      </w:r>
      <w:r w:rsidRPr="00196B8E">
        <w:rPr>
          <w:rFonts w:ascii="Times New Roman" w:hAnsi="Times New Roman"/>
        </w:rPr>
        <w:t>komfort vývozcům a investorům urychleně se uplatnit na zahraničích trzích. Ponechán je i</w:t>
      </w:r>
      <w:r>
        <w:rPr>
          <w:rFonts w:ascii="Times New Roman" w:hAnsi="Times New Roman"/>
        </w:rPr>
        <w:t> </w:t>
      </w:r>
      <w:r w:rsidRPr="00196B8E">
        <w:rPr>
          <w:rFonts w:ascii="Times New Roman" w:hAnsi="Times New Roman"/>
        </w:rPr>
        <w:t>prostor bankám v možnosti pojištění i jimi poskytovaných dalších finančních služeb, které poskytují v souvislosti s krytí</w:t>
      </w:r>
      <w:r>
        <w:rPr>
          <w:rFonts w:ascii="Times New Roman" w:hAnsi="Times New Roman"/>
        </w:rPr>
        <w:t>m</w:t>
      </w:r>
      <w:r w:rsidRPr="00196B8E">
        <w:rPr>
          <w:rFonts w:ascii="Times New Roman" w:hAnsi="Times New Roman"/>
        </w:rPr>
        <w:t xml:space="preserve"> závazků subjektů vývozu a investic.</w:t>
      </w:r>
      <w:r w:rsidRPr="003F21D5">
        <w:rPr>
          <w:rFonts w:ascii="Times New Roman" w:hAnsi="Times New Roman"/>
        </w:rPr>
        <w:t xml:space="preserve"> </w:t>
      </w:r>
      <w:r w:rsidRPr="006D36BF">
        <w:rPr>
          <w:rFonts w:ascii="Times New Roman" w:hAnsi="Times New Roman"/>
        </w:rPr>
        <w:t xml:space="preserve">Změna umožní nabídnout </w:t>
      </w:r>
      <w:r>
        <w:rPr>
          <w:rFonts w:ascii="Times New Roman" w:hAnsi="Times New Roman"/>
        </w:rPr>
        <w:t xml:space="preserve">jako doplněk nově zaváděných záruk </w:t>
      </w:r>
      <w:r w:rsidRPr="006D36BF">
        <w:rPr>
          <w:rFonts w:ascii="Times New Roman" w:hAnsi="Times New Roman"/>
        </w:rPr>
        <w:t>širší škálu pojistných produktů, které za současné situace mohou a budou poptávány. Nesouvisí přímo se státním garančním schématem, ale je také v podstatě protikrizovým opatřením</w:t>
      </w:r>
      <w:r>
        <w:rPr>
          <w:rFonts w:ascii="Times New Roman" w:hAnsi="Times New Roman"/>
        </w:rPr>
        <w:t xml:space="preserve"> a doplňuje jej</w:t>
      </w:r>
      <w:r w:rsidRPr="006D36BF">
        <w:rPr>
          <w:rFonts w:ascii="Times New Roman" w:hAnsi="Times New Roman"/>
        </w:rPr>
        <w:t>. Navíc umožňuje podporu rozšířit i na ručitele z mimobankovního sektoru. Vše samozřejmě v rámci standardního produktového řízení a vyhodnocování rizik.</w:t>
      </w:r>
    </w:p>
    <w:p w14:paraId="169316BE" w14:textId="77777777" w:rsidR="00063072" w:rsidRPr="00C252A6" w:rsidRDefault="00063072" w:rsidP="00063072">
      <w:pPr>
        <w:spacing w:line="276" w:lineRule="auto"/>
        <w:jc w:val="both"/>
        <w:rPr>
          <w:rFonts w:ascii="Times New Roman" w:hAnsi="Times New Roman"/>
        </w:rPr>
      </w:pPr>
      <w:r>
        <w:rPr>
          <w:rFonts w:ascii="Times New Roman" w:hAnsi="Times New Roman"/>
        </w:rPr>
        <w:t xml:space="preserve">V případě </w:t>
      </w:r>
      <w:r w:rsidRPr="00101472">
        <w:rPr>
          <w:rFonts w:ascii="Times New Roman" w:hAnsi="Times New Roman"/>
        </w:rPr>
        <w:t>pojištění refinančních úvěrů poskytovaných exportní bankou</w:t>
      </w:r>
      <w:r>
        <w:rPr>
          <w:rFonts w:ascii="Times New Roman" w:hAnsi="Times New Roman"/>
        </w:rPr>
        <w:t xml:space="preserve"> se jedná o </w:t>
      </w:r>
      <w:r w:rsidRPr="00196B8E">
        <w:rPr>
          <w:rFonts w:ascii="Times New Roman" w:hAnsi="Times New Roman"/>
        </w:rPr>
        <w:t>doplnění provazby pojistných produktů na produkty exportní banky, tak aby nedošlo ke zpochybnění těchto aktivit v oblasti pojištění se státní podporou, tzn. že exportní pojišťovna pojišťuje a bude pojišťovat i nepřímé úvěry exportní banky poskytované jiným bankám.</w:t>
      </w:r>
      <w:r w:rsidRPr="00DB1283">
        <w:rPr>
          <w:rFonts w:ascii="Times New Roman" w:hAnsi="Times New Roman"/>
        </w:rPr>
        <w:t xml:space="preserve"> </w:t>
      </w:r>
      <w:r w:rsidRPr="006D36BF">
        <w:rPr>
          <w:rFonts w:ascii="Times New Roman" w:hAnsi="Times New Roman"/>
        </w:rPr>
        <w:t xml:space="preserve">Refinanční úvěry poskytované exportní bankou přefinancují úvěr od komerčních bank a budou v současnosti velmi poptávané. Jde o alternativní kanál – místo garance banka bude moci v některých případech úvěr </w:t>
      </w:r>
      <w:r>
        <w:rPr>
          <w:rFonts w:ascii="Times New Roman" w:hAnsi="Times New Roman"/>
        </w:rPr>
        <w:t>re</w:t>
      </w:r>
      <w:r w:rsidRPr="006D36BF">
        <w:rPr>
          <w:rFonts w:ascii="Times New Roman" w:hAnsi="Times New Roman"/>
        </w:rPr>
        <w:t>financovat</w:t>
      </w:r>
      <w:r>
        <w:rPr>
          <w:rFonts w:ascii="Times New Roman" w:hAnsi="Times New Roman"/>
        </w:rPr>
        <w:t>, a tím získat potřebnou likviditu pro svou další činnost.</w:t>
      </w:r>
    </w:p>
    <w:p w14:paraId="23DC234F" w14:textId="77777777" w:rsidR="00063072" w:rsidRPr="00E64A8F" w:rsidRDefault="00063072" w:rsidP="00063072">
      <w:pPr>
        <w:suppressAutoHyphens w:val="0"/>
        <w:spacing w:before="36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 xml:space="preserve">K bodu </w:t>
      </w:r>
      <w:r>
        <w:rPr>
          <w:rFonts w:ascii="Times New Roman" w:eastAsia="Calibri" w:hAnsi="Times New Roman"/>
          <w:b/>
          <w:szCs w:val="24"/>
          <w:lang w:eastAsia="en-US"/>
        </w:rPr>
        <w:t>4</w:t>
      </w:r>
      <w:r w:rsidRPr="007327F2">
        <w:rPr>
          <w:rFonts w:ascii="Times New Roman" w:eastAsia="Calibri" w:hAnsi="Times New Roman"/>
          <w:b/>
          <w:szCs w:val="24"/>
          <w:lang w:eastAsia="en-US"/>
        </w:rPr>
        <w:t xml:space="preserve"> (§ 1 odst. </w:t>
      </w:r>
      <w:r>
        <w:rPr>
          <w:rFonts w:ascii="Times New Roman" w:eastAsia="Calibri" w:hAnsi="Times New Roman"/>
          <w:b/>
          <w:szCs w:val="24"/>
          <w:lang w:eastAsia="en-US"/>
        </w:rPr>
        <w:t>5 až 9</w:t>
      </w:r>
      <w:r w:rsidRPr="007327F2">
        <w:rPr>
          <w:rFonts w:ascii="Times New Roman" w:eastAsia="Calibri" w:hAnsi="Times New Roman"/>
          <w:b/>
          <w:szCs w:val="24"/>
          <w:lang w:eastAsia="en-US"/>
        </w:rPr>
        <w:t>)</w:t>
      </w:r>
    </w:p>
    <w:p w14:paraId="4F434E96" w14:textId="77777777" w:rsidR="00063072" w:rsidRDefault="00063072" w:rsidP="00063072">
      <w:pPr>
        <w:suppressAutoHyphens w:val="0"/>
        <w:spacing w:before="120" w:after="120" w:line="276" w:lineRule="auto"/>
        <w:jc w:val="both"/>
        <w:rPr>
          <w:rFonts w:ascii="Times New Roman" w:hAnsi="Times New Roman"/>
          <w:bCs/>
          <w:szCs w:val="24"/>
          <w:lang w:eastAsia="cs-CZ"/>
        </w:rPr>
      </w:pPr>
      <w:r>
        <w:rPr>
          <w:rFonts w:ascii="Times New Roman" w:hAnsi="Times New Roman"/>
          <w:bCs/>
          <w:szCs w:val="24"/>
          <w:lang w:eastAsia="cs-CZ"/>
        </w:rPr>
        <w:t>Odstavec 5 specifikuje poskytování záruk. Poskytování záruk se nepovažuje za pojištění vývozních úvěrových rizik a z tohoto důvodu se na něj nepoužije úprava v oblasti pojišťovnictví. S ohledem na specifičnost činnosti je zákonem přímo stanoveno pověření exportní pojišťovny k poskytování záruk bez udělení dalšího povolení</w:t>
      </w:r>
      <w:r w:rsidRPr="006D36BF">
        <w:rPr>
          <w:rFonts w:ascii="Times New Roman" w:hAnsi="Times New Roman"/>
          <w:bCs/>
          <w:szCs w:val="24"/>
          <w:lang w:eastAsia="cs-CZ"/>
        </w:rPr>
        <w:t>. Specifická činnost exportní pojišťovny upravená v návrhu zákona spočívající v poskytování záruk,</w:t>
      </w:r>
      <w:r>
        <w:rPr>
          <w:rFonts w:ascii="Times New Roman" w:hAnsi="Times New Roman"/>
          <w:bCs/>
          <w:szCs w:val="24"/>
          <w:lang w:eastAsia="cs-CZ"/>
        </w:rPr>
        <w:t xml:space="preserve"> které budou vystavovány pouze jako mimořádné</w:t>
      </w:r>
      <w:r w:rsidRPr="006D36BF">
        <w:rPr>
          <w:rFonts w:ascii="Times New Roman" w:hAnsi="Times New Roman"/>
          <w:bCs/>
          <w:szCs w:val="24"/>
          <w:lang w:eastAsia="cs-CZ"/>
        </w:rPr>
        <w:t xml:space="preserve"> opatření v souvislosti s COVID-19, nevyžaduje ž</w:t>
      </w:r>
      <w:r>
        <w:rPr>
          <w:rFonts w:ascii="Times New Roman" w:hAnsi="Times New Roman"/>
          <w:bCs/>
          <w:szCs w:val="24"/>
          <w:lang w:eastAsia="cs-CZ"/>
        </w:rPr>
        <w:t>á</w:t>
      </w:r>
      <w:r w:rsidRPr="006D36BF">
        <w:rPr>
          <w:rFonts w:ascii="Times New Roman" w:hAnsi="Times New Roman"/>
          <w:bCs/>
          <w:szCs w:val="24"/>
          <w:lang w:eastAsia="cs-CZ"/>
        </w:rPr>
        <w:t>dné další zvláštní povolení či oprávnění, zejm. oprávnění provozovat živnost stanovené zákonem č.</w:t>
      </w:r>
      <w:r>
        <w:rPr>
          <w:rFonts w:ascii="Times New Roman" w:hAnsi="Times New Roman"/>
          <w:bCs/>
          <w:szCs w:val="24"/>
          <w:lang w:eastAsia="cs-CZ"/>
        </w:rPr>
        <w:t> </w:t>
      </w:r>
      <w:r w:rsidRPr="006D36BF">
        <w:rPr>
          <w:rFonts w:ascii="Times New Roman" w:hAnsi="Times New Roman"/>
          <w:bCs/>
          <w:szCs w:val="24"/>
          <w:lang w:eastAsia="cs-CZ"/>
        </w:rPr>
        <w:t xml:space="preserve"> 455/1991 Sb., o živnostenském podnikání</w:t>
      </w:r>
      <w:r>
        <w:rPr>
          <w:rFonts w:ascii="Times New Roman" w:hAnsi="Times New Roman"/>
          <w:bCs/>
          <w:szCs w:val="24"/>
          <w:lang w:eastAsia="cs-CZ"/>
        </w:rPr>
        <w:t xml:space="preserve"> (živnostenský zákon), ve znění pozdějších předpisů</w:t>
      </w:r>
      <w:r w:rsidRPr="006D36BF">
        <w:rPr>
          <w:rFonts w:ascii="Times New Roman" w:hAnsi="Times New Roman"/>
          <w:bCs/>
          <w:szCs w:val="24"/>
          <w:lang w:eastAsia="cs-CZ"/>
        </w:rPr>
        <w:t>.</w:t>
      </w:r>
      <w:r>
        <w:t xml:space="preserve"> </w:t>
      </w:r>
      <w:r>
        <w:rPr>
          <w:rFonts w:ascii="Times New Roman" w:hAnsi="Times New Roman"/>
          <w:bCs/>
          <w:i/>
          <w:szCs w:val="24"/>
          <w:lang w:eastAsia="cs-CZ"/>
        </w:rPr>
        <w:t xml:space="preserve">  </w:t>
      </w:r>
      <w:r>
        <w:rPr>
          <w:rFonts w:ascii="Times New Roman" w:hAnsi="Times New Roman"/>
          <w:bCs/>
          <w:szCs w:val="24"/>
          <w:lang w:eastAsia="cs-CZ"/>
        </w:rPr>
        <w:t xml:space="preserve">  </w:t>
      </w:r>
    </w:p>
    <w:p w14:paraId="642AB5DE" w14:textId="77777777" w:rsidR="00063072" w:rsidRDefault="00063072" w:rsidP="00063072">
      <w:pPr>
        <w:suppressAutoHyphens w:val="0"/>
        <w:spacing w:before="120" w:after="120" w:line="276" w:lineRule="auto"/>
        <w:jc w:val="both"/>
        <w:rPr>
          <w:rFonts w:ascii="Times New Roman" w:hAnsi="Times New Roman"/>
          <w:bCs/>
          <w:szCs w:val="24"/>
          <w:lang w:eastAsia="cs-CZ"/>
        </w:rPr>
      </w:pPr>
      <w:r w:rsidRPr="00532248">
        <w:rPr>
          <w:rFonts w:ascii="Times New Roman" w:hAnsi="Times New Roman"/>
          <w:bCs/>
          <w:szCs w:val="24"/>
          <w:lang w:eastAsia="cs-CZ"/>
        </w:rPr>
        <w:t xml:space="preserve">Účel a rozsah záruk, podmínky jejich poskytnutí, výši krytí </w:t>
      </w:r>
      <w:r w:rsidRPr="001F7E83">
        <w:rPr>
          <w:rFonts w:ascii="Times New Roman" w:hAnsi="Times New Roman"/>
          <w:bCs/>
          <w:szCs w:val="24"/>
          <w:lang w:eastAsia="cs-CZ"/>
        </w:rPr>
        <w:t xml:space="preserve">nesplacené úvěrové jistiny a postup vyplácení veškerých peněžních prostředků ze státního rozpočtu ve prospěch exportní pojišťovny z titulu poskytování záruk </w:t>
      </w:r>
      <w:r w:rsidRPr="00532248">
        <w:rPr>
          <w:rFonts w:ascii="Times New Roman" w:hAnsi="Times New Roman"/>
          <w:bCs/>
          <w:szCs w:val="24"/>
          <w:lang w:eastAsia="cs-CZ"/>
        </w:rPr>
        <w:t>stanoví nařízení vlády.</w:t>
      </w:r>
      <w:r>
        <w:rPr>
          <w:rFonts w:ascii="Times New Roman" w:hAnsi="Times New Roman"/>
          <w:bCs/>
          <w:szCs w:val="24"/>
          <w:lang w:eastAsia="cs-CZ"/>
        </w:rPr>
        <w:t xml:space="preserve"> Text vymezuje účelovou provázanost záruk s reakcí na ekonomické dopady COVID-19.</w:t>
      </w:r>
    </w:p>
    <w:p w14:paraId="558FFCA2" w14:textId="77777777" w:rsidR="00063072" w:rsidRDefault="00063072" w:rsidP="00063072">
      <w:pPr>
        <w:suppressAutoHyphens w:val="0"/>
        <w:spacing w:before="120" w:after="120" w:line="276" w:lineRule="auto"/>
        <w:jc w:val="both"/>
        <w:rPr>
          <w:rFonts w:ascii="Times New Roman" w:hAnsi="Times New Roman"/>
          <w:bCs/>
          <w:szCs w:val="24"/>
          <w:lang w:eastAsia="cs-CZ"/>
        </w:rPr>
      </w:pPr>
      <w:r>
        <w:rPr>
          <w:rFonts w:ascii="Times New Roman" w:hAnsi="Times New Roman"/>
          <w:bCs/>
          <w:szCs w:val="24"/>
          <w:lang w:eastAsia="cs-CZ"/>
        </w:rPr>
        <w:t>Předpokládané základní principy poskytnutí záruk jsou především následující (konkrétní parametry produktu budou nastaveny nařízením vlády):</w:t>
      </w:r>
    </w:p>
    <w:p w14:paraId="0FDBBDC7" w14:textId="77777777" w:rsidR="00063072" w:rsidRDefault="00063072" w:rsidP="00063072">
      <w:pPr>
        <w:pStyle w:val="Odstavecseseznamem"/>
        <w:numPr>
          <w:ilvl w:val="0"/>
          <w:numId w:val="46"/>
        </w:numPr>
        <w:spacing w:before="120" w:after="120" w:line="276" w:lineRule="auto"/>
        <w:ind w:left="284" w:hanging="284"/>
        <w:jc w:val="both"/>
        <w:rPr>
          <w:bCs/>
        </w:rPr>
      </w:pPr>
      <w:r>
        <w:rPr>
          <w:bCs/>
        </w:rPr>
        <w:t>záruky budou poskytovány podnikatelům – českým vývozům a výrobcům – s počtem zaměstnanců nad 250 a</w:t>
      </w:r>
      <w:r>
        <w:t xml:space="preserve"> jejichž p</w:t>
      </w:r>
      <w:r w:rsidRPr="00126170">
        <w:t xml:space="preserve">odíl </w:t>
      </w:r>
      <w:r>
        <w:t>vývozu</w:t>
      </w:r>
      <w:r w:rsidRPr="00126170">
        <w:t xml:space="preserve"> na celkové</w:t>
      </w:r>
      <w:r>
        <w:t>m</w:t>
      </w:r>
      <w:r w:rsidRPr="00126170">
        <w:t xml:space="preserve"> </w:t>
      </w:r>
      <w:r>
        <w:t xml:space="preserve">ročním </w:t>
      </w:r>
      <w:r w:rsidRPr="00126170">
        <w:t xml:space="preserve">obratu </w:t>
      </w:r>
      <w:r w:rsidRPr="00CF073D">
        <w:t>za poslední účetní období</w:t>
      </w:r>
      <w:r>
        <w:t>, resp. rok 2019,</w:t>
      </w:r>
      <w:r w:rsidRPr="00CF073D">
        <w:t xml:space="preserve"> </w:t>
      </w:r>
      <w:r>
        <w:t>dosáhl minimálně</w:t>
      </w:r>
      <w:r w:rsidRPr="00126170">
        <w:t xml:space="preserve"> </w:t>
      </w:r>
      <w:r>
        <w:t>10 %-20 %</w:t>
      </w:r>
      <w:r>
        <w:rPr>
          <w:bCs/>
        </w:rPr>
        <w:t xml:space="preserve">, </w:t>
      </w:r>
    </w:p>
    <w:p w14:paraId="7C0C367C" w14:textId="77777777" w:rsidR="00063072" w:rsidRPr="00E17D0F" w:rsidRDefault="00063072" w:rsidP="00063072">
      <w:pPr>
        <w:pStyle w:val="Odstavecseseznamem"/>
        <w:numPr>
          <w:ilvl w:val="0"/>
          <w:numId w:val="46"/>
        </w:numPr>
        <w:spacing w:before="120" w:after="120" w:line="276" w:lineRule="auto"/>
        <w:ind w:left="284" w:hanging="284"/>
        <w:jc w:val="both"/>
        <w:rPr>
          <w:bCs/>
        </w:rPr>
      </w:pPr>
      <w:r w:rsidRPr="007E4662">
        <w:rPr>
          <w:bCs/>
        </w:rPr>
        <w:t xml:space="preserve">úvěrující banka předloží exportní pojišťovně žádost o </w:t>
      </w:r>
      <w:r>
        <w:rPr>
          <w:bCs/>
        </w:rPr>
        <w:t>záruku</w:t>
      </w:r>
      <w:r w:rsidRPr="00DB1283">
        <w:rPr>
          <w:bCs/>
        </w:rPr>
        <w:t xml:space="preserve"> </w:t>
      </w:r>
      <w:r>
        <w:rPr>
          <w:bCs/>
        </w:rPr>
        <w:t xml:space="preserve">potřebné podklady a dokumenty a čestné prohlášení výrobce nebo vývozce ve vztahu k jeho finanční situaci, </w:t>
      </w:r>
    </w:p>
    <w:p w14:paraId="7B931FEA" w14:textId="77777777" w:rsidR="00063072" w:rsidRPr="00E17D0F" w:rsidRDefault="00063072" w:rsidP="00063072">
      <w:pPr>
        <w:pStyle w:val="Odstavecseseznamem"/>
        <w:numPr>
          <w:ilvl w:val="0"/>
          <w:numId w:val="46"/>
        </w:numPr>
        <w:spacing w:before="120" w:after="120" w:line="276" w:lineRule="auto"/>
        <w:ind w:left="284" w:hanging="284"/>
        <w:jc w:val="both"/>
        <w:rPr>
          <w:bCs/>
        </w:rPr>
      </w:pPr>
      <w:r w:rsidRPr="00E17D0F">
        <w:rPr>
          <w:bCs/>
        </w:rPr>
        <w:t xml:space="preserve">exportní pojišťovna ohodnotí bonitu výrobce nebo vývozce </w:t>
      </w:r>
      <w:r>
        <w:rPr>
          <w:bCs/>
        </w:rPr>
        <w:t xml:space="preserve">a tento nebude nižší než </w:t>
      </w:r>
      <w:r w:rsidRPr="00E17D0F">
        <w:rPr>
          <w:bCs/>
        </w:rPr>
        <w:t>stup</w:t>
      </w:r>
      <w:r>
        <w:rPr>
          <w:bCs/>
        </w:rPr>
        <w:t>eň</w:t>
      </w:r>
      <w:r w:rsidRPr="00E17D0F">
        <w:rPr>
          <w:bCs/>
        </w:rPr>
        <w:t xml:space="preserve"> B</w:t>
      </w:r>
      <w:r>
        <w:rPr>
          <w:bCs/>
        </w:rPr>
        <w:t xml:space="preserve"> podle ratingové stupnice EGAP (interní rating)</w:t>
      </w:r>
      <w:r w:rsidRPr="00E17D0F">
        <w:rPr>
          <w:bCs/>
        </w:rPr>
        <w:t xml:space="preserve">, </w:t>
      </w:r>
    </w:p>
    <w:p w14:paraId="563C515D" w14:textId="77777777" w:rsidR="00063072" w:rsidRPr="004A279F" w:rsidRDefault="00063072" w:rsidP="00063072">
      <w:pPr>
        <w:pStyle w:val="Odstavecseseznamem"/>
        <w:numPr>
          <w:ilvl w:val="0"/>
          <w:numId w:val="46"/>
        </w:numPr>
        <w:spacing w:before="120" w:after="120" w:line="276" w:lineRule="auto"/>
        <w:ind w:left="284" w:hanging="284"/>
        <w:jc w:val="both"/>
        <w:rPr>
          <w:bCs/>
        </w:rPr>
      </w:pPr>
      <w:r w:rsidRPr="003A24B9">
        <w:rPr>
          <w:bCs/>
        </w:rPr>
        <w:t xml:space="preserve">financování poskytnuté úvěrující bankou vývozci nebo výrobci činí nejvíce </w:t>
      </w:r>
      <w:r>
        <w:rPr>
          <w:bCs/>
        </w:rPr>
        <w:t>25 % obratu/ tržeb za rok 2019</w:t>
      </w:r>
      <w:r w:rsidRPr="003A24B9">
        <w:rPr>
          <w:bCs/>
        </w:rPr>
        <w:t xml:space="preserve">, nejméně však 5.000.000,- Kč, a nesmí překročit </w:t>
      </w:r>
      <w:r>
        <w:rPr>
          <w:bCs/>
        </w:rPr>
        <w:t>stanovenou částku</w:t>
      </w:r>
      <w:r w:rsidRPr="003A24B9">
        <w:rPr>
          <w:bCs/>
        </w:rPr>
        <w:t>,</w:t>
      </w:r>
    </w:p>
    <w:p w14:paraId="630A3247" w14:textId="77777777" w:rsidR="00063072" w:rsidRDefault="00063072" w:rsidP="00063072">
      <w:pPr>
        <w:pStyle w:val="Odstavecseseznamem"/>
        <w:numPr>
          <w:ilvl w:val="0"/>
          <w:numId w:val="46"/>
        </w:numPr>
        <w:spacing w:before="120" w:after="120" w:line="276" w:lineRule="auto"/>
        <w:ind w:left="284" w:hanging="284"/>
        <w:jc w:val="both"/>
        <w:rPr>
          <w:bCs/>
        </w:rPr>
      </w:pPr>
      <w:r>
        <w:rPr>
          <w:bCs/>
        </w:rPr>
        <w:t xml:space="preserve">záruky budou poskytovány za účelem uvedeným v zákoně, tj. především </w:t>
      </w:r>
      <w:r w:rsidRPr="003A24B9">
        <w:rPr>
          <w:bCs/>
        </w:rPr>
        <w:t>financování</w:t>
      </w:r>
      <w:r>
        <w:rPr>
          <w:bCs/>
        </w:rPr>
        <w:t xml:space="preserve"> </w:t>
      </w:r>
      <w:r w:rsidRPr="003A24B9">
        <w:rPr>
          <w:bCs/>
        </w:rPr>
        <w:t>výroby pro vývoz, a to včetně financování již vynaložen</w:t>
      </w:r>
      <w:r>
        <w:rPr>
          <w:bCs/>
        </w:rPr>
        <w:t xml:space="preserve">ých nákladů a čerpaných úvěrů, </w:t>
      </w:r>
    </w:p>
    <w:p w14:paraId="1937B14D" w14:textId="77777777" w:rsidR="00063072" w:rsidRPr="003A24B9" w:rsidRDefault="00063072" w:rsidP="00063072">
      <w:pPr>
        <w:pStyle w:val="Odstavecseseznamem"/>
        <w:numPr>
          <w:ilvl w:val="0"/>
          <w:numId w:val="46"/>
        </w:numPr>
        <w:spacing w:before="120" w:after="120" w:line="276" w:lineRule="auto"/>
        <w:ind w:left="284" w:hanging="284"/>
        <w:jc w:val="both"/>
        <w:rPr>
          <w:bCs/>
        </w:rPr>
      </w:pPr>
      <w:r>
        <w:rPr>
          <w:bCs/>
        </w:rPr>
        <w:t xml:space="preserve">účel bude prokazován zjednodušeně, a to úvěrující bance s přihlédnutím k obvyklé praxi banky, </w:t>
      </w:r>
    </w:p>
    <w:p w14:paraId="089992D8" w14:textId="77777777" w:rsidR="00063072" w:rsidRPr="009D2B56" w:rsidRDefault="00063072" w:rsidP="00063072">
      <w:pPr>
        <w:pStyle w:val="Odstavecseseznamem"/>
        <w:numPr>
          <w:ilvl w:val="0"/>
          <w:numId w:val="46"/>
        </w:numPr>
        <w:spacing w:before="120" w:after="120" w:line="276" w:lineRule="auto"/>
        <w:ind w:left="284" w:hanging="284"/>
        <w:jc w:val="both"/>
        <w:rPr>
          <w:bCs/>
        </w:rPr>
      </w:pPr>
      <w:r>
        <w:rPr>
          <w:bCs/>
        </w:rPr>
        <w:t xml:space="preserve">záruka </w:t>
      </w:r>
      <w:r w:rsidRPr="003A24B9">
        <w:rPr>
          <w:bCs/>
        </w:rPr>
        <w:t xml:space="preserve">bude vydána nejpozději do 31. 12. 2020 a její výše </w:t>
      </w:r>
      <w:r>
        <w:rPr>
          <w:bCs/>
        </w:rPr>
        <w:t xml:space="preserve">kryje </w:t>
      </w:r>
      <w:r w:rsidRPr="003A24B9">
        <w:rPr>
          <w:bCs/>
        </w:rPr>
        <w:t xml:space="preserve">maximálně </w:t>
      </w:r>
      <w:r>
        <w:rPr>
          <w:bCs/>
        </w:rPr>
        <w:t>8</w:t>
      </w:r>
      <w:r w:rsidRPr="003A24B9">
        <w:rPr>
          <w:bCs/>
        </w:rPr>
        <w:t xml:space="preserve">0 % </w:t>
      </w:r>
      <w:r>
        <w:rPr>
          <w:bCs/>
        </w:rPr>
        <w:t xml:space="preserve">jistiny úvěru </w:t>
      </w:r>
      <w:r w:rsidRPr="003A24B9">
        <w:rPr>
          <w:bCs/>
        </w:rPr>
        <w:t>a</w:t>
      </w:r>
      <w:r>
        <w:rPr>
          <w:bCs/>
        </w:rPr>
        <w:t xml:space="preserve"> podíl úvěrující banky na riziku je tak minimálně 20 %, přičemž svůj podíl na riziku může banka přenést na exportéra maximálně ve výši 50 %</w:t>
      </w:r>
      <w:r w:rsidRPr="003A24B9">
        <w:rPr>
          <w:bCs/>
        </w:rPr>
        <w:t>.</w:t>
      </w:r>
    </w:p>
    <w:p w14:paraId="06A320F8" w14:textId="77777777" w:rsidR="00063072" w:rsidRPr="003A24B9" w:rsidRDefault="00063072" w:rsidP="00063072">
      <w:pPr>
        <w:spacing w:before="120" w:after="120" w:line="276" w:lineRule="auto"/>
        <w:jc w:val="both"/>
        <w:rPr>
          <w:rFonts w:ascii="Times New Roman" w:hAnsi="Times New Roman"/>
          <w:bCs/>
        </w:rPr>
      </w:pPr>
      <w:r w:rsidRPr="00604EFA">
        <w:rPr>
          <w:rFonts w:ascii="Times New Roman" w:hAnsi="Times New Roman"/>
          <w:bCs/>
        </w:rPr>
        <w:t xml:space="preserve">Před uplynutím </w:t>
      </w:r>
      <w:r>
        <w:rPr>
          <w:rFonts w:ascii="Times New Roman" w:hAnsi="Times New Roman"/>
          <w:bCs/>
        </w:rPr>
        <w:t xml:space="preserve">platnosti záruky </w:t>
      </w:r>
      <w:r w:rsidRPr="003A24B9">
        <w:rPr>
          <w:rFonts w:ascii="Times New Roman" w:hAnsi="Times New Roman"/>
          <w:bCs/>
        </w:rPr>
        <w:t>nesmí úvěrující banka bez souhlasu exportní pojišťovny učinit financování splatným</w:t>
      </w:r>
      <w:r>
        <w:rPr>
          <w:rFonts w:ascii="Times New Roman" w:hAnsi="Times New Roman"/>
          <w:bCs/>
        </w:rPr>
        <w:t xml:space="preserve"> a ani podat návrh na insolvenci</w:t>
      </w:r>
      <w:r w:rsidRPr="003A24B9">
        <w:rPr>
          <w:rFonts w:ascii="Times New Roman" w:hAnsi="Times New Roman"/>
          <w:bCs/>
        </w:rPr>
        <w:t>. Vývozce nebo výrobce může poskytnutý úvěr kdykoliv splatit dříve, a to bez placení jakýchkoliv poplatků a nákladů s tím spojených.</w:t>
      </w:r>
    </w:p>
    <w:p w14:paraId="3B347BEC" w14:textId="77777777" w:rsidR="00063072" w:rsidRDefault="00063072" w:rsidP="00063072">
      <w:pPr>
        <w:suppressAutoHyphens w:val="0"/>
        <w:spacing w:before="120" w:after="120" w:line="276" w:lineRule="auto"/>
        <w:jc w:val="both"/>
        <w:rPr>
          <w:rFonts w:ascii="Times New Roman" w:hAnsi="Times New Roman"/>
          <w:bCs/>
          <w:szCs w:val="24"/>
          <w:lang w:eastAsia="cs-CZ"/>
        </w:rPr>
      </w:pPr>
      <w:r w:rsidRPr="00604EFA">
        <w:rPr>
          <w:rFonts w:ascii="Times New Roman" w:hAnsi="Times New Roman"/>
          <w:bCs/>
          <w:szCs w:val="24"/>
          <w:lang w:eastAsia="cs-CZ"/>
        </w:rPr>
        <w:t>Úvěrující banka zaplatí expor</w:t>
      </w:r>
      <w:r>
        <w:rPr>
          <w:rFonts w:ascii="Times New Roman" w:hAnsi="Times New Roman"/>
          <w:bCs/>
          <w:szCs w:val="24"/>
          <w:lang w:eastAsia="cs-CZ"/>
        </w:rPr>
        <w:t xml:space="preserve">tní pojišťovně za poskytnutí záruky </w:t>
      </w:r>
      <w:r w:rsidRPr="00604EFA">
        <w:rPr>
          <w:rFonts w:ascii="Times New Roman" w:hAnsi="Times New Roman"/>
          <w:bCs/>
          <w:szCs w:val="24"/>
          <w:lang w:eastAsia="cs-CZ"/>
        </w:rPr>
        <w:t>odměnu ve výši stanovené</w:t>
      </w:r>
      <w:r>
        <w:rPr>
          <w:rFonts w:ascii="Times New Roman" w:hAnsi="Times New Roman"/>
          <w:bCs/>
          <w:szCs w:val="24"/>
          <w:lang w:eastAsia="cs-CZ"/>
        </w:rPr>
        <w:t xml:space="preserve"> v nařízení vlády.</w:t>
      </w:r>
    </w:p>
    <w:p w14:paraId="6782DE8E" w14:textId="77777777" w:rsidR="00063072" w:rsidRPr="00604EFA" w:rsidRDefault="00063072" w:rsidP="00063072">
      <w:pPr>
        <w:suppressAutoHyphens w:val="0"/>
        <w:spacing w:before="120" w:after="120" w:line="276" w:lineRule="auto"/>
        <w:jc w:val="both"/>
        <w:rPr>
          <w:rFonts w:ascii="Times New Roman" w:hAnsi="Times New Roman"/>
          <w:bCs/>
          <w:szCs w:val="24"/>
          <w:lang w:eastAsia="cs-CZ"/>
        </w:rPr>
      </w:pPr>
      <w:r>
        <w:rPr>
          <w:rFonts w:ascii="Times New Roman" w:hAnsi="Times New Roman"/>
          <w:bCs/>
          <w:szCs w:val="24"/>
          <w:lang w:eastAsia="cs-CZ"/>
        </w:rPr>
        <w:t xml:space="preserve">Záruky exportní pojišťovny budou poskytnuty jako finanční záruky podle obecné platné právní úpravy s přihlédnutím ke specifikům jejich poskytování. </w:t>
      </w:r>
    </w:p>
    <w:p w14:paraId="22A0D4EA" w14:textId="77777777" w:rsidR="00063072" w:rsidRPr="00D30994" w:rsidRDefault="00063072" w:rsidP="00063072">
      <w:pPr>
        <w:suppressAutoHyphens w:val="0"/>
        <w:spacing w:before="120" w:after="120" w:line="276" w:lineRule="auto"/>
        <w:jc w:val="both"/>
        <w:rPr>
          <w:rFonts w:ascii="Times New Roman" w:hAnsi="Times New Roman"/>
          <w:bCs/>
          <w:szCs w:val="24"/>
          <w:lang w:eastAsia="cs-CZ"/>
        </w:rPr>
      </w:pPr>
      <w:r>
        <w:rPr>
          <w:rFonts w:ascii="Times New Roman" w:hAnsi="Times New Roman"/>
          <w:bCs/>
          <w:szCs w:val="24"/>
          <w:lang w:eastAsia="cs-CZ"/>
        </w:rPr>
        <w:t xml:space="preserve">Exportní pojišťovna vytvoří zvláštní fond </w:t>
      </w:r>
      <w:r w:rsidRPr="009D2B56">
        <w:rPr>
          <w:rFonts w:ascii="Times New Roman" w:hAnsi="Times New Roman"/>
          <w:szCs w:val="24"/>
        </w:rPr>
        <w:t>na krytí závazků z poskytovaných záruk</w:t>
      </w:r>
      <w:r>
        <w:rPr>
          <w:rFonts w:ascii="Times New Roman" w:hAnsi="Times New Roman"/>
          <w:szCs w:val="24"/>
        </w:rPr>
        <w:t xml:space="preserve">. Do tohoto fondu budou poskytovány prostředky ze státního rozpočtu na základě rozhodnutí vlády. Po prvotním vkladu bude fond následně doplňován v </w:t>
      </w:r>
      <w:r w:rsidRPr="00A96F82">
        <w:rPr>
          <w:rFonts w:ascii="Times New Roman" w:hAnsi="Times New Roman"/>
          <w:szCs w:val="24"/>
        </w:rPr>
        <w:t xml:space="preserve">závislosti </w:t>
      </w:r>
      <w:r>
        <w:rPr>
          <w:rFonts w:ascii="Times New Roman" w:hAnsi="Times New Roman"/>
          <w:szCs w:val="24"/>
        </w:rPr>
        <w:t xml:space="preserve">na odhadu vývoje a vývoji </w:t>
      </w:r>
      <w:r w:rsidRPr="00C252A6">
        <w:rPr>
          <w:rFonts w:ascii="Times New Roman" w:hAnsi="Times New Roman"/>
          <w:szCs w:val="24"/>
        </w:rPr>
        <w:t>závazků z poskytovaných záruk</w:t>
      </w:r>
      <w:r>
        <w:rPr>
          <w:rFonts w:ascii="Times New Roman" w:hAnsi="Times New Roman"/>
          <w:szCs w:val="24"/>
        </w:rPr>
        <w:t xml:space="preserve"> vždy na základě žádosti exportní pojišťovny předkládané Ministerstvu průmyslu a obchodu a Ministerstvu financí.</w:t>
      </w:r>
    </w:p>
    <w:p w14:paraId="0F14DAFF" w14:textId="77777777" w:rsidR="00063072" w:rsidRPr="007327F2" w:rsidRDefault="00063072" w:rsidP="00063072">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Exportní banka a exportní pojišťovna jsou na základě odstavců </w:t>
      </w:r>
      <w:r>
        <w:rPr>
          <w:rFonts w:ascii="Times New Roman" w:hAnsi="Times New Roman"/>
          <w:szCs w:val="24"/>
        </w:rPr>
        <w:t>6</w:t>
      </w:r>
      <w:r w:rsidRPr="007327F2">
        <w:rPr>
          <w:rFonts w:ascii="Times New Roman" w:hAnsi="Times New Roman"/>
          <w:szCs w:val="24"/>
        </w:rPr>
        <w:t> až </w:t>
      </w:r>
      <w:r>
        <w:rPr>
          <w:rFonts w:ascii="Times New Roman" w:hAnsi="Times New Roman"/>
          <w:szCs w:val="24"/>
        </w:rPr>
        <w:t>9</w:t>
      </w:r>
      <w:r w:rsidRPr="007327F2">
        <w:rPr>
          <w:rFonts w:ascii="Times New Roman" w:hAnsi="Times New Roman"/>
          <w:szCs w:val="24"/>
        </w:rPr>
        <w:t xml:space="preserve"> povinny veškeré peněžní prostředky (s výjimkami stanovenými v zákoně) od data účinnosti novely zákona (tj. dotace na úhradu ztrát, dotace na posílení fondů, </w:t>
      </w:r>
      <w:r w:rsidRPr="007327F2">
        <w:rPr>
          <w:rFonts w:ascii="Times New Roman" w:hAnsi="Times New Roman"/>
          <w:bCs/>
          <w:szCs w:val="24"/>
          <w:lang w:eastAsia="cs-CZ"/>
        </w:rPr>
        <w:t>peněžní</w:t>
      </w:r>
      <w:r w:rsidRPr="007327F2">
        <w:rPr>
          <w:rFonts w:ascii="Times New Roman" w:hAnsi="Times New Roman"/>
          <w:szCs w:val="24"/>
        </w:rPr>
        <w:t xml:space="preserve"> prostředky na doplnění primárního kapitálu exportní pojišťovny, </w:t>
      </w:r>
      <w:r w:rsidRPr="007327F2">
        <w:rPr>
          <w:rFonts w:ascii="Times New Roman" w:hAnsi="Times New Roman"/>
          <w:bCs/>
          <w:szCs w:val="24"/>
          <w:lang w:eastAsia="cs-CZ"/>
        </w:rPr>
        <w:t>peněžní</w:t>
      </w:r>
      <w:r w:rsidRPr="007327F2">
        <w:rPr>
          <w:rFonts w:ascii="Times New Roman" w:hAnsi="Times New Roman"/>
          <w:szCs w:val="24"/>
        </w:rPr>
        <w:t xml:space="preserve"> prostředky na zvýšení základního kapitálu, </w:t>
      </w:r>
      <w:r w:rsidRPr="007327F2">
        <w:rPr>
          <w:rFonts w:ascii="Times New Roman" w:hAnsi="Times New Roman"/>
          <w:bCs/>
          <w:szCs w:val="24"/>
          <w:lang w:eastAsia="cs-CZ"/>
        </w:rPr>
        <w:t>peněžní</w:t>
      </w:r>
      <w:r w:rsidRPr="007327F2">
        <w:rPr>
          <w:rFonts w:ascii="Times New Roman" w:hAnsi="Times New Roman"/>
          <w:szCs w:val="24"/>
        </w:rPr>
        <w:t xml:space="preserve"> prostředky na refinancování úvěrů nebo splácení vydaných dluhových cenných papírů, pojistné plnění přijaté od exportní pojišťovny a další peněžní prostředky, které převedou nebo přijmou) vést na účtech ve státní pokladně. Tyto </w:t>
      </w:r>
      <w:r w:rsidRPr="007327F2">
        <w:rPr>
          <w:rFonts w:ascii="Times New Roman" w:hAnsi="Times New Roman"/>
          <w:bCs/>
          <w:szCs w:val="24"/>
          <w:lang w:eastAsia="cs-CZ"/>
        </w:rPr>
        <w:t>peněžní</w:t>
      </w:r>
      <w:r w:rsidRPr="007327F2">
        <w:rPr>
          <w:rFonts w:ascii="Times New Roman" w:hAnsi="Times New Roman"/>
          <w:szCs w:val="24"/>
        </w:rPr>
        <w:t xml:space="preserve"> prostředky nemůže exportní pojišťovna nebo exportní banka ukládat anebo investovat do investičních nástrojů na finančním trhu. </w:t>
      </w:r>
    </w:p>
    <w:p w14:paraId="2E220EC7" w14:textId="77777777" w:rsidR="00063072" w:rsidRPr="007327F2" w:rsidRDefault="00063072" w:rsidP="00063072">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Zároveň je v přechodných ustanoveních této novely zákona č. 58/1995 Sb. uložena povinnost ČEB a EGAP zrušit účty mimo ČNB (státní pokladnu) ve stanovené lhůtě 6 měsíců, resp. ihned po odpadnutí důvodu pro jejich vedení i po uvedené lhůtě. Z daného tudíž vyplývá, že oba subjekty nemohou nadále vést peněžní prostředky na jiných účtech než u ČNB, s výjimkami stanovenými zákonem č. 58/1995 Sb. </w:t>
      </w:r>
    </w:p>
    <w:p w14:paraId="6B9DAD3A" w14:textId="77777777" w:rsidR="00063072" w:rsidRPr="007327F2" w:rsidRDefault="00063072" w:rsidP="00063072">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Po uplynutí 6 měsíců ode dne nabytí účinnosti tohoto zákona lze účty vedené nadále mimo účty zřízené u České národní banky vést a mít na nich uloženy peněžní prostředky pouze se souhlasem </w:t>
      </w:r>
      <w:r w:rsidRPr="007327F2">
        <w:rPr>
          <w:rFonts w:ascii="Times New Roman" w:hAnsi="Times New Roman"/>
          <w:bCs/>
          <w:szCs w:val="24"/>
          <w:lang w:eastAsia="cs-CZ"/>
        </w:rPr>
        <w:t>MF</w:t>
      </w:r>
      <w:r w:rsidRPr="007327F2">
        <w:rPr>
          <w:rFonts w:ascii="Times New Roman" w:hAnsi="Times New Roman"/>
          <w:szCs w:val="24"/>
        </w:rPr>
        <w:t>.</w:t>
      </w:r>
    </w:p>
    <w:p w14:paraId="1B0B681C" w14:textId="77777777" w:rsidR="00063072" w:rsidRPr="007327F2" w:rsidRDefault="00063072" w:rsidP="00063072">
      <w:pPr>
        <w:suppressAutoHyphens w:val="0"/>
        <w:spacing w:before="120" w:line="276" w:lineRule="auto"/>
        <w:jc w:val="both"/>
        <w:rPr>
          <w:rFonts w:ascii="Times New Roman" w:hAnsi="Times New Roman"/>
          <w:szCs w:val="24"/>
        </w:rPr>
      </w:pPr>
      <w:r w:rsidRPr="007327F2">
        <w:rPr>
          <w:rFonts w:ascii="Times New Roman" w:hAnsi="Times New Roman"/>
          <w:szCs w:val="24"/>
        </w:rPr>
        <w:t>Exportní pojišťovna se v návaznosti na úpravu zákona o rozpočtových pravidlech stane povinným subjektem státní pokladny a povede na účtech u ČNB veškeré své prostředky, zároveň bude využívat veškeré služby ČNB, včetně platebního styku.</w:t>
      </w:r>
    </w:p>
    <w:p w14:paraId="1FA5AC27" w14:textId="77777777" w:rsidR="00063072" w:rsidRPr="007327F2" w:rsidRDefault="00063072" w:rsidP="00063072">
      <w:pPr>
        <w:suppressAutoHyphens w:val="0"/>
        <w:spacing w:before="120" w:line="276" w:lineRule="auto"/>
        <w:jc w:val="both"/>
        <w:rPr>
          <w:rFonts w:ascii="Times New Roman" w:hAnsi="Times New Roman"/>
          <w:szCs w:val="24"/>
        </w:rPr>
      </w:pPr>
      <w:r w:rsidRPr="007327F2">
        <w:rPr>
          <w:rFonts w:ascii="Times New Roman" w:hAnsi="Times New Roman"/>
          <w:szCs w:val="24"/>
        </w:rPr>
        <w:t>Exportní banka se stane povinným subjektem státní pokladny, který na účtech u ČNB povinně vede prostředky, s výjimkou prostředků explicitně definovaných zákonem č. 58/1995 Sb.</w:t>
      </w:r>
    </w:p>
    <w:p w14:paraId="31CA0D90" w14:textId="77777777" w:rsidR="00063072" w:rsidRPr="007327F2" w:rsidRDefault="00063072" w:rsidP="00063072">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Majitelé účtů v ČNB v rámci státní pokladny podle § 3 písm. h) bodů 11 až 14 a 16 až 18 zákona č. 218/2000 Sb. (tzn. ČEB i EGAP) se mohou za účelem zvýšení efektivity řízení likvidity státní pokladny s </w:t>
      </w:r>
      <w:r w:rsidRPr="007327F2">
        <w:rPr>
          <w:rFonts w:ascii="Times New Roman" w:hAnsi="Times New Roman"/>
          <w:bCs/>
          <w:szCs w:val="24"/>
          <w:lang w:eastAsia="cs-CZ"/>
        </w:rPr>
        <w:t>MF</w:t>
      </w:r>
      <w:r w:rsidRPr="007327F2">
        <w:rPr>
          <w:rFonts w:ascii="Times New Roman" w:hAnsi="Times New Roman"/>
          <w:szCs w:val="24"/>
        </w:rPr>
        <w:t xml:space="preserve"> dohodnout, že peněžní prostředky ponechají uloženy na účtu podřízeném státní pokladně v určité výši a na předem stanovenou dobu. Součástí této dohody je též sjednání výše peněžního plnění nahrazujícího úrok poskytovaného majitelům účtů tímto ministerstvem.</w:t>
      </w:r>
    </w:p>
    <w:p w14:paraId="2F772C66" w14:textId="77777777" w:rsidR="00063072" w:rsidRPr="007327F2" w:rsidRDefault="00063072" w:rsidP="00063072">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Zapojení exportní pojišťovny a exportní banky do centrálního systému řízení likvidity souhrnných účtů státní pokladny s sebou pro stát přináší nezanedbatelné ekonomické výhody. Peněžní prostředky účtů, které jsou podřízeny souhrnným účtům státní pokladny vedených v jednotlivých měnách a které od roku 2013 postupně nahradily rezervu peněžních prostředků vzniklou emisní činností, jsou využívány jako krátkodobý zdroj peněžních prostředků pro krytí potřeby financování státu. </w:t>
      </w:r>
    </w:p>
    <w:p w14:paraId="09EF0BCA" w14:textId="77777777" w:rsidR="00063072" w:rsidRPr="007327F2" w:rsidRDefault="00063072" w:rsidP="00063072">
      <w:pPr>
        <w:suppressAutoHyphens w:val="0"/>
        <w:spacing w:before="120" w:line="276" w:lineRule="auto"/>
        <w:jc w:val="both"/>
        <w:rPr>
          <w:rFonts w:ascii="Times New Roman" w:hAnsi="Times New Roman"/>
          <w:szCs w:val="24"/>
        </w:rPr>
      </w:pPr>
      <w:r w:rsidRPr="007327F2">
        <w:rPr>
          <w:rFonts w:ascii="Times New Roman" w:hAnsi="Times New Roman"/>
          <w:szCs w:val="24"/>
        </w:rPr>
        <w:t>Díky tomuto zefektivnění řízení výpůjčních operací státu dojde v konečném důsledku ke snižování úrokových výdajů na obsluhu státního dluhu souvisejících s emisní činností.</w:t>
      </w:r>
    </w:p>
    <w:p w14:paraId="32A409D8" w14:textId="77777777" w:rsidR="00063072" w:rsidRPr="007327F2" w:rsidRDefault="00063072" w:rsidP="00063072">
      <w:pPr>
        <w:suppressAutoHyphens w:val="0"/>
        <w:spacing w:before="120" w:line="276" w:lineRule="auto"/>
        <w:jc w:val="both"/>
        <w:rPr>
          <w:rFonts w:ascii="Times New Roman" w:hAnsi="Times New Roman"/>
          <w:szCs w:val="24"/>
        </w:rPr>
      </w:pPr>
      <w:r w:rsidRPr="007327F2">
        <w:rPr>
          <w:rFonts w:ascii="Times New Roman" w:hAnsi="Times New Roman"/>
          <w:szCs w:val="24"/>
        </w:rPr>
        <w:t>Dodatečné peněžní prostředky na účtech podřízených souhrnným účtům státní pokladny jsou v rámci řízení likvidity státní pokladny investovány na peněžním trhu ve formě krátkodobých depozitních a repo operací, což pro stát představuje další ekonomickou výhodu.</w:t>
      </w:r>
    </w:p>
    <w:p w14:paraId="5A1A658E" w14:textId="77777777" w:rsidR="00063072" w:rsidRPr="007327F2" w:rsidRDefault="00063072" w:rsidP="00063072">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Výsledný ekonomický dopad rozšíření souhrnných účtů státní pokladny o účty exportní pojišťovny a vybrané účty exportní banky převýší případné nároky exportní pojišťovny a exportní banky na státní rozpočet v rámci dotačního vztahu z titulu výpadku příjmů plynoucích z nemožnosti ukládat nebo investovat </w:t>
      </w:r>
      <w:r w:rsidRPr="007327F2">
        <w:rPr>
          <w:rFonts w:ascii="Times New Roman" w:hAnsi="Times New Roman"/>
          <w:bCs/>
          <w:szCs w:val="24"/>
          <w:lang w:eastAsia="cs-CZ"/>
        </w:rPr>
        <w:t>peněžní</w:t>
      </w:r>
      <w:r w:rsidRPr="007327F2">
        <w:rPr>
          <w:rFonts w:ascii="Times New Roman" w:hAnsi="Times New Roman"/>
          <w:szCs w:val="24"/>
        </w:rPr>
        <w:t xml:space="preserve"> prostředky poskytované ze státního rozpočtu do investičních nástrojů na finančním trhu v souladu s navrhovaným u</w:t>
      </w:r>
      <w:r>
        <w:rPr>
          <w:rFonts w:ascii="Times New Roman" w:hAnsi="Times New Roman"/>
          <w:szCs w:val="24"/>
        </w:rPr>
        <w:t>stanovením § 1 odst. 6</w:t>
      </w:r>
      <w:r w:rsidRPr="007327F2">
        <w:rPr>
          <w:rFonts w:ascii="Times New Roman" w:hAnsi="Times New Roman"/>
          <w:szCs w:val="24"/>
        </w:rPr>
        <w:t xml:space="preserve"> zákona č. 58/1995 Sb.</w:t>
      </w:r>
    </w:p>
    <w:p w14:paraId="41B6DA5E" w14:textId="77777777" w:rsidR="00063072" w:rsidRPr="007327F2" w:rsidRDefault="00063072" w:rsidP="00063072">
      <w:pPr>
        <w:suppressAutoHyphens w:val="0"/>
        <w:spacing w:before="120" w:line="276" w:lineRule="auto"/>
        <w:jc w:val="both"/>
        <w:rPr>
          <w:rFonts w:ascii="Times New Roman" w:hAnsi="Times New Roman"/>
          <w:szCs w:val="24"/>
        </w:rPr>
      </w:pPr>
      <w:r w:rsidRPr="007327F2">
        <w:rPr>
          <w:rFonts w:ascii="Times New Roman" w:hAnsi="Times New Roman"/>
          <w:bCs/>
          <w:szCs w:val="24"/>
          <w:lang w:eastAsia="cs-CZ"/>
        </w:rPr>
        <w:t>Peněžní</w:t>
      </w:r>
      <w:r w:rsidRPr="007327F2">
        <w:rPr>
          <w:rFonts w:ascii="Times New Roman" w:hAnsi="Times New Roman"/>
          <w:szCs w:val="24"/>
        </w:rPr>
        <w:t xml:space="preserve"> prostředky uvedené v § 1 odstavci </w:t>
      </w:r>
      <w:r>
        <w:rPr>
          <w:rFonts w:ascii="Times New Roman" w:hAnsi="Times New Roman"/>
          <w:szCs w:val="24"/>
        </w:rPr>
        <w:t>6</w:t>
      </w:r>
      <w:r w:rsidRPr="007327F2">
        <w:rPr>
          <w:rFonts w:ascii="Times New Roman" w:hAnsi="Times New Roman"/>
          <w:szCs w:val="24"/>
        </w:rPr>
        <w:t xml:space="preserve"> zákona mohou být exportní bankou použity pro účely poskytování podpořeného financování, operací souvisejících s poskytováním podpořeného financování a na úhradu závazků exportní banky. Rovněž exportní pojišťovnou mohou být </w:t>
      </w:r>
      <w:r w:rsidRPr="007327F2">
        <w:rPr>
          <w:rFonts w:ascii="Times New Roman" w:hAnsi="Times New Roman"/>
          <w:bCs/>
          <w:szCs w:val="24"/>
          <w:lang w:eastAsia="cs-CZ"/>
        </w:rPr>
        <w:t>peněžní</w:t>
      </w:r>
      <w:r w:rsidRPr="007327F2">
        <w:rPr>
          <w:rFonts w:ascii="Times New Roman" w:hAnsi="Times New Roman"/>
          <w:szCs w:val="24"/>
        </w:rPr>
        <w:t xml:space="preserve"> prostředky ze státního rozpočtu použity pouze pro účely, pro které byly ze státního rozpočtu poskytnuty.</w:t>
      </w:r>
    </w:p>
    <w:p w14:paraId="1EE42390" w14:textId="77777777" w:rsidR="00063072" w:rsidRPr="007327F2" w:rsidRDefault="00063072" w:rsidP="00063072">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S ohledem na potřeby praxe exportní pojišťovny a exportní banky se předpokládá, že vznikne jejich potřeba vést bankovní účty i mimo účty podřízené státní pokladně u České národní banky. Otevření těchto účtů podléhá povolení </w:t>
      </w:r>
      <w:r w:rsidRPr="007327F2">
        <w:rPr>
          <w:rFonts w:ascii="Times New Roman" w:hAnsi="Times New Roman"/>
          <w:bCs/>
          <w:szCs w:val="24"/>
          <w:lang w:eastAsia="cs-CZ"/>
        </w:rPr>
        <w:t>MF</w:t>
      </w:r>
      <w:r w:rsidRPr="007327F2">
        <w:rPr>
          <w:rFonts w:ascii="Times New Roman" w:hAnsi="Times New Roman"/>
          <w:szCs w:val="24"/>
        </w:rPr>
        <w:t xml:space="preserve">. Exportní banka nemusí v případě naléhavosti a zajištění bezproblémové realizace mezibankovního platebního styku žádat </w:t>
      </w:r>
      <w:r w:rsidRPr="007327F2">
        <w:rPr>
          <w:rFonts w:ascii="Times New Roman" w:hAnsi="Times New Roman"/>
          <w:bCs/>
          <w:szCs w:val="24"/>
          <w:lang w:eastAsia="cs-CZ"/>
        </w:rPr>
        <w:t>MF</w:t>
      </w:r>
      <w:r w:rsidRPr="007327F2">
        <w:rPr>
          <w:rFonts w:ascii="Times New Roman" w:hAnsi="Times New Roman"/>
          <w:szCs w:val="24"/>
        </w:rPr>
        <w:t xml:space="preserve"> o povolení k použití bankovních účtů vedených mimo státní pokladnu (tj. nostro účtů exportní banky vedených u jin</w:t>
      </w:r>
      <w:r>
        <w:rPr>
          <w:rFonts w:ascii="Times New Roman" w:hAnsi="Times New Roman"/>
          <w:szCs w:val="24"/>
        </w:rPr>
        <w:t>ých bank než ČNB). V § 1 odst. 8</w:t>
      </w:r>
      <w:r w:rsidRPr="007327F2">
        <w:rPr>
          <w:rFonts w:ascii="Times New Roman" w:hAnsi="Times New Roman"/>
          <w:szCs w:val="24"/>
        </w:rPr>
        <w:t xml:space="preserve"> je specifikováno, že v žádosti o povolení vést bankovní účet mimo účty podřízené státní pokladně uvede exportní pojišťovna nebo exportní banka důvody hodné zvláštního zřetele. Takovým důvodem může být např. nedostupnost vedení účtu ve státní pokladně v určité měně, která je v určitém období nezbytná pro obchodní činnost exportní pojišťovny nebo exportní banky.</w:t>
      </w:r>
      <w:r w:rsidRPr="007327F2">
        <w:rPr>
          <w:rFonts w:ascii="Times New Roman" w:hAnsi="Times New Roman"/>
          <w:i/>
          <w:szCs w:val="24"/>
        </w:rPr>
        <w:t xml:space="preserve"> </w:t>
      </w:r>
      <w:r w:rsidRPr="007327F2">
        <w:rPr>
          <w:rFonts w:ascii="Times New Roman" w:hAnsi="Times New Roman"/>
          <w:bCs/>
          <w:szCs w:val="24"/>
          <w:lang w:eastAsia="cs-CZ"/>
        </w:rPr>
        <w:t>MF</w:t>
      </w:r>
      <w:r w:rsidRPr="007327F2">
        <w:rPr>
          <w:rFonts w:ascii="Times New Roman" w:hAnsi="Times New Roman"/>
          <w:szCs w:val="24"/>
        </w:rPr>
        <w:t xml:space="preserve"> žádosti EGAP a ČEB posoudí v souladu se zákonem o rozpočtových pravidlech, přičemž žádosti budou posuzovány na základě stejných parametrů, jako žádosti jiných subjektů, které jsou zákonem o rozpočtových pravidlech povinny vést peněžní prostředky u ČNB. Udělení souhlasu k vedení účtů mimo státní pokladnu MF posoudí s ohledem na zajištění hospodárnosti řízení likvidity státní pokladny. Posuzovanými parametry se rozumí zejména částka, měna a doba, po kterou budou peněžní prostředky vedeny mimo státní pokladnu.</w:t>
      </w:r>
    </w:p>
    <w:p w14:paraId="313515DE" w14:textId="77777777" w:rsidR="00063072" w:rsidRPr="007327F2" w:rsidRDefault="00063072" w:rsidP="00063072">
      <w:pPr>
        <w:suppressAutoHyphens w:val="0"/>
        <w:spacing w:before="120" w:line="276" w:lineRule="auto"/>
        <w:jc w:val="both"/>
        <w:rPr>
          <w:rFonts w:ascii="Times New Roman" w:hAnsi="Times New Roman"/>
          <w:szCs w:val="24"/>
        </w:rPr>
      </w:pPr>
      <w:r w:rsidRPr="007327F2">
        <w:rPr>
          <w:rFonts w:ascii="Times New Roman" w:hAnsi="Times New Roman"/>
          <w:bCs/>
          <w:szCs w:val="24"/>
          <w:lang w:eastAsia="cs-CZ"/>
        </w:rPr>
        <w:t>Peněžní</w:t>
      </w:r>
      <w:r w:rsidRPr="007327F2">
        <w:rPr>
          <w:rFonts w:ascii="Times New Roman" w:hAnsi="Times New Roman"/>
          <w:szCs w:val="24"/>
        </w:rPr>
        <w:t xml:space="preserve"> prostředky exportní pojišťovny a exportní banky uložené ve státní pokladně formou termínovaných vkladů mohou být na základě vzájemné dohody s </w:t>
      </w:r>
      <w:r w:rsidRPr="007327F2">
        <w:rPr>
          <w:rFonts w:ascii="Times New Roman" w:hAnsi="Times New Roman"/>
          <w:bCs/>
          <w:szCs w:val="24"/>
          <w:lang w:eastAsia="cs-CZ"/>
        </w:rPr>
        <w:t>MF</w:t>
      </w:r>
      <w:r w:rsidRPr="007327F2">
        <w:rPr>
          <w:rFonts w:ascii="Times New Roman" w:hAnsi="Times New Roman"/>
          <w:szCs w:val="24"/>
        </w:rPr>
        <w:t xml:space="preserve"> úročeny sazbami, které stanoví </w:t>
      </w:r>
      <w:r w:rsidRPr="007327F2">
        <w:rPr>
          <w:rFonts w:ascii="Times New Roman" w:hAnsi="Times New Roman"/>
          <w:bCs/>
          <w:szCs w:val="24"/>
          <w:lang w:eastAsia="cs-CZ"/>
        </w:rPr>
        <w:t>MF</w:t>
      </w:r>
      <w:r w:rsidRPr="007327F2">
        <w:rPr>
          <w:rFonts w:ascii="Times New Roman" w:hAnsi="Times New Roman"/>
          <w:szCs w:val="24"/>
        </w:rPr>
        <w:t>. Odvození výše úrokových sazeb termínovaných vkladů exportní pojišťovny a exportní banky se předpokládá zejména od výše úrokových sazeb termínovaných vkladů nepovinných subjektů státní pokladny.</w:t>
      </w:r>
    </w:p>
    <w:p w14:paraId="5C94B539" w14:textId="77777777" w:rsidR="00063072" w:rsidRPr="007327F2" w:rsidRDefault="00063072" w:rsidP="00063072">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V praxi by se měla úroková sazba stanovená </w:t>
      </w:r>
      <w:r w:rsidRPr="007327F2">
        <w:rPr>
          <w:rFonts w:ascii="Times New Roman" w:hAnsi="Times New Roman"/>
          <w:bCs/>
          <w:szCs w:val="24"/>
          <w:lang w:eastAsia="cs-CZ"/>
        </w:rPr>
        <w:t>MF</w:t>
      </w:r>
      <w:r w:rsidRPr="007327F2">
        <w:rPr>
          <w:rFonts w:ascii="Times New Roman" w:hAnsi="Times New Roman"/>
          <w:szCs w:val="24"/>
        </w:rPr>
        <w:t xml:space="preserve"> pro úložky exportní pojišťovny a exportní banky pohybovat mezi úrokovými hodnotami tržních termínovaných vkladů a bezrizikovými sazbami podle Evropského orgánu pro pojišťovnictví a zaměstnanecké penzijní pojištění (European Insurance and Occupational Pensions Authority, EIOPA). </w:t>
      </w:r>
    </w:p>
    <w:p w14:paraId="4FF921CD" w14:textId="77777777" w:rsidR="00063072" w:rsidRPr="00153475" w:rsidRDefault="00063072" w:rsidP="00063072">
      <w:pPr>
        <w:suppressAutoHyphens w:val="0"/>
        <w:spacing w:before="120" w:line="276" w:lineRule="auto"/>
        <w:jc w:val="both"/>
        <w:rPr>
          <w:rFonts w:ascii="Times New Roman" w:hAnsi="Times New Roman"/>
        </w:rPr>
      </w:pPr>
      <w:r w:rsidRPr="007327F2">
        <w:rPr>
          <w:rFonts w:ascii="Times New Roman" w:hAnsi="Times New Roman"/>
          <w:szCs w:val="24"/>
        </w:rPr>
        <w:t xml:space="preserve">Lze mít za to, že uložením finančních aktiv ve státní pokladně alokuje exportní pojišťovna </w:t>
      </w:r>
      <w:r w:rsidRPr="007327F2">
        <w:rPr>
          <w:rFonts w:ascii="Times New Roman" w:hAnsi="Times New Roman"/>
          <w:bCs/>
          <w:szCs w:val="24"/>
          <w:lang w:eastAsia="cs-CZ"/>
        </w:rPr>
        <w:t>peněžní</w:t>
      </w:r>
      <w:r w:rsidRPr="007327F2">
        <w:rPr>
          <w:rFonts w:ascii="Times New Roman" w:hAnsi="Times New Roman"/>
          <w:szCs w:val="24"/>
        </w:rPr>
        <w:t xml:space="preserve"> prostředky v souladu s ustanovením § 60 zákona č. 277/2009 Sb., a tím dodržuje z pohledu regulátora obezřetnost investování. Z pohledu regulace pojišťovnictví lze vést peněžní prostředky ve výši vlastního kapitálu na účtech podřízených státní pokladně; tato aktiva je možné nadále považovat za odpovídající krytí položky primárního kapitálu třídy 1 podle současně platných obezřetnostních pravidel Solventnosti II. Zařazení finančních aktiv exportní pojišťovny pod státní pokladnu neomezuje možnost exportní pojišťovny těmito aktivy volně disponovat, neboť tyto </w:t>
      </w:r>
      <w:r w:rsidRPr="007327F2">
        <w:rPr>
          <w:rFonts w:ascii="Times New Roman" w:hAnsi="Times New Roman"/>
          <w:bCs/>
          <w:szCs w:val="24"/>
          <w:lang w:eastAsia="cs-CZ"/>
        </w:rPr>
        <w:t>peněžní</w:t>
      </w:r>
      <w:r w:rsidRPr="007327F2">
        <w:rPr>
          <w:rFonts w:ascii="Times New Roman" w:hAnsi="Times New Roman"/>
          <w:szCs w:val="24"/>
        </w:rPr>
        <w:t xml:space="preserve"> prostředky jsou i v režimu zařazení pod státní pokladnu plně k dispozici</w:t>
      </w:r>
      <w:r>
        <w:rPr>
          <w:rFonts w:ascii="Times New Roman" w:hAnsi="Times New Roman"/>
          <w:szCs w:val="24"/>
        </w:rPr>
        <w:t>.</w:t>
      </w:r>
    </w:p>
    <w:p w14:paraId="23928400" w14:textId="77777777" w:rsidR="00063072" w:rsidRPr="00E64A8F" w:rsidRDefault="00063072" w:rsidP="00063072">
      <w:pPr>
        <w:suppressAutoHyphens w:val="0"/>
        <w:spacing w:before="36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 xml:space="preserve">K bodu </w:t>
      </w:r>
      <w:r>
        <w:rPr>
          <w:rFonts w:ascii="Times New Roman" w:eastAsia="Calibri" w:hAnsi="Times New Roman"/>
          <w:b/>
          <w:szCs w:val="24"/>
          <w:lang w:eastAsia="en-US"/>
        </w:rPr>
        <w:t>5</w:t>
      </w:r>
      <w:r w:rsidRPr="007327F2">
        <w:rPr>
          <w:rFonts w:ascii="Times New Roman" w:eastAsia="Calibri" w:hAnsi="Times New Roman"/>
          <w:b/>
          <w:szCs w:val="24"/>
          <w:lang w:eastAsia="en-US"/>
        </w:rPr>
        <w:t xml:space="preserve"> (</w:t>
      </w:r>
      <w:r>
        <w:rPr>
          <w:rFonts w:ascii="Times New Roman" w:eastAsia="Calibri" w:hAnsi="Times New Roman"/>
          <w:b/>
          <w:szCs w:val="24"/>
          <w:lang w:eastAsia="en-US"/>
        </w:rPr>
        <w:t xml:space="preserve">nadpis nad </w:t>
      </w:r>
      <w:r w:rsidRPr="007327F2">
        <w:rPr>
          <w:rFonts w:ascii="Times New Roman" w:eastAsia="Calibri" w:hAnsi="Times New Roman"/>
          <w:b/>
          <w:szCs w:val="24"/>
          <w:lang w:eastAsia="en-US"/>
        </w:rPr>
        <w:t xml:space="preserve">§ </w:t>
      </w:r>
      <w:r>
        <w:rPr>
          <w:rFonts w:ascii="Times New Roman" w:eastAsia="Calibri" w:hAnsi="Times New Roman"/>
          <w:b/>
          <w:szCs w:val="24"/>
          <w:lang w:eastAsia="en-US"/>
        </w:rPr>
        <w:t>4</w:t>
      </w:r>
      <w:r w:rsidRPr="007327F2">
        <w:rPr>
          <w:rFonts w:ascii="Times New Roman" w:eastAsia="Calibri" w:hAnsi="Times New Roman"/>
          <w:b/>
          <w:szCs w:val="24"/>
          <w:lang w:eastAsia="en-US"/>
        </w:rPr>
        <w:t>)</w:t>
      </w:r>
    </w:p>
    <w:p w14:paraId="46DEB543" w14:textId="77777777" w:rsidR="00063072" w:rsidRDefault="00063072" w:rsidP="00063072">
      <w:pPr>
        <w:suppressAutoHyphens w:val="0"/>
        <w:spacing w:before="120" w:line="276" w:lineRule="auto"/>
        <w:ind w:left="1"/>
        <w:jc w:val="both"/>
        <w:rPr>
          <w:rFonts w:ascii="Times New Roman" w:hAnsi="Times New Roman"/>
          <w:szCs w:val="24"/>
        </w:rPr>
      </w:pPr>
      <w:r>
        <w:rPr>
          <w:rFonts w:ascii="Times New Roman" w:hAnsi="Times New Roman"/>
          <w:szCs w:val="24"/>
        </w:rPr>
        <w:t>Nadpis byl upraven, aby lépe odrážel obsah § 4.</w:t>
      </w:r>
    </w:p>
    <w:p w14:paraId="68DCAD32" w14:textId="77777777" w:rsidR="00063072" w:rsidRDefault="00063072" w:rsidP="00063072">
      <w:pPr>
        <w:suppressAutoHyphens w:val="0"/>
        <w:spacing w:before="360" w:line="276" w:lineRule="auto"/>
        <w:jc w:val="both"/>
        <w:rPr>
          <w:rFonts w:ascii="Times New Roman" w:eastAsia="Calibri" w:hAnsi="Times New Roman"/>
          <w:b/>
          <w:szCs w:val="24"/>
          <w:lang w:eastAsia="en-US"/>
        </w:rPr>
      </w:pPr>
      <w:r>
        <w:rPr>
          <w:rFonts w:ascii="Times New Roman" w:eastAsia="Calibri" w:hAnsi="Times New Roman"/>
          <w:b/>
          <w:szCs w:val="24"/>
          <w:lang w:eastAsia="en-US"/>
        </w:rPr>
        <w:t>K bodu 6 (§ 4 odst. 1)</w:t>
      </w:r>
    </w:p>
    <w:p w14:paraId="74ED398B" w14:textId="77777777" w:rsidR="00063072" w:rsidRPr="007724DB" w:rsidRDefault="00063072" w:rsidP="00063072">
      <w:pPr>
        <w:suppressAutoHyphens w:val="0"/>
        <w:spacing w:before="120" w:line="276" w:lineRule="auto"/>
        <w:ind w:left="1"/>
        <w:jc w:val="both"/>
        <w:rPr>
          <w:rFonts w:ascii="Times New Roman" w:hAnsi="Times New Roman"/>
          <w:szCs w:val="24"/>
        </w:rPr>
      </w:pPr>
      <w:r>
        <w:rPr>
          <w:rFonts w:ascii="Times New Roman" w:hAnsi="Times New Roman"/>
          <w:szCs w:val="24"/>
        </w:rPr>
        <w:t>V zájmu jasného vymezení výkonu dohledu České národní banky je upřesněn její dohled pouze na provozování pojištění vývozních úvěrových rizik.</w:t>
      </w:r>
    </w:p>
    <w:p w14:paraId="4BC5764B" w14:textId="77777777" w:rsidR="00063072" w:rsidRPr="00E64A8F" w:rsidRDefault="00063072" w:rsidP="00063072">
      <w:pPr>
        <w:suppressAutoHyphens w:val="0"/>
        <w:spacing w:before="360" w:line="276" w:lineRule="auto"/>
        <w:jc w:val="both"/>
        <w:rPr>
          <w:rFonts w:ascii="Times New Roman" w:eastAsia="Calibri" w:hAnsi="Times New Roman"/>
          <w:b/>
          <w:szCs w:val="24"/>
          <w:lang w:eastAsia="en-US"/>
        </w:rPr>
      </w:pPr>
      <w:r w:rsidRPr="00E64A8F">
        <w:rPr>
          <w:rFonts w:ascii="Times New Roman" w:eastAsia="Calibri" w:hAnsi="Times New Roman"/>
          <w:b/>
          <w:szCs w:val="24"/>
          <w:lang w:eastAsia="en-US"/>
        </w:rPr>
        <w:t>K bodu 7 (§ 4 odst. 3)</w:t>
      </w:r>
    </w:p>
    <w:p w14:paraId="7157EB31" w14:textId="77777777" w:rsidR="00063072" w:rsidRDefault="00063072" w:rsidP="00063072">
      <w:pPr>
        <w:suppressAutoHyphens w:val="0"/>
        <w:spacing w:before="120" w:line="276" w:lineRule="auto"/>
        <w:jc w:val="both"/>
        <w:rPr>
          <w:rFonts w:ascii="Times New Roman" w:hAnsi="Times New Roman"/>
          <w:szCs w:val="24"/>
        </w:rPr>
      </w:pPr>
      <w:r>
        <w:rPr>
          <w:rFonts w:ascii="Times New Roman" w:hAnsi="Times New Roman"/>
          <w:szCs w:val="24"/>
        </w:rPr>
        <w:t xml:space="preserve">Navrhováno je v zájmu plného oddělení základní činnosti exportní pojišťovny a činnosti spojené s vystavováním záruk, která se váže na mimořádná opatření přijatá vládou, vytvořit zvláštní fond na krytí závazků exportní pojišťovny z poskytnutých záruk. </w:t>
      </w:r>
      <w:r w:rsidRPr="006D36BF">
        <w:rPr>
          <w:rFonts w:ascii="Times New Roman" w:hAnsi="Times New Roman"/>
          <w:szCs w:val="24"/>
        </w:rPr>
        <w:t>Prostředky ze státního rozpočtu budou do fondu poskytován</w:t>
      </w:r>
      <w:r>
        <w:rPr>
          <w:rFonts w:ascii="Times New Roman" w:hAnsi="Times New Roman"/>
          <w:szCs w:val="24"/>
        </w:rPr>
        <w:t>y</w:t>
      </w:r>
      <w:r w:rsidRPr="006D36BF">
        <w:rPr>
          <w:rFonts w:ascii="Times New Roman" w:hAnsi="Times New Roman"/>
          <w:szCs w:val="24"/>
        </w:rPr>
        <w:t xml:space="preserve"> ze státního rozpočtu na základě </w:t>
      </w:r>
      <w:r>
        <w:rPr>
          <w:rFonts w:ascii="Times New Roman" w:hAnsi="Times New Roman"/>
          <w:szCs w:val="24"/>
        </w:rPr>
        <w:t>rozhodnut</w:t>
      </w:r>
      <w:r w:rsidRPr="006D36BF">
        <w:rPr>
          <w:rFonts w:ascii="Times New Roman" w:hAnsi="Times New Roman"/>
          <w:szCs w:val="24"/>
        </w:rPr>
        <w:t>í vlády. Zároveň je uvedeno, že</w:t>
      </w:r>
      <w:r w:rsidRPr="00AC2784">
        <w:rPr>
          <w:rFonts w:ascii="Times New Roman" w:hAnsi="Times New Roman"/>
          <w:szCs w:val="24"/>
        </w:rPr>
        <w:t xml:space="preserve"> </w:t>
      </w:r>
      <w:r w:rsidRPr="006D36BF">
        <w:rPr>
          <w:rFonts w:ascii="Times New Roman" w:hAnsi="Times New Roman"/>
          <w:szCs w:val="24"/>
        </w:rPr>
        <w:t>toto poskytování prostředků ze státního rozpočtu nepodléhá finanční kontrole</w:t>
      </w:r>
      <w:r w:rsidRPr="00AC2784">
        <w:rPr>
          <w:rFonts w:ascii="Times New Roman" w:hAnsi="Times New Roman"/>
          <w:szCs w:val="24"/>
        </w:rPr>
        <w:t>.</w:t>
      </w:r>
      <w:r>
        <w:rPr>
          <w:rFonts w:ascii="Times New Roman" w:hAnsi="Times New Roman"/>
          <w:szCs w:val="24"/>
        </w:rPr>
        <w:t xml:space="preserve"> </w:t>
      </w:r>
    </w:p>
    <w:p w14:paraId="54E6AFBC" w14:textId="77777777" w:rsidR="00063072" w:rsidRPr="00E64A8F" w:rsidRDefault="00063072" w:rsidP="00063072">
      <w:pPr>
        <w:suppressAutoHyphens w:val="0"/>
        <w:spacing w:before="36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K bod</w:t>
      </w:r>
      <w:r>
        <w:rPr>
          <w:rFonts w:ascii="Times New Roman" w:eastAsia="Calibri" w:hAnsi="Times New Roman"/>
          <w:b/>
          <w:szCs w:val="24"/>
          <w:lang w:eastAsia="en-US"/>
        </w:rPr>
        <w:t>ům</w:t>
      </w:r>
      <w:r w:rsidRPr="007327F2">
        <w:rPr>
          <w:rFonts w:ascii="Times New Roman" w:eastAsia="Calibri" w:hAnsi="Times New Roman"/>
          <w:b/>
          <w:szCs w:val="24"/>
          <w:lang w:eastAsia="en-US"/>
        </w:rPr>
        <w:t xml:space="preserve"> </w:t>
      </w:r>
      <w:r>
        <w:rPr>
          <w:rFonts w:ascii="Times New Roman" w:eastAsia="Calibri" w:hAnsi="Times New Roman"/>
          <w:b/>
          <w:szCs w:val="24"/>
          <w:lang w:eastAsia="en-US"/>
        </w:rPr>
        <w:t>8</w:t>
      </w:r>
      <w:r w:rsidRPr="007327F2">
        <w:rPr>
          <w:rFonts w:ascii="Times New Roman" w:eastAsia="Calibri" w:hAnsi="Times New Roman"/>
          <w:b/>
          <w:szCs w:val="24"/>
          <w:lang w:eastAsia="en-US"/>
        </w:rPr>
        <w:t xml:space="preserve"> </w:t>
      </w:r>
      <w:r>
        <w:rPr>
          <w:rFonts w:ascii="Times New Roman" w:eastAsia="Calibri" w:hAnsi="Times New Roman"/>
          <w:b/>
          <w:szCs w:val="24"/>
          <w:lang w:eastAsia="en-US"/>
        </w:rPr>
        <w:t xml:space="preserve">až 10 </w:t>
      </w:r>
      <w:r w:rsidRPr="007327F2">
        <w:rPr>
          <w:rFonts w:ascii="Times New Roman" w:eastAsia="Calibri" w:hAnsi="Times New Roman"/>
          <w:b/>
          <w:szCs w:val="24"/>
          <w:lang w:eastAsia="en-US"/>
        </w:rPr>
        <w:t xml:space="preserve">(§ </w:t>
      </w:r>
      <w:r>
        <w:rPr>
          <w:rFonts w:ascii="Times New Roman" w:eastAsia="Calibri" w:hAnsi="Times New Roman"/>
          <w:b/>
          <w:szCs w:val="24"/>
          <w:lang w:eastAsia="en-US"/>
        </w:rPr>
        <w:t>4 odst. 5</w:t>
      </w:r>
      <w:r w:rsidRPr="007327F2">
        <w:rPr>
          <w:rFonts w:ascii="Times New Roman" w:eastAsia="Calibri" w:hAnsi="Times New Roman"/>
          <w:b/>
          <w:szCs w:val="24"/>
          <w:lang w:eastAsia="en-US"/>
        </w:rPr>
        <w:t>)</w:t>
      </w:r>
    </w:p>
    <w:p w14:paraId="30F09FBB" w14:textId="77777777" w:rsidR="00063072" w:rsidRDefault="00063072" w:rsidP="00063072">
      <w:pPr>
        <w:suppressAutoHyphens w:val="0"/>
        <w:spacing w:before="120" w:line="276" w:lineRule="auto"/>
        <w:jc w:val="both"/>
        <w:rPr>
          <w:rFonts w:ascii="Times New Roman" w:hAnsi="Times New Roman"/>
          <w:szCs w:val="24"/>
        </w:rPr>
      </w:pPr>
      <w:r>
        <w:rPr>
          <w:rFonts w:ascii="Times New Roman" w:hAnsi="Times New Roman"/>
          <w:szCs w:val="24"/>
        </w:rPr>
        <w:t xml:space="preserve">Ustanovení je přizpůsobeno nové situaci, kdy pojistná kapacita určuje strop nejen pro pojištění vývozních úvěrových rizik, ale i pro poskytnuté záruky. Její výše tedy bude odvozena nejen od výše vývozních úvěrových rizik, ale i objemu zajištěných jistin úvěrů. Postup při stanovení výše pojistné kapacity s ohledem na pojistnou angažovanost </w:t>
      </w:r>
      <w:r w:rsidRPr="00AC2784">
        <w:rPr>
          <w:rFonts w:ascii="Times New Roman" w:hAnsi="Times New Roman"/>
          <w:szCs w:val="24"/>
        </w:rPr>
        <w:t>bude</w:t>
      </w:r>
      <w:r w:rsidRPr="006D36BF">
        <w:rPr>
          <w:rFonts w:ascii="Times New Roman" w:hAnsi="Times New Roman"/>
          <w:szCs w:val="24"/>
        </w:rPr>
        <w:t xml:space="preserve"> nadále stanoven vyhláškou. Část pojistné kapacity určená z celkové pojistné kapacity uvedené ve státním rozpočtu </w:t>
      </w:r>
      <w:r>
        <w:rPr>
          <w:rFonts w:ascii="Times New Roman" w:hAnsi="Times New Roman"/>
          <w:szCs w:val="24"/>
        </w:rPr>
        <w:t xml:space="preserve">na vystavování záruk </w:t>
      </w:r>
      <w:r w:rsidRPr="006D36BF">
        <w:rPr>
          <w:rFonts w:ascii="Times New Roman" w:hAnsi="Times New Roman"/>
          <w:szCs w:val="24"/>
        </w:rPr>
        <w:t>bude stanovena nařízením vlády.</w:t>
      </w:r>
    </w:p>
    <w:p w14:paraId="1A2C9A02" w14:textId="77777777" w:rsidR="00063072" w:rsidRDefault="00063072" w:rsidP="00063072">
      <w:pPr>
        <w:suppressAutoHyphens w:val="0"/>
        <w:spacing w:before="36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 xml:space="preserve">K bodu </w:t>
      </w:r>
      <w:r>
        <w:rPr>
          <w:rFonts w:ascii="Times New Roman" w:eastAsia="Calibri" w:hAnsi="Times New Roman"/>
          <w:b/>
          <w:szCs w:val="24"/>
          <w:lang w:eastAsia="en-US"/>
        </w:rPr>
        <w:t>11</w:t>
      </w:r>
      <w:r w:rsidRPr="007327F2">
        <w:rPr>
          <w:rFonts w:ascii="Times New Roman" w:eastAsia="Calibri" w:hAnsi="Times New Roman"/>
          <w:b/>
          <w:szCs w:val="24"/>
          <w:lang w:eastAsia="en-US"/>
        </w:rPr>
        <w:t xml:space="preserve"> </w:t>
      </w:r>
      <w:r>
        <w:rPr>
          <w:rFonts w:ascii="Times New Roman" w:eastAsia="Calibri" w:hAnsi="Times New Roman"/>
          <w:b/>
          <w:szCs w:val="24"/>
          <w:lang w:eastAsia="en-US"/>
        </w:rPr>
        <w:t xml:space="preserve">a 12 </w:t>
      </w:r>
      <w:r w:rsidRPr="007327F2">
        <w:rPr>
          <w:rFonts w:ascii="Times New Roman" w:eastAsia="Calibri" w:hAnsi="Times New Roman"/>
          <w:b/>
          <w:szCs w:val="24"/>
          <w:lang w:eastAsia="en-US"/>
        </w:rPr>
        <w:t xml:space="preserve">(§ </w:t>
      </w:r>
      <w:r>
        <w:rPr>
          <w:rFonts w:ascii="Times New Roman" w:eastAsia="Calibri" w:hAnsi="Times New Roman"/>
          <w:b/>
          <w:szCs w:val="24"/>
          <w:lang w:eastAsia="en-US"/>
        </w:rPr>
        <w:t>4 odst. 7</w:t>
      </w:r>
      <w:r w:rsidRPr="007327F2">
        <w:rPr>
          <w:rFonts w:ascii="Times New Roman" w:eastAsia="Calibri" w:hAnsi="Times New Roman"/>
          <w:b/>
          <w:szCs w:val="24"/>
          <w:lang w:eastAsia="en-US"/>
        </w:rPr>
        <w:t>)</w:t>
      </w:r>
    </w:p>
    <w:p w14:paraId="3C1D06BC" w14:textId="77777777" w:rsidR="00063072" w:rsidRDefault="00063072" w:rsidP="00063072">
      <w:pPr>
        <w:suppressAutoHyphens w:val="0"/>
        <w:spacing w:before="120" w:line="276" w:lineRule="auto"/>
        <w:jc w:val="both"/>
        <w:rPr>
          <w:rFonts w:ascii="Times New Roman" w:hAnsi="Times New Roman"/>
          <w:szCs w:val="24"/>
        </w:rPr>
      </w:pPr>
      <w:r>
        <w:rPr>
          <w:rFonts w:ascii="Times New Roman" w:hAnsi="Times New Roman"/>
          <w:szCs w:val="24"/>
        </w:rPr>
        <w:t>V souvislosti s navrženou úpravou odstavce 3 je doplněna úprava postupů při tvorbě a nakládání s fondy pro pojištění a s fondem na krytí závazků z poskytovaných záruk při zachování přiměřeného postupu pro tvorbu obou fondů.</w:t>
      </w:r>
    </w:p>
    <w:p w14:paraId="40982321" w14:textId="77777777" w:rsidR="00063072" w:rsidRPr="00E64A8F" w:rsidRDefault="00063072" w:rsidP="00063072">
      <w:pPr>
        <w:suppressAutoHyphens w:val="0"/>
        <w:spacing w:before="36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 xml:space="preserve">K bodu </w:t>
      </w:r>
      <w:r>
        <w:rPr>
          <w:rFonts w:ascii="Times New Roman" w:eastAsia="Calibri" w:hAnsi="Times New Roman"/>
          <w:b/>
          <w:szCs w:val="24"/>
          <w:lang w:eastAsia="en-US"/>
        </w:rPr>
        <w:t>13</w:t>
      </w:r>
      <w:r w:rsidRPr="007327F2">
        <w:rPr>
          <w:rFonts w:ascii="Times New Roman" w:eastAsia="Calibri" w:hAnsi="Times New Roman"/>
          <w:b/>
          <w:szCs w:val="24"/>
          <w:lang w:eastAsia="en-US"/>
        </w:rPr>
        <w:t xml:space="preserve"> (§ </w:t>
      </w:r>
      <w:r>
        <w:rPr>
          <w:rFonts w:ascii="Times New Roman" w:eastAsia="Calibri" w:hAnsi="Times New Roman"/>
          <w:b/>
          <w:szCs w:val="24"/>
          <w:lang w:eastAsia="en-US"/>
        </w:rPr>
        <w:t>5a</w:t>
      </w:r>
      <w:r w:rsidRPr="007327F2">
        <w:rPr>
          <w:rFonts w:ascii="Times New Roman" w:eastAsia="Calibri" w:hAnsi="Times New Roman"/>
          <w:b/>
          <w:szCs w:val="24"/>
          <w:lang w:eastAsia="en-US"/>
        </w:rPr>
        <w:t>)</w:t>
      </w:r>
    </w:p>
    <w:p w14:paraId="278871BF" w14:textId="77777777" w:rsidR="00063072" w:rsidRDefault="00063072" w:rsidP="00063072">
      <w:pPr>
        <w:suppressAutoHyphens w:val="0"/>
        <w:spacing w:before="120" w:line="276" w:lineRule="auto"/>
        <w:jc w:val="both"/>
        <w:rPr>
          <w:rFonts w:ascii="Times New Roman" w:hAnsi="Times New Roman"/>
          <w:szCs w:val="24"/>
        </w:rPr>
      </w:pPr>
      <w:r>
        <w:rPr>
          <w:rFonts w:ascii="Times New Roman" w:hAnsi="Times New Roman"/>
          <w:szCs w:val="24"/>
        </w:rPr>
        <w:t>Článek staví najisto, že p</w:t>
      </w:r>
      <w:r w:rsidRPr="00EB3E42">
        <w:rPr>
          <w:rFonts w:ascii="Times New Roman" w:hAnsi="Times New Roman"/>
          <w:szCs w:val="24"/>
        </w:rPr>
        <w:t xml:space="preserve">oskytování záruk exportní pojišťovnou </w:t>
      </w:r>
      <w:r>
        <w:rPr>
          <w:rFonts w:ascii="Times New Roman" w:hAnsi="Times New Roman"/>
          <w:szCs w:val="24"/>
        </w:rPr>
        <w:t xml:space="preserve">nelze považovat </w:t>
      </w:r>
      <w:r w:rsidRPr="00EB3E42">
        <w:rPr>
          <w:rFonts w:ascii="Times New Roman" w:hAnsi="Times New Roman"/>
          <w:szCs w:val="24"/>
        </w:rPr>
        <w:t>za pojištění vývozních úvěrových rizik</w:t>
      </w:r>
      <w:r>
        <w:rPr>
          <w:rFonts w:ascii="Times New Roman" w:hAnsi="Times New Roman"/>
          <w:szCs w:val="24"/>
        </w:rPr>
        <w:t xml:space="preserve">, a proto se na něj </w:t>
      </w:r>
      <w:r w:rsidRPr="00EB3E42">
        <w:rPr>
          <w:rFonts w:ascii="Times New Roman" w:hAnsi="Times New Roman"/>
          <w:szCs w:val="24"/>
        </w:rPr>
        <w:t>nepoužije zákon o pojišťovnictví</w:t>
      </w:r>
      <w:r>
        <w:rPr>
          <w:rFonts w:ascii="Times New Roman" w:hAnsi="Times New Roman"/>
          <w:szCs w:val="24"/>
        </w:rPr>
        <w:t>.</w:t>
      </w:r>
    </w:p>
    <w:p w14:paraId="38806E2D" w14:textId="77777777" w:rsidR="00063072" w:rsidRPr="00EB3E42" w:rsidRDefault="00063072" w:rsidP="00063072">
      <w:pPr>
        <w:suppressAutoHyphens w:val="0"/>
        <w:spacing w:before="120" w:line="276" w:lineRule="auto"/>
        <w:jc w:val="both"/>
        <w:rPr>
          <w:rFonts w:ascii="Times New Roman" w:hAnsi="Times New Roman"/>
          <w:szCs w:val="24"/>
        </w:rPr>
      </w:pPr>
      <w:r>
        <w:rPr>
          <w:rFonts w:ascii="Times New Roman" w:hAnsi="Times New Roman"/>
          <w:szCs w:val="24"/>
        </w:rPr>
        <w:t xml:space="preserve">Návrh ukládá exportní pojišťovně povinnost </w:t>
      </w:r>
      <w:r w:rsidRPr="00EB3E42">
        <w:rPr>
          <w:rFonts w:ascii="Times New Roman" w:hAnsi="Times New Roman"/>
          <w:szCs w:val="24"/>
        </w:rPr>
        <w:t>vypracov</w:t>
      </w:r>
      <w:r>
        <w:rPr>
          <w:rFonts w:ascii="Times New Roman" w:hAnsi="Times New Roman"/>
          <w:szCs w:val="24"/>
        </w:rPr>
        <w:t>at</w:t>
      </w:r>
      <w:r w:rsidRPr="00EB3E42">
        <w:rPr>
          <w:rFonts w:ascii="Times New Roman" w:hAnsi="Times New Roman"/>
          <w:szCs w:val="24"/>
        </w:rPr>
        <w:t xml:space="preserve"> čtvrtletně odhad souhrnu očekávané ztráty z poskytování záruk</w:t>
      </w:r>
      <w:r>
        <w:rPr>
          <w:rFonts w:ascii="Times New Roman" w:hAnsi="Times New Roman"/>
          <w:szCs w:val="24"/>
        </w:rPr>
        <w:t xml:space="preserve"> a předložit jej Ministerstvu průmyslu a obchodu a Ministerstvu financí</w:t>
      </w:r>
      <w:r w:rsidRPr="00EB3E42">
        <w:rPr>
          <w:rFonts w:ascii="Times New Roman" w:hAnsi="Times New Roman"/>
          <w:szCs w:val="24"/>
        </w:rPr>
        <w:t>.</w:t>
      </w:r>
    </w:p>
    <w:p w14:paraId="320F7A42" w14:textId="77777777" w:rsidR="00063072" w:rsidRDefault="00063072" w:rsidP="00063072">
      <w:pPr>
        <w:suppressAutoHyphens w:val="0"/>
        <w:spacing w:before="120" w:line="276" w:lineRule="auto"/>
        <w:jc w:val="both"/>
        <w:rPr>
          <w:rFonts w:ascii="Times New Roman" w:hAnsi="Times New Roman"/>
          <w:szCs w:val="24"/>
        </w:rPr>
      </w:pPr>
      <w:r w:rsidRPr="00EB3E42">
        <w:rPr>
          <w:rFonts w:ascii="Times New Roman" w:hAnsi="Times New Roman"/>
          <w:szCs w:val="24"/>
        </w:rPr>
        <w:t>Na poskytnutí záruky není právní nárok</w:t>
      </w:r>
      <w:r>
        <w:rPr>
          <w:rFonts w:ascii="Times New Roman" w:hAnsi="Times New Roman"/>
          <w:szCs w:val="24"/>
        </w:rPr>
        <w:t xml:space="preserve">, </w:t>
      </w:r>
      <w:r w:rsidRPr="00E96155">
        <w:rPr>
          <w:rFonts w:ascii="Times New Roman" w:hAnsi="Times New Roman"/>
          <w:szCs w:val="24"/>
        </w:rPr>
        <w:t>stejně tak jako u pojištění vývozních úvěrových rizik, neboť je nezbytné před jejím poskytnutím vyhodnotit splnění všech stanovených podmínek a vyloučit ty požadavky, které jdou nad rámec stanovených podmínek nebo svým obsahem jsou nad přijatelnou míru rizikové.</w:t>
      </w:r>
    </w:p>
    <w:p w14:paraId="16D1FB83" w14:textId="77777777" w:rsidR="00063072" w:rsidRPr="00E64A8F" w:rsidRDefault="00063072" w:rsidP="00063072">
      <w:pPr>
        <w:suppressAutoHyphens w:val="0"/>
        <w:spacing w:before="36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 xml:space="preserve">K bodu </w:t>
      </w:r>
      <w:r>
        <w:rPr>
          <w:rFonts w:ascii="Times New Roman" w:eastAsia="Calibri" w:hAnsi="Times New Roman"/>
          <w:b/>
          <w:szCs w:val="24"/>
          <w:lang w:eastAsia="en-US"/>
        </w:rPr>
        <w:t>14</w:t>
      </w:r>
      <w:r w:rsidRPr="007327F2">
        <w:rPr>
          <w:rFonts w:ascii="Times New Roman" w:eastAsia="Calibri" w:hAnsi="Times New Roman"/>
          <w:b/>
          <w:szCs w:val="24"/>
          <w:lang w:eastAsia="en-US"/>
        </w:rPr>
        <w:t xml:space="preserve"> (§ </w:t>
      </w:r>
      <w:r>
        <w:rPr>
          <w:rFonts w:ascii="Times New Roman" w:eastAsia="Calibri" w:hAnsi="Times New Roman"/>
          <w:b/>
          <w:szCs w:val="24"/>
          <w:lang w:eastAsia="en-US"/>
        </w:rPr>
        <w:t>8 odst. 1)</w:t>
      </w:r>
    </w:p>
    <w:p w14:paraId="10AA99A6" w14:textId="77777777" w:rsidR="00063072" w:rsidRDefault="00063072" w:rsidP="00063072">
      <w:pPr>
        <w:suppressAutoHyphens w:val="0"/>
        <w:spacing w:before="120" w:line="276" w:lineRule="auto"/>
        <w:jc w:val="both"/>
        <w:rPr>
          <w:rFonts w:ascii="Times New Roman" w:hAnsi="Times New Roman"/>
          <w:szCs w:val="24"/>
        </w:rPr>
      </w:pPr>
      <w:r>
        <w:rPr>
          <w:rFonts w:ascii="Times New Roman" w:hAnsi="Times New Roman"/>
          <w:szCs w:val="24"/>
        </w:rPr>
        <w:t xml:space="preserve">Článek doplňuje, že stát ručí nejen za závazky exportní pojišťovny z pojištění vývozních úvěrových rizik, ale i z poskytování záruk. Dále popisuje mechanismus doplňování aktiv exportní pojišťovny v případě poklesu fondu na krytí závazků z poskytovaných záruk pod výši, kterou stanoví nařízení vlády. Předpokládá se, že v případě poklesu fondu na krytí závazků z poskytovaných záruk pod stanovenou výši se obrátí exportní pojišťovna se žádostí na Ministerstvo průmyslu a obchodu a Ministerstvo financí, která, pokud shledají žádost důvodnou, předloží společně materiál týkající se </w:t>
      </w:r>
      <w:r w:rsidRPr="006331D7">
        <w:rPr>
          <w:rFonts w:ascii="Times New Roman" w:hAnsi="Times New Roman"/>
          <w:szCs w:val="24"/>
        </w:rPr>
        <w:t>poskytnutí peněžních prostředků z titulu poskytování záruk</w:t>
      </w:r>
      <w:r>
        <w:rPr>
          <w:rFonts w:ascii="Times New Roman" w:hAnsi="Times New Roman"/>
          <w:szCs w:val="24"/>
        </w:rPr>
        <w:t xml:space="preserve"> k rozhodnutí vládě</w:t>
      </w:r>
      <w:r w:rsidRPr="006331D7">
        <w:rPr>
          <w:rFonts w:ascii="Times New Roman" w:hAnsi="Times New Roman"/>
          <w:szCs w:val="24"/>
        </w:rPr>
        <w:t xml:space="preserve">. </w:t>
      </w:r>
      <w:r>
        <w:rPr>
          <w:rFonts w:ascii="Times New Roman" w:hAnsi="Times New Roman"/>
          <w:szCs w:val="24"/>
        </w:rPr>
        <w:t>Na základě rozhodnutí vlády o poskytnutí peněžních prostředků pak doplní Ministerstvo financí aktiva exportní pojišťovny.</w:t>
      </w:r>
    </w:p>
    <w:p w14:paraId="7BD52C99" w14:textId="77777777" w:rsidR="00063072" w:rsidRDefault="00063072" w:rsidP="00063072">
      <w:pPr>
        <w:suppressAutoHyphens w:val="0"/>
        <w:spacing w:before="120" w:line="276" w:lineRule="auto"/>
        <w:jc w:val="both"/>
        <w:rPr>
          <w:rFonts w:ascii="Times New Roman" w:hAnsi="Times New Roman"/>
          <w:szCs w:val="24"/>
        </w:rPr>
      </w:pPr>
    </w:p>
    <w:p w14:paraId="3C1CEBBC" w14:textId="77777777" w:rsidR="00063072" w:rsidRPr="00E940CE" w:rsidRDefault="00063072" w:rsidP="00063072">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Čl. II</w:t>
      </w:r>
      <w:r>
        <w:rPr>
          <w:rFonts w:ascii="Times New Roman" w:eastAsia="Calibri" w:hAnsi="Times New Roman"/>
          <w:b/>
          <w:szCs w:val="24"/>
          <w:lang w:eastAsia="en-US"/>
        </w:rPr>
        <w:t xml:space="preserve"> (Přechodná ustanovení)</w:t>
      </w:r>
    </w:p>
    <w:p w14:paraId="3C8C5268" w14:textId="77777777" w:rsidR="00063072" w:rsidRPr="00E64A8F" w:rsidRDefault="00063072" w:rsidP="00063072">
      <w:pPr>
        <w:suppressAutoHyphens w:val="0"/>
        <w:spacing w:before="36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K bodům 1 až 6</w:t>
      </w:r>
    </w:p>
    <w:p w14:paraId="6E4221B7" w14:textId="77777777" w:rsidR="00063072" w:rsidRPr="007327F2" w:rsidRDefault="00063072" w:rsidP="00063072">
      <w:pPr>
        <w:suppressAutoHyphens w:val="0"/>
        <w:spacing w:before="120" w:line="276" w:lineRule="auto"/>
        <w:ind w:left="1"/>
        <w:jc w:val="both"/>
        <w:rPr>
          <w:rFonts w:ascii="Times New Roman" w:hAnsi="Times New Roman"/>
        </w:rPr>
      </w:pPr>
      <w:r w:rsidRPr="007327F2">
        <w:rPr>
          <w:rFonts w:ascii="Times New Roman" w:hAnsi="Times New Roman"/>
          <w:szCs w:val="24"/>
          <w:lang w:eastAsia="cs-CZ"/>
        </w:rPr>
        <w:t xml:space="preserve">Za účelem zachování právní jistoty všech subjektů, kterých se mohou dotknout změny vyplývající z této novelizace, se uvádí, že pro již zahájená </w:t>
      </w:r>
      <w:r w:rsidRPr="007327F2">
        <w:rPr>
          <w:rFonts w:ascii="Times New Roman" w:hAnsi="Times New Roman"/>
          <w:bCs/>
          <w:szCs w:val="24"/>
        </w:rPr>
        <w:t>pravomocně neskončená řízení zahájená podle zákona č. </w:t>
      </w:r>
      <w:r w:rsidRPr="007327F2">
        <w:rPr>
          <w:rFonts w:ascii="Times New Roman" w:hAnsi="Times New Roman"/>
        </w:rPr>
        <w:t xml:space="preserve">58/1995 Sb. se použije jeho </w:t>
      </w:r>
      <w:r w:rsidRPr="007327F2">
        <w:rPr>
          <w:rFonts w:ascii="Times New Roman" w:hAnsi="Times New Roman"/>
          <w:bCs/>
          <w:szCs w:val="24"/>
        </w:rPr>
        <w:t>stávající znění</w:t>
      </w:r>
      <w:r w:rsidRPr="007327F2">
        <w:rPr>
          <w:rFonts w:ascii="Times New Roman" w:hAnsi="Times New Roman"/>
        </w:rPr>
        <w:t>.</w:t>
      </w:r>
    </w:p>
    <w:p w14:paraId="7A1463AF" w14:textId="77777777" w:rsidR="00063072" w:rsidRDefault="00063072" w:rsidP="00063072">
      <w:pPr>
        <w:suppressAutoHyphens w:val="0"/>
        <w:spacing w:before="120" w:line="276" w:lineRule="auto"/>
        <w:ind w:left="1"/>
        <w:jc w:val="both"/>
        <w:rPr>
          <w:rFonts w:ascii="Times New Roman" w:hAnsi="Times New Roman"/>
          <w:szCs w:val="24"/>
        </w:rPr>
      </w:pPr>
      <w:r w:rsidRPr="007327F2">
        <w:rPr>
          <w:rFonts w:ascii="Times New Roman" w:hAnsi="Times New Roman"/>
        </w:rPr>
        <w:t xml:space="preserve">Rovněž se vkládá přechodné ustanovení, jehož cílem je umožnit plynulý přechod </w:t>
      </w:r>
      <w:r w:rsidRPr="007327F2">
        <w:rPr>
          <w:rFonts w:ascii="Times New Roman" w:hAnsi="Times New Roman"/>
          <w:szCs w:val="24"/>
        </w:rPr>
        <w:t>exportní pojišťovny a exportní banky do centrálního systému řízení likvidity souhrnných účtů státní pokladny. Předpokládá se, že exportní pojišťovna a exportní banka</w:t>
      </w:r>
      <w:r w:rsidRPr="007327F2">
        <w:rPr>
          <w:rFonts w:ascii="Times New Roman" w:hAnsi="Times New Roman"/>
        </w:rPr>
        <w:t xml:space="preserve"> </w:t>
      </w:r>
      <w:r w:rsidRPr="007327F2">
        <w:rPr>
          <w:rFonts w:ascii="Times New Roman" w:hAnsi="Times New Roman"/>
          <w:szCs w:val="24"/>
        </w:rPr>
        <w:t xml:space="preserve">převedou na účty zřízené u České národní banky peněžní prostředky z dosavadních účtů u bank nebo ostatních poskytovatelů platebních služeb nejpozději do 6 měsíců ode dne nabytí účinnosti předmětné novely zákona </w:t>
      </w:r>
      <w:r w:rsidRPr="007327F2">
        <w:rPr>
          <w:rFonts w:ascii="Times New Roman" w:hAnsi="Times New Roman"/>
          <w:bCs/>
          <w:szCs w:val="24"/>
        </w:rPr>
        <w:t>č. </w:t>
      </w:r>
      <w:r w:rsidRPr="007327F2">
        <w:rPr>
          <w:rFonts w:ascii="Times New Roman" w:hAnsi="Times New Roman"/>
        </w:rPr>
        <w:t>58/1995 Sb.</w:t>
      </w:r>
      <w:r w:rsidRPr="007327F2">
        <w:rPr>
          <w:rFonts w:ascii="Times New Roman" w:hAnsi="Times New Roman"/>
          <w:szCs w:val="24"/>
        </w:rPr>
        <w:t xml:space="preserve"> a tyto účty zruší. Pokud to není možné, převede exportní pojišťovna a exportní banka peněžní prostředky z těchto účtů do České národní banky neprodleně po uplynutí doby, na kterou byly účty zřízeny, nebo po odpadnutí důvodu, pro který nebylo možné peněžní prostředky převést dříve. </w:t>
      </w:r>
    </w:p>
    <w:p w14:paraId="7B413AAA" w14:textId="77777777" w:rsidR="00063072" w:rsidRPr="007327F2" w:rsidRDefault="00063072" w:rsidP="00063072">
      <w:pPr>
        <w:suppressAutoHyphens w:val="0"/>
        <w:spacing w:before="120" w:line="276" w:lineRule="auto"/>
        <w:ind w:left="1"/>
        <w:jc w:val="both"/>
        <w:rPr>
          <w:rFonts w:ascii="Times New Roman" w:hAnsi="Times New Roman"/>
          <w:szCs w:val="24"/>
        </w:rPr>
      </w:pPr>
      <w:r w:rsidRPr="007327F2">
        <w:rPr>
          <w:rFonts w:ascii="Times New Roman" w:hAnsi="Times New Roman"/>
        </w:rPr>
        <w:t>Dle návrhu zákona po uplynutí 6 měsíců ode dne nabytí účinnosti tohoto zákona lze účty vedené nadále mimo účty zřízené u České národní banky vést a mít na nich uloženy peněžní prostředky pouze se souhlasem MF, opět se zákonem stanovenou výjimkou.</w:t>
      </w:r>
    </w:p>
    <w:p w14:paraId="107482F9" w14:textId="77777777" w:rsidR="00063072" w:rsidRPr="007327F2" w:rsidRDefault="00063072" w:rsidP="00063072">
      <w:pPr>
        <w:suppressAutoHyphens w:val="0"/>
        <w:spacing w:before="120" w:line="276" w:lineRule="auto"/>
        <w:ind w:left="1"/>
        <w:jc w:val="both"/>
        <w:rPr>
          <w:rFonts w:ascii="Times New Roman" w:hAnsi="Times New Roman"/>
        </w:rPr>
      </w:pPr>
      <w:r w:rsidRPr="007327F2">
        <w:rPr>
          <w:rFonts w:ascii="Times New Roman" w:hAnsi="Times New Roman"/>
        </w:rPr>
        <w:t xml:space="preserve">Dle dikce zákona 218/2000 Sb. se exportní pojišťovna a exportní banka zařadí mezi povinné (EGAP) a „kvazipovinné“ (ČEB) subjekty státní pokladny, které nemohou vést peněžní prostředky na jiných účtech než u ČNB s výjimkou explicitně stanovenou zákonem č. 58/1995 Sb. </w:t>
      </w:r>
    </w:p>
    <w:p w14:paraId="60D13DA2" w14:textId="77777777" w:rsidR="00063072" w:rsidRDefault="00063072" w:rsidP="00063072">
      <w:pPr>
        <w:suppressAutoHyphens w:val="0"/>
        <w:spacing w:after="480" w:line="276" w:lineRule="auto"/>
        <w:jc w:val="both"/>
        <w:rPr>
          <w:rFonts w:ascii="Times New Roman" w:eastAsia="Calibri" w:hAnsi="Times New Roman"/>
          <w:b/>
          <w:szCs w:val="24"/>
          <w:lang w:eastAsia="en-US"/>
        </w:rPr>
      </w:pPr>
    </w:p>
    <w:p w14:paraId="0C5099F7" w14:textId="77777777" w:rsidR="00063072" w:rsidRDefault="00063072" w:rsidP="00063072">
      <w:pPr>
        <w:suppressAutoHyphens w:val="0"/>
        <w:spacing w:after="480" w:line="276" w:lineRule="auto"/>
        <w:jc w:val="both"/>
        <w:rPr>
          <w:rFonts w:ascii="Times New Roman" w:eastAsia="Calibri" w:hAnsi="Times New Roman"/>
          <w:b/>
          <w:szCs w:val="24"/>
          <w:lang w:eastAsia="en-US"/>
        </w:rPr>
      </w:pPr>
    </w:p>
    <w:p w14:paraId="56364C03" w14:textId="77777777" w:rsidR="00063072" w:rsidRPr="007327F2" w:rsidRDefault="00063072" w:rsidP="00063072">
      <w:pPr>
        <w:suppressAutoHyphens w:val="0"/>
        <w:spacing w:after="48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K ČÁSTI DRUHÉ</w:t>
      </w:r>
    </w:p>
    <w:p w14:paraId="7C0EF8F6" w14:textId="77777777" w:rsidR="00063072" w:rsidRPr="007327F2" w:rsidRDefault="00063072" w:rsidP="00063072">
      <w:pPr>
        <w:suppressAutoHyphens w:val="0"/>
        <w:spacing w:before="360" w:after="24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K Čl. III</w:t>
      </w:r>
      <w:r>
        <w:rPr>
          <w:rFonts w:ascii="Times New Roman" w:eastAsia="Calibri" w:hAnsi="Times New Roman"/>
          <w:b/>
          <w:szCs w:val="24"/>
          <w:lang w:eastAsia="en-US"/>
        </w:rPr>
        <w:t xml:space="preserve"> (změna zákona č. 218/2000 Sb.)</w:t>
      </w:r>
    </w:p>
    <w:p w14:paraId="6571E875" w14:textId="77777777" w:rsidR="00063072" w:rsidRPr="007327F2" w:rsidRDefault="00063072" w:rsidP="00063072">
      <w:pPr>
        <w:suppressAutoHyphens w:val="0"/>
        <w:spacing w:before="36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 xml:space="preserve">K bodům 1 až 5 (§ 3, </w:t>
      </w:r>
      <w:r w:rsidRPr="00E64A8F">
        <w:rPr>
          <w:rFonts w:ascii="Times New Roman" w:eastAsia="Calibri" w:hAnsi="Times New Roman"/>
          <w:b/>
          <w:szCs w:val="24"/>
          <w:lang w:eastAsia="en-US"/>
        </w:rPr>
        <w:t>§ 33 odst. 7, 8 a 11</w:t>
      </w:r>
      <w:r w:rsidRPr="007327F2">
        <w:rPr>
          <w:rFonts w:ascii="Times New Roman" w:eastAsia="Calibri" w:hAnsi="Times New Roman"/>
          <w:b/>
          <w:szCs w:val="24"/>
          <w:lang w:eastAsia="en-US"/>
        </w:rPr>
        <w:t>)</w:t>
      </w:r>
    </w:p>
    <w:p w14:paraId="5DEFAA57" w14:textId="77777777" w:rsidR="00063072" w:rsidRPr="007327F2" w:rsidRDefault="00063072" w:rsidP="00063072">
      <w:pPr>
        <w:suppressAutoHyphens w:val="0"/>
        <w:spacing w:before="240" w:after="240" w:line="276" w:lineRule="auto"/>
        <w:jc w:val="both"/>
        <w:rPr>
          <w:rFonts w:ascii="Times New Roman" w:hAnsi="Times New Roman"/>
          <w:szCs w:val="24"/>
        </w:rPr>
      </w:pPr>
      <w:r w:rsidRPr="007327F2">
        <w:rPr>
          <w:rFonts w:ascii="Times New Roman" w:hAnsi="Times New Roman"/>
          <w:szCs w:val="24"/>
        </w:rPr>
        <w:t xml:space="preserve">Navrhuje se zapojení peněžních prostředků exportní pojišťovny a exportní banky (s výjimkami uvedenými v zákoně č. 58/1995 Sb.) do centrálního systému řízení likvidity souhrnných účtů státní pokladny. </w:t>
      </w:r>
      <w:r w:rsidRPr="007327F2">
        <w:rPr>
          <w:rFonts w:ascii="Times New Roman" w:hAnsi="Times New Roman"/>
          <w:bCs/>
          <w:szCs w:val="24"/>
          <w:lang w:eastAsia="cs-CZ"/>
        </w:rPr>
        <w:t>Peněžními</w:t>
      </w:r>
      <w:r w:rsidRPr="007327F2">
        <w:rPr>
          <w:rFonts w:ascii="Times New Roman" w:hAnsi="Times New Roman"/>
          <w:szCs w:val="24"/>
        </w:rPr>
        <w:t xml:space="preserve"> prostředky podle § 3 písm. h) bodu 17. zákona </w:t>
      </w:r>
      <w:r w:rsidRPr="007327F2">
        <w:rPr>
          <w:rFonts w:ascii="Times New Roman" w:hAnsi="Times New Roman"/>
        </w:rPr>
        <w:t xml:space="preserve">č. 218/2000 Sb. se rozumí peněžní prostředky na účtech </w:t>
      </w:r>
      <w:r w:rsidRPr="007327F2">
        <w:rPr>
          <w:rFonts w:ascii="Times New Roman" w:hAnsi="Times New Roman"/>
          <w:szCs w:val="24"/>
        </w:rPr>
        <w:t>exportní pojišťovny a jiných právnických osob založených</w:t>
      </w:r>
      <w:r w:rsidRPr="007327F2">
        <w:rPr>
          <w:rFonts w:ascii="Times New Roman" w:hAnsi="Times New Roman"/>
        </w:rPr>
        <w:t xml:space="preserve"> </w:t>
      </w:r>
      <w:r w:rsidRPr="007327F2">
        <w:rPr>
          <w:rFonts w:ascii="Times New Roman" w:hAnsi="Times New Roman"/>
          <w:szCs w:val="24"/>
        </w:rPr>
        <w:t xml:space="preserve">podle zákona č. 58/1995 Sb. (tj. právnické osoby založené podle § 4 odst. 2 písm. b) a c) a § 6 odst. 4 zákona č. 58/1995 Sb.);  peněžními prostředky podle § 3 písm. h) bodu 18. zákona </w:t>
      </w:r>
      <w:r w:rsidRPr="007327F2">
        <w:rPr>
          <w:rFonts w:ascii="Times New Roman" w:hAnsi="Times New Roman"/>
        </w:rPr>
        <w:t>č. 218/2000 Sb. se rozumí peněžní prostředky</w:t>
      </w:r>
      <w:r w:rsidRPr="007327F2">
        <w:rPr>
          <w:rFonts w:ascii="Times New Roman" w:hAnsi="Times New Roman"/>
          <w:szCs w:val="24"/>
        </w:rPr>
        <w:t xml:space="preserve"> na účtech exportní banky. Tyto instituce nesmí převést peněžní prostředky z účtů státní pokladny na účty vedené u komerčních finančních ústavů, pokud zákon č. 58/1995 Sb. nestanoví jinak. </w:t>
      </w:r>
      <w:r w:rsidRPr="007327F2">
        <w:rPr>
          <w:rFonts w:ascii="Times New Roman" w:hAnsi="Times New Roman"/>
          <w:bCs/>
          <w:szCs w:val="24"/>
          <w:lang w:eastAsia="cs-CZ"/>
        </w:rPr>
        <w:t>Zároveň se však explicitně umožňuje, aby si subjekty podle § 3 písm. h) bodu 17. a 18. zákona č. 218/2000 Sb. sjednaly na základě ustanovení</w:t>
      </w:r>
      <w:r w:rsidRPr="007327F2">
        <w:rPr>
          <w:rFonts w:ascii="Times New Roman" w:hAnsi="Times New Roman"/>
          <w:szCs w:val="24"/>
        </w:rPr>
        <w:t xml:space="preserve"> § 33 odst. 11 zákona </w:t>
      </w:r>
      <w:r w:rsidRPr="007327F2">
        <w:rPr>
          <w:rFonts w:ascii="Times New Roman" w:hAnsi="Times New Roman"/>
        </w:rPr>
        <w:t xml:space="preserve">č. 218/2000 Sb. </w:t>
      </w:r>
      <w:r w:rsidRPr="007327F2">
        <w:rPr>
          <w:rFonts w:ascii="Times New Roman" w:hAnsi="Times New Roman"/>
          <w:bCs/>
          <w:szCs w:val="24"/>
          <w:lang w:eastAsia="cs-CZ"/>
        </w:rPr>
        <w:t>s MF obdobné plnění nahrazující úrok na peněžní prostředky, které ponechají uloženy na účtu podřízeném státní pokladně v dohodnuté výši a na předem stanovenou dobu.</w:t>
      </w:r>
    </w:p>
    <w:p w14:paraId="4E66C3A4" w14:textId="77777777" w:rsidR="00063072" w:rsidRPr="007327F2" w:rsidRDefault="00063072" w:rsidP="00063072">
      <w:pPr>
        <w:suppressAutoHyphens w:val="0"/>
        <w:spacing w:before="240" w:after="240" w:line="276" w:lineRule="auto"/>
        <w:jc w:val="both"/>
        <w:rPr>
          <w:rFonts w:ascii="Times New Roman" w:hAnsi="Times New Roman"/>
          <w:szCs w:val="24"/>
        </w:rPr>
      </w:pPr>
      <w:r w:rsidRPr="007327F2">
        <w:rPr>
          <w:rFonts w:ascii="Times New Roman" w:hAnsi="Times New Roman"/>
          <w:szCs w:val="24"/>
        </w:rPr>
        <w:t>V rámci centrálního systému řízení likvidity souhrnných účtů státní pokladny funguje režim, kdy příslušné účty nejsou úročeny, až na určité výše uvedené výjimky, zatímco MF hradí bankovní poplatky. Zapojení exportní pojišťovny a exportní banky do centrálního systému řízení likvidity souhrnných účtů státní pokladny pro stát přináší nezanedbatelné ekonomické výhody. Peněžní prostředky účtů, které jsou podřízeny souhrnným účtům státní pokladny vedených v jednotlivých měnách a které od roku 2013 postupně nahradily rezervu peněžních prostředků vzniklou emisní činností, jsou využívány jako krátkodobý zdroj peněžních prostředků pro krytí potřeby financování státu a díky tomuto zefektivnění řízení výpůjčních operací státu dochází v konečném důsledku ke snižování úrokových výdajů na obsluhu státního dluhu souvisejících s emisní činností.</w:t>
      </w:r>
    </w:p>
    <w:p w14:paraId="576C43F7" w14:textId="77777777" w:rsidR="00063072" w:rsidRPr="007327F2" w:rsidRDefault="00063072" w:rsidP="00063072">
      <w:pPr>
        <w:suppressAutoHyphens w:val="0"/>
        <w:spacing w:before="240" w:after="240" w:line="276" w:lineRule="auto"/>
        <w:jc w:val="both"/>
        <w:rPr>
          <w:rFonts w:ascii="Times New Roman" w:hAnsi="Times New Roman"/>
          <w:szCs w:val="24"/>
        </w:rPr>
      </w:pPr>
      <w:r w:rsidRPr="007327F2">
        <w:rPr>
          <w:rFonts w:ascii="Times New Roman" w:hAnsi="Times New Roman"/>
          <w:szCs w:val="24"/>
        </w:rPr>
        <w:t>Dodatečné peněžní prostředky na účtech podřízených souhrnným účtům státní pokladny jsou v rámci řízení likvidity státní pokladny investovány na peněžním trhu ve formě krátkodobých depozitních a repo operací, což pro stát představuje další ekonomickou výhodu.</w:t>
      </w:r>
    </w:p>
    <w:p w14:paraId="6F784F51" w14:textId="77777777" w:rsidR="00063072" w:rsidRPr="007327F2" w:rsidRDefault="00063072" w:rsidP="00063072">
      <w:pPr>
        <w:suppressAutoHyphens w:val="0"/>
        <w:spacing w:before="240" w:after="240" w:line="276" w:lineRule="auto"/>
        <w:jc w:val="both"/>
        <w:rPr>
          <w:rFonts w:ascii="Times New Roman" w:hAnsi="Times New Roman"/>
          <w:szCs w:val="24"/>
        </w:rPr>
      </w:pPr>
      <w:r w:rsidRPr="007327F2">
        <w:rPr>
          <w:rFonts w:ascii="Times New Roman" w:hAnsi="Times New Roman"/>
          <w:szCs w:val="24"/>
        </w:rPr>
        <w:t xml:space="preserve">Výsledný odhadovaný pozitivní ekonomický dopad rozšíření souhrnných účtů státní pokladny o účty exportní pojišťovny a exportní banky převýší případné nároky exportní pojišťovny a exportní banky na stát v rámci dotačního vztahu z titulu výpadku příjmů plynoucích z nemožnosti ukládat nebo investovat </w:t>
      </w:r>
      <w:r w:rsidRPr="007327F2">
        <w:rPr>
          <w:rFonts w:ascii="Times New Roman" w:hAnsi="Times New Roman"/>
          <w:bCs/>
          <w:szCs w:val="24"/>
          <w:lang w:eastAsia="cs-CZ"/>
        </w:rPr>
        <w:t>peněžní</w:t>
      </w:r>
      <w:r w:rsidRPr="007327F2">
        <w:rPr>
          <w:rFonts w:ascii="Times New Roman" w:hAnsi="Times New Roman"/>
          <w:szCs w:val="24"/>
        </w:rPr>
        <w:t xml:space="preserve"> prostředky poskytované ze státního rozpočtu do investičních nástrojů na finančním trhu v souladu s navrhovaným ustanovením § 1 odst. 6 zákona č. 58/1995 Sb.</w:t>
      </w:r>
    </w:p>
    <w:p w14:paraId="7587C88A" w14:textId="77777777" w:rsidR="00063072" w:rsidRPr="007327F2" w:rsidRDefault="00063072" w:rsidP="00063072">
      <w:pPr>
        <w:suppressAutoHyphens w:val="0"/>
        <w:spacing w:before="120" w:line="276" w:lineRule="auto"/>
        <w:ind w:left="1"/>
        <w:jc w:val="both"/>
        <w:rPr>
          <w:rFonts w:ascii="Times New Roman" w:hAnsi="Times New Roman"/>
        </w:rPr>
      </w:pPr>
    </w:p>
    <w:p w14:paraId="7525488C" w14:textId="77777777" w:rsidR="00063072" w:rsidRPr="007327F2" w:rsidRDefault="00063072" w:rsidP="00063072">
      <w:pPr>
        <w:suppressAutoHyphens w:val="0"/>
        <w:spacing w:before="120" w:line="276" w:lineRule="auto"/>
        <w:ind w:left="1"/>
        <w:jc w:val="both"/>
        <w:rPr>
          <w:rFonts w:ascii="Times New Roman" w:hAnsi="Times New Roman"/>
        </w:rPr>
      </w:pPr>
    </w:p>
    <w:p w14:paraId="325D0AC9" w14:textId="77777777" w:rsidR="00063072" w:rsidRPr="007327F2" w:rsidRDefault="00063072" w:rsidP="00063072">
      <w:pPr>
        <w:suppressAutoHyphens w:val="0"/>
        <w:spacing w:after="48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K ČÁSTI TŘETÍ</w:t>
      </w:r>
    </w:p>
    <w:p w14:paraId="36739876" w14:textId="77777777" w:rsidR="00063072" w:rsidRPr="007327F2" w:rsidRDefault="00063072" w:rsidP="00063072">
      <w:pPr>
        <w:suppressAutoHyphens w:val="0"/>
        <w:spacing w:before="360" w:after="24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K Čl. IV</w:t>
      </w:r>
      <w:r>
        <w:rPr>
          <w:rFonts w:ascii="Times New Roman" w:eastAsia="Calibri" w:hAnsi="Times New Roman"/>
          <w:b/>
          <w:szCs w:val="24"/>
          <w:lang w:eastAsia="en-US"/>
        </w:rPr>
        <w:t xml:space="preserve"> (Účinnost)</w:t>
      </w:r>
    </w:p>
    <w:p w14:paraId="0BACBFBC" w14:textId="75AA31C4" w:rsidR="00063072" w:rsidRPr="00153475" w:rsidRDefault="00063072" w:rsidP="00063072">
      <w:pPr>
        <w:tabs>
          <w:tab w:val="left" w:pos="0"/>
        </w:tabs>
        <w:spacing w:line="276" w:lineRule="auto"/>
        <w:jc w:val="both"/>
        <w:rPr>
          <w:rFonts w:ascii="Times New Roman" w:hAnsi="Times New Roman"/>
        </w:rPr>
      </w:pPr>
      <w:r>
        <w:rPr>
          <w:rFonts w:ascii="Times New Roman" w:hAnsi="Times New Roman"/>
          <w:szCs w:val="24"/>
        </w:rPr>
        <w:t>S ohledem na nezbytnost zavést navrhovaná opatření co nejdříve j</w:t>
      </w:r>
      <w:r w:rsidRPr="00153475">
        <w:rPr>
          <w:rFonts w:ascii="Times New Roman" w:hAnsi="Times New Roman"/>
          <w:szCs w:val="24"/>
        </w:rPr>
        <w:t xml:space="preserve">e navrhováno datum </w:t>
      </w:r>
      <w:r>
        <w:rPr>
          <w:rFonts w:ascii="Times New Roman" w:hAnsi="Times New Roman"/>
          <w:szCs w:val="24"/>
        </w:rPr>
        <w:t xml:space="preserve">nabytí </w:t>
      </w:r>
      <w:r w:rsidRPr="00153475">
        <w:rPr>
          <w:rFonts w:ascii="Times New Roman" w:hAnsi="Times New Roman"/>
          <w:szCs w:val="24"/>
        </w:rPr>
        <w:t>účinnosti dnem vyhlášení zákona</w:t>
      </w:r>
      <w:r w:rsidRPr="00153475">
        <w:rPr>
          <w:rFonts w:ascii="Times New Roman" w:hAnsi="Times New Roman"/>
        </w:rPr>
        <w:t>.</w:t>
      </w:r>
    </w:p>
    <w:p w14:paraId="7D44531B" w14:textId="77777777" w:rsidR="00063072" w:rsidRDefault="00063072" w:rsidP="00063072"/>
    <w:p w14:paraId="41351B69" w14:textId="77777777" w:rsidR="00063072" w:rsidRDefault="00063072" w:rsidP="00063072">
      <w:pPr>
        <w:spacing w:line="360" w:lineRule="auto"/>
        <w:jc w:val="center"/>
        <w:rPr>
          <w:rFonts w:ascii="Times New Roman" w:hAnsi="Times New Roman"/>
          <w:b/>
          <w:bCs/>
        </w:rPr>
      </w:pPr>
    </w:p>
    <w:p w14:paraId="2D695480" w14:textId="77777777" w:rsidR="00063072" w:rsidRPr="00C269FB" w:rsidRDefault="00063072" w:rsidP="00063072">
      <w:pPr>
        <w:spacing w:line="360" w:lineRule="auto"/>
        <w:jc w:val="center"/>
        <w:rPr>
          <w:rFonts w:ascii="Times New Roman" w:hAnsi="Times New Roman"/>
          <w:b/>
          <w:bCs/>
        </w:rPr>
      </w:pPr>
    </w:p>
    <w:p w14:paraId="3CDB85AC" w14:textId="77777777" w:rsidR="00063072" w:rsidRPr="00C269FB" w:rsidRDefault="00063072" w:rsidP="00063072">
      <w:pPr>
        <w:spacing w:before="120"/>
        <w:jc w:val="center"/>
        <w:rPr>
          <w:rFonts w:ascii="Times New Roman" w:hAnsi="Times New Roman"/>
          <w:lang w:eastAsia="cs-CZ"/>
        </w:rPr>
      </w:pPr>
      <w:r w:rsidRPr="00C269FB">
        <w:rPr>
          <w:rFonts w:ascii="Times New Roman" w:hAnsi="Times New Roman"/>
        </w:rPr>
        <w:t xml:space="preserve">V Praze dne </w:t>
      </w:r>
      <w:r>
        <w:rPr>
          <w:rFonts w:ascii="Times New Roman" w:hAnsi="Times New Roman"/>
        </w:rPr>
        <w:t xml:space="preserve">   </w:t>
      </w:r>
      <w:r w:rsidRPr="00C269FB">
        <w:rPr>
          <w:rFonts w:ascii="Times New Roman" w:hAnsi="Times New Roman"/>
        </w:rPr>
        <w:t xml:space="preserve">. </w:t>
      </w:r>
      <w:r>
        <w:rPr>
          <w:rFonts w:ascii="Times New Roman" w:hAnsi="Times New Roman"/>
        </w:rPr>
        <w:t>dub</w:t>
      </w:r>
      <w:r w:rsidRPr="00C269FB">
        <w:rPr>
          <w:rFonts w:ascii="Times New Roman" w:hAnsi="Times New Roman"/>
        </w:rPr>
        <w:t>na 2020</w:t>
      </w:r>
    </w:p>
    <w:p w14:paraId="4CA3E2C9" w14:textId="77777777" w:rsidR="00063072" w:rsidRPr="00C269FB" w:rsidRDefault="00063072" w:rsidP="00063072">
      <w:pPr>
        <w:spacing w:before="120"/>
        <w:jc w:val="center"/>
        <w:rPr>
          <w:rFonts w:ascii="Times New Roman" w:hAnsi="Times New Roman"/>
        </w:rPr>
      </w:pPr>
    </w:p>
    <w:p w14:paraId="464027EA" w14:textId="77777777" w:rsidR="00063072" w:rsidRPr="00C269FB" w:rsidRDefault="00063072" w:rsidP="00063072">
      <w:pPr>
        <w:spacing w:before="120"/>
        <w:jc w:val="center"/>
        <w:rPr>
          <w:rFonts w:ascii="Times New Roman" w:hAnsi="Times New Roman"/>
        </w:rPr>
      </w:pPr>
    </w:p>
    <w:p w14:paraId="26480F41" w14:textId="77777777" w:rsidR="00063072" w:rsidRPr="00C269FB" w:rsidRDefault="00063072" w:rsidP="00063072">
      <w:pPr>
        <w:spacing w:before="120"/>
        <w:jc w:val="center"/>
        <w:rPr>
          <w:rFonts w:ascii="Times New Roman" w:hAnsi="Times New Roman"/>
        </w:rPr>
      </w:pPr>
      <w:r w:rsidRPr="00C269FB">
        <w:rPr>
          <w:rFonts w:ascii="Times New Roman" w:hAnsi="Times New Roman"/>
        </w:rPr>
        <w:t>Předseda vlády:</w:t>
      </w:r>
    </w:p>
    <w:p w14:paraId="357E02E3" w14:textId="77777777" w:rsidR="00063072" w:rsidRPr="00C269FB" w:rsidRDefault="00063072" w:rsidP="00063072">
      <w:pPr>
        <w:spacing w:before="120"/>
        <w:jc w:val="center"/>
        <w:rPr>
          <w:rFonts w:ascii="Times New Roman" w:hAnsi="Times New Roman"/>
        </w:rPr>
      </w:pPr>
      <w:r w:rsidRPr="00C269FB">
        <w:rPr>
          <w:rFonts w:ascii="Times New Roman" w:hAnsi="Times New Roman"/>
        </w:rPr>
        <w:t>Ing. Andrej Babiš v. r.</w:t>
      </w:r>
    </w:p>
    <w:p w14:paraId="3E4182E0" w14:textId="77777777" w:rsidR="00063072" w:rsidRPr="00C269FB" w:rsidRDefault="00063072" w:rsidP="00063072">
      <w:pPr>
        <w:spacing w:before="120"/>
        <w:jc w:val="center"/>
        <w:rPr>
          <w:rFonts w:ascii="Times New Roman" w:hAnsi="Times New Roman"/>
        </w:rPr>
      </w:pPr>
    </w:p>
    <w:p w14:paraId="72469EFE" w14:textId="77777777" w:rsidR="00063072" w:rsidRPr="00C269FB" w:rsidRDefault="00063072" w:rsidP="00063072">
      <w:pPr>
        <w:spacing w:before="120"/>
        <w:jc w:val="center"/>
        <w:rPr>
          <w:rFonts w:ascii="Times New Roman" w:hAnsi="Times New Roman"/>
        </w:rPr>
      </w:pPr>
    </w:p>
    <w:p w14:paraId="1A4E6B64" w14:textId="77777777" w:rsidR="00063072" w:rsidRPr="00C269FB" w:rsidRDefault="00063072" w:rsidP="00063072">
      <w:pPr>
        <w:spacing w:before="120"/>
        <w:jc w:val="center"/>
        <w:rPr>
          <w:rFonts w:ascii="Times New Roman" w:hAnsi="Times New Roman"/>
        </w:rPr>
      </w:pPr>
      <w:r w:rsidRPr="00C269FB">
        <w:rPr>
          <w:rFonts w:ascii="Times New Roman" w:hAnsi="Times New Roman"/>
        </w:rPr>
        <w:t>Místopředsed</w:t>
      </w:r>
      <w:r>
        <w:rPr>
          <w:rFonts w:ascii="Times New Roman" w:hAnsi="Times New Roman"/>
        </w:rPr>
        <w:t>a</w:t>
      </w:r>
      <w:r w:rsidRPr="00C269FB">
        <w:rPr>
          <w:rFonts w:ascii="Times New Roman" w:hAnsi="Times New Roman"/>
        </w:rPr>
        <w:t xml:space="preserve"> vlády</w:t>
      </w:r>
      <w:r>
        <w:rPr>
          <w:rFonts w:ascii="Times New Roman" w:hAnsi="Times New Roman"/>
        </w:rPr>
        <w:t>, ministr průmyslu a obchodu a ministr dopravy</w:t>
      </w:r>
      <w:r w:rsidRPr="00C269FB">
        <w:rPr>
          <w:rFonts w:ascii="Times New Roman" w:hAnsi="Times New Roman"/>
        </w:rPr>
        <w:t>:</w:t>
      </w:r>
    </w:p>
    <w:p w14:paraId="4D7A8B35" w14:textId="083F8979" w:rsidR="00063072" w:rsidRPr="00C269FB" w:rsidRDefault="00047B73" w:rsidP="00063072">
      <w:pPr>
        <w:spacing w:before="120"/>
        <w:jc w:val="center"/>
        <w:rPr>
          <w:rFonts w:ascii="Times New Roman" w:hAnsi="Times New Roman"/>
        </w:rPr>
      </w:pPr>
      <w:r>
        <w:rPr>
          <w:rFonts w:ascii="Times New Roman" w:hAnsi="Times New Roman"/>
        </w:rPr>
        <w:t>D</w:t>
      </w:r>
      <w:bookmarkStart w:id="0" w:name="_GoBack"/>
      <w:bookmarkEnd w:id="0"/>
      <w:r w:rsidR="00063072">
        <w:rPr>
          <w:rFonts w:ascii="Times New Roman" w:hAnsi="Times New Roman"/>
        </w:rPr>
        <w:t>oc. Ing. Karel Havlíček</w:t>
      </w:r>
      <w:r w:rsidR="00063072" w:rsidRPr="00C269FB">
        <w:rPr>
          <w:rFonts w:ascii="Times New Roman" w:hAnsi="Times New Roman"/>
        </w:rPr>
        <w:t>, Ph.D.</w:t>
      </w:r>
      <w:r w:rsidR="00063072">
        <w:rPr>
          <w:rFonts w:ascii="Times New Roman" w:hAnsi="Times New Roman"/>
        </w:rPr>
        <w:t>, MBA</w:t>
      </w:r>
      <w:r w:rsidR="00031ABB">
        <w:rPr>
          <w:rFonts w:ascii="Times New Roman" w:hAnsi="Times New Roman"/>
        </w:rPr>
        <w:t>,</w:t>
      </w:r>
      <w:r w:rsidR="00063072" w:rsidRPr="00C269FB">
        <w:rPr>
          <w:rFonts w:ascii="Times New Roman" w:hAnsi="Times New Roman"/>
        </w:rPr>
        <w:t xml:space="preserve"> v. r.</w:t>
      </w:r>
    </w:p>
    <w:p w14:paraId="713B4CB6" w14:textId="77777777" w:rsidR="00063072" w:rsidRPr="00C269FB" w:rsidRDefault="00063072" w:rsidP="00063072">
      <w:pPr>
        <w:spacing w:before="120"/>
        <w:jc w:val="center"/>
        <w:rPr>
          <w:rFonts w:ascii="Times New Roman" w:hAnsi="Times New Roman"/>
        </w:rPr>
      </w:pPr>
    </w:p>
    <w:p w14:paraId="0AFAE7DE" w14:textId="77777777" w:rsidR="00063072" w:rsidRPr="00C269FB" w:rsidRDefault="00063072" w:rsidP="00063072">
      <w:pPr>
        <w:spacing w:line="360" w:lineRule="auto"/>
        <w:jc w:val="center"/>
        <w:rPr>
          <w:rFonts w:ascii="Times New Roman" w:hAnsi="Times New Roman"/>
          <w:b/>
          <w:bCs/>
        </w:rPr>
      </w:pPr>
    </w:p>
    <w:p w14:paraId="569DEBF7" w14:textId="77777777" w:rsidR="00063072" w:rsidRPr="00C269FB" w:rsidRDefault="00063072" w:rsidP="00063072">
      <w:pPr>
        <w:spacing w:line="360" w:lineRule="auto"/>
        <w:jc w:val="center"/>
        <w:rPr>
          <w:rFonts w:ascii="Times New Roman" w:hAnsi="Times New Roman"/>
          <w:b/>
          <w:bCs/>
        </w:rPr>
      </w:pPr>
    </w:p>
    <w:p w14:paraId="0372450A" w14:textId="77777777" w:rsidR="00063072" w:rsidRPr="00C269FB" w:rsidRDefault="00063072" w:rsidP="00063072">
      <w:pPr>
        <w:spacing w:line="360" w:lineRule="auto"/>
        <w:jc w:val="center"/>
        <w:rPr>
          <w:rFonts w:ascii="Times New Roman" w:hAnsi="Times New Roman"/>
          <w:b/>
          <w:bCs/>
        </w:rPr>
      </w:pPr>
    </w:p>
    <w:p w14:paraId="738D5DFD" w14:textId="77777777" w:rsidR="00063072" w:rsidRDefault="00063072" w:rsidP="00655A9C">
      <w:pPr>
        <w:spacing w:after="600" w:line="360" w:lineRule="auto"/>
        <w:ind w:left="851" w:hanging="709"/>
        <w:contextualSpacing/>
        <w:rPr>
          <w:rFonts w:ascii="Times New Roman" w:eastAsiaTheme="minorHAnsi" w:hAnsi="Times New Roman"/>
          <w:lang w:eastAsia="en-US"/>
        </w:rPr>
      </w:pPr>
    </w:p>
    <w:sectPr w:rsidR="00063072" w:rsidSect="00E92CEB">
      <w:headerReference w:type="default" r:id="rId8"/>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862736" w14:textId="77777777" w:rsidR="00456D5F" w:rsidRDefault="00456D5F">
      <w:r>
        <w:separator/>
      </w:r>
    </w:p>
  </w:endnote>
  <w:endnote w:type="continuationSeparator" w:id="0">
    <w:p w14:paraId="556E25EB" w14:textId="77777777" w:rsidR="00456D5F" w:rsidRDefault="00456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5990429"/>
      <w:docPartObj>
        <w:docPartGallery w:val="Page Numbers (Bottom of Page)"/>
        <w:docPartUnique/>
      </w:docPartObj>
    </w:sdtPr>
    <w:sdtEndPr/>
    <w:sdtContent>
      <w:p w14:paraId="25370488" w14:textId="77777777" w:rsidR="00273F49" w:rsidRDefault="00273F49">
        <w:pPr>
          <w:pStyle w:val="Zpat"/>
          <w:jc w:val="center"/>
        </w:pPr>
        <w:r>
          <w:fldChar w:fldCharType="begin"/>
        </w:r>
        <w:r>
          <w:instrText>PAGE   \* MERGEFORMAT</w:instrText>
        </w:r>
        <w:r>
          <w:fldChar w:fldCharType="separate"/>
        </w:r>
        <w:r w:rsidR="00047B73">
          <w:rPr>
            <w:noProof/>
          </w:rPr>
          <w:t>21</w:t>
        </w:r>
        <w:r>
          <w:fldChar w:fldCharType="end"/>
        </w:r>
      </w:p>
    </w:sdtContent>
  </w:sdt>
  <w:p w14:paraId="4AB5A7AD" w14:textId="77777777" w:rsidR="00273F49" w:rsidRDefault="00273F4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F1358F" w14:textId="77777777" w:rsidR="00456D5F" w:rsidRDefault="00456D5F">
      <w:r>
        <w:separator/>
      </w:r>
    </w:p>
  </w:footnote>
  <w:footnote w:type="continuationSeparator" w:id="0">
    <w:p w14:paraId="3C7406B4" w14:textId="77777777" w:rsidR="00456D5F" w:rsidRDefault="00456D5F">
      <w:r>
        <w:continuationSeparator/>
      </w:r>
    </w:p>
  </w:footnote>
  <w:footnote w:id="1">
    <w:p w14:paraId="51CF5019" w14:textId="77777777" w:rsidR="00063072" w:rsidRDefault="00063072" w:rsidP="00063072">
      <w:pPr>
        <w:pStyle w:val="Textpoznpodarou"/>
      </w:pPr>
      <w:r>
        <w:rPr>
          <w:rStyle w:val="Znakapoznpodarou"/>
        </w:rPr>
        <w:footnoteRef/>
      </w:r>
      <w:r>
        <w:t xml:space="preserve"> </w:t>
      </w:r>
      <w:r w:rsidRPr="003F21D5">
        <w:rPr>
          <w:rFonts w:eastAsia="Calibri"/>
          <w:szCs w:val="24"/>
        </w:rPr>
        <w:t>sdělení Komise</w:t>
      </w:r>
      <w:r>
        <w:rPr>
          <w:rFonts w:eastAsia="Calibri"/>
          <w:szCs w:val="24"/>
        </w:rPr>
        <w:t xml:space="preserve"> </w:t>
      </w:r>
      <w:r w:rsidRPr="003F21D5">
        <w:rPr>
          <w:rFonts w:eastAsia="Calibri"/>
          <w:szCs w:val="24"/>
        </w:rPr>
        <w:t>C(2020) 1863 „Dočasný rámec pro opatření státní podp</w:t>
      </w:r>
      <w:r>
        <w:rPr>
          <w:rFonts w:eastAsia="Calibri"/>
          <w:szCs w:val="24"/>
        </w:rPr>
        <w:t xml:space="preserve">ory na podporu hospodářství při </w:t>
      </w:r>
      <w:r w:rsidRPr="003F21D5">
        <w:rPr>
          <w:rFonts w:eastAsia="Calibri"/>
          <w:szCs w:val="24"/>
        </w:rPr>
        <w:t>stávajícím šíření koronavirové nákazy COVID-19“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94559" w14:textId="77777777" w:rsidR="00273F49" w:rsidRPr="00C0289B" w:rsidRDefault="00273F49">
    <w:pPr>
      <w:pStyle w:val="Zhlav"/>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singleLevel"/>
    <w:tmpl w:val="3D240816"/>
    <w:name w:val="WW8Num16"/>
    <w:lvl w:ilvl="0">
      <w:start w:val="1"/>
      <w:numFmt w:val="decimal"/>
      <w:lvlText w:val="%1)"/>
      <w:lvlJc w:val="left"/>
      <w:pPr>
        <w:tabs>
          <w:tab w:val="num" w:pos="283"/>
        </w:tabs>
        <w:ind w:left="283" w:hanging="283"/>
      </w:pPr>
      <w:rPr>
        <w:b w:val="0"/>
      </w:rPr>
    </w:lvl>
  </w:abstractNum>
  <w:abstractNum w:abstractNumId="1" w15:restartNumberingAfterBreak="0">
    <w:nsid w:val="0379562E"/>
    <w:multiLevelType w:val="hybridMultilevel"/>
    <w:tmpl w:val="69A6877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42F2C09"/>
    <w:multiLevelType w:val="hybridMultilevel"/>
    <w:tmpl w:val="1A76A2D0"/>
    <w:lvl w:ilvl="0" w:tplc="DCA0A33E">
      <w:start w:val="1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5A1AE3"/>
    <w:multiLevelType w:val="hybridMultilevel"/>
    <w:tmpl w:val="BF5E006A"/>
    <w:lvl w:ilvl="0" w:tplc="4E8CC48C">
      <w:start w:val="1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8050F2"/>
    <w:multiLevelType w:val="hybridMultilevel"/>
    <w:tmpl w:val="AB38F0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386BF8"/>
    <w:multiLevelType w:val="hybridMultilevel"/>
    <w:tmpl w:val="108C16BA"/>
    <w:lvl w:ilvl="0" w:tplc="701657E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230CD6"/>
    <w:multiLevelType w:val="hybridMultilevel"/>
    <w:tmpl w:val="D61A22A0"/>
    <w:lvl w:ilvl="0" w:tplc="FA9A9594">
      <w:start w:val="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9D525B"/>
    <w:multiLevelType w:val="hybridMultilevel"/>
    <w:tmpl w:val="0240A2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3A61EB"/>
    <w:multiLevelType w:val="hybridMultilevel"/>
    <w:tmpl w:val="6A1069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652FEF"/>
    <w:multiLevelType w:val="hybridMultilevel"/>
    <w:tmpl w:val="4156FE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22299"/>
    <w:multiLevelType w:val="hybridMultilevel"/>
    <w:tmpl w:val="E7B81E52"/>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87F76"/>
    <w:multiLevelType w:val="hybridMultilevel"/>
    <w:tmpl w:val="298C6E2C"/>
    <w:lvl w:ilvl="0" w:tplc="7C52F798">
      <w:start w:val="19"/>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687AA4"/>
    <w:multiLevelType w:val="hybridMultilevel"/>
    <w:tmpl w:val="108C16BA"/>
    <w:lvl w:ilvl="0" w:tplc="701657E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15:restartNumberingAfterBreak="0">
    <w:nsid w:val="27C14901"/>
    <w:multiLevelType w:val="hybridMultilevel"/>
    <w:tmpl w:val="CEB6C2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DF3462"/>
    <w:multiLevelType w:val="hybridMultilevel"/>
    <w:tmpl w:val="A50C43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F1172D"/>
    <w:multiLevelType w:val="hybridMultilevel"/>
    <w:tmpl w:val="BEC8818E"/>
    <w:lvl w:ilvl="0" w:tplc="0388B82A">
      <w:start w:val="1"/>
      <w:numFmt w:val="decimal"/>
      <w:lvlText w:val="(%1)"/>
      <w:lvlJc w:val="left"/>
      <w:pPr>
        <w:ind w:left="660" w:hanging="360"/>
      </w:pPr>
      <w:rPr>
        <w:rFonts w:hint="default"/>
      </w:rPr>
    </w:lvl>
    <w:lvl w:ilvl="1" w:tplc="04050019" w:tentative="1">
      <w:start w:val="1"/>
      <w:numFmt w:val="lowerLetter"/>
      <w:lvlText w:val="%2."/>
      <w:lvlJc w:val="left"/>
      <w:pPr>
        <w:ind w:left="1380" w:hanging="360"/>
      </w:pPr>
    </w:lvl>
    <w:lvl w:ilvl="2" w:tplc="0405001B" w:tentative="1">
      <w:start w:val="1"/>
      <w:numFmt w:val="lowerRoman"/>
      <w:lvlText w:val="%3."/>
      <w:lvlJc w:val="right"/>
      <w:pPr>
        <w:ind w:left="2100" w:hanging="180"/>
      </w:pPr>
    </w:lvl>
    <w:lvl w:ilvl="3" w:tplc="0405000F" w:tentative="1">
      <w:start w:val="1"/>
      <w:numFmt w:val="decimal"/>
      <w:lvlText w:val="%4."/>
      <w:lvlJc w:val="left"/>
      <w:pPr>
        <w:ind w:left="2820" w:hanging="360"/>
      </w:pPr>
    </w:lvl>
    <w:lvl w:ilvl="4" w:tplc="04050019" w:tentative="1">
      <w:start w:val="1"/>
      <w:numFmt w:val="lowerLetter"/>
      <w:lvlText w:val="%5."/>
      <w:lvlJc w:val="left"/>
      <w:pPr>
        <w:ind w:left="3540" w:hanging="360"/>
      </w:pPr>
    </w:lvl>
    <w:lvl w:ilvl="5" w:tplc="0405001B" w:tentative="1">
      <w:start w:val="1"/>
      <w:numFmt w:val="lowerRoman"/>
      <w:lvlText w:val="%6."/>
      <w:lvlJc w:val="right"/>
      <w:pPr>
        <w:ind w:left="4260" w:hanging="180"/>
      </w:pPr>
    </w:lvl>
    <w:lvl w:ilvl="6" w:tplc="0405000F" w:tentative="1">
      <w:start w:val="1"/>
      <w:numFmt w:val="decimal"/>
      <w:lvlText w:val="%7."/>
      <w:lvlJc w:val="left"/>
      <w:pPr>
        <w:ind w:left="4980" w:hanging="360"/>
      </w:pPr>
    </w:lvl>
    <w:lvl w:ilvl="7" w:tplc="04050019" w:tentative="1">
      <w:start w:val="1"/>
      <w:numFmt w:val="lowerLetter"/>
      <w:lvlText w:val="%8."/>
      <w:lvlJc w:val="left"/>
      <w:pPr>
        <w:ind w:left="5700" w:hanging="360"/>
      </w:pPr>
    </w:lvl>
    <w:lvl w:ilvl="8" w:tplc="0405001B" w:tentative="1">
      <w:start w:val="1"/>
      <w:numFmt w:val="lowerRoman"/>
      <w:lvlText w:val="%9."/>
      <w:lvlJc w:val="right"/>
      <w:pPr>
        <w:ind w:left="6420" w:hanging="180"/>
      </w:pPr>
    </w:lvl>
  </w:abstractNum>
  <w:abstractNum w:abstractNumId="16" w15:restartNumberingAfterBreak="0">
    <w:nsid w:val="314E2883"/>
    <w:multiLevelType w:val="hybridMultilevel"/>
    <w:tmpl w:val="DC0C4D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F90F8F"/>
    <w:multiLevelType w:val="hybridMultilevel"/>
    <w:tmpl w:val="B8B0D5CA"/>
    <w:lvl w:ilvl="0" w:tplc="577EFD30">
      <w:start w:val="7"/>
      <w:numFmt w:val="bullet"/>
      <w:lvlText w:val="-"/>
      <w:lvlJc w:val="left"/>
      <w:pPr>
        <w:ind w:left="361" w:hanging="360"/>
      </w:pPr>
      <w:rPr>
        <w:rFonts w:ascii="Times New Roman" w:eastAsia="Times New Roman" w:hAnsi="Times New Roman" w:cs="Times New Roman" w:hint="default"/>
      </w:rPr>
    </w:lvl>
    <w:lvl w:ilvl="1" w:tplc="04050003" w:tentative="1">
      <w:start w:val="1"/>
      <w:numFmt w:val="bullet"/>
      <w:lvlText w:val="o"/>
      <w:lvlJc w:val="left"/>
      <w:pPr>
        <w:ind w:left="1081" w:hanging="360"/>
      </w:pPr>
      <w:rPr>
        <w:rFonts w:ascii="Courier New" w:hAnsi="Courier New" w:cs="Courier New" w:hint="default"/>
      </w:rPr>
    </w:lvl>
    <w:lvl w:ilvl="2" w:tplc="04050005" w:tentative="1">
      <w:start w:val="1"/>
      <w:numFmt w:val="bullet"/>
      <w:lvlText w:val=""/>
      <w:lvlJc w:val="left"/>
      <w:pPr>
        <w:ind w:left="1801" w:hanging="360"/>
      </w:pPr>
      <w:rPr>
        <w:rFonts w:ascii="Wingdings" w:hAnsi="Wingdings" w:hint="default"/>
      </w:rPr>
    </w:lvl>
    <w:lvl w:ilvl="3" w:tplc="04050001" w:tentative="1">
      <w:start w:val="1"/>
      <w:numFmt w:val="bullet"/>
      <w:lvlText w:val=""/>
      <w:lvlJc w:val="left"/>
      <w:pPr>
        <w:ind w:left="2521" w:hanging="360"/>
      </w:pPr>
      <w:rPr>
        <w:rFonts w:ascii="Symbol" w:hAnsi="Symbol" w:hint="default"/>
      </w:rPr>
    </w:lvl>
    <w:lvl w:ilvl="4" w:tplc="04050003" w:tentative="1">
      <w:start w:val="1"/>
      <w:numFmt w:val="bullet"/>
      <w:lvlText w:val="o"/>
      <w:lvlJc w:val="left"/>
      <w:pPr>
        <w:ind w:left="3241" w:hanging="360"/>
      </w:pPr>
      <w:rPr>
        <w:rFonts w:ascii="Courier New" w:hAnsi="Courier New" w:cs="Courier New" w:hint="default"/>
      </w:rPr>
    </w:lvl>
    <w:lvl w:ilvl="5" w:tplc="04050005" w:tentative="1">
      <w:start w:val="1"/>
      <w:numFmt w:val="bullet"/>
      <w:lvlText w:val=""/>
      <w:lvlJc w:val="left"/>
      <w:pPr>
        <w:ind w:left="3961" w:hanging="360"/>
      </w:pPr>
      <w:rPr>
        <w:rFonts w:ascii="Wingdings" w:hAnsi="Wingdings" w:hint="default"/>
      </w:rPr>
    </w:lvl>
    <w:lvl w:ilvl="6" w:tplc="04050001" w:tentative="1">
      <w:start w:val="1"/>
      <w:numFmt w:val="bullet"/>
      <w:lvlText w:val=""/>
      <w:lvlJc w:val="left"/>
      <w:pPr>
        <w:ind w:left="4681" w:hanging="360"/>
      </w:pPr>
      <w:rPr>
        <w:rFonts w:ascii="Symbol" w:hAnsi="Symbol" w:hint="default"/>
      </w:rPr>
    </w:lvl>
    <w:lvl w:ilvl="7" w:tplc="04050003" w:tentative="1">
      <w:start w:val="1"/>
      <w:numFmt w:val="bullet"/>
      <w:lvlText w:val="o"/>
      <w:lvlJc w:val="left"/>
      <w:pPr>
        <w:ind w:left="5401" w:hanging="360"/>
      </w:pPr>
      <w:rPr>
        <w:rFonts w:ascii="Courier New" w:hAnsi="Courier New" w:cs="Courier New" w:hint="default"/>
      </w:rPr>
    </w:lvl>
    <w:lvl w:ilvl="8" w:tplc="04050005" w:tentative="1">
      <w:start w:val="1"/>
      <w:numFmt w:val="bullet"/>
      <w:lvlText w:val=""/>
      <w:lvlJc w:val="left"/>
      <w:pPr>
        <w:ind w:left="6121" w:hanging="360"/>
      </w:pPr>
      <w:rPr>
        <w:rFonts w:ascii="Wingdings" w:hAnsi="Wingdings" w:hint="default"/>
      </w:rPr>
    </w:lvl>
  </w:abstractNum>
  <w:abstractNum w:abstractNumId="18" w15:restartNumberingAfterBreak="0">
    <w:nsid w:val="3C0C5AC5"/>
    <w:multiLevelType w:val="hybridMultilevel"/>
    <w:tmpl w:val="240AE066"/>
    <w:lvl w:ilvl="0" w:tplc="1ECE428A">
      <w:start w:val="1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D971247"/>
    <w:multiLevelType w:val="hybridMultilevel"/>
    <w:tmpl w:val="761A40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25500A"/>
    <w:multiLevelType w:val="hybridMultilevel"/>
    <w:tmpl w:val="CF103402"/>
    <w:lvl w:ilvl="0" w:tplc="7F1A9436">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7B0D81"/>
    <w:multiLevelType w:val="hybridMultilevel"/>
    <w:tmpl w:val="FBB05C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46B0461"/>
    <w:multiLevelType w:val="hybridMultilevel"/>
    <w:tmpl w:val="03146FC2"/>
    <w:lvl w:ilvl="0" w:tplc="8F9E0B40">
      <w:start w:val="2"/>
      <w:numFmt w:val="decimal"/>
      <w:lvlText w:val="(%1)"/>
      <w:lvlJc w:val="left"/>
      <w:pPr>
        <w:ind w:left="1020" w:hanging="360"/>
      </w:pPr>
      <w:rPr>
        <w:rFonts w:hint="default"/>
      </w:r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23" w15:restartNumberingAfterBreak="0">
    <w:nsid w:val="4A992197"/>
    <w:multiLevelType w:val="hybridMultilevel"/>
    <w:tmpl w:val="A0E60756"/>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C6A3855"/>
    <w:multiLevelType w:val="hybridMultilevel"/>
    <w:tmpl w:val="4DB231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A41DE4"/>
    <w:multiLevelType w:val="hybridMultilevel"/>
    <w:tmpl w:val="8B2EFE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8D5078"/>
    <w:multiLevelType w:val="hybridMultilevel"/>
    <w:tmpl w:val="B12C88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156D46"/>
    <w:multiLevelType w:val="hybridMultilevel"/>
    <w:tmpl w:val="CE58B326"/>
    <w:lvl w:ilvl="0" w:tplc="AAF64214">
      <w:start w:val="10"/>
      <w:numFmt w:val="bullet"/>
      <w:lvlText w:val="-"/>
      <w:lvlJc w:val="left"/>
      <w:pPr>
        <w:ind w:left="720" w:hanging="360"/>
      </w:pPr>
      <w:rPr>
        <w:rFonts w:ascii="Calibri" w:eastAsiaTheme="minorHAnsi" w:hAnsi="Calibri" w:cstheme="minorBidi"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4FD31A3"/>
    <w:multiLevelType w:val="hybridMultilevel"/>
    <w:tmpl w:val="C09222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2640D9"/>
    <w:multiLevelType w:val="hybridMultilevel"/>
    <w:tmpl w:val="634264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8E3FA4"/>
    <w:multiLevelType w:val="hybridMultilevel"/>
    <w:tmpl w:val="7FB25440"/>
    <w:lvl w:ilvl="0" w:tplc="74F41A98">
      <w:start w:val="1"/>
      <w:numFmt w:val="decimal"/>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5D2631EB"/>
    <w:multiLevelType w:val="hybridMultilevel"/>
    <w:tmpl w:val="95382E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D4903E7"/>
    <w:multiLevelType w:val="hybridMultilevel"/>
    <w:tmpl w:val="5DBA1D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D816B28"/>
    <w:multiLevelType w:val="hybridMultilevel"/>
    <w:tmpl w:val="7DCA1B76"/>
    <w:lvl w:ilvl="0" w:tplc="51C69682">
      <w:start w:val="19"/>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3C0038"/>
    <w:multiLevelType w:val="hybridMultilevel"/>
    <w:tmpl w:val="07E668B2"/>
    <w:lvl w:ilvl="0" w:tplc="15E8CA74">
      <w:start w:val="1"/>
      <w:numFmt w:val="decimal"/>
      <w:lvlText w:val="%1."/>
      <w:lvlJc w:val="left"/>
      <w:pPr>
        <w:ind w:hanging="360"/>
      </w:pPr>
      <w:rPr>
        <w:rFonts w:ascii="Times New Roman" w:eastAsia="Times New Roman" w:hAnsi="Times New Roman" w:hint="default"/>
        <w:sz w:val="24"/>
        <w:szCs w:val="24"/>
      </w:rPr>
    </w:lvl>
    <w:lvl w:ilvl="1" w:tplc="3AB0F320">
      <w:start w:val="1"/>
      <w:numFmt w:val="bullet"/>
      <w:lvlText w:val="•"/>
      <w:lvlJc w:val="left"/>
      <w:rPr>
        <w:rFonts w:hint="default"/>
      </w:rPr>
    </w:lvl>
    <w:lvl w:ilvl="2" w:tplc="9584696C">
      <w:start w:val="1"/>
      <w:numFmt w:val="bullet"/>
      <w:lvlText w:val="•"/>
      <w:lvlJc w:val="left"/>
      <w:rPr>
        <w:rFonts w:hint="default"/>
      </w:rPr>
    </w:lvl>
    <w:lvl w:ilvl="3" w:tplc="CE02D2E2">
      <w:start w:val="1"/>
      <w:numFmt w:val="bullet"/>
      <w:lvlText w:val="•"/>
      <w:lvlJc w:val="left"/>
      <w:rPr>
        <w:rFonts w:hint="default"/>
      </w:rPr>
    </w:lvl>
    <w:lvl w:ilvl="4" w:tplc="B802C3C0">
      <w:start w:val="1"/>
      <w:numFmt w:val="bullet"/>
      <w:lvlText w:val="•"/>
      <w:lvlJc w:val="left"/>
      <w:rPr>
        <w:rFonts w:hint="default"/>
      </w:rPr>
    </w:lvl>
    <w:lvl w:ilvl="5" w:tplc="4AA2893C">
      <w:start w:val="1"/>
      <w:numFmt w:val="bullet"/>
      <w:lvlText w:val="•"/>
      <w:lvlJc w:val="left"/>
      <w:rPr>
        <w:rFonts w:hint="default"/>
      </w:rPr>
    </w:lvl>
    <w:lvl w:ilvl="6" w:tplc="4B7A1710">
      <w:start w:val="1"/>
      <w:numFmt w:val="bullet"/>
      <w:lvlText w:val="•"/>
      <w:lvlJc w:val="left"/>
      <w:rPr>
        <w:rFonts w:hint="default"/>
      </w:rPr>
    </w:lvl>
    <w:lvl w:ilvl="7" w:tplc="3FDA1CA8">
      <w:start w:val="1"/>
      <w:numFmt w:val="bullet"/>
      <w:lvlText w:val="•"/>
      <w:lvlJc w:val="left"/>
      <w:rPr>
        <w:rFonts w:hint="default"/>
      </w:rPr>
    </w:lvl>
    <w:lvl w:ilvl="8" w:tplc="BDC26904">
      <w:start w:val="1"/>
      <w:numFmt w:val="bullet"/>
      <w:lvlText w:val="•"/>
      <w:lvlJc w:val="left"/>
      <w:rPr>
        <w:rFonts w:hint="default"/>
      </w:rPr>
    </w:lvl>
  </w:abstractNum>
  <w:abstractNum w:abstractNumId="35" w15:restartNumberingAfterBreak="0">
    <w:nsid w:val="62214895"/>
    <w:multiLevelType w:val="hybridMultilevel"/>
    <w:tmpl w:val="AAEA4732"/>
    <w:lvl w:ilvl="0" w:tplc="04050017">
      <w:start w:val="1"/>
      <w:numFmt w:val="lowerLetter"/>
      <w:lvlText w:val="%1)"/>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3632205"/>
    <w:multiLevelType w:val="hybridMultilevel"/>
    <w:tmpl w:val="9A287D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64C42C2"/>
    <w:multiLevelType w:val="hybridMultilevel"/>
    <w:tmpl w:val="EE6E730C"/>
    <w:lvl w:ilvl="0" w:tplc="B7247D14">
      <w:start w:val="1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7F5728B"/>
    <w:multiLevelType w:val="hybridMultilevel"/>
    <w:tmpl w:val="A09AD3E4"/>
    <w:lvl w:ilvl="0" w:tplc="4EF20E1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68C922A7"/>
    <w:multiLevelType w:val="hybridMultilevel"/>
    <w:tmpl w:val="5C8CE518"/>
    <w:lvl w:ilvl="0" w:tplc="0405000F">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B253FFD"/>
    <w:multiLevelType w:val="hybridMultilevel"/>
    <w:tmpl w:val="A3EAD5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330458"/>
    <w:multiLevelType w:val="hybridMultilevel"/>
    <w:tmpl w:val="DAF0DB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6BD00CE"/>
    <w:multiLevelType w:val="hybridMultilevel"/>
    <w:tmpl w:val="32266926"/>
    <w:lvl w:ilvl="0" w:tplc="397A46B6">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43" w15:restartNumberingAfterBreak="0">
    <w:nsid w:val="7AA427E4"/>
    <w:multiLevelType w:val="hybridMultilevel"/>
    <w:tmpl w:val="311A27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D63207B"/>
    <w:multiLevelType w:val="hybridMultilevel"/>
    <w:tmpl w:val="AB9E424A"/>
    <w:lvl w:ilvl="0" w:tplc="0405000F">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0E44EB"/>
    <w:multiLevelType w:val="hybridMultilevel"/>
    <w:tmpl w:val="52829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8"/>
  </w:num>
  <w:num w:numId="3">
    <w:abstractNumId w:val="29"/>
  </w:num>
  <w:num w:numId="4">
    <w:abstractNumId w:val="1"/>
  </w:num>
  <w:num w:numId="5">
    <w:abstractNumId w:val="34"/>
  </w:num>
  <w:num w:numId="6">
    <w:abstractNumId w:val="16"/>
  </w:num>
  <w:num w:numId="7">
    <w:abstractNumId w:val="15"/>
  </w:num>
  <w:num w:numId="8">
    <w:abstractNumId w:val="43"/>
  </w:num>
  <w:num w:numId="9">
    <w:abstractNumId w:val="30"/>
  </w:num>
  <w:num w:numId="10">
    <w:abstractNumId w:val="40"/>
  </w:num>
  <w:num w:numId="11">
    <w:abstractNumId w:val="14"/>
  </w:num>
  <w:num w:numId="12">
    <w:abstractNumId w:val="23"/>
  </w:num>
  <w:num w:numId="13">
    <w:abstractNumId w:val="24"/>
  </w:num>
  <w:num w:numId="14">
    <w:abstractNumId w:val="39"/>
  </w:num>
  <w:num w:numId="15">
    <w:abstractNumId w:val="44"/>
  </w:num>
  <w:num w:numId="16">
    <w:abstractNumId w:val="42"/>
  </w:num>
  <w:num w:numId="17">
    <w:abstractNumId w:val="10"/>
  </w:num>
  <w:num w:numId="18">
    <w:abstractNumId w:val="27"/>
  </w:num>
  <w:num w:numId="19">
    <w:abstractNumId w:val="8"/>
  </w:num>
  <w:num w:numId="20">
    <w:abstractNumId w:val="22"/>
  </w:num>
  <w:num w:numId="21">
    <w:abstractNumId w:val="17"/>
  </w:num>
  <w:num w:numId="22">
    <w:abstractNumId w:val="12"/>
  </w:num>
  <w:num w:numId="23">
    <w:abstractNumId w:val="35"/>
  </w:num>
  <w:num w:numId="24">
    <w:abstractNumId w:val="25"/>
  </w:num>
  <w:num w:numId="25">
    <w:abstractNumId w:val="13"/>
  </w:num>
  <w:num w:numId="26">
    <w:abstractNumId w:val="36"/>
  </w:num>
  <w:num w:numId="27">
    <w:abstractNumId w:val="19"/>
  </w:num>
  <w:num w:numId="28">
    <w:abstractNumId w:val="41"/>
  </w:num>
  <w:num w:numId="29">
    <w:abstractNumId w:val="5"/>
  </w:num>
  <w:num w:numId="30">
    <w:abstractNumId w:val="9"/>
  </w:num>
  <w:num w:numId="31">
    <w:abstractNumId w:val="33"/>
  </w:num>
  <w:num w:numId="32">
    <w:abstractNumId w:val="3"/>
  </w:num>
  <w:num w:numId="33">
    <w:abstractNumId w:val="2"/>
  </w:num>
  <w:num w:numId="34">
    <w:abstractNumId w:val="6"/>
  </w:num>
  <w:num w:numId="35">
    <w:abstractNumId w:val="37"/>
  </w:num>
  <w:num w:numId="36">
    <w:abstractNumId w:val="18"/>
  </w:num>
  <w:num w:numId="37">
    <w:abstractNumId w:val="4"/>
  </w:num>
  <w:num w:numId="38">
    <w:abstractNumId w:val="11"/>
  </w:num>
  <w:num w:numId="39">
    <w:abstractNumId w:val="45"/>
  </w:num>
  <w:num w:numId="40">
    <w:abstractNumId w:val="7"/>
  </w:num>
  <w:num w:numId="41">
    <w:abstractNumId w:val="26"/>
  </w:num>
  <w:num w:numId="42">
    <w:abstractNumId w:val="32"/>
  </w:num>
  <w:num w:numId="43">
    <w:abstractNumId w:val="21"/>
  </w:num>
  <w:num w:numId="44">
    <w:abstractNumId w:val="20"/>
  </w:num>
  <w:num w:numId="45">
    <w:abstractNumId w:val="38"/>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A9C"/>
    <w:rsid w:val="00003DC0"/>
    <w:rsid w:val="00011D7E"/>
    <w:rsid w:val="0001443D"/>
    <w:rsid w:val="00015941"/>
    <w:rsid w:val="000221A5"/>
    <w:rsid w:val="00026824"/>
    <w:rsid w:val="00027B64"/>
    <w:rsid w:val="00031299"/>
    <w:rsid w:val="00031ABB"/>
    <w:rsid w:val="00047B73"/>
    <w:rsid w:val="000547D9"/>
    <w:rsid w:val="00056A00"/>
    <w:rsid w:val="00063072"/>
    <w:rsid w:val="0006335F"/>
    <w:rsid w:val="00080BA3"/>
    <w:rsid w:val="0009047D"/>
    <w:rsid w:val="000A7F7C"/>
    <w:rsid w:val="000B0E2E"/>
    <w:rsid w:val="000B1B04"/>
    <w:rsid w:val="000B6F0F"/>
    <w:rsid w:val="000C2E1E"/>
    <w:rsid w:val="000C4C8D"/>
    <w:rsid w:val="000C70C3"/>
    <w:rsid w:val="000D06BF"/>
    <w:rsid w:val="000F2CFB"/>
    <w:rsid w:val="000F42CA"/>
    <w:rsid w:val="000F6605"/>
    <w:rsid w:val="001010F2"/>
    <w:rsid w:val="00103956"/>
    <w:rsid w:val="00113CC8"/>
    <w:rsid w:val="001271F3"/>
    <w:rsid w:val="00131B97"/>
    <w:rsid w:val="0013291D"/>
    <w:rsid w:val="00140CA1"/>
    <w:rsid w:val="00156346"/>
    <w:rsid w:val="001710DC"/>
    <w:rsid w:val="00183625"/>
    <w:rsid w:val="001858EA"/>
    <w:rsid w:val="00193B6B"/>
    <w:rsid w:val="001B0695"/>
    <w:rsid w:val="001C59F3"/>
    <w:rsid w:val="001D24A8"/>
    <w:rsid w:val="001F345A"/>
    <w:rsid w:val="001F760B"/>
    <w:rsid w:val="0021084F"/>
    <w:rsid w:val="00211905"/>
    <w:rsid w:val="00234213"/>
    <w:rsid w:val="0023622C"/>
    <w:rsid w:val="00250B2E"/>
    <w:rsid w:val="00250C7E"/>
    <w:rsid w:val="00251A82"/>
    <w:rsid w:val="00252EB2"/>
    <w:rsid w:val="002617EF"/>
    <w:rsid w:val="00266429"/>
    <w:rsid w:val="002706A2"/>
    <w:rsid w:val="00273F49"/>
    <w:rsid w:val="002831DB"/>
    <w:rsid w:val="002A0AEF"/>
    <w:rsid w:val="002A5A1A"/>
    <w:rsid w:val="002A740A"/>
    <w:rsid w:val="002B4C81"/>
    <w:rsid w:val="002B6B62"/>
    <w:rsid w:val="002C039B"/>
    <w:rsid w:val="002C0F48"/>
    <w:rsid w:val="002D10B3"/>
    <w:rsid w:val="002F0DEE"/>
    <w:rsid w:val="002F518C"/>
    <w:rsid w:val="002F6872"/>
    <w:rsid w:val="00303137"/>
    <w:rsid w:val="003124E7"/>
    <w:rsid w:val="003267D3"/>
    <w:rsid w:val="0032788E"/>
    <w:rsid w:val="003302A7"/>
    <w:rsid w:val="00332481"/>
    <w:rsid w:val="00336E8E"/>
    <w:rsid w:val="003433AD"/>
    <w:rsid w:val="0034420C"/>
    <w:rsid w:val="003501D6"/>
    <w:rsid w:val="003515EE"/>
    <w:rsid w:val="00365C01"/>
    <w:rsid w:val="00392A71"/>
    <w:rsid w:val="003A45C7"/>
    <w:rsid w:val="003B4D38"/>
    <w:rsid w:val="003B4DC9"/>
    <w:rsid w:val="003B4E74"/>
    <w:rsid w:val="003C526D"/>
    <w:rsid w:val="00405DD3"/>
    <w:rsid w:val="00416B04"/>
    <w:rsid w:val="00424E77"/>
    <w:rsid w:val="00431829"/>
    <w:rsid w:val="00431E1D"/>
    <w:rsid w:val="004320CC"/>
    <w:rsid w:val="00433F3A"/>
    <w:rsid w:val="00443071"/>
    <w:rsid w:val="004446A2"/>
    <w:rsid w:val="004500F0"/>
    <w:rsid w:val="00450A90"/>
    <w:rsid w:val="004533AE"/>
    <w:rsid w:val="004546FF"/>
    <w:rsid w:val="00456D5F"/>
    <w:rsid w:val="004575F3"/>
    <w:rsid w:val="004946E8"/>
    <w:rsid w:val="00495EF5"/>
    <w:rsid w:val="004B468E"/>
    <w:rsid w:val="004C1C20"/>
    <w:rsid w:val="004D17FB"/>
    <w:rsid w:val="004E6D19"/>
    <w:rsid w:val="005006E1"/>
    <w:rsid w:val="00505D6A"/>
    <w:rsid w:val="0051503F"/>
    <w:rsid w:val="005218A8"/>
    <w:rsid w:val="00522621"/>
    <w:rsid w:val="00526D75"/>
    <w:rsid w:val="00536CF9"/>
    <w:rsid w:val="00546440"/>
    <w:rsid w:val="00556441"/>
    <w:rsid w:val="00561E61"/>
    <w:rsid w:val="00573053"/>
    <w:rsid w:val="0058072B"/>
    <w:rsid w:val="005911F8"/>
    <w:rsid w:val="0059156D"/>
    <w:rsid w:val="00593F10"/>
    <w:rsid w:val="00595A88"/>
    <w:rsid w:val="00595DD9"/>
    <w:rsid w:val="00596337"/>
    <w:rsid w:val="005A34DB"/>
    <w:rsid w:val="005B2412"/>
    <w:rsid w:val="005C0F6F"/>
    <w:rsid w:val="005C1F5A"/>
    <w:rsid w:val="005C2B19"/>
    <w:rsid w:val="005C62D1"/>
    <w:rsid w:val="005E0EDF"/>
    <w:rsid w:val="005E5884"/>
    <w:rsid w:val="00600611"/>
    <w:rsid w:val="00606074"/>
    <w:rsid w:val="00606BF6"/>
    <w:rsid w:val="00614309"/>
    <w:rsid w:val="0061690A"/>
    <w:rsid w:val="006220A7"/>
    <w:rsid w:val="00626C14"/>
    <w:rsid w:val="00631CE2"/>
    <w:rsid w:val="00655A9C"/>
    <w:rsid w:val="00660D1C"/>
    <w:rsid w:val="006625F0"/>
    <w:rsid w:val="00663C03"/>
    <w:rsid w:val="00665CE7"/>
    <w:rsid w:val="00673B58"/>
    <w:rsid w:val="0067570C"/>
    <w:rsid w:val="0068053C"/>
    <w:rsid w:val="00682341"/>
    <w:rsid w:val="00684199"/>
    <w:rsid w:val="00697CD3"/>
    <w:rsid w:val="006A1170"/>
    <w:rsid w:val="006B169A"/>
    <w:rsid w:val="006B1B9D"/>
    <w:rsid w:val="006C3ED2"/>
    <w:rsid w:val="006D1742"/>
    <w:rsid w:val="006D2177"/>
    <w:rsid w:val="006E3765"/>
    <w:rsid w:val="006F13EB"/>
    <w:rsid w:val="006F4219"/>
    <w:rsid w:val="006F46F1"/>
    <w:rsid w:val="00711AFD"/>
    <w:rsid w:val="0071300B"/>
    <w:rsid w:val="00713050"/>
    <w:rsid w:val="007168BA"/>
    <w:rsid w:val="00716995"/>
    <w:rsid w:val="00721C36"/>
    <w:rsid w:val="007267BD"/>
    <w:rsid w:val="00731B87"/>
    <w:rsid w:val="0074163D"/>
    <w:rsid w:val="00757435"/>
    <w:rsid w:val="007602DF"/>
    <w:rsid w:val="00761860"/>
    <w:rsid w:val="00767F7B"/>
    <w:rsid w:val="007A16AC"/>
    <w:rsid w:val="007B0688"/>
    <w:rsid w:val="007B5336"/>
    <w:rsid w:val="007B63DE"/>
    <w:rsid w:val="007C60A4"/>
    <w:rsid w:val="007C6324"/>
    <w:rsid w:val="007F5012"/>
    <w:rsid w:val="0080038E"/>
    <w:rsid w:val="00806A7B"/>
    <w:rsid w:val="00820297"/>
    <w:rsid w:val="00823792"/>
    <w:rsid w:val="0082445B"/>
    <w:rsid w:val="00853B08"/>
    <w:rsid w:val="0085637B"/>
    <w:rsid w:val="00856496"/>
    <w:rsid w:val="00863244"/>
    <w:rsid w:val="00863BDF"/>
    <w:rsid w:val="00873533"/>
    <w:rsid w:val="008739BF"/>
    <w:rsid w:val="00897A0D"/>
    <w:rsid w:val="008B08C9"/>
    <w:rsid w:val="008B5E9C"/>
    <w:rsid w:val="008C4353"/>
    <w:rsid w:val="008C67EA"/>
    <w:rsid w:val="008D1DF6"/>
    <w:rsid w:val="009050DB"/>
    <w:rsid w:val="0091337E"/>
    <w:rsid w:val="009143D8"/>
    <w:rsid w:val="00927CE8"/>
    <w:rsid w:val="00943728"/>
    <w:rsid w:val="00950ACE"/>
    <w:rsid w:val="009617FC"/>
    <w:rsid w:val="00967523"/>
    <w:rsid w:val="0097118B"/>
    <w:rsid w:val="00972061"/>
    <w:rsid w:val="00972850"/>
    <w:rsid w:val="00977374"/>
    <w:rsid w:val="00980ECF"/>
    <w:rsid w:val="00982282"/>
    <w:rsid w:val="00983E01"/>
    <w:rsid w:val="0099731D"/>
    <w:rsid w:val="009B29D6"/>
    <w:rsid w:val="009B64F2"/>
    <w:rsid w:val="009D0DAB"/>
    <w:rsid w:val="009E6545"/>
    <w:rsid w:val="009F1DCE"/>
    <w:rsid w:val="00A04B66"/>
    <w:rsid w:val="00A058D1"/>
    <w:rsid w:val="00A14B7D"/>
    <w:rsid w:val="00A42862"/>
    <w:rsid w:val="00A50115"/>
    <w:rsid w:val="00A52549"/>
    <w:rsid w:val="00A674CF"/>
    <w:rsid w:val="00A67CFA"/>
    <w:rsid w:val="00A67F35"/>
    <w:rsid w:val="00A736B3"/>
    <w:rsid w:val="00A74FD9"/>
    <w:rsid w:val="00A83ABD"/>
    <w:rsid w:val="00A91BF3"/>
    <w:rsid w:val="00AA337D"/>
    <w:rsid w:val="00AA75BA"/>
    <w:rsid w:val="00AB5BF8"/>
    <w:rsid w:val="00AC0F3C"/>
    <w:rsid w:val="00AE258C"/>
    <w:rsid w:val="00B026D8"/>
    <w:rsid w:val="00B075FC"/>
    <w:rsid w:val="00B15756"/>
    <w:rsid w:val="00B15829"/>
    <w:rsid w:val="00B15F00"/>
    <w:rsid w:val="00B20395"/>
    <w:rsid w:val="00B246A9"/>
    <w:rsid w:val="00B3038A"/>
    <w:rsid w:val="00B37F17"/>
    <w:rsid w:val="00B430A9"/>
    <w:rsid w:val="00B45A06"/>
    <w:rsid w:val="00B52596"/>
    <w:rsid w:val="00B52617"/>
    <w:rsid w:val="00B6610B"/>
    <w:rsid w:val="00B6742F"/>
    <w:rsid w:val="00B74109"/>
    <w:rsid w:val="00B81EDC"/>
    <w:rsid w:val="00B82B73"/>
    <w:rsid w:val="00B82C40"/>
    <w:rsid w:val="00B8748D"/>
    <w:rsid w:val="00BA212E"/>
    <w:rsid w:val="00BA3E28"/>
    <w:rsid w:val="00BA66E2"/>
    <w:rsid w:val="00BB614D"/>
    <w:rsid w:val="00BC17C7"/>
    <w:rsid w:val="00BE1174"/>
    <w:rsid w:val="00BE58EF"/>
    <w:rsid w:val="00BF6E8B"/>
    <w:rsid w:val="00C0122D"/>
    <w:rsid w:val="00C14A1E"/>
    <w:rsid w:val="00C225A8"/>
    <w:rsid w:val="00C30E78"/>
    <w:rsid w:val="00C324DB"/>
    <w:rsid w:val="00C32C1C"/>
    <w:rsid w:val="00C53642"/>
    <w:rsid w:val="00C876FC"/>
    <w:rsid w:val="00C95D74"/>
    <w:rsid w:val="00CA36DF"/>
    <w:rsid w:val="00CA4F10"/>
    <w:rsid w:val="00CC17BD"/>
    <w:rsid w:val="00CC6556"/>
    <w:rsid w:val="00CC76A3"/>
    <w:rsid w:val="00CD5525"/>
    <w:rsid w:val="00CF002A"/>
    <w:rsid w:val="00CF03A6"/>
    <w:rsid w:val="00D05834"/>
    <w:rsid w:val="00D30DDB"/>
    <w:rsid w:val="00D3466E"/>
    <w:rsid w:val="00D45A75"/>
    <w:rsid w:val="00D47538"/>
    <w:rsid w:val="00D53046"/>
    <w:rsid w:val="00D54B6A"/>
    <w:rsid w:val="00D557F4"/>
    <w:rsid w:val="00D72D80"/>
    <w:rsid w:val="00D95EAF"/>
    <w:rsid w:val="00D97106"/>
    <w:rsid w:val="00DA0D91"/>
    <w:rsid w:val="00DA677F"/>
    <w:rsid w:val="00DB0334"/>
    <w:rsid w:val="00DB3758"/>
    <w:rsid w:val="00DC149E"/>
    <w:rsid w:val="00DD67D0"/>
    <w:rsid w:val="00DE11BC"/>
    <w:rsid w:val="00DF1227"/>
    <w:rsid w:val="00DF303F"/>
    <w:rsid w:val="00E104D9"/>
    <w:rsid w:val="00E22B92"/>
    <w:rsid w:val="00E26688"/>
    <w:rsid w:val="00E30D40"/>
    <w:rsid w:val="00E310A1"/>
    <w:rsid w:val="00E32243"/>
    <w:rsid w:val="00E4069E"/>
    <w:rsid w:val="00E437CB"/>
    <w:rsid w:val="00E44335"/>
    <w:rsid w:val="00E63F75"/>
    <w:rsid w:val="00E66B74"/>
    <w:rsid w:val="00E70724"/>
    <w:rsid w:val="00E76771"/>
    <w:rsid w:val="00E81790"/>
    <w:rsid w:val="00E92CEB"/>
    <w:rsid w:val="00E97F8A"/>
    <w:rsid w:val="00EA6EF7"/>
    <w:rsid w:val="00EB2DB1"/>
    <w:rsid w:val="00EB350C"/>
    <w:rsid w:val="00EB79E4"/>
    <w:rsid w:val="00EC0B88"/>
    <w:rsid w:val="00EF6985"/>
    <w:rsid w:val="00F0584E"/>
    <w:rsid w:val="00F13B86"/>
    <w:rsid w:val="00F201CA"/>
    <w:rsid w:val="00F243FA"/>
    <w:rsid w:val="00F2447E"/>
    <w:rsid w:val="00F403B2"/>
    <w:rsid w:val="00F42F5A"/>
    <w:rsid w:val="00F52FB2"/>
    <w:rsid w:val="00F544D1"/>
    <w:rsid w:val="00F567BC"/>
    <w:rsid w:val="00F64255"/>
    <w:rsid w:val="00F71945"/>
    <w:rsid w:val="00F916A3"/>
    <w:rsid w:val="00FB04A4"/>
    <w:rsid w:val="00FB3BD7"/>
    <w:rsid w:val="00FB4789"/>
    <w:rsid w:val="00FD1A7E"/>
    <w:rsid w:val="00FF2E29"/>
    <w:rsid w:val="00FF3C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CC558"/>
  <w15:docId w15:val="{5A1EC917-9AAF-4892-AAF6-A964ABA1B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55A9C"/>
    <w:pPr>
      <w:suppressAutoHyphens/>
      <w:spacing w:after="0" w:line="240" w:lineRule="auto"/>
    </w:pPr>
    <w:rPr>
      <w:rFonts w:ascii="Arial" w:eastAsia="Times New Roman" w:hAnsi="Arial" w:cs="Times New Roman"/>
      <w:sz w:val="24"/>
      <w:szCs w:val="20"/>
      <w:lang w:eastAsia="ar-SA"/>
    </w:rPr>
  </w:style>
  <w:style w:type="paragraph" w:styleId="Nadpis1">
    <w:name w:val="heading 1"/>
    <w:basedOn w:val="Normln"/>
    <w:next w:val="Normln"/>
    <w:link w:val="Nadpis1Char"/>
    <w:uiPriority w:val="9"/>
    <w:qFormat/>
    <w:rsid w:val="00655A9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55A9C"/>
    <w:rPr>
      <w:rFonts w:asciiTheme="majorHAnsi" w:eastAsiaTheme="majorEastAsia" w:hAnsiTheme="majorHAnsi" w:cstheme="majorBidi"/>
      <w:color w:val="365F91" w:themeColor="accent1" w:themeShade="BF"/>
      <w:sz w:val="32"/>
      <w:szCs w:val="32"/>
      <w:lang w:eastAsia="ar-SA"/>
    </w:rPr>
  </w:style>
  <w:style w:type="paragraph" w:customStyle="1" w:styleId="WW-Zkladntext2">
    <w:name w:val="WW-Základní text 2"/>
    <w:basedOn w:val="Normln"/>
    <w:rsid w:val="00655A9C"/>
    <w:pPr>
      <w:spacing w:line="360" w:lineRule="auto"/>
      <w:jc w:val="both"/>
    </w:pPr>
    <w:rPr>
      <w:b/>
    </w:rPr>
  </w:style>
  <w:style w:type="paragraph" w:styleId="Textpoznpodarou">
    <w:name w:val="footnote text"/>
    <w:basedOn w:val="Normln"/>
    <w:link w:val="TextpoznpodarouChar"/>
    <w:uiPriority w:val="99"/>
    <w:unhideWhenUsed/>
    <w:rsid w:val="00655A9C"/>
    <w:rPr>
      <w:sz w:val="20"/>
    </w:rPr>
  </w:style>
  <w:style w:type="character" w:customStyle="1" w:styleId="TextpoznpodarouChar">
    <w:name w:val="Text pozn. pod čarou Char"/>
    <w:basedOn w:val="Standardnpsmoodstavce"/>
    <w:link w:val="Textpoznpodarou"/>
    <w:uiPriority w:val="99"/>
    <w:rsid w:val="00655A9C"/>
    <w:rPr>
      <w:rFonts w:ascii="Arial" w:eastAsia="Times New Roman" w:hAnsi="Arial" w:cs="Times New Roman"/>
      <w:sz w:val="20"/>
      <w:szCs w:val="20"/>
      <w:lang w:eastAsia="ar-SA"/>
    </w:rPr>
  </w:style>
  <w:style w:type="character" w:styleId="Znakapoznpodarou">
    <w:name w:val="footnote reference"/>
    <w:basedOn w:val="Standardnpsmoodstavce"/>
    <w:uiPriority w:val="99"/>
    <w:semiHidden/>
    <w:unhideWhenUsed/>
    <w:rsid w:val="00655A9C"/>
    <w:rPr>
      <w:vertAlign w:val="superscript"/>
    </w:rPr>
  </w:style>
  <w:style w:type="paragraph" w:styleId="Odstavecseseznamem">
    <w:name w:val="List Paragraph"/>
    <w:basedOn w:val="Normln"/>
    <w:link w:val="OdstavecseseznamemChar"/>
    <w:uiPriority w:val="34"/>
    <w:unhideWhenUsed/>
    <w:qFormat/>
    <w:rsid w:val="00655A9C"/>
    <w:pPr>
      <w:suppressAutoHyphens w:val="0"/>
      <w:ind w:left="720"/>
      <w:contextualSpacing/>
    </w:pPr>
    <w:rPr>
      <w:rFonts w:ascii="Times New Roman" w:hAnsi="Times New Roman"/>
      <w:szCs w:val="24"/>
      <w:lang w:eastAsia="cs-CZ"/>
    </w:rPr>
  </w:style>
  <w:style w:type="character" w:customStyle="1" w:styleId="OdstavecseseznamemChar">
    <w:name w:val="Odstavec se seznamem Char"/>
    <w:link w:val="Odstavecseseznamem"/>
    <w:uiPriority w:val="34"/>
    <w:rsid w:val="00655A9C"/>
    <w:rPr>
      <w:rFonts w:ascii="Times New Roman" w:eastAsia="Times New Roman" w:hAnsi="Times New Roman" w:cs="Times New Roman"/>
      <w:sz w:val="24"/>
      <w:szCs w:val="24"/>
      <w:lang w:eastAsia="cs-CZ"/>
    </w:rPr>
  </w:style>
  <w:style w:type="paragraph" w:styleId="Bezmezer">
    <w:name w:val="No Spacing"/>
    <w:uiPriority w:val="1"/>
    <w:qFormat/>
    <w:rsid w:val="00655A9C"/>
    <w:pPr>
      <w:suppressAutoHyphens/>
      <w:spacing w:after="0" w:line="240" w:lineRule="auto"/>
    </w:pPr>
    <w:rPr>
      <w:rFonts w:ascii="Arial" w:eastAsia="Times New Roman" w:hAnsi="Arial" w:cs="Times New Roman"/>
      <w:sz w:val="24"/>
      <w:szCs w:val="20"/>
      <w:lang w:eastAsia="ar-SA"/>
    </w:rPr>
  </w:style>
  <w:style w:type="paragraph" w:styleId="Zkladntext">
    <w:name w:val="Body Text"/>
    <w:basedOn w:val="Normln"/>
    <w:link w:val="ZkladntextChar"/>
    <w:uiPriority w:val="1"/>
    <w:qFormat/>
    <w:rsid w:val="00655A9C"/>
    <w:pPr>
      <w:widowControl w:val="0"/>
      <w:suppressAutoHyphens w:val="0"/>
      <w:ind w:left="116"/>
    </w:pPr>
    <w:rPr>
      <w:rFonts w:ascii="Times New Roman" w:hAnsi="Times New Roman" w:cstheme="minorBidi"/>
      <w:szCs w:val="24"/>
      <w:lang w:val="en-US" w:eastAsia="en-US"/>
    </w:rPr>
  </w:style>
  <w:style w:type="character" w:customStyle="1" w:styleId="ZkladntextChar">
    <w:name w:val="Základní text Char"/>
    <w:basedOn w:val="Standardnpsmoodstavce"/>
    <w:link w:val="Zkladntext"/>
    <w:uiPriority w:val="1"/>
    <w:rsid w:val="00655A9C"/>
    <w:rPr>
      <w:rFonts w:ascii="Times New Roman" w:eastAsia="Times New Roman" w:hAnsi="Times New Roman"/>
      <w:sz w:val="24"/>
      <w:szCs w:val="24"/>
      <w:lang w:val="en-US"/>
    </w:rPr>
  </w:style>
  <w:style w:type="paragraph" w:styleId="Zhlav">
    <w:name w:val="header"/>
    <w:basedOn w:val="Normln"/>
    <w:link w:val="ZhlavChar"/>
    <w:uiPriority w:val="99"/>
    <w:unhideWhenUsed/>
    <w:rsid w:val="00655A9C"/>
    <w:pPr>
      <w:tabs>
        <w:tab w:val="center" w:pos="4536"/>
        <w:tab w:val="right" w:pos="9072"/>
      </w:tabs>
    </w:pPr>
  </w:style>
  <w:style w:type="character" w:customStyle="1" w:styleId="ZhlavChar">
    <w:name w:val="Záhlaví Char"/>
    <w:basedOn w:val="Standardnpsmoodstavce"/>
    <w:link w:val="Zhlav"/>
    <w:uiPriority w:val="99"/>
    <w:rsid w:val="00655A9C"/>
    <w:rPr>
      <w:rFonts w:ascii="Arial" w:eastAsia="Times New Roman" w:hAnsi="Arial" w:cs="Times New Roman"/>
      <w:sz w:val="24"/>
      <w:szCs w:val="20"/>
      <w:lang w:eastAsia="ar-SA"/>
    </w:rPr>
  </w:style>
  <w:style w:type="paragraph" w:styleId="Zpat">
    <w:name w:val="footer"/>
    <w:basedOn w:val="Normln"/>
    <w:link w:val="ZpatChar"/>
    <w:uiPriority w:val="99"/>
    <w:unhideWhenUsed/>
    <w:rsid w:val="00655A9C"/>
    <w:pPr>
      <w:tabs>
        <w:tab w:val="center" w:pos="4536"/>
        <w:tab w:val="right" w:pos="9072"/>
      </w:tabs>
    </w:pPr>
  </w:style>
  <w:style w:type="character" w:customStyle="1" w:styleId="ZpatChar">
    <w:name w:val="Zápatí Char"/>
    <w:basedOn w:val="Standardnpsmoodstavce"/>
    <w:link w:val="Zpat"/>
    <w:uiPriority w:val="99"/>
    <w:rsid w:val="00655A9C"/>
    <w:rPr>
      <w:rFonts w:ascii="Arial" w:eastAsia="Times New Roman" w:hAnsi="Arial" w:cs="Times New Roman"/>
      <w:sz w:val="24"/>
      <w:szCs w:val="20"/>
      <w:lang w:eastAsia="ar-SA"/>
    </w:rPr>
  </w:style>
  <w:style w:type="paragraph" w:customStyle="1" w:styleId="Default">
    <w:name w:val="Default"/>
    <w:rsid w:val="00655A9C"/>
    <w:pPr>
      <w:autoSpaceDE w:val="0"/>
      <w:autoSpaceDN w:val="0"/>
      <w:adjustRightInd w:val="0"/>
      <w:spacing w:after="0" w:line="240" w:lineRule="auto"/>
    </w:pPr>
    <w:rPr>
      <w:rFonts w:ascii="EUAlbertina" w:hAnsi="EUAlbertina" w:cs="EUAlbertina"/>
      <w:color w:val="000000"/>
      <w:sz w:val="24"/>
      <w:szCs w:val="24"/>
    </w:rPr>
  </w:style>
  <w:style w:type="paragraph" w:styleId="Textbubliny">
    <w:name w:val="Balloon Text"/>
    <w:basedOn w:val="Normln"/>
    <w:link w:val="TextbublinyChar"/>
    <w:uiPriority w:val="99"/>
    <w:semiHidden/>
    <w:unhideWhenUsed/>
    <w:rsid w:val="00655A9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55A9C"/>
    <w:rPr>
      <w:rFonts w:ascii="Segoe UI" w:eastAsia="Times New Roman" w:hAnsi="Segoe UI" w:cs="Segoe UI"/>
      <w:sz w:val="18"/>
      <w:szCs w:val="18"/>
      <w:lang w:eastAsia="ar-SA"/>
    </w:rPr>
  </w:style>
  <w:style w:type="character" w:styleId="Odkaznakoment">
    <w:name w:val="annotation reference"/>
    <w:basedOn w:val="Standardnpsmoodstavce"/>
    <w:uiPriority w:val="99"/>
    <w:semiHidden/>
    <w:unhideWhenUsed/>
    <w:rsid w:val="00655A9C"/>
    <w:rPr>
      <w:sz w:val="16"/>
      <w:szCs w:val="16"/>
    </w:rPr>
  </w:style>
  <w:style w:type="paragraph" w:styleId="Textkomente">
    <w:name w:val="annotation text"/>
    <w:basedOn w:val="Normln"/>
    <w:link w:val="TextkomenteChar"/>
    <w:uiPriority w:val="99"/>
    <w:unhideWhenUsed/>
    <w:rsid w:val="00655A9C"/>
    <w:rPr>
      <w:sz w:val="20"/>
    </w:rPr>
  </w:style>
  <w:style w:type="character" w:customStyle="1" w:styleId="TextkomenteChar">
    <w:name w:val="Text komentáře Char"/>
    <w:basedOn w:val="Standardnpsmoodstavce"/>
    <w:link w:val="Textkomente"/>
    <w:uiPriority w:val="99"/>
    <w:rsid w:val="00655A9C"/>
    <w:rPr>
      <w:rFonts w:ascii="Arial" w:eastAsia="Times New Roman" w:hAnsi="Arial"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655A9C"/>
    <w:rPr>
      <w:b/>
      <w:bCs/>
    </w:rPr>
  </w:style>
  <w:style w:type="character" w:customStyle="1" w:styleId="PedmtkomenteChar">
    <w:name w:val="Předmět komentáře Char"/>
    <w:basedOn w:val="TextkomenteChar"/>
    <w:link w:val="Pedmtkomente"/>
    <w:uiPriority w:val="99"/>
    <w:semiHidden/>
    <w:rsid w:val="00655A9C"/>
    <w:rPr>
      <w:rFonts w:ascii="Arial" w:eastAsia="Times New Roman" w:hAnsi="Arial" w:cs="Times New Roman"/>
      <w:b/>
      <w:bCs/>
      <w:sz w:val="20"/>
      <w:szCs w:val="20"/>
      <w:lang w:eastAsia="ar-SA"/>
    </w:rPr>
  </w:style>
  <w:style w:type="paragraph" w:styleId="Revize">
    <w:name w:val="Revision"/>
    <w:hidden/>
    <w:uiPriority w:val="99"/>
    <w:semiHidden/>
    <w:rsid w:val="00655A9C"/>
    <w:pPr>
      <w:spacing w:after="0" w:line="240" w:lineRule="auto"/>
    </w:pPr>
    <w:rPr>
      <w:rFonts w:ascii="Arial" w:eastAsia="Times New Roman" w:hAnsi="Arial" w:cs="Times New Roman"/>
      <w:sz w:val="24"/>
      <w:szCs w:val="20"/>
      <w:lang w:eastAsia="ar-SA"/>
    </w:rPr>
  </w:style>
  <w:style w:type="character" w:styleId="Hypertextovodkaz">
    <w:name w:val="Hyperlink"/>
    <w:basedOn w:val="Standardnpsmoodstavce"/>
    <w:uiPriority w:val="99"/>
    <w:unhideWhenUsed/>
    <w:rsid w:val="00655A9C"/>
    <w:rPr>
      <w:color w:val="0000FF" w:themeColor="hyperlink"/>
      <w:u w:val="single"/>
    </w:rPr>
  </w:style>
  <w:style w:type="character" w:styleId="Sledovanodkaz">
    <w:name w:val="FollowedHyperlink"/>
    <w:basedOn w:val="Standardnpsmoodstavce"/>
    <w:uiPriority w:val="99"/>
    <w:semiHidden/>
    <w:unhideWhenUsed/>
    <w:rsid w:val="00655A9C"/>
    <w:rPr>
      <w:color w:val="800080" w:themeColor="followedHyperlink"/>
      <w:u w:val="single"/>
    </w:rPr>
  </w:style>
  <w:style w:type="table" w:styleId="Mkatabulky">
    <w:name w:val="Table Grid"/>
    <w:basedOn w:val="Normlntabulka"/>
    <w:uiPriority w:val="59"/>
    <w:rsid w:val="001039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71FBA-1F3A-4546-85B5-6E4F8301B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B62194CA.dotm</Template>
  <TotalTime>2</TotalTime>
  <Pages>21</Pages>
  <Words>7314</Words>
  <Characters>43154</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50368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Vaníčková Eva</dc:creator>
  <cp:lastModifiedBy>Poloučková Daniela</cp:lastModifiedBy>
  <cp:revision>4</cp:revision>
  <cp:lastPrinted>2020-01-29T15:14:00Z</cp:lastPrinted>
  <dcterms:created xsi:type="dcterms:W3CDTF">2020-04-02T07:03:00Z</dcterms:created>
  <dcterms:modified xsi:type="dcterms:W3CDTF">2020-04-02T07:13:00Z</dcterms:modified>
</cp:coreProperties>
</file>