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D64E65" w14:textId="77777777" w:rsidR="009B656C" w:rsidRPr="00F77A99" w:rsidRDefault="00C8590E" w:rsidP="008A59AA">
      <w:pPr>
        <w:spacing w:before="120" w:after="36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cs-CZ"/>
        </w:rPr>
      </w:pPr>
      <w:r w:rsidRPr="00F77A99">
        <w:rPr>
          <w:rFonts w:ascii="Arial" w:eastAsia="Times New Roman" w:hAnsi="Arial" w:cs="Arial"/>
          <w:b/>
          <w:caps/>
          <w:sz w:val="28"/>
          <w:szCs w:val="28"/>
          <w:lang w:eastAsia="cs-CZ"/>
        </w:rPr>
        <w:t>Návrh</w:t>
      </w:r>
    </w:p>
    <w:p w14:paraId="4D8A2FFD" w14:textId="77777777" w:rsidR="00C8590E" w:rsidRPr="00AE261C" w:rsidRDefault="00C8590E" w:rsidP="00AE261C">
      <w:pPr>
        <w:spacing w:line="240" w:lineRule="auto"/>
        <w:jc w:val="center"/>
        <w:rPr>
          <w:rFonts w:ascii="Arial" w:hAnsi="Arial" w:cs="Arial"/>
        </w:rPr>
      </w:pPr>
      <w:r w:rsidRPr="00AE261C">
        <w:rPr>
          <w:rFonts w:ascii="Arial" w:hAnsi="Arial" w:cs="Arial"/>
        </w:rPr>
        <w:t>Zákon</w:t>
      </w:r>
    </w:p>
    <w:p w14:paraId="495FD8B2" w14:textId="77777777" w:rsidR="00C8590E" w:rsidRPr="00AE261C" w:rsidRDefault="00C8590E" w:rsidP="00AE261C">
      <w:pPr>
        <w:spacing w:line="240" w:lineRule="auto"/>
        <w:jc w:val="center"/>
        <w:rPr>
          <w:rFonts w:ascii="Arial" w:hAnsi="Arial" w:cs="Arial"/>
        </w:rPr>
      </w:pPr>
      <w:r w:rsidRPr="00AE261C">
        <w:rPr>
          <w:rFonts w:ascii="Arial" w:hAnsi="Arial" w:cs="Arial"/>
        </w:rPr>
        <w:t>ze dne     20</w:t>
      </w:r>
      <w:r w:rsidR="00091AB2" w:rsidRPr="00AE261C">
        <w:rPr>
          <w:rFonts w:ascii="Arial" w:hAnsi="Arial" w:cs="Arial"/>
        </w:rPr>
        <w:t>20</w:t>
      </w:r>
      <w:r w:rsidRPr="00AE261C">
        <w:rPr>
          <w:rFonts w:ascii="Arial" w:hAnsi="Arial" w:cs="Arial"/>
        </w:rPr>
        <w:t>,</w:t>
      </w:r>
    </w:p>
    <w:p w14:paraId="7D09120E" w14:textId="77777777" w:rsidR="00C8590E" w:rsidRPr="00AE261C" w:rsidRDefault="00C8590E" w:rsidP="00AE261C">
      <w:pPr>
        <w:spacing w:line="240" w:lineRule="auto"/>
        <w:jc w:val="center"/>
        <w:rPr>
          <w:rFonts w:ascii="Arial" w:hAnsi="Arial" w:cs="Arial"/>
          <w:b/>
        </w:rPr>
      </w:pPr>
      <w:r w:rsidRPr="00AE261C">
        <w:rPr>
          <w:rFonts w:ascii="Arial" w:hAnsi="Arial" w:cs="Arial"/>
          <w:b/>
        </w:rPr>
        <w:t xml:space="preserve">kterým se mění zákon č. 23/2017 Sb., o pravidlech rozpočtové odpovědnosti, </w:t>
      </w:r>
      <w:r w:rsidR="00AE261C">
        <w:rPr>
          <w:rFonts w:ascii="Arial" w:hAnsi="Arial" w:cs="Arial"/>
          <w:b/>
        </w:rPr>
        <w:br/>
      </w:r>
      <w:r w:rsidRPr="00AE261C">
        <w:rPr>
          <w:rFonts w:ascii="Arial" w:hAnsi="Arial" w:cs="Arial"/>
          <w:b/>
        </w:rPr>
        <w:t>ve znění zákona č.</w:t>
      </w:r>
      <w:r w:rsidR="00F45B0E" w:rsidRPr="00AE261C">
        <w:rPr>
          <w:rFonts w:ascii="Arial" w:hAnsi="Arial" w:cs="Arial"/>
          <w:b/>
        </w:rPr>
        <w:t> </w:t>
      </w:r>
      <w:r w:rsidRPr="00AE261C">
        <w:rPr>
          <w:rFonts w:ascii="Arial" w:hAnsi="Arial" w:cs="Arial"/>
          <w:b/>
        </w:rPr>
        <w:t>277/2019 Sb</w:t>
      </w:r>
      <w:r w:rsidR="00AE261C" w:rsidRPr="00AE261C">
        <w:rPr>
          <w:rFonts w:ascii="Arial" w:hAnsi="Arial" w:cs="Arial"/>
          <w:b/>
        </w:rPr>
        <w:t>.</w:t>
      </w:r>
    </w:p>
    <w:p w14:paraId="6006AAC8" w14:textId="77777777" w:rsidR="00C8590E" w:rsidRPr="00AE261C" w:rsidRDefault="00C8590E" w:rsidP="00AE261C">
      <w:pPr>
        <w:spacing w:before="480" w:line="240" w:lineRule="auto"/>
        <w:jc w:val="both"/>
        <w:rPr>
          <w:rFonts w:ascii="Arial" w:hAnsi="Arial" w:cs="Arial"/>
        </w:rPr>
      </w:pPr>
      <w:r w:rsidRPr="00AE261C">
        <w:rPr>
          <w:rFonts w:ascii="Arial" w:hAnsi="Arial" w:cs="Arial"/>
        </w:rPr>
        <w:t>Parlament se usnesl na tomto zákoně České republiky:</w:t>
      </w:r>
    </w:p>
    <w:p w14:paraId="7AD292B2" w14:textId="77777777" w:rsidR="00AD1AA2" w:rsidRPr="004B1712" w:rsidRDefault="004B1712" w:rsidP="008A59AA">
      <w:pPr>
        <w:spacing w:after="120" w:line="240" w:lineRule="auto"/>
        <w:jc w:val="center"/>
        <w:rPr>
          <w:rFonts w:ascii="Arial" w:hAnsi="Arial" w:cs="Arial"/>
        </w:rPr>
      </w:pPr>
      <w:r w:rsidRPr="004B1712">
        <w:rPr>
          <w:rFonts w:ascii="Arial" w:hAnsi="Arial" w:cs="Arial"/>
        </w:rPr>
        <w:t>Čl. I</w:t>
      </w:r>
    </w:p>
    <w:p w14:paraId="7B52A0E9" w14:textId="77777777" w:rsidR="00C8590E" w:rsidRPr="00AE261C" w:rsidRDefault="00EE2288" w:rsidP="00AE261C">
      <w:pPr>
        <w:spacing w:line="240" w:lineRule="auto"/>
        <w:jc w:val="both"/>
        <w:rPr>
          <w:rFonts w:ascii="Arial" w:hAnsi="Arial" w:cs="Arial"/>
        </w:rPr>
      </w:pPr>
      <w:r w:rsidRPr="00AE261C">
        <w:rPr>
          <w:rFonts w:ascii="Arial" w:hAnsi="Arial" w:cs="Arial"/>
        </w:rPr>
        <w:t>Zákon č. 23/2017 Sb., o pravidlech rozpočtové odpovědnosti, ve znění zákona č. 277/2019 Sb., se mění takto:</w:t>
      </w:r>
    </w:p>
    <w:p w14:paraId="6BDB2B1D" w14:textId="2FD21C80" w:rsidR="008A59AA" w:rsidRPr="00AE261C" w:rsidRDefault="008A59AA" w:rsidP="008A59AA">
      <w:pPr>
        <w:tabs>
          <w:tab w:val="left" w:pos="284"/>
        </w:tabs>
        <w:spacing w:after="36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Pr="00AE261C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ab/>
      </w:r>
      <w:r w:rsidRPr="008A59AA">
        <w:rPr>
          <w:rFonts w:ascii="Arial" w:hAnsi="Arial" w:cs="Arial"/>
        </w:rPr>
        <w:t>Nad § 10 se vkládá nadpis „Stanovení celkových výdajů sektoru veřejných institucí“ a nadpis §</w:t>
      </w:r>
      <w:r>
        <w:rPr>
          <w:rFonts w:ascii="Arial" w:hAnsi="Arial" w:cs="Arial"/>
        </w:rPr>
        <w:t> </w:t>
      </w:r>
      <w:r w:rsidRPr="008A59AA">
        <w:rPr>
          <w:rFonts w:ascii="Arial" w:hAnsi="Arial" w:cs="Arial"/>
        </w:rPr>
        <w:t>10 se zrušuje</w:t>
      </w:r>
      <w:r>
        <w:rPr>
          <w:rFonts w:ascii="Arial" w:hAnsi="Arial" w:cs="Arial"/>
        </w:rPr>
        <w:t>.</w:t>
      </w:r>
    </w:p>
    <w:p w14:paraId="2BF3FA5D" w14:textId="328CEDC7" w:rsidR="00EE2288" w:rsidRPr="00AE261C" w:rsidRDefault="008A59AA" w:rsidP="008A59AA">
      <w:pPr>
        <w:tabs>
          <w:tab w:val="left" w:pos="284"/>
        </w:tabs>
        <w:spacing w:after="12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F45B0E" w:rsidRPr="00AE261C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ab/>
      </w:r>
      <w:r w:rsidR="00EE2288" w:rsidRPr="00AE261C">
        <w:rPr>
          <w:rFonts w:ascii="Arial" w:hAnsi="Arial" w:cs="Arial"/>
        </w:rPr>
        <w:t>Za § 10 se vkládá nový § 10a, který zní:</w:t>
      </w:r>
    </w:p>
    <w:p w14:paraId="49D89508" w14:textId="77777777" w:rsidR="00EE2288" w:rsidRPr="00AE261C" w:rsidRDefault="00EE2288" w:rsidP="00AE261C">
      <w:pPr>
        <w:spacing w:after="120" w:line="240" w:lineRule="auto"/>
        <w:jc w:val="center"/>
        <w:rPr>
          <w:rFonts w:ascii="Arial" w:hAnsi="Arial" w:cs="Arial"/>
        </w:rPr>
      </w:pPr>
      <w:r w:rsidRPr="00AE261C">
        <w:rPr>
          <w:rFonts w:ascii="Arial" w:hAnsi="Arial" w:cs="Arial"/>
        </w:rPr>
        <w:t>„§ 10a</w:t>
      </w:r>
    </w:p>
    <w:p w14:paraId="14DA262E" w14:textId="77777777" w:rsidR="005B3A10" w:rsidRPr="00F5052A" w:rsidRDefault="005B3A10" w:rsidP="00AE261C">
      <w:pPr>
        <w:spacing w:after="160" w:line="240" w:lineRule="auto"/>
        <w:rPr>
          <w:rFonts w:ascii="Arial" w:hAnsi="Arial" w:cs="Arial"/>
        </w:rPr>
      </w:pPr>
      <w:r w:rsidRPr="00F5052A">
        <w:rPr>
          <w:rFonts w:ascii="Arial" w:hAnsi="Arial" w:cs="Arial"/>
        </w:rPr>
        <w:t xml:space="preserve">Ministerstvo stanoví částku celkových výdajů sektoru veřejných institucí pro </w:t>
      </w:r>
    </w:p>
    <w:p w14:paraId="0FF77720" w14:textId="77777777" w:rsidR="00F5052A" w:rsidRDefault="00F5052A" w:rsidP="00F5052A">
      <w:pPr>
        <w:pStyle w:val="Odstavecseseznamem"/>
        <w:numPr>
          <w:ilvl w:val="0"/>
          <w:numId w:val="2"/>
        </w:numPr>
        <w:spacing w:after="160" w:line="240" w:lineRule="auto"/>
        <w:contextualSpacing w:val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F5052A">
        <w:rPr>
          <w:rFonts w:ascii="Arial" w:hAnsi="Arial" w:cs="Arial"/>
        </w:rPr>
        <w:t xml:space="preserve">rok 2021 jako součet částek nejvýše </w:t>
      </w:r>
      <w:r>
        <w:rPr>
          <w:rFonts w:ascii="Arial" w:hAnsi="Arial" w:cs="Arial"/>
        </w:rPr>
        <w:t>4</w:t>
      </w:r>
      <w:r w:rsidRPr="00F5052A">
        <w:rPr>
          <w:rFonts w:ascii="Arial" w:hAnsi="Arial" w:cs="Arial"/>
        </w:rPr>
        <w:t xml:space="preserve"> % prognózovaného nominálního hrubého domácího produktu a prognózovaných celkových konsolidovaných příjmů sektoru veřejných institucí upravených o vliv hospodářského cyklu a o vliv jednorázových a přechodných operací na rok</w:t>
      </w:r>
      <w:r>
        <w:rPr>
          <w:rFonts w:ascii="Arial" w:hAnsi="Arial" w:cs="Arial"/>
        </w:rPr>
        <w:t xml:space="preserve"> 2021</w:t>
      </w:r>
      <w:r w:rsidR="007B0DEF">
        <w:rPr>
          <w:rFonts w:ascii="Arial" w:hAnsi="Arial" w:cs="Arial"/>
        </w:rPr>
        <w:t>;</w:t>
      </w:r>
      <w:r w:rsidRPr="00F5052A">
        <w:rPr>
          <w:rFonts w:ascii="Arial" w:hAnsi="Arial" w:cs="Arial"/>
        </w:rPr>
        <w:t xml:space="preserve"> </w:t>
      </w:r>
      <w:r w:rsidR="007B0DEF">
        <w:rPr>
          <w:rFonts w:ascii="Arial" w:hAnsi="Arial" w:cs="Arial"/>
        </w:rPr>
        <w:t>c</w:t>
      </w:r>
      <w:r w:rsidR="007B0DEF" w:rsidRPr="00F5052A">
        <w:rPr>
          <w:rFonts w:ascii="Arial" w:hAnsi="Arial" w:cs="Arial"/>
        </w:rPr>
        <w:t xml:space="preserve">elkové </w:t>
      </w:r>
      <w:r w:rsidRPr="00F5052A">
        <w:rPr>
          <w:rFonts w:ascii="Arial" w:hAnsi="Arial" w:cs="Arial"/>
        </w:rPr>
        <w:t>výdaje sektoru veřejných institucí se konsolidují o jejich vzájemné finanční vztahy a stanoví se podle přímo použitelného předpisu Evropské unie upravujícího Evropský systém národních a regionálních účtů v Evropské unii</w:t>
      </w:r>
      <w:r w:rsidRPr="00F5052A">
        <w:rPr>
          <w:rFonts w:ascii="Arial" w:hAnsi="Arial" w:cs="Arial"/>
          <w:vertAlign w:val="superscript"/>
        </w:rPr>
        <w:t>3</w:t>
      </w:r>
      <w:r w:rsidR="007B0DEF">
        <w:rPr>
          <w:rFonts w:ascii="Arial" w:hAnsi="Arial" w:cs="Arial"/>
          <w:vertAlign w:val="superscript"/>
        </w:rPr>
        <w:t>)</w:t>
      </w:r>
      <w:r w:rsidR="007B0DEF">
        <w:rPr>
          <w:rFonts w:ascii="Arial" w:hAnsi="Arial" w:cs="Arial"/>
        </w:rPr>
        <w:t>,</w:t>
      </w:r>
    </w:p>
    <w:p w14:paraId="0D7EB3DB" w14:textId="262B3A00" w:rsidR="005B3A10" w:rsidRPr="008A59AA" w:rsidRDefault="005B3A10" w:rsidP="008A59AA">
      <w:pPr>
        <w:pStyle w:val="Odstavecseseznamem"/>
        <w:numPr>
          <w:ilvl w:val="0"/>
          <w:numId w:val="2"/>
        </w:numPr>
        <w:spacing w:after="360" w:line="240" w:lineRule="auto"/>
        <w:contextualSpacing w:val="0"/>
        <w:rPr>
          <w:rFonts w:ascii="Arial" w:hAnsi="Arial" w:cs="Arial"/>
        </w:rPr>
      </w:pPr>
      <w:r w:rsidRPr="00AE261C">
        <w:rPr>
          <w:rFonts w:ascii="Arial" w:hAnsi="Arial" w:cs="Arial"/>
        </w:rPr>
        <w:t>roky 2022 až 202</w:t>
      </w:r>
      <w:r w:rsidR="00780BF4">
        <w:rPr>
          <w:rFonts w:ascii="Arial" w:hAnsi="Arial" w:cs="Arial"/>
        </w:rPr>
        <w:t>7</w:t>
      </w:r>
      <w:r w:rsidRPr="00AE261C">
        <w:rPr>
          <w:rFonts w:ascii="Arial" w:hAnsi="Arial" w:cs="Arial"/>
        </w:rPr>
        <w:t xml:space="preserve"> ve výši odpovídající meziročnímu zlepšení salda hospodaření sektoru veřejných institucí upraveného o vliv hospodářského cyklu a o vliv jednorázových a přechodných operací,</w:t>
      </w:r>
      <w:r w:rsidR="00AE261C">
        <w:rPr>
          <w:rFonts w:ascii="Arial" w:hAnsi="Arial" w:cs="Arial"/>
        </w:rPr>
        <w:t xml:space="preserve"> alespoň o 0,5 procentního bodu</w:t>
      </w:r>
      <w:r w:rsidRPr="00AE261C">
        <w:rPr>
          <w:rFonts w:ascii="Arial" w:hAnsi="Arial" w:cs="Arial"/>
        </w:rPr>
        <w:t>.“</w:t>
      </w:r>
      <w:r w:rsidR="00E07750" w:rsidRPr="00AE261C">
        <w:rPr>
          <w:rFonts w:ascii="Arial" w:hAnsi="Arial" w:cs="Arial"/>
        </w:rPr>
        <w:t>.</w:t>
      </w:r>
    </w:p>
    <w:p w14:paraId="6D987CCF" w14:textId="76315EF1" w:rsidR="008A59AA" w:rsidRDefault="008A59AA" w:rsidP="008A59AA">
      <w:pPr>
        <w:tabs>
          <w:tab w:val="left" w:pos="284"/>
        </w:tabs>
        <w:spacing w:after="36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</w:r>
      <w:r w:rsidRPr="008A59AA">
        <w:rPr>
          <w:rFonts w:ascii="Arial" w:hAnsi="Arial" w:cs="Arial"/>
        </w:rPr>
        <w:t>Nad § 11 se vkládá nadpis „Nápravná složka“ a nadpis § 11 se zrušuje.</w:t>
      </w:r>
    </w:p>
    <w:p w14:paraId="50C6885D" w14:textId="45FDA32D" w:rsidR="003A5124" w:rsidRPr="00AE261C" w:rsidRDefault="008A59AA" w:rsidP="008A59AA">
      <w:pPr>
        <w:tabs>
          <w:tab w:val="left" w:pos="284"/>
        </w:tabs>
        <w:spacing w:after="12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3A5124" w:rsidRPr="00AE261C"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3A5124" w:rsidRPr="00AE261C">
        <w:rPr>
          <w:rFonts w:ascii="Arial" w:hAnsi="Arial" w:cs="Arial"/>
        </w:rPr>
        <w:t>Za § 11 se vklád</w:t>
      </w:r>
      <w:r w:rsidR="00FA056F">
        <w:rPr>
          <w:rFonts w:ascii="Arial" w:hAnsi="Arial" w:cs="Arial"/>
        </w:rPr>
        <w:t>á</w:t>
      </w:r>
      <w:r w:rsidR="003A5124" w:rsidRPr="00AE261C">
        <w:rPr>
          <w:rFonts w:ascii="Arial" w:hAnsi="Arial" w:cs="Arial"/>
        </w:rPr>
        <w:t xml:space="preserve"> nov</w:t>
      </w:r>
      <w:r w:rsidR="00FA056F">
        <w:rPr>
          <w:rFonts w:ascii="Arial" w:hAnsi="Arial" w:cs="Arial"/>
        </w:rPr>
        <w:t>ý</w:t>
      </w:r>
      <w:r w:rsidR="003A5124" w:rsidRPr="00AE261C">
        <w:rPr>
          <w:rFonts w:ascii="Arial" w:hAnsi="Arial" w:cs="Arial"/>
        </w:rPr>
        <w:t xml:space="preserve"> § 11a, kter</w:t>
      </w:r>
      <w:r w:rsidR="00FA056F">
        <w:rPr>
          <w:rFonts w:ascii="Arial" w:hAnsi="Arial" w:cs="Arial"/>
        </w:rPr>
        <w:t>ý</w:t>
      </w:r>
      <w:r w:rsidR="003A5124" w:rsidRPr="00AE261C">
        <w:rPr>
          <w:rFonts w:ascii="Arial" w:hAnsi="Arial" w:cs="Arial"/>
        </w:rPr>
        <w:t xml:space="preserve"> zn</w:t>
      </w:r>
      <w:r w:rsidR="00FA056F">
        <w:rPr>
          <w:rFonts w:ascii="Arial" w:hAnsi="Arial" w:cs="Arial"/>
        </w:rPr>
        <w:t>í</w:t>
      </w:r>
      <w:r w:rsidR="003A5124" w:rsidRPr="00AE261C">
        <w:rPr>
          <w:rFonts w:ascii="Arial" w:hAnsi="Arial" w:cs="Arial"/>
        </w:rPr>
        <w:t>:</w:t>
      </w:r>
    </w:p>
    <w:p w14:paraId="6B6A2D47" w14:textId="77777777" w:rsidR="003A5124" w:rsidRPr="00AE261C" w:rsidRDefault="003A5124" w:rsidP="00AE261C">
      <w:pPr>
        <w:spacing w:line="240" w:lineRule="auto"/>
        <w:jc w:val="center"/>
        <w:rPr>
          <w:rFonts w:ascii="Arial" w:hAnsi="Arial" w:cs="Arial"/>
        </w:rPr>
      </w:pPr>
      <w:r w:rsidRPr="00AE261C">
        <w:rPr>
          <w:rFonts w:ascii="Arial" w:hAnsi="Arial" w:cs="Arial"/>
        </w:rPr>
        <w:t>„</w:t>
      </w:r>
      <w:r w:rsidR="00D51B61" w:rsidRPr="00AE261C">
        <w:rPr>
          <w:rFonts w:ascii="Arial" w:hAnsi="Arial" w:cs="Arial"/>
        </w:rPr>
        <w:t xml:space="preserve">§ </w:t>
      </w:r>
      <w:r w:rsidRPr="00AE261C">
        <w:rPr>
          <w:rFonts w:ascii="Arial" w:hAnsi="Arial" w:cs="Arial"/>
        </w:rPr>
        <w:t>11a</w:t>
      </w:r>
    </w:p>
    <w:p w14:paraId="6357E04C" w14:textId="77777777" w:rsidR="003A5124" w:rsidRPr="00AE261C" w:rsidRDefault="003A5124" w:rsidP="00AE261C">
      <w:pPr>
        <w:spacing w:line="240" w:lineRule="auto"/>
        <w:jc w:val="both"/>
        <w:rPr>
          <w:rFonts w:ascii="Arial" w:hAnsi="Arial" w:cs="Arial"/>
        </w:rPr>
      </w:pPr>
      <w:r w:rsidRPr="00AE261C">
        <w:rPr>
          <w:rFonts w:ascii="Arial" w:hAnsi="Arial" w:cs="Arial"/>
        </w:rPr>
        <w:t>Pro účely § 11 se částka celkových výdajů</w:t>
      </w:r>
      <w:r w:rsidR="00D51B61" w:rsidRPr="00AE261C">
        <w:rPr>
          <w:rFonts w:ascii="Arial" w:hAnsi="Arial" w:cs="Arial"/>
        </w:rPr>
        <w:t xml:space="preserve"> sektoru veřejných institucí za </w:t>
      </w:r>
    </w:p>
    <w:p w14:paraId="3D44A5D7" w14:textId="77777777" w:rsidR="008D578E" w:rsidRDefault="008D578E" w:rsidP="008D578E">
      <w:pPr>
        <w:pStyle w:val="Odstavecseseznamem"/>
        <w:numPr>
          <w:ilvl w:val="0"/>
          <w:numId w:val="3"/>
        </w:numPr>
        <w:spacing w:after="16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rok</w:t>
      </w:r>
      <w:r w:rsidRPr="008D578E">
        <w:rPr>
          <w:rFonts w:ascii="Arial" w:hAnsi="Arial" w:cs="Arial"/>
        </w:rPr>
        <w:t xml:space="preserve"> 2021 vypočtená zpětně v roce 2022 navyšuje o částku použitou ministerstvem v</w:t>
      </w:r>
      <w:r>
        <w:rPr>
          <w:rFonts w:ascii="Arial" w:hAnsi="Arial" w:cs="Arial"/>
        </w:rPr>
        <w:t> </w:t>
      </w:r>
      <w:r w:rsidRPr="008D578E">
        <w:rPr>
          <w:rFonts w:ascii="Arial" w:hAnsi="Arial" w:cs="Arial"/>
        </w:rPr>
        <w:t>roce 2021 podle § 10a písm. a),</w:t>
      </w:r>
    </w:p>
    <w:p w14:paraId="0D9B07F8" w14:textId="77777777" w:rsidR="00E07750" w:rsidRPr="007440E7" w:rsidRDefault="005B3A10" w:rsidP="007440E7">
      <w:pPr>
        <w:pStyle w:val="Odstavecseseznamem"/>
        <w:numPr>
          <w:ilvl w:val="0"/>
          <w:numId w:val="3"/>
        </w:numPr>
        <w:spacing w:after="160" w:line="240" w:lineRule="auto"/>
        <w:contextualSpacing w:val="0"/>
        <w:rPr>
          <w:rFonts w:ascii="Arial" w:hAnsi="Arial" w:cs="Arial"/>
        </w:rPr>
      </w:pPr>
      <w:r w:rsidRPr="00AE261C">
        <w:rPr>
          <w:rFonts w:ascii="Arial" w:hAnsi="Arial" w:cs="Arial"/>
        </w:rPr>
        <w:t>roky 2022 až 202</w:t>
      </w:r>
      <w:r w:rsidR="00780BF4">
        <w:rPr>
          <w:rFonts w:ascii="Arial" w:hAnsi="Arial" w:cs="Arial"/>
        </w:rPr>
        <w:t>7</w:t>
      </w:r>
      <w:r w:rsidRPr="00AE261C">
        <w:rPr>
          <w:rFonts w:ascii="Arial" w:hAnsi="Arial" w:cs="Arial"/>
        </w:rPr>
        <w:t xml:space="preserve"> vypočtená zpětně v roce následujícím navyšuje na částku odpovídající meziročnímu zlepšení salda hospodaření sektoru veřejných institucí, upraveného o vliv hospodářského cyklu a o vliv jednorázových a přechodných operací, o 0,5 procentního bodu.</w:t>
      </w:r>
      <w:r w:rsidR="00E07750" w:rsidRPr="007440E7">
        <w:rPr>
          <w:rFonts w:ascii="Arial" w:hAnsi="Arial" w:cs="Arial"/>
        </w:rPr>
        <w:t>“.</w:t>
      </w:r>
    </w:p>
    <w:p w14:paraId="0F8D66ED" w14:textId="77777777" w:rsidR="001B1C41" w:rsidRPr="004B1712" w:rsidRDefault="004B1712" w:rsidP="00FA056F">
      <w:pPr>
        <w:spacing w:before="240" w:after="0" w:line="240" w:lineRule="auto"/>
        <w:jc w:val="center"/>
        <w:rPr>
          <w:rFonts w:ascii="Arial" w:hAnsi="Arial" w:cs="Arial"/>
        </w:rPr>
      </w:pPr>
      <w:r w:rsidRPr="004B1712">
        <w:rPr>
          <w:rFonts w:ascii="Arial" w:hAnsi="Arial" w:cs="Arial"/>
        </w:rPr>
        <w:t>Čl. II</w:t>
      </w:r>
    </w:p>
    <w:p w14:paraId="3EB23D8E" w14:textId="77777777" w:rsidR="001B1C41" w:rsidRPr="00AE261C" w:rsidRDefault="00F11EBC" w:rsidP="00FA056F">
      <w:pPr>
        <w:spacing w:after="24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Účinnost</w:t>
      </w:r>
    </w:p>
    <w:p w14:paraId="56F057E9" w14:textId="77777777" w:rsidR="00EE2288" w:rsidRDefault="00016729" w:rsidP="00017C46">
      <w:pPr>
        <w:spacing w:line="240" w:lineRule="auto"/>
        <w:jc w:val="both"/>
        <w:rPr>
          <w:rFonts w:ascii="Arial" w:hAnsi="Arial" w:cs="Arial"/>
        </w:rPr>
      </w:pPr>
      <w:r w:rsidRPr="00AE261C">
        <w:rPr>
          <w:rFonts w:ascii="Arial" w:hAnsi="Arial" w:cs="Arial"/>
        </w:rPr>
        <w:t>Tento zákon nabývá účinnosti dnem jeho vyhlášení.</w:t>
      </w:r>
    </w:p>
    <w:p w14:paraId="7B0EE142" w14:textId="77777777" w:rsidR="00823865" w:rsidRDefault="00823865" w:rsidP="00017C46">
      <w:pPr>
        <w:spacing w:line="240" w:lineRule="auto"/>
        <w:jc w:val="both"/>
        <w:rPr>
          <w:rFonts w:ascii="Arial" w:hAnsi="Arial" w:cs="Arial"/>
        </w:rPr>
      </w:pPr>
    </w:p>
    <w:p w14:paraId="51D755BB" w14:textId="77777777" w:rsidR="00823865" w:rsidRPr="001876AF" w:rsidRDefault="00823865" w:rsidP="00823865">
      <w:pPr>
        <w:pStyle w:val="Nadpis1"/>
        <w:spacing w:after="600"/>
        <w:rPr>
          <w:caps/>
          <w:sz w:val="28"/>
          <w:szCs w:val="28"/>
        </w:rPr>
      </w:pPr>
      <w:r w:rsidRPr="001876AF">
        <w:rPr>
          <w:caps/>
          <w:sz w:val="28"/>
          <w:szCs w:val="28"/>
        </w:rPr>
        <w:lastRenderedPageBreak/>
        <w:t>Důvodová zpráva</w:t>
      </w:r>
    </w:p>
    <w:p w14:paraId="4D00C797" w14:textId="77777777" w:rsidR="00823865" w:rsidRPr="001876AF" w:rsidRDefault="00823865" w:rsidP="00823865">
      <w:pPr>
        <w:pStyle w:val="Nadpis2"/>
        <w:numPr>
          <w:ilvl w:val="0"/>
          <w:numId w:val="5"/>
        </w:numPr>
        <w:spacing w:before="360"/>
        <w:ind w:left="567" w:hanging="567"/>
        <w:jc w:val="left"/>
        <w:rPr>
          <w:rFonts w:eastAsia="Times New Roman"/>
          <w:sz w:val="28"/>
        </w:rPr>
      </w:pPr>
      <w:r w:rsidRPr="001876AF">
        <w:rPr>
          <w:rFonts w:eastAsia="Times New Roman"/>
          <w:sz w:val="28"/>
        </w:rPr>
        <w:t xml:space="preserve">Obecná část </w:t>
      </w:r>
    </w:p>
    <w:p w14:paraId="31F5D1D6" w14:textId="77777777" w:rsidR="00823865" w:rsidRPr="001876AF" w:rsidRDefault="00823865" w:rsidP="00823865">
      <w:pPr>
        <w:pStyle w:val="Nadpis2"/>
        <w:tabs>
          <w:tab w:val="left" w:pos="567"/>
        </w:tabs>
        <w:spacing w:before="360"/>
        <w:jc w:val="left"/>
        <w:rPr>
          <w:rFonts w:eastAsia="Times New Roman"/>
          <w:sz w:val="24"/>
          <w:szCs w:val="24"/>
        </w:rPr>
      </w:pPr>
      <w:r w:rsidRPr="001876AF">
        <w:rPr>
          <w:rFonts w:eastAsia="Times New Roman"/>
          <w:sz w:val="24"/>
          <w:szCs w:val="24"/>
        </w:rPr>
        <w:t>II.1</w:t>
      </w:r>
      <w:r w:rsidRPr="001876AF">
        <w:rPr>
          <w:rFonts w:eastAsia="Times New Roman"/>
          <w:sz w:val="24"/>
          <w:szCs w:val="24"/>
        </w:rPr>
        <w:tab/>
        <w:t xml:space="preserve">Zhodnocení platného právního stavu </w:t>
      </w:r>
    </w:p>
    <w:p w14:paraId="3E7FBA63" w14:textId="77777777" w:rsidR="00823865" w:rsidRPr="00D4150E" w:rsidRDefault="00823865" w:rsidP="00823865">
      <w:pPr>
        <w:jc w:val="both"/>
        <w:rPr>
          <w:rFonts w:ascii="Arial" w:hAnsi="Arial" w:cs="Arial"/>
        </w:rPr>
      </w:pPr>
      <w:r w:rsidRPr="00D4150E">
        <w:rPr>
          <w:rFonts w:ascii="Arial" w:hAnsi="Arial" w:cs="Arial"/>
        </w:rPr>
        <w:t xml:space="preserve">Situace, ve které se </w:t>
      </w:r>
      <w:r>
        <w:rPr>
          <w:rFonts w:ascii="Arial" w:hAnsi="Arial" w:cs="Arial"/>
        </w:rPr>
        <w:t>řada ekonomik včetně té domácí nachází</w:t>
      </w:r>
      <w:r w:rsidRPr="00D4150E">
        <w:rPr>
          <w:rFonts w:ascii="Arial" w:hAnsi="Arial" w:cs="Arial"/>
        </w:rPr>
        <w:t>, je zcela bezprecedentní. Pandemie způsobená rozšířením koronaviru představuje závažná rizika</w:t>
      </w:r>
      <w:r>
        <w:rPr>
          <w:rFonts w:ascii="Arial" w:hAnsi="Arial" w:cs="Arial"/>
        </w:rPr>
        <w:t>, k jejichž potlačení jsou</w:t>
      </w:r>
      <w:r w:rsidRPr="00D4150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přijímána opatření nesoucí s sebou </w:t>
      </w:r>
      <w:r w:rsidRPr="00D4150E">
        <w:rPr>
          <w:rFonts w:ascii="Arial" w:hAnsi="Arial" w:cs="Arial"/>
        </w:rPr>
        <w:t>vysoké společenské a ekonomické oběti.</w:t>
      </w:r>
    </w:p>
    <w:p w14:paraId="451E31EB" w14:textId="77777777" w:rsidR="00823865" w:rsidRDefault="00823865" w:rsidP="0082386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První hospodářské dopady bylo možné vypozorovat v původním centru onemocnění. </w:t>
      </w:r>
      <w:r w:rsidRPr="00D4150E">
        <w:rPr>
          <w:rFonts w:ascii="Arial" w:hAnsi="Arial" w:cs="Arial"/>
        </w:rPr>
        <w:t xml:space="preserve">Průmyslová výroba </w:t>
      </w:r>
      <w:r>
        <w:rPr>
          <w:rFonts w:ascii="Arial" w:hAnsi="Arial" w:cs="Arial"/>
        </w:rPr>
        <w:t xml:space="preserve">v Číně </w:t>
      </w:r>
      <w:r w:rsidRPr="00D4150E">
        <w:rPr>
          <w:rFonts w:ascii="Arial" w:hAnsi="Arial" w:cs="Arial"/>
        </w:rPr>
        <w:t xml:space="preserve">v lednu a únoru </w:t>
      </w:r>
      <w:r>
        <w:rPr>
          <w:rFonts w:ascii="Arial" w:hAnsi="Arial" w:cs="Arial"/>
        </w:rPr>
        <w:t xml:space="preserve">tohoto roku se </w:t>
      </w:r>
      <w:r w:rsidRPr="00D4150E">
        <w:rPr>
          <w:rFonts w:ascii="Arial" w:hAnsi="Arial" w:cs="Arial"/>
        </w:rPr>
        <w:t>meziročně snížila o 13,5 %, vývozy o 17,2 %, maloobchodní tržby poklesly o 20,5 %</w:t>
      </w:r>
      <w:r>
        <w:rPr>
          <w:rFonts w:ascii="Arial" w:hAnsi="Arial" w:cs="Arial"/>
        </w:rPr>
        <w:t xml:space="preserve"> </w:t>
      </w:r>
      <w:r w:rsidRPr="00D4150E">
        <w:rPr>
          <w:rFonts w:ascii="Arial" w:hAnsi="Arial" w:cs="Arial"/>
        </w:rPr>
        <w:t>a prodeje automobilů dokonce meziročně propadly o</w:t>
      </w:r>
      <w:r>
        <w:rPr>
          <w:rFonts w:ascii="Arial" w:hAnsi="Arial" w:cs="Arial"/>
        </w:rPr>
        <w:t> </w:t>
      </w:r>
      <w:r w:rsidRPr="00D4150E">
        <w:rPr>
          <w:rFonts w:ascii="Arial" w:hAnsi="Arial" w:cs="Arial"/>
        </w:rPr>
        <w:t>81,7</w:t>
      </w:r>
      <w:r>
        <w:rPr>
          <w:rFonts w:ascii="Arial" w:hAnsi="Arial" w:cs="Arial"/>
        </w:rPr>
        <w:t> </w:t>
      </w:r>
      <w:r w:rsidRPr="00D4150E">
        <w:rPr>
          <w:rFonts w:ascii="Arial" w:hAnsi="Arial" w:cs="Arial"/>
        </w:rPr>
        <w:t xml:space="preserve">%. </w:t>
      </w:r>
    </w:p>
    <w:p w14:paraId="326DE8ED" w14:textId="77777777" w:rsidR="00823865" w:rsidRPr="00D4150E" w:rsidRDefault="00823865" w:rsidP="0082386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D4150E">
        <w:rPr>
          <w:rFonts w:ascii="Arial" w:hAnsi="Arial" w:cs="Arial"/>
        </w:rPr>
        <w:t>ři téměř 12% podílu Čín</w:t>
      </w:r>
      <w:r>
        <w:rPr>
          <w:rFonts w:ascii="Arial" w:hAnsi="Arial" w:cs="Arial"/>
        </w:rPr>
        <w:t>ské lidové republiky</w:t>
      </w:r>
      <w:r w:rsidRPr="00D4150E">
        <w:rPr>
          <w:rFonts w:ascii="Arial" w:hAnsi="Arial" w:cs="Arial"/>
        </w:rPr>
        <w:t xml:space="preserve"> na celosvětovém zahraničním obchodu narušilo omezení výroby mezinárodní dodavatelsk</w:t>
      </w:r>
      <w:r>
        <w:rPr>
          <w:rFonts w:ascii="Arial" w:hAnsi="Arial" w:cs="Arial"/>
        </w:rPr>
        <w:t xml:space="preserve">o-odběratelské řetězce. </w:t>
      </w:r>
      <w:r w:rsidRPr="00D4150E">
        <w:rPr>
          <w:rFonts w:ascii="Arial" w:hAnsi="Arial" w:cs="Arial"/>
        </w:rPr>
        <w:t xml:space="preserve">Evropská unie loni z Číny dovezla zboží v objemu 2,6 % HDP a vyvezla 1,4 % HDP. Při ročním obratu 7,6 % HDP je Čína významným obchodním partnerem </w:t>
      </w:r>
      <w:r>
        <w:rPr>
          <w:rFonts w:ascii="Arial" w:hAnsi="Arial" w:cs="Arial"/>
        </w:rPr>
        <w:t>rovněž</w:t>
      </w:r>
      <w:r w:rsidRPr="00D4150E">
        <w:rPr>
          <w:rFonts w:ascii="Arial" w:hAnsi="Arial" w:cs="Arial"/>
        </w:rPr>
        <w:t xml:space="preserve"> pro Českou republiku. Dovozy z Číny do České ekonomiky připadají z cca 35 % na telekomunikační zařízení, necelých 17 % na zařízení ke zpracování dat a přes 4 % na díly ke kancelářským strojům. Řada dovozů z Číny vstupuje do produkce českých firem.</w:t>
      </w:r>
    </w:p>
    <w:p w14:paraId="3D8D9CCC" w14:textId="77777777" w:rsidR="00823865" w:rsidRPr="00D4150E" w:rsidRDefault="00823865" w:rsidP="0082386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 tím, jak se e</w:t>
      </w:r>
      <w:r w:rsidRPr="00D4150E">
        <w:rPr>
          <w:rFonts w:ascii="Arial" w:hAnsi="Arial" w:cs="Arial"/>
        </w:rPr>
        <w:t xml:space="preserve">picentrum nákazy </w:t>
      </w:r>
      <w:r>
        <w:rPr>
          <w:rFonts w:ascii="Arial" w:hAnsi="Arial" w:cs="Arial"/>
        </w:rPr>
        <w:t xml:space="preserve">postupně přesouvalo </w:t>
      </w:r>
      <w:r w:rsidRPr="00D4150E">
        <w:rPr>
          <w:rFonts w:ascii="Arial" w:hAnsi="Arial" w:cs="Arial"/>
        </w:rPr>
        <w:t>do Evropy</w:t>
      </w:r>
      <w:r>
        <w:rPr>
          <w:rFonts w:ascii="Arial" w:hAnsi="Arial" w:cs="Arial"/>
        </w:rPr>
        <w:t xml:space="preserve">, začaly se plošné </w:t>
      </w:r>
      <w:r w:rsidRPr="00D4150E">
        <w:rPr>
          <w:rFonts w:ascii="Arial" w:hAnsi="Arial" w:cs="Arial"/>
        </w:rPr>
        <w:t>hospodářsk</w:t>
      </w:r>
      <w:r>
        <w:rPr>
          <w:rFonts w:ascii="Arial" w:hAnsi="Arial" w:cs="Arial"/>
        </w:rPr>
        <w:t xml:space="preserve">é a společenské restrikce uplatňovat i zde. </w:t>
      </w:r>
      <w:r w:rsidRPr="00D4150E">
        <w:rPr>
          <w:rFonts w:ascii="Arial" w:hAnsi="Arial" w:cs="Arial"/>
        </w:rPr>
        <w:t>Podobně jako v případě Čín</w:t>
      </w:r>
      <w:r>
        <w:rPr>
          <w:rFonts w:ascii="Arial" w:hAnsi="Arial" w:cs="Arial"/>
        </w:rPr>
        <w:t>y</w:t>
      </w:r>
      <w:r w:rsidRPr="00D4150E">
        <w:rPr>
          <w:rFonts w:ascii="Arial" w:hAnsi="Arial" w:cs="Arial"/>
        </w:rPr>
        <w:t xml:space="preserve"> byly v první řadě nejvíce zasaženy oblasti související s cestovním ruchem a navazující služby, následovalo omezování výroby</w:t>
      </w:r>
      <w:r>
        <w:rPr>
          <w:rFonts w:ascii="Arial" w:hAnsi="Arial" w:cs="Arial"/>
        </w:rPr>
        <w:t>, včetně automobilové, a opatření se postihla další odvětví služeb</w:t>
      </w:r>
      <w:r w:rsidRPr="00D4150E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D4150E">
        <w:rPr>
          <w:rFonts w:ascii="Arial" w:hAnsi="Arial" w:cs="Arial"/>
        </w:rPr>
        <w:t>Dopady jsou již patrné na akciových trzích, např. italská burza se propadla na nejnižší hodnotu od dluhové krize eurozóny v</w:t>
      </w:r>
      <w:r>
        <w:rPr>
          <w:rFonts w:ascii="Arial" w:hAnsi="Arial" w:cs="Arial"/>
        </w:rPr>
        <w:t> </w:t>
      </w:r>
      <w:r w:rsidRPr="00D4150E">
        <w:rPr>
          <w:rFonts w:ascii="Arial" w:hAnsi="Arial" w:cs="Arial"/>
        </w:rPr>
        <w:t>roce 2012. Tento vývoj může představovat problém pro investiční banky v podobě nedostatku likvidity.</w:t>
      </w:r>
    </w:p>
    <w:p w14:paraId="7CC509A2" w14:textId="77777777" w:rsidR="00823865" w:rsidRPr="00D4150E" w:rsidRDefault="00823865" w:rsidP="0082386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 České republice v</w:t>
      </w:r>
      <w:r w:rsidRPr="007D0070">
        <w:rPr>
          <w:rFonts w:ascii="Arial" w:hAnsi="Arial" w:cs="Arial"/>
        </w:rPr>
        <w:t xml:space="preserve"> souvislosti se vznikem a rozšířením onemocnění COVID-19 vyhlásila vláda dne 12. března 2020 nouzový stav podle čl. 5 a 6 ústavního zákona č. 110/1998 Sb., o</w:t>
      </w:r>
      <w:r>
        <w:rPr>
          <w:rFonts w:ascii="Arial" w:hAnsi="Arial" w:cs="Arial"/>
        </w:rPr>
        <w:t> </w:t>
      </w:r>
      <w:r w:rsidRPr="007D0070">
        <w:rPr>
          <w:rFonts w:ascii="Arial" w:hAnsi="Arial" w:cs="Arial"/>
        </w:rPr>
        <w:t>bezpečnosti České republiky, pro území České republiky z důvodu ohrožení zdraví na území České republiky.</w:t>
      </w:r>
      <w:r>
        <w:rPr>
          <w:rFonts w:ascii="Arial" w:hAnsi="Arial" w:cs="Arial"/>
        </w:rPr>
        <w:t xml:space="preserve"> </w:t>
      </w:r>
      <w:r w:rsidRPr="00D4150E">
        <w:rPr>
          <w:rFonts w:ascii="Arial" w:hAnsi="Arial" w:cs="Arial"/>
        </w:rPr>
        <w:t xml:space="preserve">Opatřeními vlády k zastavení šíření nákazy </w:t>
      </w:r>
      <w:r>
        <w:rPr>
          <w:rFonts w:ascii="Arial" w:hAnsi="Arial" w:cs="Arial"/>
        </w:rPr>
        <w:t>je</w:t>
      </w:r>
      <w:r w:rsidRPr="00D4150E">
        <w:rPr>
          <w:rFonts w:ascii="Arial" w:hAnsi="Arial" w:cs="Arial"/>
        </w:rPr>
        <w:t xml:space="preserve"> ovlivněna významná část </w:t>
      </w:r>
      <w:r>
        <w:rPr>
          <w:rFonts w:ascii="Arial" w:hAnsi="Arial" w:cs="Arial"/>
        </w:rPr>
        <w:t xml:space="preserve">české </w:t>
      </w:r>
      <w:r w:rsidRPr="00D4150E">
        <w:rPr>
          <w:rFonts w:ascii="Arial" w:hAnsi="Arial" w:cs="Arial"/>
        </w:rPr>
        <w:t xml:space="preserve">ekonomiky. </w:t>
      </w:r>
      <w:r>
        <w:rPr>
          <w:rFonts w:ascii="Arial" w:hAnsi="Arial" w:cs="Arial"/>
        </w:rPr>
        <w:t xml:space="preserve">Jedná se o </w:t>
      </w:r>
      <w:r w:rsidRPr="00D4150E">
        <w:rPr>
          <w:rFonts w:ascii="Arial" w:hAnsi="Arial" w:cs="Arial"/>
        </w:rPr>
        <w:t xml:space="preserve">negativní nabídkový šok, který se prostřednictvím omezené spotřeby domácností a </w:t>
      </w:r>
      <w:r>
        <w:rPr>
          <w:rFonts w:ascii="Arial" w:hAnsi="Arial" w:cs="Arial"/>
        </w:rPr>
        <w:t xml:space="preserve">soukromých </w:t>
      </w:r>
      <w:r w:rsidRPr="00D4150E">
        <w:rPr>
          <w:rFonts w:ascii="Arial" w:hAnsi="Arial" w:cs="Arial"/>
        </w:rPr>
        <w:t>investičních výdajů</w:t>
      </w:r>
      <w:r>
        <w:rPr>
          <w:rFonts w:ascii="Arial" w:hAnsi="Arial" w:cs="Arial"/>
        </w:rPr>
        <w:t xml:space="preserve">, tedy poptávkového šoku, </w:t>
      </w:r>
      <w:r w:rsidRPr="00D4150E">
        <w:rPr>
          <w:rFonts w:ascii="Arial" w:hAnsi="Arial" w:cs="Arial"/>
        </w:rPr>
        <w:t xml:space="preserve">dále promítne do ostatních odvětví ekonomiky. </w:t>
      </w:r>
      <w:r>
        <w:rPr>
          <w:rFonts w:ascii="Arial" w:hAnsi="Arial" w:cs="Arial"/>
        </w:rPr>
        <w:t>Jelikož v </w:t>
      </w:r>
      <w:r w:rsidRPr="00D4150E">
        <w:rPr>
          <w:rFonts w:ascii="Arial" w:hAnsi="Arial" w:cs="Arial"/>
        </w:rPr>
        <w:t>obdobné situaci se nalézá většina evropských zemí a</w:t>
      </w:r>
      <w:r>
        <w:rPr>
          <w:rFonts w:ascii="Arial" w:hAnsi="Arial" w:cs="Arial"/>
        </w:rPr>
        <w:t> </w:t>
      </w:r>
      <w:r w:rsidRPr="00D4150E">
        <w:rPr>
          <w:rFonts w:ascii="Arial" w:hAnsi="Arial" w:cs="Arial"/>
        </w:rPr>
        <w:t xml:space="preserve">zpomalení </w:t>
      </w:r>
      <w:r>
        <w:rPr>
          <w:rFonts w:ascii="Arial" w:hAnsi="Arial" w:cs="Arial"/>
        </w:rPr>
        <w:t xml:space="preserve">resp. pokles </w:t>
      </w:r>
      <w:r w:rsidRPr="00D4150E">
        <w:rPr>
          <w:rFonts w:ascii="Arial" w:hAnsi="Arial" w:cs="Arial"/>
        </w:rPr>
        <w:t xml:space="preserve">očekává i hospodářství Číny a </w:t>
      </w:r>
      <w:r>
        <w:rPr>
          <w:rFonts w:ascii="Arial" w:hAnsi="Arial" w:cs="Arial"/>
        </w:rPr>
        <w:t>Spojených států amerických, bude č</w:t>
      </w:r>
      <w:r w:rsidRPr="00D4150E">
        <w:rPr>
          <w:rFonts w:ascii="Arial" w:hAnsi="Arial" w:cs="Arial"/>
        </w:rPr>
        <w:t>eská ekonomika výrazně negativně zasažena také přes propad zahraniční poptávky.</w:t>
      </w:r>
    </w:p>
    <w:p w14:paraId="2E0F8FA7" w14:textId="77777777" w:rsidR="00823865" w:rsidRDefault="00823865" w:rsidP="0082386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Pr="00D4150E">
        <w:rPr>
          <w:rFonts w:ascii="Arial" w:hAnsi="Arial" w:cs="Arial"/>
        </w:rPr>
        <w:t xml:space="preserve">eská ekonomika </w:t>
      </w:r>
      <w:r>
        <w:rPr>
          <w:rFonts w:ascii="Arial" w:hAnsi="Arial" w:cs="Arial"/>
        </w:rPr>
        <w:t xml:space="preserve">by </w:t>
      </w:r>
      <w:r w:rsidRPr="00D4150E">
        <w:rPr>
          <w:rFonts w:ascii="Arial" w:hAnsi="Arial" w:cs="Arial"/>
        </w:rPr>
        <w:t>měla v</w:t>
      </w:r>
      <w:r>
        <w:rPr>
          <w:rFonts w:ascii="Arial" w:hAnsi="Arial" w:cs="Arial"/>
        </w:rPr>
        <w:t xml:space="preserve"> prvním, </w:t>
      </w:r>
      <w:r w:rsidRPr="00D4150E">
        <w:rPr>
          <w:rFonts w:ascii="Arial" w:hAnsi="Arial" w:cs="Arial"/>
        </w:rPr>
        <w:t xml:space="preserve">a obzvláště pak ve </w:t>
      </w:r>
      <w:r>
        <w:rPr>
          <w:rFonts w:ascii="Arial" w:hAnsi="Arial" w:cs="Arial"/>
        </w:rPr>
        <w:t xml:space="preserve">druhém </w:t>
      </w:r>
      <w:r w:rsidRPr="00D4150E">
        <w:rPr>
          <w:rFonts w:ascii="Arial" w:hAnsi="Arial" w:cs="Arial"/>
        </w:rPr>
        <w:t>čtvrtletí 2020</w:t>
      </w:r>
      <w:r>
        <w:rPr>
          <w:rFonts w:ascii="Arial" w:hAnsi="Arial" w:cs="Arial"/>
        </w:rPr>
        <w:t>,</w:t>
      </w:r>
      <w:r w:rsidRPr="00D4150E">
        <w:rPr>
          <w:rFonts w:ascii="Arial" w:hAnsi="Arial" w:cs="Arial"/>
        </w:rPr>
        <w:t xml:space="preserve"> vykázat mezičtvrtletní propad. Za předpokladu, že se epidemii koronaviru podaří v průběhu 2. čtvrtletí zvládnout, </w:t>
      </w:r>
      <w:r>
        <w:rPr>
          <w:rFonts w:ascii="Arial" w:hAnsi="Arial" w:cs="Arial"/>
        </w:rPr>
        <w:t>mohlo by</w:t>
      </w:r>
      <w:r w:rsidRPr="00D4150E">
        <w:rPr>
          <w:rFonts w:ascii="Arial" w:hAnsi="Arial" w:cs="Arial"/>
        </w:rPr>
        <w:t xml:space="preserve"> se </w:t>
      </w:r>
      <w:r>
        <w:rPr>
          <w:rFonts w:ascii="Arial" w:hAnsi="Arial" w:cs="Arial"/>
        </w:rPr>
        <w:t xml:space="preserve">ve druhé polovině roku </w:t>
      </w:r>
      <w:r w:rsidRPr="00D4150E">
        <w:rPr>
          <w:rFonts w:ascii="Arial" w:hAnsi="Arial" w:cs="Arial"/>
        </w:rPr>
        <w:t xml:space="preserve">dostavit oživení ekonomické aktivity, které </w:t>
      </w:r>
      <w:r>
        <w:rPr>
          <w:rFonts w:ascii="Arial" w:hAnsi="Arial" w:cs="Arial"/>
        </w:rPr>
        <w:t>však zřejmě</w:t>
      </w:r>
      <w:r w:rsidRPr="00D4150E">
        <w:rPr>
          <w:rFonts w:ascii="Arial" w:hAnsi="Arial" w:cs="Arial"/>
        </w:rPr>
        <w:t xml:space="preserve"> bude tlumeno vývojem v nejvíce zasažených evropských ekonomikách (Itálie, Španělsko)</w:t>
      </w:r>
      <w:r>
        <w:rPr>
          <w:rFonts w:ascii="Arial" w:hAnsi="Arial" w:cs="Arial"/>
        </w:rPr>
        <w:t xml:space="preserve"> a Spojených státech amerických (jde o </w:t>
      </w:r>
      <w:r w:rsidRPr="0059132B">
        <w:rPr>
          <w:rFonts w:ascii="Arial" w:hAnsi="Arial" w:cs="Arial"/>
        </w:rPr>
        <w:t>největší ekonomikou světa</w:t>
      </w:r>
      <w:r>
        <w:rPr>
          <w:rFonts w:ascii="Arial" w:hAnsi="Arial" w:cs="Arial"/>
        </w:rPr>
        <w:t xml:space="preserve"> s 24% podílem na </w:t>
      </w:r>
      <w:r w:rsidRPr="0059132B">
        <w:rPr>
          <w:rFonts w:ascii="Arial" w:hAnsi="Arial" w:cs="Arial"/>
        </w:rPr>
        <w:t>světovém HDP</w:t>
      </w:r>
      <w:r>
        <w:rPr>
          <w:rFonts w:ascii="Arial" w:hAnsi="Arial" w:cs="Arial"/>
        </w:rPr>
        <w:t xml:space="preserve">). </w:t>
      </w:r>
    </w:p>
    <w:p w14:paraId="2606C0A1" w14:textId="77777777" w:rsidR="00823865" w:rsidRDefault="00823865" w:rsidP="0082386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 dnešního úhlu pohledu realistické scénáře hovoří o propadu české ekonomiky o 5 až 6 % v roce 2020. Záležet bude nejenom na délce období, v němž se podaří potlačit šíření viru na území České republiky, a úspěšném zvládnutí krize v zahraničí včetně obnovy plného fungování </w:t>
      </w:r>
      <w:r w:rsidRPr="00D4150E">
        <w:rPr>
          <w:rFonts w:ascii="Arial" w:hAnsi="Arial" w:cs="Arial"/>
        </w:rPr>
        <w:lastRenderedPageBreak/>
        <w:t>dod</w:t>
      </w:r>
      <w:r>
        <w:rPr>
          <w:rFonts w:ascii="Arial" w:hAnsi="Arial" w:cs="Arial"/>
        </w:rPr>
        <w:t>avatelsko-odběratelských vztahů, ale poměrně zásadně i na aktivitě a realizovaných opatřeních veřejného sektoru. Nejedná se pouze o dostupnou zdravotní péči a zvýšené náklady na ni, ale o dočasné přenesení břímě soukromého sektoru ve formě zajištění dostupných prostředků k obživě při nemoci, karanténě, nezaměstnanosti, ztrátě podnikatelských příležitostí. Forem podpory je celá řada, vláda České republiky již poskytuje jejich široký vějíř: od odkladů platby některých daní, přerušení plateb odvodů na sociální a zdravotní pojištění, přes kompenzaci části mzdových nákladů zaměstnance, rozšíření možností a dostupnosti úvěrů, jejich zajištění apod.</w:t>
      </w:r>
    </w:p>
    <w:p w14:paraId="6C18947C" w14:textId="77777777" w:rsidR="00823865" w:rsidRDefault="00823865" w:rsidP="0082386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 makroekonomického úhlu pohledu jdou všechna tato opatření daleko nad rámec automatických stabilizátorů. Ty nejsou pro typ a rozsah současné krize dostačující nejenom svým zaměřením, ale zejména potenciální velikostí. V současné době je rámec fiskální politiky v České republice určen zákonem </w:t>
      </w:r>
      <w:r w:rsidRPr="0073464B">
        <w:rPr>
          <w:rFonts w:ascii="Arial" w:hAnsi="Arial" w:cs="Arial"/>
        </w:rPr>
        <w:t>č.</w:t>
      </w:r>
      <w:r>
        <w:rPr>
          <w:rFonts w:ascii="Arial" w:hAnsi="Arial" w:cs="Arial"/>
        </w:rPr>
        <w:t> </w:t>
      </w:r>
      <w:r w:rsidRPr="0073464B">
        <w:rPr>
          <w:rFonts w:ascii="Arial" w:hAnsi="Arial" w:cs="Arial"/>
        </w:rPr>
        <w:t>23/2017 Sb., o pravidlech rozpočtové odpovědnosti, ve znění zákona č.</w:t>
      </w:r>
      <w:r>
        <w:rPr>
          <w:rFonts w:ascii="Arial" w:hAnsi="Arial" w:cs="Arial"/>
        </w:rPr>
        <w:t> </w:t>
      </w:r>
      <w:r w:rsidRPr="0073464B">
        <w:rPr>
          <w:rFonts w:ascii="Arial" w:hAnsi="Arial" w:cs="Arial"/>
        </w:rPr>
        <w:t>277/2019 Sb.</w:t>
      </w:r>
      <w:r>
        <w:rPr>
          <w:rFonts w:ascii="Arial" w:hAnsi="Arial" w:cs="Arial"/>
        </w:rPr>
        <w:t xml:space="preserve"> Ten zjednodušeně stanovuje na každé následující tři roky výdajové rámce pro státní rozpočet a státní fondy v takové výši, aby celé saldo hospodaření sektoru veřejných institucí v aktuální metodice Evropského systému národních a regionálních účtů očištěné o vliv hospodářského cyklu a o jednorázová či jiná přechodná opatření dosahovalo střednědobého rozpočtového cíle České republiky určeného v souladu s </w:t>
      </w:r>
      <w:r w:rsidRPr="005E0ABA">
        <w:rPr>
          <w:rFonts w:ascii="Arial" w:hAnsi="Arial" w:cs="Arial"/>
        </w:rPr>
        <w:t>nařízení</w:t>
      </w:r>
      <w:r>
        <w:rPr>
          <w:rFonts w:ascii="Arial" w:hAnsi="Arial" w:cs="Arial"/>
        </w:rPr>
        <w:t>m</w:t>
      </w:r>
      <w:r w:rsidRPr="005E0ABA">
        <w:rPr>
          <w:rFonts w:ascii="Arial" w:hAnsi="Arial" w:cs="Arial"/>
        </w:rPr>
        <w:t xml:space="preserve"> Rady (ES) č. 1466/97 ze dne 7. července 1997, o posílení dohledu nad stavy rozpočtů a nad hospodářskými politikami a o posílení koordinace hospodářských politik</w:t>
      </w:r>
      <w:r>
        <w:rPr>
          <w:rFonts w:ascii="Arial" w:hAnsi="Arial" w:cs="Arial"/>
        </w:rPr>
        <w:t xml:space="preserve">, a jeho prováděcími předpisy. Výše střednědobého rozpočtového cíle je pro rok 2020 a roky následující stanovena na -0,75 % HDP. Ačkoliv zákon o pravidlech rozpočtové odpovědnosti a uvedené nařízení Rady rozeznává mimořádné události, které dočasně rozvolňují fiskální pravidlo, vztahuje se v tomto případě pouze k roku 2020. Současná krize je ovšem natolik bezprecedentní, že striktní fiskální rámec by znamenal oproti autonomnímu scénáři </w:t>
      </w:r>
      <w:r w:rsidRPr="00CC042D">
        <w:rPr>
          <w:rFonts w:ascii="Arial" w:hAnsi="Arial" w:cs="Arial"/>
        </w:rPr>
        <w:t>fis</w:t>
      </w:r>
      <w:r>
        <w:rPr>
          <w:rFonts w:ascii="Arial" w:hAnsi="Arial" w:cs="Arial"/>
        </w:rPr>
        <w:t>kální restrikci ve výši okolo 15</w:t>
      </w:r>
      <w:r w:rsidRPr="00CC042D">
        <w:rPr>
          <w:rFonts w:ascii="Arial" w:hAnsi="Arial" w:cs="Arial"/>
        </w:rPr>
        <w:t>0 miliard korun</w:t>
      </w:r>
      <w:r>
        <w:rPr>
          <w:rFonts w:ascii="Arial" w:hAnsi="Arial" w:cs="Arial"/>
        </w:rPr>
        <w:t xml:space="preserve">. </w:t>
      </w:r>
      <w:r w:rsidRPr="00CC042D">
        <w:rPr>
          <w:rFonts w:ascii="Arial" w:hAnsi="Arial" w:cs="Arial"/>
        </w:rPr>
        <w:t xml:space="preserve">Tak silná fiskální konsolidace v době, kdy veřejné finance sanují </w:t>
      </w:r>
      <w:r>
        <w:rPr>
          <w:rFonts w:ascii="Arial" w:hAnsi="Arial" w:cs="Arial"/>
        </w:rPr>
        <w:t xml:space="preserve">celou ekonomiku </w:t>
      </w:r>
      <w:r w:rsidRPr="00CC042D">
        <w:rPr>
          <w:rFonts w:ascii="Arial" w:hAnsi="Arial" w:cs="Arial"/>
        </w:rPr>
        <w:t xml:space="preserve">a udržují </w:t>
      </w:r>
      <w:r>
        <w:rPr>
          <w:rFonts w:ascii="Arial" w:hAnsi="Arial" w:cs="Arial"/>
        </w:rPr>
        <w:t xml:space="preserve">ji </w:t>
      </w:r>
      <w:r w:rsidRPr="00CC042D">
        <w:rPr>
          <w:rFonts w:ascii="Arial" w:hAnsi="Arial" w:cs="Arial"/>
        </w:rPr>
        <w:t>v</w:t>
      </w:r>
      <w:r>
        <w:rPr>
          <w:rFonts w:ascii="Arial" w:hAnsi="Arial" w:cs="Arial"/>
        </w:rPr>
        <w:t> </w:t>
      </w:r>
      <w:r w:rsidRPr="00CC042D">
        <w:rPr>
          <w:rFonts w:ascii="Arial" w:hAnsi="Arial" w:cs="Arial"/>
        </w:rPr>
        <w:t xml:space="preserve">kondici, která umožňuje </w:t>
      </w:r>
      <w:r>
        <w:rPr>
          <w:rFonts w:ascii="Arial" w:hAnsi="Arial" w:cs="Arial"/>
        </w:rPr>
        <w:t>co nejrychleji obnovit</w:t>
      </w:r>
      <w:r w:rsidRPr="00CC042D">
        <w:rPr>
          <w:rFonts w:ascii="Arial" w:hAnsi="Arial" w:cs="Arial"/>
        </w:rPr>
        <w:t xml:space="preserve"> hospodářský růst</w:t>
      </w:r>
      <w:r>
        <w:rPr>
          <w:rFonts w:ascii="Arial" w:hAnsi="Arial" w:cs="Arial"/>
        </w:rPr>
        <w:t xml:space="preserve"> bez výrazných makroekonomických a sociálních ztrát</w:t>
      </w:r>
      <w:r w:rsidRPr="00CC042D">
        <w:rPr>
          <w:rFonts w:ascii="Arial" w:hAnsi="Arial" w:cs="Arial"/>
        </w:rPr>
        <w:t>, by s největší pravděpodobností vyvolala opětovnou recesi.</w:t>
      </w:r>
    </w:p>
    <w:p w14:paraId="06055B80" w14:textId="77777777" w:rsidR="00823865" w:rsidRPr="001876AF" w:rsidRDefault="00823865" w:rsidP="00823865">
      <w:pPr>
        <w:pStyle w:val="Nadpis2"/>
        <w:tabs>
          <w:tab w:val="left" w:pos="567"/>
        </w:tabs>
        <w:spacing w:before="360"/>
        <w:ind w:left="567" w:hanging="567"/>
        <w:jc w:val="left"/>
        <w:rPr>
          <w:rFonts w:eastAsia="Times New Roman"/>
          <w:sz w:val="24"/>
          <w:szCs w:val="24"/>
        </w:rPr>
      </w:pPr>
      <w:r w:rsidRPr="001876AF">
        <w:rPr>
          <w:rFonts w:eastAsia="Times New Roman"/>
          <w:sz w:val="24"/>
          <w:szCs w:val="24"/>
        </w:rPr>
        <w:t>II.</w:t>
      </w:r>
      <w:r>
        <w:rPr>
          <w:rFonts w:eastAsia="Times New Roman"/>
          <w:sz w:val="24"/>
          <w:szCs w:val="24"/>
        </w:rPr>
        <w:t>2</w:t>
      </w:r>
      <w:r w:rsidRPr="001876AF">
        <w:rPr>
          <w:rFonts w:eastAsia="Times New Roman"/>
          <w:sz w:val="24"/>
          <w:szCs w:val="24"/>
        </w:rPr>
        <w:tab/>
      </w:r>
      <w:r w:rsidRPr="007D0070">
        <w:rPr>
          <w:rFonts w:eastAsia="Times New Roman"/>
          <w:sz w:val="24"/>
          <w:szCs w:val="24"/>
        </w:rPr>
        <w:t xml:space="preserve">Odůvodnění hlavních principů a nezbytnosti navrhované právní úpravy </w:t>
      </w:r>
    </w:p>
    <w:p w14:paraId="1693FA1F" w14:textId="77777777" w:rsidR="00823865" w:rsidRDefault="00823865" w:rsidP="00823865">
      <w:pPr>
        <w:jc w:val="both"/>
        <w:rPr>
          <w:rFonts w:ascii="Arial" w:hAnsi="Arial" w:cs="Arial"/>
        </w:rPr>
      </w:pPr>
      <w:r w:rsidRPr="001876AF">
        <w:rPr>
          <w:rFonts w:ascii="Arial" w:hAnsi="Arial" w:cs="Arial"/>
        </w:rPr>
        <w:t>Cílem návrhu zákona je zmírnit konsolidační úsilí veřejných financí, potažmo státního rozpočtu</w:t>
      </w:r>
      <w:r>
        <w:rPr>
          <w:rFonts w:ascii="Arial" w:hAnsi="Arial" w:cs="Arial"/>
        </w:rPr>
        <w:t>,</w:t>
      </w:r>
      <w:r w:rsidRPr="001876AF">
        <w:rPr>
          <w:rFonts w:ascii="Arial" w:hAnsi="Arial" w:cs="Arial"/>
        </w:rPr>
        <w:t xml:space="preserve"> po roce 2020. Česká ekonomika v roce 2020 velmi pravděpodobně projde bezprecedentním propadem, s nímž se pojí značné deficity veřejných financí, na něž není možné reagovat tradiční soustavou fiskálních pravidel. Ve schodkovém hospodaření se promítají nejenom přímé náklady spojené s</w:t>
      </w:r>
      <w:r>
        <w:rPr>
          <w:rFonts w:ascii="Arial" w:hAnsi="Arial" w:cs="Arial"/>
        </w:rPr>
        <w:t> </w:t>
      </w:r>
      <w:r w:rsidRPr="001876AF">
        <w:rPr>
          <w:rFonts w:ascii="Arial" w:hAnsi="Arial" w:cs="Arial"/>
        </w:rPr>
        <w:t>řešením omezení šíření onemocnění, ale i náklady vyvolané razantním útlumem ekonomiky České republiky.</w:t>
      </w:r>
      <w:r>
        <w:rPr>
          <w:rFonts w:ascii="Arial" w:hAnsi="Arial" w:cs="Arial"/>
        </w:rPr>
        <w:t xml:space="preserve"> </w:t>
      </w:r>
    </w:p>
    <w:p w14:paraId="45EF28B7" w14:textId="77777777" w:rsidR="00823865" w:rsidRDefault="00823865" w:rsidP="0082386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Opatření pomáhají zabránit kaskádě bankrotů, insolvencí, masivnímu propouštění, výpadku poptávky. Udržují životní standard a zejména vytváří příznivá očekávání v nadcházející ekonomický vývoj. Nicméně hluboké recesi či krizi zabránit nedokáží. Mohou ji jen tlumit, či zkracovat. Negativní efekty recese roku 2020 se ovšem ponesou i do následujících let. Jedním z příkladů je uplatnění daňové ztráty v následujícím období. Propad příjmů z pojistných o to více zatíží dnes „testovanou“ odolnost sociálního a zdravotního systému. Společně s nízkou úrovní daňových příjmů reálně hrozí, že pro zachování současného standardu individuální a kolektivní spotřeby, sociálních transferů a investic by bylo nutné razantně zvýšit daňovou zátěž nebo podstatně omezit výdaje. Tím by veškerá snaha mírnit současnou hospodářskou situaci v hloubce a v délce trvání byla kontraproduktivní.</w:t>
      </w:r>
    </w:p>
    <w:p w14:paraId="02F9C9D4" w14:textId="77777777" w:rsidR="00823865" w:rsidRDefault="00823865" w:rsidP="0082386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Proto se pro rok 2021 navrhuje vytvořit fiskální prostor až do výše 4 % HDP a následně konsolidovat veřejné finance v souladu s ustanoveními na</w:t>
      </w:r>
      <w:r w:rsidRPr="00C96744">
        <w:rPr>
          <w:rFonts w:ascii="Arial" w:hAnsi="Arial" w:cs="Arial"/>
        </w:rPr>
        <w:t>řízení Rady (ES) č. 1466/97 ze dne 7.</w:t>
      </w:r>
      <w:r>
        <w:rPr>
          <w:rFonts w:ascii="Arial" w:hAnsi="Arial" w:cs="Arial"/>
        </w:rPr>
        <w:t> </w:t>
      </w:r>
      <w:r w:rsidRPr="00C96744">
        <w:rPr>
          <w:rFonts w:ascii="Arial" w:hAnsi="Arial" w:cs="Arial"/>
        </w:rPr>
        <w:t>července 1997</w:t>
      </w:r>
      <w:r>
        <w:rPr>
          <w:rFonts w:ascii="Arial" w:hAnsi="Arial" w:cs="Arial"/>
        </w:rPr>
        <w:t>,</w:t>
      </w:r>
      <w:r w:rsidRPr="00C96744">
        <w:rPr>
          <w:rFonts w:ascii="Arial" w:hAnsi="Arial" w:cs="Arial"/>
        </w:rPr>
        <w:t xml:space="preserve"> o</w:t>
      </w:r>
      <w:r>
        <w:rPr>
          <w:rFonts w:ascii="Arial" w:hAnsi="Arial" w:cs="Arial"/>
        </w:rPr>
        <w:t> </w:t>
      </w:r>
      <w:r w:rsidRPr="00C96744">
        <w:rPr>
          <w:rFonts w:ascii="Arial" w:hAnsi="Arial" w:cs="Arial"/>
        </w:rPr>
        <w:t xml:space="preserve">posílení dohledu nad stavy rozpočtů a nad hospodářskými politikami a </w:t>
      </w:r>
      <w:r w:rsidRPr="00C96744">
        <w:rPr>
          <w:rFonts w:ascii="Arial" w:hAnsi="Arial" w:cs="Arial"/>
        </w:rPr>
        <w:lastRenderedPageBreak/>
        <w:t>o</w:t>
      </w:r>
      <w:r>
        <w:rPr>
          <w:rFonts w:ascii="Arial" w:hAnsi="Arial" w:cs="Arial"/>
        </w:rPr>
        <w:t> </w:t>
      </w:r>
      <w:r w:rsidRPr="00C96744">
        <w:rPr>
          <w:rFonts w:ascii="Arial" w:hAnsi="Arial" w:cs="Arial"/>
        </w:rPr>
        <w:t>posílení koordinace hospodářských politik</w:t>
      </w:r>
      <w:r>
        <w:rPr>
          <w:rFonts w:ascii="Arial" w:hAnsi="Arial" w:cs="Arial"/>
        </w:rPr>
        <w:t>, ve znění platných předpisů, o půl procentního budou meziročně. Tato trajektorie by měla zabezpečit postupné přibližování k současné výši střednědobého rozpočtového cíle České republiky a jeho bezpečné dosažení v roce 2028, aniž by byla ekonomika ohrožena nadměrným jednorázovým negativním fiskálním šokem.</w:t>
      </w:r>
    </w:p>
    <w:p w14:paraId="43C07938" w14:textId="77777777" w:rsidR="00823865" w:rsidRDefault="00823865" w:rsidP="0082386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Vzhledem k celkové výši zadlužení veřejných financí, která v roce 2019 dosáhla 30,8 % HDP, čímž se řadí mezi nejníže zadlužené země Evropské unie, potažmo vyspělé ekonomiky vůbec, nesnižuje navrhovaný fiskální prostor s postupnou konsolidací odolnost </w:t>
      </w:r>
      <w:r>
        <w:rPr>
          <w:rFonts w:ascii="Arial" w:hAnsi="Arial" w:cs="Arial"/>
          <w:bCs/>
        </w:rPr>
        <w:t>sektoru veřejných institucí</w:t>
      </w:r>
      <w:r>
        <w:rPr>
          <w:rFonts w:ascii="Arial" w:hAnsi="Arial" w:cs="Arial"/>
        </w:rPr>
        <w:t xml:space="preserve">. </w:t>
      </w:r>
    </w:p>
    <w:p w14:paraId="49F743D2" w14:textId="77777777" w:rsidR="00823865" w:rsidRPr="001876AF" w:rsidRDefault="00823865" w:rsidP="00823865">
      <w:pPr>
        <w:jc w:val="both"/>
        <w:rPr>
          <w:rFonts w:ascii="Arial" w:hAnsi="Arial" w:cs="Arial"/>
        </w:rPr>
      </w:pPr>
    </w:p>
    <w:p w14:paraId="2DF19E0A" w14:textId="77777777" w:rsidR="00823865" w:rsidRPr="001876AF" w:rsidRDefault="00823865" w:rsidP="00823865">
      <w:pPr>
        <w:jc w:val="both"/>
        <w:rPr>
          <w:rFonts w:ascii="Arial" w:hAnsi="Arial" w:cs="Arial"/>
        </w:rPr>
      </w:pPr>
      <w:r w:rsidRPr="001876AF">
        <w:rPr>
          <w:rFonts w:ascii="Arial" w:hAnsi="Arial" w:cs="Arial"/>
        </w:rPr>
        <w:t>Současně se s předložením návrhu zákona žádá předseda Poslanecké sněmovny Parlamentu České republiky o projednání návrhu zákona ve zkráceném jednání v rámci vyhlášeného stavu legislativní nouze podle § 99 zákona o jednacím řádu Poslanecké sněmovny, a to s ohledem na začátek rozpočtového procesu na rok 2021, jehož závazné parametry v podobě výdajových rámců musí být podle zákona č. 23/2017 Sb. projednány a schváleny vládou České republiky do konce dubna tohoto roku.</w:t>
      </w:r>
    </w:p>
    <w:p w14:paraId="2948BBCD" w14:textId="77777777" w:rsidR="00823865" w:rsidRPr="007D0070" w:rsidRDefault="00823865" w:rsidP="00823865">
      <w:pPr>
        <w:pStyle w:val="Nadpis2"/>
        <w:tabs>
          <w:tab w:val="left" w:pos="567"/>
        </w:tabs>
        <w:spacing w:before="360"/>
        <w:ind w:left="567" w:hanging="567"/>
        <w:jc w:val="lef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II.</w:t>
      </w:r>
      <w:r w:rsidRPr="007D0070">
        <w:rPr>
          <w:rFonts w:eastAsia="Times New Roman"/>
          <w:sz w:val="24"/>
          <w:szCs w:val="24"/>
        </w:rPr>
        <w:t>3</w:t>
      </w:r>
      <w:r w:rsidRPr="007D0070">
        <w:rPr>
          <w:rFonts w:eastAsia="Times New Roman"/>
          <w:sz w:val="24"/>
          <w:szCs w:val="24"/>
        </w:rPr>
        <w:tab/>
        <w:t>Zhodnocení souladu navrhované právní úpravy s ústavním pořádkem České republiky</w:t>
      </w:r>
    </w:p>
    <w:p w14:paraId="66597CF7" w14:textId="77777777" w:rsidR="00823865" w:rsidRPr="001876AF" w:rsidRDefault="00823865" w:rsidP="00823865">
      <w:pPr>
        <w:jc w:val="both"/>
        <w:rPr>
          <w:rFonts w:ascii="Arial" w:hAnsi="Arial" w:cs="Arial"/>
        </w:rPr>
      </w:pPr>
      <w:r w:rsidRPr="001876AF">
        <w:rPr>
          <w:rFonts w:ascii="Arial" w:hAnsi="Arial" w:cs="Arial"/>
        </w:rPr>
        <w:t xml:space="preserve">Navrhovaný zákon je v souladu s ústavním pořádkem České republiky a plně respektuje též Listinu základních práv a svobod. </w:t>
      </w:r>
    </w:p>
    <w:p w14:paraId="121BF33D" w14:textId="77777777" w:rsidR="00823865" w:rsidRPr="00442CC0" w:rsidRDefault="00823865" w:rsidP="00823865">
      <w:pPr>
        <w:pStyle w:val="Nadpis2"/>
        <w:tabs>
          <w:tab w:val="left" w:pos="567"/>
        </w:tabs>
        <w:spacing w:before="360"/>
        <w:ind w:left="567" w:hanging="567"/>
        <w:jc w:val="lef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II.</w:t>
      </w:r>
      <w:r w:rsidRPr="00442CC0">
        <w:rPr>
          <w:rFonts w:eastAsia="Times New Roman"/>
          <w:sz w:val="24"/>
          <w:szCs w:val="24"/>
        </w:rPr>
        <w:t>4</w:t>
      </w:r>
      <w:r w:rsidRPr="00442CC0">
        <w:rPr>
          <w:rFonts w:eastAsia="Times New Roman"/>
          <w:sz w:val="24"/>
          <w:szCs w:val="24"/>
        </w:rPr>
        <w:tab/>
        <w:t>Zhodnocení slučitelnosti navrhované právní úpravy s předpisy Evropské unie, judikaturou soudních orgánů Evropské unie nebo obecnými právními zásadami práva Evropské unie</w:t>
      </w:r>
      <w:r>
        <w:rPr>
          <w:rFonts w:eastAsia="Times New Roman"/>
          <w:sz w:val="24"/>
          <w:szCs w:val="24"/>
        </w:rPr>
        <w:t xml:space="preserve"> </w:t>
      </w:r>
    </w:p>
    <w:p w14:paraId="554F2707" w14:textId="77777777" w:rsidR="00823865" w:rsidRPr="001256C5" w:rsidRDefault="00823865" w:rsidP="00823865">
      <w:pPr>
        <w:jc w:val="both"/>
        <w:rPr>
          <w:rFonts w:ascii="Arial" w:hAnsi="Arial" w:cs="Arial"/>
        </w:rPr>
      </w:pPr>
      <w:r w:rsidRPr="001256C5">
        <w:rPr>
          <w:rFonts w:ascii="Arial" w:hAnsi="Arial" w:cs="Arial"/>
        </w:rPr>
        <w:t>Návrh je slučitelný s právem Evropské unie a ustanovení navrhované právní úpravy nezakládají rozpor s právem Evropské unie.</w:t>
      </w:r>
    </w:p>
    <w:p w14:paraId="58991667" w14:textId="77777777" w:rsidR="00823865" w:rsidRPr="00923E81" w:rsidRDefault="00823865" w:rsidP="00823865">
      <w:pPr>
        <w:jc w:val="both"/>
        <w:rPr>
          <w:rFonts w:ascii="Arial" w:hAnsi="Arial" w:cs="Arial"/>
        </w:rPr>
      </w:pPr>
      <w:r w:rsidRPr="00923E81">
        <w:rPr>
          <w:rFonts w:ascii="Arial" w:hAnsi="Arial" w:cs="Arial"/>
        </w:rPr>
        <w:t xml:space="preserve">Požadavek rozpočtové odpovědnosti vyplývá již z primárního práva Evropské unie, zakládajících smluv </w:t>
      </w:r>
      <w:r w:rsidRPr="001256C5">
        <w:rPr>
          <w:rFonts w:ascii="Arial" w:hAnsi="Arial" w:cs="Arial"/>
        </w:rPr>
        <w:t>Evropské unie</w:t>
      </w:r>
      <w:r w:rsidRPr="00923E81">
        <w:rPr>
          <w:rFonts w:ascii="Arial" w:hAnsi="Arial" w:cs="Arial"/>
        </w:rPr>
        <w:t xml:space="preserve">. Smlouva o fungování </w:t>
      </w:r>
      <w:r w:rsidRPr="001256C5">
        <w:rPr>
          <w:rFonts w:ascii="Arial" w:hAnsi="Arial" w:cs="Arial"/>
        </w:rPr>
        <w:t xml:space="preserve">Evropské unie </w:t>
      </w:r>
      <w:r w:rsidRPr="00923E81">
        <w:rPr>
          <w:rFonts w:ascii="Arial" w:hAnsi="Arial" w:cs="Arial"/>
        </w:rPr>
        <w:t>upravuje tuto materii zejména v hlavě VIII týkající se hospodářské a měnové politiky, dále je tato úprava konkretizována v Protokolu (č.</w:t>
      </w:r>
      <w:r>
        <w:rPr>
          <w:rFonts w:ascii="Arial" w:hAnsi="Arial" w:cs="Arial"/>
        </w:rPr>
        <w:t> </w:t>
      </w:r>
      <w:r w:rsidRPr="00923E81">
        <w:rPr>
          <w:rFonts w:ascii="Arial" w:hAnsi="Arial" w:cs="Arial"/>
        </w:rPr>
        <w:t>12) o</w:t>
      </w:r>
      <w:r>
        <w:rPr>
          <w:rFonts w:ascii="Arial" w:hAnsi="Arial" w:cs="Arial"/>
        </w:rPr>
        <w:t> </w:t>
      </w:r>
      <w:r w:rsidRPr="00923E81">
        <w:rPr>
          <w:rFonts w:ascii="Arial" w:hAnsi="Arial" w:cs="Arial"/>
        </w:rPr>
        <w:t xml:space="preserve">postupu při nadměrném schodku. Čl. 119 odst. 3 </w:t>
      </w:r>
      <w:r w:rsidRPr="006D1416">
        <w:rPr>
          <w:rFonts w:ascii="Arial" w:hAnsi="Arial" w:cs="Arial"/>
        </w:rPr>
        <w:t xml:space="preserve">Smlouva o fungování Evropské unie </w:t>
      </w:r>
      <w:r w:rsidRPr="00923E81">
        <w:rPr>
          <w:rFonts w:ascii="Arial" w:hAnsi="Arial" w:cs="Arial"/>
        </w:rPr>
        <w:t>uvádí</w:t>
      </w:r>
      <w:r>
        <w:rPr>
          <w:rFonts w:ascii="Arial" w:hAnsi="Arial" w:cs="Arial"/>
        </w:rPr>
        <w:t xml:space="preserve"> </w:t>
      </w:r>
      <w:r w:rsidRPr="00923E81">
        <w:rPr>
          <w:rFonts w:ascii="Arial" w:hAnsi="Arial" w:cs="Arial"/>
        </w:rPr>
        <w:t>zásadu „zdravých veřejných financí“ jako jednu z hlavních zásad činností členských států i Evropské unie samé v</w:t>
      </w:r>
      <w:r>
        <w:rPr>
          <w:rFonts w:ascii="Arial" w:hAnsi="Arial" w:cs="Arial"/>
        </w:rPr>
        <w:t> </w:t>
      </w:r>
      <w:r w:rsidRPr="00923E81">
        <w:rPr>
          <w:rFonts w:ascii="Arial" w:hAnsi="Arial" w:cs="Arial"/>
        </w:rPr>
        <w:t xml:space="preserve">oblasti realizace hospodářské a měnové politiky. </w:t>
      </w:r>
    </w:p>
    <w:p w14:paraId="03FD459D" w14:textId="77777777" w:rsidR="00823865" w:rsidRPr="00923E81" w:rsidRDefault="00823865" w:rsidP="00823865">
      <w:pPr>
        <w:jc w:val="both"/>
        <w:rPr>
          <w:rFonts w:ascii="Arial" w:hAnsi="Arial" w:cs="Arial"/>
        </w:rPr>
      </w:pPr>
      <w:r w:rsidRPr="00923E81">
        <w:rPr>
          <w:rFonts w:ascii="Arial" w:hAnsi="Arial" w:cs="Arial"/>
        </w:rPr>
        <w:t xml:space="preserve">Tento požadavek je dále a v podrobnostech rozpracován opatřeními Paktu </w:t>
      </w:r>
      <w:r>
        <w:rPr>
          <w:rFonts w:ascii="Arial" w:hAnsi="Arial" w:cs="Arial"/>
        </w:rPr>
        <w:t xml:space="preserve">o </w:t>
      </w:r>
      <w:r w:rsidRPr="00923E81">
        <w:rPr>
          <w:rFonts w:ascii="Arial" w:hAnsi="Arial" w:cs="Arial"/>
        </w:rPr>
        <w:t>stabilit</w:t>
      </w:r>
      <w:r>
        <w:rPr>
          <w:rFonts w:ascii="Arial" w:hAnsi="Arial" w:cs="Arial"/>
        </w:rPr>
        <w:t>ě</w:t>
      </w:r>
      <w:r w:rsidRPr="00923E81">
        <w:rPr>
          <w:rFonts w:ascii="Arial" w:hAnsi="Arial" w:cs="Arial"/>
        </w:rPr>
        <w:t xml:space="preserve"> a růstu </w:t>
      </w:r>
      <w:r>
        <w:rPr>
          <w:rFonts w:ascii="Arial" w:hAnsi="Arial" w:cs="Arial"/>
        </w:rPr>
        <w:t>(viz</w:t>
      </w:r>
      <w:r w:rsidRPr="00923E81">
        <w:rPr>
          <w:rFonts w:ascii="Arial" w:hAnsi="Arial" w:cs="Arial"/>
        </w:rPr>
        <w:t xml:space="preserve"> zejména nařízení Rady (ES) č. 1466/97 ze dne 7. července 1997</w:t>
      </w:r>
      <w:r>
        <w:rPr>
          <w:rFonts w:ascii="Arial" w:hAnsi="Arial" w:cs="Arial"/>
        </w:rPr>
        <w:t>,</w:t>
      </w:r>
      <w:r w:rsidRPr="00923E81">
        <w:rPr>
          <w:rFonts w:ascii="Arial" w:hAnsi="Arial" w:cs="Arial"/>
        </w:rPr>
        <w:t xml:space="preserve"> o posílení dohledu nad stavy rozpočtů a nad hospodářskými politikami a o posílení koordinace hospodářských politik). </w:t>
      </w:r>
      <w:r>
        <w:rPr>
          <w:rFonts w:ascii="Arial" w:hAnsi="Arial" w:cs="Arial"/>
        </w:rPr>
        <w:t>Pakt o stabilitě a růstu</w:t>
      </w:r>
      <w:r w:rsidRPr="00923E81">
        <w:rPr>
          <w:rFonts w:ascii="Arial" w:hAnsi="Arial" w:cs="Arial"/>
        </w:rPr>
        <w:t xml:space="preserve"> dále akcentuje dodržování střednědobého cíle </w:t>
      </w:r>
      <w:r>
        <w:rPr>
          <w:rFonts w:ascii="Arial" w:hAnsi="Arial" w:cs="Arial"/>
        </w:rPr>
        <w:t>–</w:t>
      </w:r>
      <w:r w:rsidRPr="00923E81">
        <w:rPr>
          <w:rFonts w:ascii="Arial" w:hAnsi="Arial" w:cs="Arial"/>
        </w:rPr>
        <w:t xml:space="preserve"> téměř vyrovnaného nebo přebytkového stavu rozpočtů členských států. Dodržování tohoto cíle je považováno za dostatečnou podmínku toho, aby se členské státy úspěšně vypořádaly s běžnými konjunkturálními výkyvy a</w:t>
      </w:r>
      <w:r>
        <w:rPr>
          <w:rFonts w:ascii="Arial" w:hAnsi="Arial" w:cs="Arial"/>
        </w:rPr>
        <w:t> </w:t>
      </w:r>
      <w:r w:rsidRPr="00923E81">
        <w:rPr>
          <w:rFonts w:ascii="Arial" w:hAnsi="Arial" w:cs="Arial"/>
        </w:rPr>
        <w:t>současně udržely schodek veřejných rozpočtů v max</w:t>
      </w:r>
      <w:r>
        <w:rPr>
          <w:rFonts w:ascii="Arial" w:hAnsi="Arial" w:cs="Arial"/>
        </w:rPr>
        <w:t>imální</w:t>
      </w:r>
      <w:r w:rsidRPr="00923E81">
        <w:rPr>
          <w:rFonts w:ascii="Arial" w:hAnsi="Arial" w:cs="Arial"/>
        </w:rPr>
        <w:t xml:space="preserve"> výši odpovídající referenční hodnotě. Podle čl. 9 odst. 1 in fine nařízení č. 1466/97 je dočasně povoleno odchýlit se od cesty k</w:t>
      </w:r>
      <w:r>
        <w:rPr>
          <w:rFonts w:ascii="Arial" w:hAnsi="Arial" w:cs="Arial"/>
        </w:rPr>
        <w:t> </w:t>
      </w:r>
      <w:r w:rsidRPr="00923E81">
        <w:rPr>
          <w:rFonts w:ascii="Arial" w:hAnsi="Arial" w:cs="Arial"/>
        </w:rPr>
        <w:t xml:space="preserve">postupnému dosažení střednědobého rozpočtového cíle uvedeného ve třetím pododstavci, a to za podmínky, že tím nedojde k ohrožení udržitelnosti veřejných financí ve střednědobém horizontu. </w:t>
      </w:r>
    </w:p>
    <w:p w14:paraId="2664437F" w14:textId="77777777" w:rsidR="00823865" w:rsidRDefault="00823865" w:rsidP="00823865">
      <w:pPr>
        <w:jc w:val="both"/>
        <w:rPr>
          <w:rFonts w:ascii="Arial" w:hAnsi="Arial" w:cs="Arial"/>
        </w:rPr>
      </w:pPr>
      <w:r w:rsidRPr="00923E81">
        <w:rPr>
          <w:rFonts w:ascii="Arial" w:hAnsi="Arial" w:cs="Arial"/>
        </w:rPr>
        <w:t xml:space="preserve">V návaznosti na současnou krizovou situaci Komise navrhla Radě Evropské unie využít mechanismu obecné únikové doložky z pravidel Paktu o stabilitě a růstu </w:t>
      </w:r>
      <w:r>
        <w:rPr>
          <w:rFonts w:ascii="Arial" w:hAnsi="Arial" w:cs="Arial"/>
        </w:rPr>
        <w:t>–</w:t>
      </w:r>
      <w:r w:rsidRPr="00923E81">
        <w:rPr>
          <w:rFonts w:ascii="Arial" w:hAnsi="Arial" w:cs="Arial"/>
        </w:rPr>
        <w:t xml:space="preserve"> viz Sdělení Komise Radě o aktivaci únikové doložky v rámci Paktu o stabilitě a růstu ze dne 20.</w:t>
      </w:r>
      <w:r>
        <w:rPr>
          <w:rFonts w:ascii="Arial" w:hAnsi="Arial" w:cs="Arial"/>
        </w:rPr>
        <w:t xml:space="preserve"> března </w:t>
      </w:r>
      <w:r w:rsidRPr="00923E81">
        <w:rPr>
          <w:rFonts w:ascii="Arial" w:hAnsi="Arial" w:cs="Arial"/>
        </w:rPr>
        <w:t>2020 COM(2020) 123 final. V</w:t>
      </w:r>
      <w:r>
        <w:rPr>
          <w:rFonts w:ascii="Arial" w:hAnsi="Arial" w:cs="Arial"/>
        </w:rPr>
        <w:t> </w:t>
      </w:r>
      <w:r w:rsidRPr="00923E81">
        <w:rPr>
          <w:rFonts w:ascii="Arial" w:hAnsi="Arial" w:cs="Arial"/>
        </w:rPr>
        <w:t xml:space="preserve">něm se mj. uvádí, v návaznosti na čl. 5 odst. 1 a čl. 9 odst. 1 nařízení </w:t>
      </w:r>
      <w:r>
        <w:rPr>
          <w:rFonts w:ascii="Arial" w:hAnsi="Arial" w:cs="Arial"/>
        </w:rPr>
        <w:lastRenderedPageBreak/>
        <w:t xml:space="preserve">Rady </w:t>
      </w:r>
      <w:r w:rsidRPr="00923E81">
        <w:rPr>
          <w:rFonts w:ascii="Arial" w:hAnsi="Arial" w:cs="Arial"/>
        </w:rPr>
        <w:t>(ES) č. 1466/97, že „v</w:t>
      </w:r>
      <w:r>
        <w:rPr>
          <w:rFonts w:ascii="Arial" w:hAnsi="Arial" w:cs="Arial"/>
        </w:rPr>
        <w:t> </w:t>
      </w:r>
      <w:r w:rsidRPr="00923E81">
        <w:rPr>
          <w:rFonts w:ascii="Arial" w:hAnsi="Arial" w:cs="Arial"/>
        </w:rPr>
        <w:t>obdobích závažného hospodářského útlumu v eurozóně nebo v Unii jako celku může být členským státům dočasně povoleno odchýlit se od cesty k postupnému dosažení střednědobého rozpočtového cíle, a to pod podmínkou, že tím nedojde k ohrožení udržitelnosti veřejných financí ve střednědobém horizontu“.</w:t>
      </w:r>
    </w:p>
    <w:p w14:paraId="6F7E2019" w14:textId="77777777" w:rsidR="00823865" w:rsidRDefault="00823865" w:rsidP="00823865">
      <w:pPr>
        <w:jc w:val="both"/>
        <w:rPr>
          <w:rFonts w:ascii="Arial" w:hAnsi="Arial" w:cs="Arial"/>
        </w:rPr>
      </w:pPr>
      <w:r w:rsidRPr="001256C5">
        <w:rPr>
          <w:rFonts w:ascii="Arial" w:hAnsi="Arial" w:cs="Arial"/>
        </w:rPr>
        <w:t xml:space="preserve">S poukazem na sekundární právo Evropské unie lze konstatovat, že předkládaná </w:t>
      </w:r>
      <w:r>
        <w:rPr>
          <w:rFonts w:ascii="Arial" w:hAnsi="Arial" w:cs="Arial"/>
        </w:rPr>
        <w:t xml:space="preserve">právní úprava </w:t>
      </w:r>
      <w:r w:rsidRPr="001256C5">
        <w:rPr>
          <w:rFonts w:ascii="Arial" w:hAnsi="Arial" w:cs="Arial"/>
        </w:rPr>
        <w:t>respektuje závazky, které pro Českou republiku v této oblasti z členství v Evropské unii vyplývají, a to zejm</w:t>
      </w:r>
      <w:r>
        <w:rPr>
          <w:rFonts w:ascii="Arial" w:hAnsi="Arial" w:cs="Arial"/>
        </w:rPr>
        <w:t>éna</w:t>
      </w:r>
      <w:r w:rsidRPr="001256C5">
        <w:rPr>
          <w:rFonts w:ascii="Arial" w:hAnsi="Arial" w:cs="Arial"/>
        </w:rPr>
        <w:t xml:space="preserve"> s ohledem na mimořádnost situace, které si je </w:t>
      </w:r>
      <w:r w:rsidRPr="00173561">
        <w:rPr>
          <w:rFonts w:ascii="Arial" w:hAnsi="Arial" w:cs="Arial"/>
        </w:rPr>
        <w:t>Evropské unie</w:t>
      </w:r>
      <w:r>
        <w:rPr>
          <w:rFonts w:ascii="Arial" w:hAnsi="Arial" w:cs="Arial"/>
        </w:rPr>
        <w:t xml:space="preserve"> (Evropská komise)</w:t>
      </w:r>
      <w:r w:rsidRPr="00173561">
        <w:rPr>
          <w:rFonts w:ascii="Arial" w:hAnsi="Arial" w:cs="Arial"/>
        </w:rPr>
        <w:t xml:space="preserve"> </w:t>
      </w:r>
      <w:r w:rsidRPr="001256C5">
        <w:rPr>
          <w:rFonts w:ascii="Arial" w:hAnsi="Arial" w:cs="Arial"/>
        </w:rPr>
        <w:t xml:space="preserve">vědoma, a související aktivaci tzv. obecné únikové doložky z pravidel Paktu o stabilitě a růstu, použitelné v případech závažného hospodářského poklesu v </w:t>
      </w:r>
      <w:r w:rsidRPr="00173561">
        <w:rPr>
          <w:rFonts w:ascii="Arial" w:hAnsi="Arial" w:cs="Arial"/>
        </w:rPr>
        <w:t>Evropské uni</w:t>
      </w:r>
      <w:r>
        <w:rPr>
          <w:rFonts w:ascii="Arial" w:hAnsi="Arial" w:cs="Arial"/>
        </w:rPr>
        <w:t>i</w:t>
      </w:r>
      <w:r w:rsidRPr="0017356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nebo v eurozóně jako celku.</w:t>
      </w:r>
    </w:p>
    <w:p w14:paraId="54A24B6D" w14:textId="77777777" w:rsidR="00823865" w:rsidRPr="00442CC0" w:rsidRDefault="00823865" w:rsidP="00823865">
      <w:pPr>
        <w:pStyle w:val="Nadpis2"/>
        <w:tabs>
          <w:tab w:val="left" w:pos="567"/>
        </w:tabs>
        <w:spacing w:before="360"/>
        <w:ind w:left="567" w:hanging="567"/>
        <w:jc w:val="lef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I.</w:t>
      </w:r>
      <w:r w:rsidRPr="00442CC0">
        <w:rPr>
          <w:rFonts w:eastAsia="Times New Roman"/>
          <w:sz w:val="24"/>
          <w:szCs w:val="24"/>
        </w:rPr>
        <w:t>5</w:t>
      </w:r>
      <w:r w:rsidRPr="00442CC0">
        <w:rPr>
          <w:rFonts w:eastAsia="Times New Roman"/>
          <w:sz w:val="24"/>
          <w:szCs w:val="24"/>
        </w:rPr>
        <w:tab/>
      </w:r>
      <w:r w:rsidRPr="007D0070">
        <w:rPr>
          <w:rFonts w:eastAsia="Times New Roman"/>
          <w:sz w:val="24"/>
          <w:szCs w:val="24"/>
        </w:rPr>
        <w:t>Zhodnocení</w:t>
      </w:r>
      <w:r w:rsidRPr="00442CC0">
        <w:rPr>
          <w:rFonts w:eastAsia="Times New Roman"/>
          <w:sz w:val="24"/>
          <w:szCs w:val="24"/>
        </w:rPr>
        <w:t xml:space="preserve"> souladu navrhované právní úpravy s mezinárodními smlouvami, jimiž je Česká republika vázána </w:t>
      </w:r>
    </w:p>
    <w:p w14:paraId="7134879C" w14:textId="77777777" w:rsidR="00823865" w:rsidRPr="001876AF" w:rsidRDefault="00823865" w:rsidP="00823865">
      <w:pPr>
        <w:jc w:val="both"/>
        <w:rPr>
          <w:rFonts w:ascii="Arial" w:hAnsi="Arial" w:cs="Arial"/>
        </w:rPr>
      </w:pPr>
      <w:r w:rsidRPr="001876AF">
        <w:rPr>
          <w:rFonts w:ascii="Arial" w:hAnsi="Arial" w:cs="Arial"/>
        </w:rPr>
        <w:t xml:space="preserve">Navrhovaný zákon je v souladu s mezinárodními smlouvami, jimiž je Česká republika vázána, podle čl. 10 Ústavy. </w:t>
      </w:r>
    </w:p>
    <w:p w14:paraId="074364E9" w14:textId="77777777" w:rsidR="00823865" w:rsidRPr="00442CC0" w:rsidRDefault="00823865" w:rsidP="00823865">
      <w:pPr>
        <w:pStyle w:val="Nadpis2"/>
        <w:tabs>
          <w:tab w:val="left" w:pos="567"/>
        </w:tabs>
        <w:spacing w:before="360"/>
        <w:ind w:left="567" w:hanging="567"/>
        <w:jc w:val="lef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I.</w:t>
      </w:r>
      <w:r w:rsidRPr="00442CC0">
        <w:rPr>
          <w:rFonts w:eastAsia="Times New Roman"/>
          <w:sz w:val="24"/>
          <w:szCs w:val="24"/>
        </w:rPr>
        <w:t>6</w:t>
      </w:r>
      <w:r w:rsidRPr="00442CC0">
        <w:rPr>
          <w:rFonts w:eastAsia="Times New Roman"/>
          <w:sz w:val="24"/>
          <w:szCs w:val="24"/>
        </w:rPr>
        <w:tab/>
      </w:r>
      <w:r w:rsidRPr="007D0070">
        <w:rPr>
          <w:rFonts w:eastAsia="Times New Roman"/>
          <w:sz w:val="24"/>
          <w:szCs w:val="24"/>
        </w:rPr>
        <w:t>Předpokládaný</w:t>
      </w:r>
      <w:r w:rsidRPr="00442CC0">
        <w:rPr>
          <w:rFonts w:eastAsia="Times New Roman"/>
          <w:sz w:val="24"/>
          <w:szCs w:val="24"/>
        </w:rPr>
        <w:t xml:space="preserve"> hospodářský a finanční dopad navrhované právní úpravy na státní rozpočet, ostatní veřejné rozpočty, na podnikatelské prostředí České republiky, dále sociální dopady, včetně dopadů na rodiny a dopadů na specifické skupiny obyvatel, zejména osoby sociálně slabé, osoby se zdravotním postižením a národnostní menšiny</w:t>
      </w:r>
    </w:p>
    <w:p w14:paraId="3F82EE39" w14:textId="77777777" w:rsidR="00823865" w:rsidRDefault="00823865" w:rsidP="0082386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Změna zákona umožňuje ponechat zvýšenou úroveň výdajů veřejných rozpočtů i v roce 2021, aby nedošlo k negativnímu fiskálnímu šoku během křehkého oživování české ekonomiky bezprostředně po problematickém roce 2020. To umožní pozitivní dopady na soukromé rozpočty, včetně pozitivních sociálních dopadů. </w:t>
      </w:r>
    </w:p>
    <w:p w14:paraId="1CF9E7A9" w14:textId="77777777" w:rsidR="00823865" w:rsidRPr="001876AF" w:rsidRDefault="00823865" w:rsidP="00823865">
      <w:pPr>
        <w:jc w:val="both"/>
        <w:rPr>
          <w:rFonts w:ascii="Arial" w:hAnsi="Arial" w:cs="Arial"/>
        </w:rPr>
      </w:pPr>
      <w:r w:rsidRPr="001876AF">
        <w:rPr>
          <w:rFonts w:ascii="Arial" w:hAnsi="Arial" w:cs="Arial"/>
        </w:rPr>
        <w:t>Navrhovaný zákon nestanov</w:t>
      </w:r>
      <w:r>
        <w:rPr>
          <w:rFonts w:ascii="Arial" w:hAnsi="Arial" w:cs="Arial"/>
        </w:rPr>
        <w:t>uje</w:t>
      </w:r>
      <w:r w:rsidRPr="001876AF">
        <w:rPr>
          <w:rFonts w:ascii="Arial" w:hAnsi="Arial" w:cs="Arial"/>
        </w:rPr>
        <w:t xml:space="preserve"> žádn</w:t>
      </w:r>
      <w:r>
        <w:rPr>
          <w:rFonts w:ascii="Arial" w:hAnsi="Arial" w:cs="Arial"/>
        </w:rPr>
        <w:t>á</w:t>
      </w:r>
      <w:r w:rsidRPr="001876AF">
        <w:rPr>
          <w:rFonts w:ascii="Arial" w:hAnsi="Arial" w:cs="Arial"/>
        </w:rPr>
        <w:t xml:space="preserve"> speciální pravidla pro </w:t>
      </w:r>
      <w:r w:rsidRPr="003140F7">
        <w:rPr>
          <w:rFonts w:ascii="Arial" w:hAnsi="Arial" w:cs="Arial"/>
        </w:rPr>
        <w:t xml:space="preserve">specifické skupiny obyvatel, </w:t>
      </w:r>
      <w:r>
        <w:rPr>
          <w:rFonts w:ascii="Arial" w:hAnsi="Arial" w:cs="Arial"/>
        </w:rPr>
        <w:t>jako jsou</w:t>
      </w:r>
      <w:r w:rsidRPr="003140F7">
        <w:rPr>
          <w:rFonts w:ascii="Arial" w:hAnsi="Arial" w:cs="Arial"/>
        </w:rPr>
        <w:t xml:space="preserve"> osoby sociálně slabé, osoby se zdravotním postižením </w:t>
      </w:r>
      <w:r>
        <w:rPr>
          <w:rFonts w:ascii="Arial" w:hAnsi="Arial" w:cs="Arial"/>
        </w:rPr>
        <w:t>či</w:t>
      </w:r>
      <w:r w:rsidRPr="003140F7">
        <w:rPr>
          <w:rFonts w:ascii="Arial" w:hAnsi="Arial" w:cs="Arial"/>
        </w:rPr>
        <w:t xml:space="preserve"> národnostní menšiny</w:t>
      </w:r>
      <w:r w:rsidRPr="001876AF">
        <w:rPr>
          <w:rFonts w:ascii="Arial" w:hAnsi="Arial" w:cs="Arial"/>
        </w:rPr>
        <w:t>.</w:t>
      </w:r>
    </w:p>
    <w:p w14:paraId="3A3907E6" w14:textId="77777777" w:rsidR="00823865" w:rsidRPr="007D0070" w:rsidRDefault="00823865" w:rsidP="00823865">
      <w:pPr>
        <w:pStyle w:val="Nadpis2"/>
        <w:tabs>
          <w:tab w:val="left" w:pos="567"/>
        </w:tabs>
        <w:spacing w:before="360"/>
        <w:ind w:left="567" w:hanging="567"/>
        <w:jc w:val="left"/>
        <w:rPr>
          <w:rFonts w:eastAsia="Times New Roman"/>
          <w:sz w:val="24"/>
          <w:szCs w:val="24"/>
        </w:rPr>
      </w:pPr>
      <w:r w:rsidRPr="007D0070">
        <w:rPr>
          <w:rFonts w:eastAsia="Times New Roman"/>
          <w:sz w:val="24"/>
          <w:szCs w:val="24"/>
        </w:rPr>
        <w:t>I.7</w:t>
      </w:r>
      <w:r w:rsidRPr="007D0070">
        <w:rPr>
          <w:rFonts w:eastAsia="Times New Roman"/>
          <w:sz w:val="24"/>
          <w:szCs w:val="24"/>
        </w:rPr>
        <w:tab/>
        <w:t>Zhodnocení dopadů navrhovaného řešení ve vztahu k ochraně soukromí a</w:t>
      </w:r>
      <w:r>
        <w:rPr>
          <w:rFonts w:eastAsia="Times New Roman"/>
          <w:sz w:val="24"/>
          <w:szCs w:val="24"/>
        </w:rPr>
        <w:t> </w:t>
      </w:r>
      <w:r w:rsidRPr="007D0070">
        <w:rPr>
          <w:rFonts w:eastAsia="Times New Roman"/>
          <w:sz w:val="24"/>
          <w:szCs w:val="24"/>
        </w:rPr>
        <w:t xml:space="preserve">osobních údajů </w:t>
      </w:r>
    </w:p>
    <w:p w14:paraId="38F0E3AA" w14:textId="77777777" w:rsidR="00823865" w:rsidRPr="001876AF" w:rsidRDefault="00823865" w:rsidP="00823865">
      <w:pPr>
        <w:jc w:val="both"/>
        <w:rPr>
          <w:rFonts w:ascii="Arial" w:hAnsi="Arial" w:cs="Arial"/>
        </w:rPr>
      </w:pPr>
      <w:r w:rsidRPr="001876AF">
        <w:rPr>
          <w:rFonts w:ascii="Arial" w:hAnsi="Arial" w:cs="Arial"/>
        </w:rPr>
        <w:t xml:space="preserve">Navrhovaný zákon </w:t>
      </w:r>
      <w:r>
        <w:rPr>
          <w:rFonts w:ascii="Arial" w:hAnsi="Arial" w:cs="Arial"/>
        </w:rPr>
        <w:t>nemá</w:t>
      </w:r>
      <w:r w:rsidRPr="001876AF">
        <w:rPr>
          <w:rFonts w:ascii="Arial" w:hAnsi="Arial" w:cs="Arial"/>
        </w:rPr>
        <w:t xml:space="preserve"> dopady </w:t>
      </w:r>
      <w:r w:rsidRPr="00D4150E">
        <w:rPr>
          <w:rFonts w:ascii="Arial" w:hAnsi="Arial" w:cs="Arial"/>
        </w:rPr>
        <w:t xml:space="preserve">ve vztahu k </w:t>
      </w:r>
      <w:r w:rsidRPr="001876AF">
        <w:rPr>
          <w:rFonts w:ascii="Arial" w:hAnsi="Arial" w:cs="Arial"/>
        </w:rPr>
        <w:t>oc</w:t>
      </w:r>
      <w:r>
        <w:rPr>
          <w:rFonts w:ascii="Arial" w:hAnsi="Arial" w:cs="Arial"/>
        </w:rPr>
        <w:t>hraně soukromí a osobních údajů</w:t>
      </w:r>
      <w:r w:rsidRPr="001876AF">
        <w:rPr>
          <w:rFonts w:ascii="Arial" w:hAnsi="Arial" w:cs="Arial"/>
        </w:rPr>
        <w:t>.</w:t>
      </w:r>
    </w:p>
    <w:p w14:paraId="0C5AB3D2" w14:textId="77777777" w:rsidR="00823865" w:rsidRPr="007D0070" w:rsidRDefault="00823865" w:rsidP="00823865">
      <w:pPr>
        <w:pStyle w:val="Nadpis2"/>
        <w:tabs>
          <w:tab w:val="left" w:pos="567"/>
        </w:tabs>
        <w:spacing w:before="360"/>
        <w:ind w:left="567" w:hanging="567"/>
        <w:jc w:val="lef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I.</w:t>
      </w:r>
      <w:r w:rsidRPr="007D0070">
        <w:rPr>
          <w:rFonts w:eastAsia="Times New Roman"/>
          <w:sz w:val="24"/>
          <w:szCs w:val="24"/>
        </w:rPr>
        <w:t>8</w:t>
      </w:r>
      <w:r w:rsidRPr="007D0070">
        <w:rPr>
          <w:rFonts w:eastAsia="Times New Roman"/>
          <w:sz w:val="24"/>
          <w:szCs w:val="24"/>
        </w:rPr>
        <w:tab/>
        <w:t xml:space="preserve">Zhodnocení korupčních rizik </w:t>
      </w:r>
    </w:p>
    <w:p w14:paraId="0EB14893" w14:textId="77777777" w:rsidR="00823865" w:rsidRPr="001876AF" w:rsidRDefault="00823865" w:rsidP="00823865">
      <w:pPr>
        <w:jc w:val="both"/>
        <w:rPr>
          <w:rFonts w:ascii="Arial" w:hAnsi="Arial" w:cs="Arial"/>
        </w:rPr>
      </w:pPr>
      <w:r w:rsidRPr="001876AF">
        <w:rPr>
          <w:rFonts w:ascii="Arial" w:hAnsi="Arial" w:cs="Arial"/>
        </w:rPr>
        <w:t xml:space="preserve">Navrhovaný zákon nezvadává příčinu k riziku korupce. </w:t>
      </w:r>
    </w:p>
    <w:p w14:paraId="4239D53E" w14:textId="77777777" w:rsidR="00823865" w:rsidRPr="007D0070" w:rsidRDefault="00823865" w:rsidP="00823865">
      <w:pPr>
        <w:pStyle w:val="Nadpis2"/>
        <w:tabs>
          <w:tab w:val="left" w:pos="567"/>
        </w:tabs>
        <w:spacing w:before="360"/>
        <w:ind w:left="567" w:hanging="567"/>
        <w:jc w:val="lef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I.</w:t>
      </w:r>
      <w:r w:rsidRPr="007D0070">
        <w:rPr>
          <w:rFonts w:eastAsia="Times New Roman"/>
          <w:sz w:val="24"/>
          <w:szCs w:val="24"/>
        </w:rPr>
        <w:t>9</w:t>
      </w:r>
      <w:r w:rsidRPr="007D0070">
        <w:rPr>
          <w:rFonts w:eastAsia="Times New Roman"/>
          <w:sz w:val="24"/>
          <w:szCs w:val="24"/>
        </w:rPr>
        <w:tab/>
        <w:t>Zhodnocení dopadů na bezpečnost nebo ochranu státu a dopady na životní prostředí</w:t>
      </w:r>
    </w:p>
    <w:p w14:paraId="3FB67AF3" w14:textId="77777777" w:rsidR="00823865" w:rsidRPr="001876AF" w:rsidRDefault="00823865" w:rsidP="00823865">
      <w:pPr>
        <w:jc w:val="both"/>
        <w:rPr>
          <w:rFonts w:ascii="Arial" w:hAnsi="Arial" w:cs="Arial"/>
        </w:rPr>
      </w:pPr>
      <w:r w:rsidRPr="001876AF">
        <w:rPr>
          <w:rFonts w:ascii="Arial" w:hAnsi="Arial" w:cs="Arial"/>
        </w:rPr>
        <w:t>Navrhovaná právní úprava nemá dopad na bezpečnost nebo obranu státu ve smyslu usnesení vlády č. 343/D z roku 2015.</w:t>
      </w:r>
    </w:p>
    <w:p w14:paraId="5697846F" w14:textId="77777777" w:rsidR="00823865" w:rsidRPr="00442CC0" w:rsidRDefault="00823865" w:rsidP="00823865">
      <w:pPr>
        <w:pStyle w:val="Nadpis2"/>
        <w:tabs>
          <w:tab w:val="left" w:pos="567"/>
        </w:tabs>
        <w:spacing w:before="360"/>
        <w:ind w:left="567" w:hanging="567"/>
        <w:jc w:val="lef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I.</w:t>
      </w:r>
      <w:r w:rsidRPr="00442CC0">
        <w:rPr>
          <w:rFonts w:eastAsia="Times New Roman"/>
          <w:sz w:val="24"/>
          <w:szCs w:val="24"/>
        </w:rPr>
        <w:t>10</w:t>
      </w:r>
      <w:r>
        <w:rPr>
          <w:rFonts w:eastAsia="Times New Roman"/>
          <w:sz w:val="24"/>
          <w:szCs w:val="24"/>
        </w:rPr>
        <w:tab/>
      </w:r>
      <w:r w:rsidRPr="007D0070">
        <w:rPr>
          <w:rFonts w:eastAsia="Times New Roman"/>
          <w:sz w:val="24"/>
          <w:szCs w:val="24"/>
        </w:rPr>
        <w:t>Způsob</w:t>
      </w:r>
      <w:r w:rsidRPr="00442CC0">
        <w:rPr>
          <w:rFonts w:eastAsia="Times New Roman"/>
          <w:sz w:val="24"/>
          <w:szCs w:val="24"/>
        </w:rPr>
        <w:t xml:space="preserve"> projednání návrhu zákona</w:t>
      </w:r>
    </w:p>
    <w:p w14:paraId="0DC06D18" w14:textId="77777777" w:rsidR="00823865" w:rsidRPr="001876AF" w:rsidRDefault="00823865" w:rsidP="00823865">
      <w:pPr>
        <w:jc w:val="both"/>
        <w:rPr>
          <w:rFonts w:ascii="Arial" w:hAnsi="Arial" w:cs="Arial"/>
        </w:rPr>
      </w:pPr>
      <w:r w:rsidRPr="000041A2">
        <w:rPr>
          <w:rFonts w:ascii="Arial" w:hAnsi="Arial" w:cs="Arial"/>
        </w:rPr>
        <w:t xml:space="preserve">Současně se s předložením návrhu zákona žádá předseda Poslanecké sněmovny Parlamentu České republiky o projednání návrhu zákona ve zkráceném jednání v rámci vyhlášeného stavu legislativní nouze podle § 99 zákona o jednacím řádu Poslanecké sněmovny, a to s ohledem na začátek rozpočtového procesu na rok 2021, jehož závazné parametry v podobě výdajových rámců </w:t>
      </w:r>
      <w:r w:rsidRPr="000041A2">
        <w:rPr>
          <w:rFonts w:ascii="Arial" w:hAnsi="Arial" w:cs="Arial"/>
        </w:rPr>
        <w:lastRenderedPageBreak/>
        <w:t>musí být podle zákona č. 23/2017 Sb. projednány a schváleny vládou České republiky do konce dubna tohoto roku.</w:t>
      </w:r>
    </w:p>
    <w:p w14:paraId="2A25F23C" w14:textId="77777777" w:rsidR="00823865" w:rsidRPr="001876AF" w:rsidRDefault="00823865" w:rsidP="00823865">
      <w:pPr>
        <w:jc w:val="both"/>
        <w:rPr>
          <w:rFonts w:ascii="Arial" w:hAnsi="Arial" w:cs="Arial"/>
        </w:rPr>
      </w:pPr>
    </w:p>
    <w:p w14:paraId="0CCAAA56" w14:textId="77777777" w:rsidR="00823865" w:rsidRPr="00F63AC0" w:rsidRDefault="00823865" w:rsidP="00823865">
      <w:pPr>
        <w:pStyle w:val="Nadpis2"/>
        <w:numPr>
          <w:ilvl w:val="0"/>
          <w:numId w:val="5"/>
        </w:numPr>
        <w:spacing w:before="360"/>
        <w:ind w:left="567" w:hanging="567"/>
        <w:jc w:val="left"/>
        <w:rPr>
          <w:rFonts w:eastAsia="Times New Roman"/>
          <w:sz w:val="28"/>
        </w:rPr>
      </w:pPr>
      <w:r w:rsidRPr="00F63AC0">
        <w:rPr>
          <w:rFonts w:eastAsia="Times New Roman"/>
          <w:sz w:val="28"/>
        </w:rPr>
        <w:t>Zvláštní část</w:t>
      </w:r>
    </w:p>
    <w:p w14:paraId="55F5641B" w14:textId="77777777" w:rsidR="00823865" w:rsidRPr="00F63AC0" w:rsidRDefault="00823865" w:rsidP="00823865">
      <w:pPr>
        <w:pStyle w:val="Nadpis2"/>
        <w:tabs>
          <w:tab w:val="left" w:pos="567"/>
        </w:tabs>
        <w:spacing w:before="360"/>
        <w:ind w:left="567" w:hanging="567"/>
        <w:jc w:val="left"/>
        <w:rPr>
          <w:rFonts w:eastAsia="Times New Roman"/>
          <w:sz w:val="24"/>
          <w:szCs w:val="24"/>
        </w:rPr>
      </w:pPr>
      <w:r w:rsidRPr="001876AF">
        <w:rPr>
          <w:rFonts w:eastAsia="Times New Roman"/>
          <w:sz w:val="24"/>
          <w:szCs w:val="24"/>
        </w:rPr>
        <w:t>II.</w:t>
      </w:r>
      <w:r>
        <w:rPr>
          <w:rFonts w:eastAsia="Times New Roman"/>
          <w:sz w:val="24"/>
          <w:szCs w:val="24"/>
        </w:rPr>
        <w:t>2</w:t>
      </w:r>
      <w:r w:rsidRPr="001876AF"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>Článek 1</w:t>
      </w:r>
      <w:r w:rsidRPr="00F63AC0">
        <w:rPr>
          <w:rFonts w:eastAsia="Times New Roman"/>
          <w:sz w:val="24"/>
          <w:szCs w:val="24"/>
        </w:rPr>
        <w:t xml:space="preserve"> </w:t>
      </w:r>
    </w:p>
    <w:p w14:paraId="420E48DC" w14:textId="77777777" w:rsidR="00823865" w:rsidRPr="002207D2" w:rsidRDefault="00823865" w:rsidP="00823865">
      <w:pPr>
        <w:tabs>
          <w:tab w:val="left" w:pos="567"/>
        </w:tabs>
        <w:spacing w:before="240" w:after="120"/>
        <w:ind w:left="567" w:hanging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II.2.1</w:t>
      </w:r>
      <w:r>
        <w:rPr>
          <w:rFonts w:ascii="Arial" w:hAnsi="Arial" w:cs="Arial"/>
          <w:b/>
        </w:rPr>
        <w:tab/>
      </w:r>
      <w:r w:rsidRPr="002207D2">
        <w:rPr>
          <w:rFonts w:ascii="Arial" w:hAnsi="Arial" w:cs="Arial"/>
          <w:b/>
        </w:rPr>
        <w:t>K novému § 10a</w:t>
      </w:r>
    </w:p>
    <w:p w14:paraId="390DECB9" w14:textId="77777777" w:rsidR="00823865" w:rsidRDefault="00823865" w:rsidP="0082386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Pro rok 2021 stanoví M</w:t>
      </w:r>
      <w:r w:rsidRPr="002207D2">
        <w:rPr>
          <w:rFonts w:ascii="Arial" w:hAnsi="Arial" w:cs="Arial"/>
        </w:rPr>
        <w:t xml:space="preserve">inisterstvo </w:t>
      </w:r>
      <w:r>
        <w:rPr>
          <w:rFonts w:ascii="Arial" w:hAnsi="Arial" w:cs="Arial"/>
        </w:rPr>
        <w:t xml:space="preserve">financí výši výdajových rámců na úrovni strukturálního salda sektoru veřejných institucí (saldo sektoru veřejných institucí v aktuální metodice Evropského systému národních a regionálních účtů očištěné o vliv hospodářského cyklu a o jednorázová a jiná přechodná opatření) v maximální výši 4 % HDP. Tím bude zabezpečeno, že po roce 2020, ve kterém odhadujeme bezprecedentní propad hospodářského výkonu české ekonomiky v souvislosti s opatřeními zavedenými v České republice i v zahraničí zamezujícími šíření nového koronaviru </w:t>
      </w:r>
      <w:r w:rsidRPr="001876AF">
        <w:rPr>
          <w:rFonts w:ascii="Arial" w:hAnsi="Arial" w:cs="Arial"/>
        </w:rPr>
        <w:t>SARS-CoV-2</w:t>
      </w:r>
      <w:r>
        <w:rPr>
          <w:rFonts w:ascii="Arial" w:hAnsi="Arial" w:cs="Arial"/>
        </w:rPr>
        <w:t xml:space="preserve">, nedojde k nadměrné fiskální restrikci. </w:t>
      </w:r>
    </w:p>
    <w:p w14:paraId="663F5603" w14:textId="77777777" w:rsidR="00823865" w:rsidRDefault="00823865" w:rsidP="0082386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Podle stávajícího legislativního stavu v oblasti fiskální disciplíny by muselo dojít oproti autonomnímu scénáři k </w:t>
      </w:r>
      <w:r w:rsidRPr="00CC042D">
        <w:rPr>
          <w:rFonts w:ascii="Arial" w:hAnsi="Arial" w:cs="Arial"/>
        </w:rPr>
        <w:t>fis</w:t>
      </w:r>
      <w:r>
        <w:rPr>
          <w:rFonts w:ascii="Arial" w:hAnsi="Arial" w:cs="Arial"/>
        </w:rPr>
        <w:t>kální restrikci ve výši okolo 15</w:t>
      </w:r>
      <w:r w:rsidRPr="00CC042D">
        <w:rPr>
          <w:rFonts w:ascii="Arial" w:hAnsi="Arial" w:cs="Arial"/>
        </w:rPr>
        <w:t>0 miliard korun</w:t>
      </w:r>
      <w:r>
        <w:rPr>
          <w:rFonts w:ascii="Arial" w:hAnsi="Arial" w:cs="Arial"/>
        </w:rPr>
        <w:t>. Tak silná fiskální konsolidace v době, kdy veřejné finance sanují hospodářské ztráty a udržují českou ekonomiku v kondici, která umožňuje opět nastartovat hospodářský růst, by s největší pravděpodobností vyvolala opětovnou recesi. Proto se pro rok 2021 navrhuje vytvořit fiskální prostor až do výše 4 % HDP a následně konsolidovat veřejné finance v souladu s ustanoveními na</w:t>
      </w:r>
      <w:r w:rsidRPr="00C96744">
        <w:rPr>
          <w:rFonts w:ascii="Arial" w:hAnsi="Arial" w:cs="Arial"/>
        </w:rPr>
        <w:t>řízení Rady (ES) č.</w:t>
      </w:r>
      <w:r>
        <w:rPr>
          <w:rFonts w:ascii="Arial" w:hAnsi="Arial" w:cs="Arial"/>
        </w:rPr>
        <w:t> </w:t>
      </w:r>
      <w:r w:rsidRPr="00C96744">
        <w:rPr>
          <w:rFonts w:ascii="Arial" w:hAnsi="Arial" w:cs="Arial"/>
        </w:rPr>
        <w:t>1466/97 ze dne 7. července 1997</w:t>
      </w:r>
      <w:r>
        <w:rPr>
          <w:rFonts w:ascii="Arial" w:hAnsi="Arial" w:cs="Arial"/>
        </w:rPr>
        <w:t>,</w:t>
      </w:r>
      <w:r w:rsidRPr="00C96744">
        <w:rPr>
          <w:rFonts w:ascii="Arial" w:hAnsi="Arial" w:cs="Arial"/>
        </w:rPr>
        <w:t xml:space="preserve"> o</w:t>
      </w:r>
      <w:r>
        <w:rPr>
          <w:rFonts w:ascii="Arial" w:hAnsi="Arial" w:cs="Arial"/>
        </w:rPr>
        <w:t> </w:t>
      </w:r>
      <w:r w:rsidRPr="00C96744">
        <w:rPr>
          <w:rFonts w:ascii="Arial" w:hAnsi="Arial" w:cs="Arial"/>
        </w:rPr>
        <w:t>posílení dohledu nad stavy rozpočtů a nad hospodářskými politikami a o posílení koordinace hospodářských politik</w:t>
      </w:r>
      <w:r>
        <w:rPr>
          <w:rFonts w:ascii="Arial" w:hAnsi="Arial" w:cs="Arial"/>
        </w:rPr>
        <w:t>, ve znění platných předpisů, o půl procentního budou meziročně. Tato trajektorie by měla zabezpečit postupné přibližování k současné výši střednědobého rozpočtového cíle České republiky a jeho bezpečné dosažení v roce 2028, aniž by byla ekonomika ohrožena nadměrným jednorázovým negativním fiskálním šokem.</w:t>
      </w:r>
    </w:p>
    <w:p w14:paraId="26D3A501" w14:textId="77777777" w:rsidR="00823865" w:rsidRPr="002207D2" w:rsidRDefault="00823865" w:rsidP="00823865">
      <w:pPr>
        <w:tabs>
          <w:tab w:val="left" w:pos="567"/>
        </w:tabs>
        <w:spacing w:before="360" w:after="120"/>
        <w:ind w:left="567" w:hanging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II.2.1</w:t>
      </w:r>
      <w:r>
        <w:rPr>
          <w:rFonts w:ascii="Arial" w:hAnsi="Arial" w:cs="Arial"/>
          <w:b/>
        </w:rPr>
        <w:tab/>
      </w:r>
      <w:r w:rsidRPr="002207D2">
        <w:rPr>
          <w:rFonts w:ascii="Arial" w:hAnsi="Arial" w:cs="Arial"/>
          <w:b/>
        </w:rPr>
        <w:t>K novému § 1</w:t>
      </w:r>
      <w:r>
        <w:rPr>
          <w:rFonts w:ascii="Arial" w:hAnsi="Arial" w:cs="Arial"/>
          <w:b/>
        </w:rPr>
        <w:t>1</w:t>
      </w:r>
      <w:r w:rsidRPr="002207D2">
        <w:rPr>
          <w:rFonts w:ascii="Arial" w:hAnsi="Arial" w:cs="Arial"/>
          <w:b/>
        </w:rPr>
        <w:t>a</w:t>
      </w:r>
    </w:p>
    <w:p w14:paraId="206DF121" w14:textId="77777777" w:rsidR="00823865" w:rsidRDefault="00823865" w:rsidP="0082386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Ustanovení nového § 11a reflektují návrh § 10a, kterými dochází po omezenou dobu k vyšším strukturálním schodkům, než je umožněno stávající legislativou. Aby nebyly vyšší strukturální deficity plynoucí z §10a kompenzovány ex post nápravnou složkou, je nutné tuto skutečnost rovněž zohlednit ve výpočtu automatické korekce běžně definované v §11.</w:t>
      </w:r>
    </w:p>
    <w:p w14:paraId="34C849B1" w14:textId="77777777" w:rsidR="00823865" w:rsidRPr="000041A2" w:rsidRDefault="00823865" w:rsidP="00823865">
      <w:pPr>
        <w:spacing w:before="600"/>
        <w:jc w:val="both"/>
        <w:rPr>
          <w:rFonts w:ascii="Arial" w:hAnsi="Arial" w:cs="Arial"/>
          <w:b/>
        </w:rPr>
      </w:pPr>
      <w:r w:rsidRPr="000041A2">
        <w:rPr>
          <w:rFonts w:ascii="Arial" w:hAnsi="Arial" w:cs="Arial"/>
          <w:b/>
        </w:rPr>
        <w:t>ČÁST DRUHÁ</w:t>
      </w:r>
    </w:p>
    <w:p w14:paraId="02BFE8D1" w14:textId="77777777" w:rsidR="00823865" w:rsidRPr="000041A2" w:rsidRDefault="00823865" w:rsidP="00823865">
      <w:pPr>
        <w:jc w:val="both"/>
        <w:rPr>
          <w:rFonts w:ascii="Arial" w:hAnsi="Arial" w:cs="Arial"/>
          <w:b/>
        </w:rPr>
      </w:pPr>
      <w:r w:rsidRPr="000041A2">
        <w:rPr>
          <w:rFonts w:ascii="Arial" w:hAnsi="Arial" w:cs="Arial"/>
          <w:b/>
        </w:rPr>
        <w:t>Účinnost</w:t>
      </w:r>
    </w:p>
    <w:p w14:paraId="1753416A" w14:textId="77777777" w:rsidR="00823865" w:rsidRPr="001876AF" w:rsidRDefault="00823865" w:rsidP="00823865">
      <w:pPr>
        <w:jc w:val="both"/>
        <w:rPr>
          <w:rFonts w:ascii="Arial" w:hAnsi="Arial" w:cs="Arial"/>
          <w:b/>
        </w:rPr>
      </w:pPr>
      <w:r w:rsidRPr="000041A2">
        <w:rPr>
          <w:rFonts w:ascii="Arial" w:hAnsi="Arial" w:cs="Arial"/>
          <w:b/>
        </w:rPr>
        <w:t>Tento zákon nabývá účinnosti dnem jeho vyhlášení.</w:t>
      </w:r>
    </w:p>
    <w:p w14:paraId="70014EC8" w14:textId="77777777" w:rsidR="00823865" w:rsidRPr="00F63AC0" w:rsidRDefault="00823865" w:rsidP="00823865">
      <w:pPr>
        <w:pStyle w:val="Nadpis2"/>
        <w:tabs>
          <w:tab w:val="left" w:pos="567"/>
        </w:tabs>
        <w:spacing w:before="360"/>
        <w:ind w:left="567" w:hanging="567"/>
        <w:jc w:val="left"/>
        <w:rPr>
          <w:rFonts w:eastAsia="Times New Roman"/>
          <w:sz w:val="24"/>
          <w:szCs w:val="24"/>
        </w:rPr>
      </w:pPr>
      <w:r w:rsidRPr="001876AF">
        <w:rPr>
          <w:rFonts w:eastAsia="Times New Roman"/>
          <w:sz w:val="24"/>
          <w:szCs w:val="24"/>
        </w:rPr>
        <w:t>II.</w:t>
      </w:r>
      <w:r>
        <w:rPr>
          <w:rFonts w:eastAsia="Times New Roman"/>
          <w:sz w:val="24"/>
          <w:szCs w:val="24"/>
        </w:rPr>
        <w:t>2</w:t>
      </w:r>
      <w:r w:rsidRPr="001876AF"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>Článek 2</w:t>
      </w:r>
      <w:r w:rsidRPr="00F63AC0">
        <w:rPr>
          <w:rFonts w:eastAsia="Times New Roman"/>
          <w:sz w:val="24"/>
          <w:szCs w:val="24"/>
        </w:rPr>
        <w:t xml:space="preserve"> </w:t>
      </w:r>
    </w:p>
    <w:p w14:paraId="7D38463D" w14:textId="77777777" w:rsidR="00823865" w:rsidRPr="001876AF" w:rsidRDefault="00823865" w:rsidP="00823865">
      <w:pPr>
        <w:jc w:val="both"/>
        <w:rPr>
          <w:rFonts w:ascii="Arial" w:hAnsi="Arial" w:cs="Arial"/>
        </w:rPr>
      </w:pPr>
      <w:r w:rsidRPr="000041A2">
        <w:rPr>
          <w:rFonts w:ascii="Arial" w:hAnsi="Arial" w:cs="Arial"/>
        </w:rPr>
        <w:t xml:space="preserve">Účinnost zákona se navrhuje dnem jeho vyhlášení, neboť podle </w:t>
      </w:r>
      <w:r>
        <w:rPr>
          <w:rFonts w:ascii="Arial" w:hAnsi="Arial" w:cs="Arial"/>
        </w:rPr>
        <w:t xml:space="preserve">stávajícího platného znění </w:t>
      </w:r>
      <w:r w:rsidRPr="000041A2">
        <w:rPr>
          <w:rFonts w:ascii="Arial" w:hAnsi="Arial" w:cs="Arial"/>
        </w:rPr>
        <w:t>zákona č. 23/2017 Sb.</w:t>
      </w:r>
      <w:r>
        <w:rPr>
          <w:rFonts w:ascii="Arial" w:hAnsi="Arial" w:cs="Arial"/>
        </w:rPr>
        <w:t xml:space="preserve">, o pravidlech rozpočtové odpovědnosti, musí být stanoveny, </w:t>
      </w:r>
      <w:r w:rsidRPr="000041A2">
        <w:rPr>
          <w:rFonts w:ascii="Arial" w:hAnsi="Arial" w:cs="Arial"/>
        </w:rPr>
        <w:t xml:space="preserve">projednány a schváleny </w:t>
      </w:r>
      <w:r>
        <w:rPr>
          <w:rFonts w:ascii="Arial" w:hAnsi="Arial" w:cs="Arial"/>
        </w:rPr>
        <w:t xml:space="preserve">závazné výdajové rámce státního rozpočtu, státních fondů a jejich střednědobých výhledů </w:t>
      </w:r>
      <w:r w:rsidRPr="000041A2">
        <w:rPr>
          <w:rFonts w:ascii="Arial" w:hAnsi="Arial" w:cs="Arial"/>
        </w:rPr>
        <w:t>vládou České republiky do konce dubna tohoto roku.</w:t>
      </w:r>
    </w:p>
    <w:p w14:paraId="465F43BF" w14:textId="420C4414" w:rsidR="00BA2DE2" w:rsidRPr="005534DA" w:rsidRDefault="008E5649" w:rsidP="00BA2DE2">
      <w:pPr>
        <w:spacing w:before="840"/>
        <w:jc w:val="center"/>
        <w:rPr>
          <w:rFonts w:ascii="Arial" w:eastAsia="Times New Roman" w:hAnsi="Arial" w:cs="Arial"/>
          <w:sz w:val="24"/>
          <w:szCs w:val="20"/>
          <w:lang w:eastAsia="cs-CZ"/>
        </w:rPr>
      </w:pPr>
      <w:r>
        <w:rPr>
          <w:rFonts w:ascii="Arial" w:eastAsia="Times New Roman" w:hAnsi="Arial" w:cs="Arial"/>
          <w:sz w:val="24"/>
          <w:szCs w:val="20"/>
          <w:lang w:eastAsia="cs-CZ"/>
        </w:rPr>
        <w:lastRenderedPageBreak/>
        <w:t>V Praze dne 1</w:t>
      </w:r>
      <w:bookmarkStart w:id="0" w:name="_GoBack"/>
      <w:bookmarkEnd w:id="0"/>
      <w:r w:rsidR="00BA2DE2" w:rsidRPr="005534DA">
        <w:rPr>
          <w:rFonts w:ascii="Arial" w:eastAsia="Times New Roman" w:hAnsi="Arial" w:cs="Arial"/>
          <w:sz w:val="24"/>
          <w:szCs w:val="20"/>
          <w:lang w:eastAsia="cs-CZ"/>
        </w:rPr>
        <w:t>. dubna 2020</w:t>
      </w:r>
    </w:p>
    <w:p w14:paraId="4FB6DC10" w14:textId="77777777" w:rsidR="00BA2DE2" w:rsidRPr="009F341C" w:rsidRDefault="00BA2DE2" w:rsidP="00BA2D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14:paraId="537363FB" w14:textId="77777777" w:rsidR="00BA2DE2" w:rsidRPr="009F341C" w:rsidRDefault="00BA2DE2" w:rsidP="00BA2D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14:paraId="70D43723" w14:textId="77777777" w:rsidR="00BA2DE2" w:rsidRPr="005534DA" w:rsidRDefault="00BA2DE2" w:rsidP="00BA2DE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lang w:eastAsia="cs-CZ"/>
        </w:rPr>
      </w:pPr>
      <w:r w:rsidRPr="005534DA">
        <w:rPr>
          <w:rFonts w:ascii="Arial" w:eastAsia="Times New Roman" w:hAnsi="Arial" w:cs="Arial"/>
          <w:sz w:val="24"/>
          <w:szCs w:val="20"/>
          <w:lang w:eastAsia="cs-CZ"/>
        </w:rPr>
        <w:t>Předseda vlády:</w:t>
      </w:r>
    </w:p>
    <w:p w14:paraId="18541CC6" w14:textId="77777777" w:rsidR="00BA2DE2" w:rsidRPr="005534DA" w:rsidRDefault="00BA2DE2" w:rsidP="00BA2DE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lang w:eastAsia="cs-CZ"/>
        </w:rPr>
      </w:pPr>
      <w:r w:rsidRPr="005534DA">
        <w:rPr>
          <w:rFonts w:ascii="Arial" w:eastAsia="Times New Roman" w:hAnsi="Arial" w:cs="Arial"/>
          <w:sz w:val="24"/>
          <w:szCs w:val="20"/>
          <w:lang w:eastAsia="cs-CZ"/>
        </w:rPr>
        <w:t>Ing. Andrej Babiš, v. r.</w:t>
      </w:r>
    </w:p>
    <w:p w14:paraId="6DE09080" w14:textId="77777777" w:rsidR="00BA2DE2" w:rsidRPr="005534DA" w:rsidRDefault="00BA2DE2" w:rsidP="00BA2DE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lang w:eastAsia="cs-CZ"/>
        </w:rPr>
      </w:pPr>
    </w:p>
    <w:p w14:paraId="5B145DA8" w14:textId="77777777" w:rsidR="00BA2DE2" w:rsidRPr="005534DA" w:rsidRDefault="00BA2DE2" w:rsidP="00BA2DE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lang w:eastAsia="cs-CZ"/>
        </w:rPr>
      </w:pPr>
    </w:p>
    <w:p w14:paraId="0CCF7C56" w14:textId="77777777" w:rsidR="00BA2DE2" w:rsidRPr="005534DA" w:rsidRDefault="00BA2DE2" w:rsidP="00BA2DE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lang w:eastAsia="cs-CZ"/>
        </w:rPr>
      </w:pPr>
    </w:p>
    <w:p w14:paraId="3759EA3F" w14:textId="77777777" w:rsidR="00BA2DE2" w:rsidRPr="005534DA" w:rsidRDefault="00BA2DE2" w:rsidP="00BA2DE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lang w:eastAsia="cs-CZ"/>
        </w:rPr>
      </w:pPr>
    </w:p>
    <w:p w14:paraId="0F7C422A" w14:textId="77777777" w:rsidR="00BA2DE2" w:rsidRPr="005534DA" w:rsidRDefault="00BA2DE2" w:rsidP="00BA2DE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lang w:eastAsia="cs-CZ"/>
        </w:rPr>
      </w:pPr>
      <w:r w:rsidRPr="005534DA">
        <w:rPr>
          <w:rFonts w:ascii="Arial" w:eastAsia="Times New Roman" w:hAnsi="Arial" w:cs="Arial"/>
          <w:sz w:val="24"/>
          <w:szCs w:val="20"/>
          <w:lang w:eastAsia="cs-CZ"/>
        </w:rPr>
        <w:t>Místopředsedkyně vlády a ministryně financí:</w:t>
      </w:r>
    </w:p>
    <w:p w14:paraId="2D02FF7B" w14:textId="77777777" w:rsidR="00BA2DE2" w:rsidRPr="005534DA" w:rsidRDefault="00BA2DE2" w:rsidP="00BA2DE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lang w:eastAsia="cs-CZ"/>
        </w:rPr>
      </w:pPr>
      <w:r w:rsidRPr="005534DA">
        <w:rPr>
          <w:rFonts w:ascii="Arial" w:eastAsia="Times New Roman" w:hAnsi="Arial" w:cs="Arial"/>
          <w:sz w:val="24"/>
          <w:szCs w:val="20"/>
          <w:lang w:eastAsia="cs-CZ"/>
        </w:rPr>
        <w:t>JUDr. Alena Schillerová, Ph.D., v. r.</w:t>
      </w:r>
    </w:p>
    <w:p w14:paraId="04E49FE9" w14:textId="77777777" w:rsidR="00823865" w:rsidRPr="005534DA" w:rsidRDefault="00823865" w:rsidP="00017C46">
      <w:pPr>
        <w:spacing w:line="240" w:lineRule="auto"/>
        <w:jc w:val="both"/>
        <w:rPr>
          <w:rFonts w:ascii="Arial" w:hAnsi="Arial" w:cs="Arial"/>
        </w:rPr>
      </w:pPr>
    </w:p>
    <w:sectPr w:rsidR="00823865" w:rsidRPr="005534DA" w:rsidSect="00D142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79E66D" w14:textId="77777777" w:rsidR="00A77B00" w:rsidRDefault="00A77B00" w:rsidP="00E07750">
      <w:pPr>
        <w:spacing w:after="0" w:line="240" w:lineRule="auto"/>
      </w:pPr>
      <w:r>
        <w:separator/>
      </w:r>
    </w:p>
  </w:endnote>
  <w:endnote w:type="continuationSeparator" w:id="0">
    <w:p w14:paraId="6DC85F4B" w14:textId="77777777" w:rsidR="00A77B00" w:rsidRDefault="00A77B00" w:rsidP="00E0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981677" w14:textId="77777777" w:rsidR="005B5E0D" w:rsidRDefault="005B5E0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448037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5C789CCE" w14:textId="45ACDA0F" w:rsidR="00754D96" w:rsidRPr="00754D96" w:rsidRDefault="00754D96" w:rsidP="00754D96">
        <w:pPr>
          <w:pStyle w:val="Zpat"/>
          <w:jc w:val="right"/>
          <w:rPr>
            <w:rFonts w:ascii="Arial" w:hAnsi="Arial" w:cs="Arial"/>
          </w:rPr>
        </w:pPr>
        <w:r w:rsidRPr="00F63AC0">
          <w:rPr>
            <w:rFonts w:ascii="Arial" w:hAnsi="Arial" w:cs="Arial"/>
          </w:rPr>
          <w:fldChar w:fldCharType="begin"/>
        </w:r>
        <w:r w:rsidRPr="00F63AC0">
          <w:rPr>
            <w:rFonts w:ascii="Arial" w:hAnsi="Arial" w:cs="Arial"/>
          </w:rPr>
          <w:instrText>PAGE   \* MERGEFORMAT</w:instrText>
        </w:r>
        <w:r w:rsidRPr="00F63AC0">
          <w:rPr>
            <w:rFonts w:ascii="Arial" w:hAnsi="Arial" w:cs="Arial"/>
          </w:rPr>
          <w:fldChar w:fldCharType="separate"/>
        </w:r>
        <w:r w:rsidR="008E5649">
          <w:rPr>
            <w:rFonts w:ascii="Arial" w:hAnsi="Arial" w:cs="Arial"/>
            <w:noProof/>
          </w:rPr>
          <w:t>6</w:t>
        </w:r>
        <w:r w:rsidRPr="00F63AC0">
          <w:rPr>
            <w:rFonts w:ascii="Arial" w:hAnsi="Arial" w:cs="Arial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C51AF6" w14:textId="77777777" w:rsidR="005B5E0D" w:rsidRDefault="005B5E0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D23130" w14:textId="77777777" w:rsidR="00A77B00" w:rsidRDefault="00A77B00" w:rsidP="00E07750">
      <w:pPr>
        <w:spacing w:after="0" w:line="240" w:lineRule="auto"/>
      </w:pPr>
      <w:r>
        <w:separator/>
      </w:r>
    </w:p>
  </w:footnote>
  <w:footnote w:type="continuationSeparator" w:id="0">
    <w:p w14:paraId="484E9A78" w14:textId="77777777" w:rsidR="00A77B00" w:rsidRDefault="00A77B00" w:rsidP="00E0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5DCAC7" w14:textId="77777777" w:rsidR="005B5E0D" w:rsidRDefault="005B5E0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E2066B" w14:textId="77777777" w:rsidR="005B5E0D" w:rsidRDefault="005B5E0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C0BA54" w14:textId="77777777" w:rsidR="005B5E0D" w:rsidRDefault="005B5E0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87703"/>
    <w:multiLevelType w:val="hybridMultilevel"/>
    <w:tmpl w:val="6262B7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8942DF"/>
    <w:multiLevelType w:val="hybridMultilevel"/>
    <w:tmpl w:val="2DBAC0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6E19E3"/>
    <w:multiLevelType w:val="hybridMultilevel"/>
    <w:tmpl w:val="126AD5D8"/>
    <w:lvl w:ilvl="0" w:tplc="79820B68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7B72E3"/>
    <w:multiLevelType w:val="hybridMultilevel"/>
    <w:tmpl w:val="2DBAC0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AD09FB"/>
    <w:multiLevelType w:val="hybridMultilevel"/>
    <w:tmpl w:val="A156CEB0"/>
    <w:lvl w:ilvl="0" w:tplc="8D624D8E">
      <w:start w:val="1"/>
      <w:numFmt w:val="upperRoman"/>
      <w:lvlText w:val="%1."/>
      <w:lvlJc w:val="left"/>
      <w:pPr>
        <w:ind w:left="81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170" w:hanging="360"/>
      </w:pPr>
    </w:lvl>
    <w:lvl w:ilvl="2" w:tplc="0405001B" w:tentative="1">
      <w:start w:val="1"/>
      <w:numFmt w:val="lowerRoman"/>
      <w:lvlText w:val="%3."/>
      <w:lvlJc w:val="right"/>
      <w:pPr>
        <w:ind w:left="1890" w:hanging="180"/>
      </w:pPr>
    </w:lvl>
    <w:lvl w:ilvl="3" w:tplc="0405000F" w:tentative="1">
      <w:start w:val="1"/>
      <w:numFmt w:val="decimal"/>
      <w:lvlText w:val="%4."/>
      <w:lvlJc w:val="left"/>
      <w:pPr>
        <w:ind w:left="2610" w:hanging="360"/>
      </w:pPr>
    </w:lvl>
    <w:lvl w:ilvl="4" w:tplc="04050019" w:tentative="1">
      <w:start w:val="1"/>
      <w:numFmt w:val="lowerLetter"/>
      <w:lvlText w:val="%5."/>
      <w:lvlJc w:val="left"/>
      <w:pPr>
        <w:ind w:left="3330" w:hanging="360"/>
      </w:pPr>
    </w:lvl>
    <w:lvl w:ilvl="5" w:tplc="0405001B" w:tentative="1">
      <w:start w:val="1"/>
      <w:numFmt w:val="lowerRoman"/>
      <w:lvlText w:val="%6."/>
      <w:lvlJc w:val="right"/>
      <w:pPr>
        <w:ind w:left="4050" w:hanging="180"/>
      </w:pPr>
    </w:lvl>
    <w:lvl w:ilvl="6" w:tplc="0405000F" w:tentative="1">
      <w:start w:val="1"/>
      <w:numFmt w:val="decimal"/>
      <w:lvlText w:val="%7."/>
      <w:lvlJc w:val="left"/>
      <w:pPr>
        <w:ind w:left="4770" w:hanging="360"/>
      </w:pPr>
    </w:lvl>
    <w:lvl w:ilvl="7" w:tplc="04050019" w:tentative="1">
      <w:start w:val="1"/>
      <w:numFmt w:val="lowerLetter"/>
      <w:lvlText w:val="%8."/>
      <w:lvlJc w:val="left"/>
      <w:pPr>
        <w:ind w:left="5490" w:hanging="360"/>
      </w:pPr>
    </w:lvl>
    <w:lvl w:ilvl="8" w:tplc="0405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90E"/>
    <w:rsid w:val="00016729"/>
    <w:rsid w:val="00017C46"/>
    <w:rsid w:val="00091AB2"/>
    <w:rsid w:val="001B1C41"/>
    <w:rsid w:val="00263F54"/>
    <w:rsid w:val="00352312"/>
    <w:rsid w:val="003A5124"/>
    <w:rsid w:val="004B1712"/>
    <w:rsid w:val="004E255C"/>
    <w:rsid w:val="005429CB"/>
    <w:rsid w:val="00552AB7"/>
    <w:rsid w:val="005534DA"/>
    <w:rsid w:val="005A6484"/>
    <w:rsid w:val="005B3A10"/>
    <w:rsid w:val="005B5E0D"/>
    <w:rsid w:val="006126BD"/>
    <w:rsid w:val="006C7ADC"/>
    <w:rsid w:val="007440E7"/>
    <w:rsid w:val="00754D96"/>
    <w:rsid w:val="00773256"/>
    <w:rsid w:val="00780BF4"/>
    <w:rsid w:val="007B0DEF"/>
    <w:rsid w:val="00823865"/>
    <w:rsid w:val="00843794"/>
    <w:rsid w:val="008A59AA"/>
    <w:rsid w:val="008D578E"/>
    <w:rsid w:val="008E5649"/>
    <w:rsid w:val="009B656C"/>
    <w:rsid w:val="00A77B00"/>
    <w:rsid w:val="00AD1AA2"/>
    <w:rsid w:val="00AE261C"/>
    <w:rsid w:val="00B33C31"/>
    <w:rsid w:val="00BA2DE2"/>
    <w:rsid w:val="00C141A1"/>
    <w:rsid w:val="00C3186F"/>
    <w:rsid w:val="00C8590E"/>
    <w:rsid w:val="00CF7786"/>
    <w:rsid w:val="00D14253"/>
    <w:rsid w:val="00D51B61"/>
    <w:rsid w:val="00D61129"/>
    <w:rsid w:val="00D67281"/>
    <w:rsid w:val="00E07750"/>
    <w:rsid w:val="00E34F8C"/>
    <w:rsid w:val="00EC07D8"/>
    <w:rsid w:val="00EE2288"/>
    <w:rsid w:val="00F04295"/>
    <w:rsid w:val="00F11EBC"/>
    <w:rsid w:val="00F33D9B"/>
    <w:rsid w:val="00F45B0E"/>
    <w:rsid w:val="00F5052A"/>
    <w:rsid w:val="00F77A99"/>
    <w:rsid w:val="00FA056F"/>
    <w:rsid w:val="00FB3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B800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823865"/>
    <w:pPr>
      <w:keepNext/>
      <w:spacing w:before="240" w:after="120" w:line="240" w:lineRule="auto"/>
      <w:jc w:val="center"/>
      <w:outlineLvl w:val="0"/>
    </w:pPr>
    <w:rPr>
      <w:rFonts w:ascii="Arial" w:eastAsiaTheme="majorEastAsia" w:hAnsi="Arial" w:cs="Arial"/>
      <w:b/>
      <w:bCs/>
      <w:kern w:val="32"/>
      <w:sz w:val="36"/>
      <w:szCs w:val="32"/>
      <w:lang w:eastAsia="cs-CZ"/>
    </w:rPr>
  </w:style>
  <w:style w:type="paragraph" w:styleId="Nadpis2">
    <w:name w:val="heading 2"/>
    <w:basedOn w:val="Normln"/>
    <w:next w:val="Normln"/>
    <w:link w:val="Nadpis2Char"/>
    <w:unhideWhenUsed/>
    <w:qFormat/>
    <w:rsid w:val="00823865"/>
    <w:pPr>
      <w:keepNext/>
      <w:spacing w:before="240" w:after="120" w:line="240" w:lineRule="auto"/>
      <w:jc w:val="center"/>
      <w:outlineLvl w:val="1"/>
    </w:pPr>
    <w:rPr>
      <w:rFonts w:ascii="Arial" w:eastAsiaTheme="majorEastAsia" w:hAnsi="Arial" w:cs="Arial"/>
      <w:b/>
      <w:bCs/>
      <w:iCs/>
      <w:sz w:val="32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E2288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07750"/>
    <w:pPr>
      <w:spacing w:after="120" w:line="240" w:lineRule="auto"/>
      <w:jc w:val="both"/>
    </w:pPr>
    <w:rPr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07750"/>
    <w:rPr>
      <w:sz w:val="16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0775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F45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45B0E"/>
  </w:style>
  <w:style w:type="paragraph" w:styleId="Zpat">
    <w:name w:val="footer"/>
    <w:basedOn w:val="Normln"/>
    <w:link w:val="ZpatChar"/>
    <w:uiPriority w:val="99"/>
    <w:unhideWhenUsed/>
    <w:rsid w:val="00F45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45B0E"/>
  </w:style>
  <w:style w:type="paragraph" w:styleId="Textbubliny">
    <w:name w:val="Balloon Text"/>
    <w:basedOn w:val="Normln"/>
    <w:link w:val="TextbublinyChar"/>
    <w:uiPriority w:val="99"/>
    <w:semiHidden/>
    <w:unhideWhenUsed/>
    <w:rsid w:val="008437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3794"/>
    <w:rPr>
      <w:rFonts w:ascii="Segoe UI" w:hAnsi="Segoe UI" w:cs="Segoe UI"/>
      <w:sz w:val="18"/>
      <w:szCs w:val="18"/>
    </w:rPr>
  </w:style>
  <w:style w:type="character" w:styleId="PromnnHTML">
    <w:name w:val="HTML Variable"/>
    <w:basedOn w:val="Standardnpsmoodstavce"/>
    <w:uiPriority w:val="99"/>
    <w:semiHidden/>
    <w:unhideWhenUsed/>
    <w:rsid w:val="00F5052A"/>
    <w:rPr>
      <w:i/>
      <w:iCs/>
    </w:rPr>
  </w:style>
  <w:style w:type="character" w:styleId="Hypertextovodkaz">
    <w:name w:val="Hyperlink"/>
    <w:basedOn w:val="Standardnpsmoodstavce"/>
    <w:uiPriority w:val="99"/>
    <w:semiHidden/>
    <w:unhideWhenUsed/>
    <w:rsid w:val="00F5052A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rsid w:val="00823865"/>
    <w:rPr>
      <w:rFonts w:ascii="Arial" w:eastAsiaTheme="majorEastAsia" w:hAnsi="Arial" w:cs="Arial"/>
      <w:b/>
      <w:bCs/>
      <w:kern w:val="32"/>
      <w:sz w:val="36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823865"/>
    <w:rPr>
      <w:rFonts w:ascii="Arial" w:eastAsiaTheme="majorEastAsia" w:hAnsi="Arial" w:cs="Arial"/>
      <w:b/>
      <w:bCs/>
      <w:iCs/>
      <w:sz w:val="32"/>
      <w:szCs w:val="28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823865"/>
    <w:pPr>
      <w:keepNext/>
      <w:spacing w:before="240" w:after="120" w:line="240" w:lineRule="auto"/>
      <w:jc w:val="center"/>
      <w:outlineLvl w:val="0"/>
    </w:pPr>
    <w:rPr>
      <w:rFonts w:ascii="Arial" w:eastAsiaTheme="majorEastAsia" w:hAnsi="Arial" w:cs="Arial"/>
      <w:b/>
      <w:bCs/>
      <w:kern w:val="32"/>
      <w:sz w:val="36"/>
      <w:szCs w:val="32"/>
      <w:lang w:eastAsia="cs-CZ"/>
    </w:rPr>
  </w:style>
  <w:style w:type="paragraph" w:styleId="Nadpis2">
    <w:name w:val="heading 2"/>
    <w:basedOn w:val="Normln"/>
    <w:next w:val="Normln"/>
    <w:link w:val="Nadpis2Char"/>
    <w:unhideWhenUsed/>
    <w:qFormat/>
    <w:rsid w:val="00823865"/>
    <w:pPr>
      <w:keepNext/>
      <w:spacing w:before="240" w:after="120" w:line="240" w:lineRule="auto"/>
      <w:jc w:val="center"/>
      <w:outlineLvl w:val="1"/>
    </w:pPr>
    <w:rPr>
      <w:rFonts w:ascii="Arial" w:eastAsiaTheme="majorEastAsia" w:hAnsi="Arial" w:cs="Arial"/>
      <w:b/>
      <w:bCs/>
      <w:iCs/>
      <w:sz w:val="32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E2288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07750"/>
    <w:pPr>
      <w:spacing w:after="120" w:line="240" w:lineRule="auto"/>
      <w:jc w:val="both"/>
    </w:pPr>
    <w:rPr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07750"/>
    <w:rPr>
      <w:sz w:val="16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0775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F45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45B0E"/>
  </w:style>
  <w:style w:type="paragraph" w:styleId="Zpat">
    <w:name w:val="footer"/>
    <w:basedOn w:val="Normln"/>
    <w:link w:val="ZpatChar"/>
    <w:uiPriority w:val="99"/>
    <w:unhideWhenUsed/>
    <w:rsid w:val="00F45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45B0E"/>
  </w:style>
  <w:style w:type="paragraph" w:styleId="Textbubliny">
    <w:name w:val="Balloon Text"/>
    <w:basedOn w:val="Normln"/>
    <w:link w:val="TextbublinyChar"/>
    <w:uiPriority w:val="99"/>
    <w:semiHidden/>
    <w:unhideWhenUsed/>
    <w:rsid w:val="008437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3794"/>
    <w:rPr>
      <w:rFonts w:ascii="Segoe UI" w:hAnsi="Segoe UI" w:cs="Segoe UI"/>
      <w:sz w:val="18"/>
      <w:szCs w:val="18"/>
    </w:rPr>
  </w:style>
  <w:style w:type="character" w:styleId="PromnnHTML">
    <w:name w:val="HTML Variable"/>
    <w:basedOn w:val="Standardnpsmoodstavce"/>
    <w:uiPriority w:val="99"/>
    <w:semiHidden/>
    <w:unhideWhenUsed/>
    <w:rsid w:val="00F5052A"/>
    <w:rPr>
      <w:i/>
      <w:iCs/>
    </w:rPr>
  </w:style>
  <w:style w:type="character" w:styleId="Hypertextovodkaz">
    <w:name w:val="Hyperlink"/>
    <w:basedOn w:val="Standardnpsmoodstavce"/>
    <w:uiPriority w:val="99"/>
    <w:semiHidden/>
    <w:unhideWhenUsed/>
    <w:rsid w:val="00F5052A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rsid w:val="00823865"/>
    <w:rPr>
      <w:rFonts w:ascii="Arial" w:eastAsiaTheme="majorEastAsia" w:hAnsi="Arial" w:cs="Arial"/>
      <w:b/>
      <w:bCs/>
      <w:kern w:val="32"/>
      <w:sz w:val="36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823865"/>
    <w:rPr>
      <w:rFonts w:ascii="Arial" w:eastAsiaTheme="majorEastAsia" w:hAnsi="Arial" w:cs="Arial"/>
      <w:b/>
      <w:bCs/>
      <w:iCs/>
      <w:sz w:val="32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2622</Words>
  <Characters>15471</Characters>
  <Application>Microsoft Office Word</Application>
  <DocSecurity>0</DocSecurity>
  <Lines>128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2020-04-02T07:24:00Z</dcterms:created>
  <dcterms:modified xsi:type="dcterms:W3CDTF">2020-04-02T07:29:00Z</dcterms:modified>
</cp:coreProperties>
</file>