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0715AA" w:rsidRPr="00E5084E" w:rsidRDefault="00A92050" w:rsidP="000715AA">
      <w:pPr>
        <w:pStyle w:val="nadpiszkona"/>
      </w:pPr>
      <w:r>
        <w:t>k</w:t>
      </w:r>
      <w:r w:rsidR="009647CA">
        <w:t xml:space="preserve"> vládnímu </w:t>
      </w:r>
      <w:r>
        <w:t>návrhu</w:t>
      </w:r>
      <w:r w:rsidR="000715AA">
        <w:t xml:space="preserve"> zákona,</w:t>
      </w:r>
      <w:r>
        <w:t xml:space="preserve"> </w:t>
      </w:r>
      <w:r w:rsidR="000715AA" w:rsidRPr="00E5084E">
        <w:t>kterým se mění zákon č. 110/1997 Sb., o potravi</w:t>
      </w:r>
      <w:r w:rsidR="000715AA">
        <w:t>nách a</w:t>
      </w:r>
      <w:r w:rsidR="00FE093C">
        <w:t> </w:t>
      </w:r>
      <w:r w:rsidR="000715AA">
        <w:t>tabákových výrobcích a o </w:t>
      </w:r>
      <w:r w:rsidR="000715AA" w:rsidRPr="00E5084E">
        <w:t>změně a doplnění některých souvisejících zákonů, ve znění pozdějších předpisů, a další související zákony</w:t>
      </w:r>
    </w:p>
    <w:p w:rsidR="00A92050" w:rsidRDefault="00A92050" w:rsidP="00A92050">
      <w:pPr>
        <w:jc w:val="center"/>
        <w:rPr>
          <w:b/>
        </w:rPr>
      </w:pPr>
      <w:r>
        <w:rPr>
          <w:b/>
        </w:rPr>
        <w:t xml:space="preserve">(tisk </w:t>
      </w:r>
      <w:r w:rsidR="00982EE0">
        <w:rPr>
          <w:b/>
        </w:rPr>
        <w:t>502</w:t>
      </w:r>
      <w:r>
        <w:rPr>
          <w:b/>
        </w:rPr>
        <w:t>)</w:t>
      </w:r>
    </w:p>
    <w:p w:rsidR="00A92050" w:rsidRDefault="00A92050" w:rsidP="00A92050">
      <w:pP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Pozměňovací návrhy obsažené v usnesení garančního</w:t>
      </w:r>
      <w:r w:rsidR="00982EE0">
        <w:t xml:space="preserve"> zemědělského </w:t>
      </w:r>
      <w:r>
        <w:t xml:space="preserve">výboru č. </w:t>
      </w:r>
      <w:r w:rsidR="000715AA">
        <w:t>151</w:t>
      </w:r>
      <w:r w:rsidR="00AF24B6">
        <w:t xml:space="preserve"> z</w:t>
      </w:r>
      <w:r w:rsidR="000715AA">
        <w:t> 31.</w:t>
      </w:r>
      <w:r>
        <w:t xml:space="preserve"> schůze konané dne </w:t>
      </w:r>
      <w:r w:rsidR="000715AA">
        <w:t>5. 2. 2020</w:t>
      </w:r>
      <w:r>
        <w:t xml:space="preserve"> (tisk</w:t>
      </w:r>
      <w:r w:rsidR="000715AA">
        <w:t xml:space="preserve"> 502</w:t>
      </w:r>
      <w:r>
        <w:t>/</w:t>
      </w:r>
      <w:r w:rsidR="000715AA">
        <w:t>3</w:t>
      </w:r>
      <w:r>
        <w:t>)</w:t>
      </w:r>
    </w:p>
    <w:p w:rsidR="00A92050" w:rsidRPr="00A92050" w:rsidRDefault="00A92050" w:rsidP="00A92050"/>
    <w:p w:rsidR="000715AA" w:rsidRPr="000715AA" w:rsidRDefault="000715AA" w:rsidP="00404CD5">
      <w:pPr>
        <w:pStyle w:val="2Psmeno"/>
        <w:ind w:left="360" w:hanging="360"/>
        <w:rPr>
          <w:rFonts w:ascii="Times New Roman" w:hAnsi="Times New Roman" w:cs="Times New Roman"/>
          <w:sz w:val="24"/>
          <w:szCs w:val="24"/>
        </w:rPr>
      </w:pPr>
      <w:r w:rsidRPr="000715AA">
        <w:rPr>
          <w:rFonts w:ascii="Times New Roman" w:hAnsi="Times New Roman" w:cs="Times New Roman"/>
          <w:b/>
          <w:sz w:val="24"/>
          <w:szCs w:val="24"/>
        </w:rPr>
        <w:t>A.</w:t>
      </w:r>
      <w:r>
        <w:rPr>
          <w:rFonts w:ascii="Times New Roman" w:hAnsi="Times New Roman" w:cs="Times New Roman"/>
          <w:b/>
          <w:sz w:val="24"/>
          <w:szCs w:val="24"/>
        </w:rPr>
        <w:t xml:space="preserve"> </w:t>
      </w:r>
      <w:r w:rsidRPr="000715AA">
        <w:rPr>
          <w:rFonts w:ascii="Times New Roman" w:hAnsi="Times New Roman" w:cs="Times New Roman"/>
          <w:b/>
          <w:sz w:val="24"/>
          <w:szCs w:val="24"/>
        </w:rPr>
        <w:t>1.</w:t>
      </w:r>
      <w:r>
        <w:rPr>
          <w:rFonts w:ascii="Times New Roman" w:hAnsi="Times New Roman" w:cs="Times New Roman"/>
          <w:sz w:val="24"/>
          <w:szCs w:val="24"/>
        </w:rPr>
        <w:t xml:space="preserve"> </w:t>
      </w:r>
      <w:r w:rsidRPr="000715AA">
        <w:rPr>
          <w:rFonts w:ascii="Times New Roman" w:hAnsi="Times New Roman" w:cs="Times New Roman"/>
          <w:sz w:val="24"/>
          <w:szCs w:val="24"/>
        </w:rPr>
        <w:t>V části první, čl. I se za bod 20 vkládá nový bod 21, který zní:</w:t>
      </w:r>
    </w:p>
    <w:p w:rsidR="000715AA" w:rsidRPr="000715AA" w:rsidRDefault="000715AA" w:rsidP="00404CD5"/>
    <w:p w:rsidR="000715AA" w:rsidRPr="000715AA" w:rsidRDefault="000715AA" w:rsidP="00404CD5">
      <w:r w:rsidRPr="000715AA">
        <w:t>„21. V § 9a odst. 1 písm. d) se za slovo „použitelnosti“ vkládají slova „nebo o datu minimální trvanlivosti“.“.</w:t>
      </w:r>
    </w:p>
    <w:p w:rsidR="000715AA" w:rsidRPr="000715AA" w:rsidRDefault="000715AA" w:rsidP="00404CD5"/>
    <w:p w:rsidR="000715AA" w:rsidRPr="000715AA" w:rsidRDefault="000715AA" w:rsidP="00404CD5">
      <w:r w:rsidRPr="000715AA">
        <w:t>Dosavadní body 21 až 73 se přečíslují.</w:t>
      </w:r>
    </w:p>
    <w:p w:rsidR="000715AA" w:rsidRDefault="000715AA" w:rsidP="00404CD5"/>
    <w:p w:rsidR="00404CD5" w:rsidRPr="000715AA" w:rsidRDefault="00404CD5" w:rsidP="00404CD5"/>
    <w:p w:rsidR="000715AA" w:rsidRPr="000715AA" w:rsidRDefault="000715AA" w:rsidP="00404CD5">
      <w:pPr>
        <w:pStyle w:val="2Psmeno"/>
        <w:rPr>
          <w:rFonts w:ascii="Times New Roman" w:eastAsia="Calibri" w:hAnsi="Times New Roman" w:cs="Times New Roman"/>
          <w:sz w:val="24"/>
          <w:szCs w:val="24"/>
          <w:lang w:eastAsia="en-US"/>
        </w:rPr>
      </w:pPr>
      <w:r w:rsidRPr="000715AA">
        <w:rPr>
          <w:rFonts w:ascii="Times New Roman" w:eastAsia="Calibri" w:hAnsi="Times New Roman" w:cs="Times New Roman"/>
          <w:b/>
          <w:sz w:val="24"/>
          <w:szCs w:val="24"/>
          <w:lang w:eastAsia="en-US"/>
        </w:rPr>
        <w:t>A. 2.</w:t>
      </w:r>
      <w:r w:rsidRPr="000715AA">
        <w:rPr>
          <w:rFonts w:ascii="Times New Roman" w:eastAsia="Calibri" w:hAnsi="Times New Roman" w:cs="Times New Roman"/>
          <w:sz w:val="24"/>
          <w:szCs w:val="24"/>
          <w:lang w:eastAsia="en-US"/>
        </w:rPr>
        <w:t xml:space="preserve"> V části první, čl. I dosavadní  bod 24 nově zní: </w:t>
      </w:r>
    </w:p>
    <w:p w:rsidR="000715AA" w:rsidRPr="000715AA" w:rsidRDefault="000715AA" w:rsidP="00404CD5">
      <w:pPr>
        <w:pStyle w:val="Novelizanbod"/>
        <w:keepNext w:val="0"/>
        <w:keepLines w:val="0"/>
        <w:numPr>
          <w:ilvl w:val="0"/>
          <w:numId w:val="0"/>
        </w:numPr>
        <w:spacing w:before="0" w:after="0"/>
        <w:ind w:left="567" w:hanging="567"/>
      </w:pPr>
      <w:r w:rsidRPr="000715AA">
        <w:t>X. V § 10 se na konci odstavce 1 tečka nahrazuje čárkou a doplňují se písmena f) a g), která včetně poznámky pod čarou č. 64 znějí:</w:t>
      </w:r>
    </w:p>
    <w:p w:rsidR="000715AA" w:rsidRPr="000715AA" w:rsidRDefault="000715AA" w:rsidP="00404CD5"/>
    <w:p w:rsidR="000715AA" w:rsidRPr="000715AA" w:rsidRDefault="000715AA" w:rsidP="00404CD5">
      <w:pPr>
        <w:ind w:left="284" w:hanging="284"/>
      </w:pPr>
      <w:r w:rsidRPr="000715AA">
        <w:t>„f) obsahující látky v rozporu s požadavky na složení doplňků stravy nebo látky zakázané při výrobě potravin podle vyhlášky o doplňcích stravy a složení potravin</w:t>
      </w:r>
      <w:r w:rsidRPr="000715AA">
        <w:rPr>
          <w:vertAlign w:val="superscript"/>
        </w:rPr>
        <w:t>64)</w:t>
      </w:r>
      <w:r w:rsidRPr="000715AA">
        <w:t xml:space="preserve"> a</w:t>
      </w:r>
    </w:p>
    <w:p w:rsidR="000715AA" w:rsidRPr="000715AA" w:rsidRDefault="000715AA" w:rsidP="00404CD5">
      <w:pPr>
        <w:ind w:left="284" w:hanging="284"/>
      </w:pPr>
      <w:r w:rsidRPr="000715AA">
        <w:t xml:space="preserve">g) </w:t>
      </w:r>
      <w:r w:rsidRPr="000715AA">
        <w:tab/>
        <w:t>označené zdánlivě totožně s potravinou uváděnou na trh v jiném členském státě Evropské unie, ačkoliv potravina uváděná na trh v České republice má podstatně odlišné složení nebo vlastnosti.</w:t>
      </w:r>
    </w:p>
    <w:p w:rsidR="000715AA" w:rsidRPr="000715AA" w:rsidRDefault="000715AA" w:rsidP="00404CD5">
      <w:pPr>
        <w:ind w:left="284" w:hanging="284"/>
      </w:pPr>
      <w:r w:rsidRPr="000715AA">
        <w:t>______</w:t>
      </w:r>
      <w:r w:rsidR="00A536C3">
        <w:t>________________</w:t>
      </w:r>
    </w:p>
    <w:p w:rsidR="000715AA" w:rsidRPr="000715AA" w:rsidRDefault="000715AA" w:rsidP="00404CD5">
      <w:pPr>
        <w:ind w:left="284" w:hanging="284"/>
      </w:pPr>
      <w:r w:rsidRPr="000715AA">
        <w:rPr>
          <w:vertAlign w:val="superscript"/>
        </w:rPr>
        <w:t>64)</w:t>
      </w:r>
      <w:r w:rsidRPr="000715AA">
        <w:t xml:space="preserve"> Vyhláška č. 58/2018 Sb., o doplňcích stravy a složení potravin.“.</w:t>
      </w:r>
    </w:p>
    <w:p w:rsidR="000715AA" w:rsidRDefault="000715AA" w:rsidP="00404CD5"/>
    <w:p w:rsidR="00404CD5" w:rsidRPr="000715AA" w:rsidRDefault="00404CD5" w:rsidP="00404CD5"/>
    <w:p w:rsidR="000715AA" w:rsidRPr="000715AA" w:rsidRDefault="000715AA" w:rsidP="00404CD5">
      <w:pPr>
        <w:ind w:left="360" w:hanging="360"/>
      </w:pPr>
      <w:r w:rsidRPr="000715AA">
        <w:rPr>
          <w:b/>
        </w:rPr>
        <w:t xml:space="preserve">A. 3. </w:t>
      </w:r>
      <w:r w:rsidRPr="000715AA">
        <w:t>V části první, čl. I se za dosavadní bod 45 vkládá nový bod X, který zní:</w:t>
      </w:r>
    </w:p>
    <w:p w:rsidR="000715AA" w:rsidRPr="000715AA" w:rsidRDefault="000715AA" w:rsidP="00404CD5">
      <w:pPr>
        <w:ind w:left="131"/>
      </w:pPr>
    </w:p>
    <w:p w:rsidR="000715AA" w:rsidRPr="000715AA" w:rsidRDefault="000715AA" w:rsidP="00404CD5">
      <w:r w:rsidRPr="000715AA">
        <w:t>„X.  V § 15 odst. 13 se na konci textu věty první doplňují slova „včetně informování o potravinách jiných než bezpečných, jiných než jakostních a o potravinách falšovaných, jejichž charakteristiky jsou upraveny v neprospěch spotřebitele a které jsou uváděné na trh klamavým způsobem“.“.</w:t>
      </w:r>
    </w:p>
    <w:p w:rsidR="000715AA" w:rsidRPr="000715AA" w:rsidRDefault="000715AA" w:rsidP="00404CD5">
      <w:pPr>
        <w:ind w:left="131"/>
      </w:pPr>
    </w:p>
    <w:p w:rsidR="000715AA" w:rsidRPr="000715AA" w:rsidRDefault="000715AA" w:rsidP="00404CD5">
      <w:r w:rsidRPr="000715AA">
        <w:t>Dosavadní body 46 až 73 se přečíslují.</w:t>
      </w:r>
    </w:p>
    <w:p w:rsidR="000715AA" w:rsidRDefault="000715AA" w:rsidP="00404CD5"/>
    <w:p w:rsidR="00404CD5" w:rsidRPr="000715AA" w:rsidRDefault="00404CD5" w:rsidP="00404CD5"/>
    <w:p w:rsidR="000715AA" w:rsidRPr="000715AA" w:rsidRDefault="000715AA" w:rsidP="00404CD5">
      <w:pPr>
        <w:ind w:left="426" w:hanging="426"/>
      </w:pPr>
      <w:r w:rsidRPr="000715AA">
        <w:rPr>
          <w:b/>
        </w:rPr>
        <w:t>A. 4.</w:t>
      </w:r>
      <w:r>
        <w:t xml:space="preserve"> </w:t>
      </w:r>
      <w:r w:rsidRPr="000715AA">
        <w:t>V části první, čl. I se za dosavadní bod 48 vkládá nový bod X, který zní:</w:t>
      </w:r>
    </w:p>
    <w:p w:rsidR="000715AA" w:rsidRPr="000715AA" w:rsidRDefault="000715AA" w:rsidP="00404CD5"/>
    <w:p w:rsidR="000715AA" w:rsidRPr="000715AA" w:rsidRDefault="000715AA" w:rsidP="00404CD5">
      <w:r w:rsidRPr="000715AA">
        <w:t>„X. V § 16 odst. 6 se za slovo „vzorků“ vkládají slova „a posouzení výsledků zkoušek kontrolních vzorků“ a za slova „Evropské unie“ se vkládají slova „, tímto zákonem, zvláštním právním předpisem“.“.</w:t>
      </w:r>
    </w:p>
    <w:p w:rsidR="000715AA" w:rsidRPr="000715AA" w:rsidRDefault="000715AA" w:rsidP="00404CD5">
      <w:r w:rsidRPr="000715AA">
        <w:lastRenderedPageBreak/>
        <w:t>Dosavadní body 49 až 73 se přečíslují.</w:t>
      </w:r>
    </w:p>
    <w:p w:rsidR="000715AA" w:rsidRDefault="000715AA" w:rsidP="00404CD5"/>
    <w:p w:rsidR="00404CD5" w:rsidRPr="000715AA" w:rsidRDefault="00404CD5" w:rsidP="00404CD5"/>
    <w:p w:rsidR="000715AA" w:rsidRPr="000715AA" w:rsidRDefault="000715AA" w:rsidP="00404CD5">
      <w:pPr>
        <w:ind w:left="426" w:hanging="426"/>
      </w:pPr>
      <w:r w:rsidRPr="000715AA">
        <w:rPr>
          <w:b/>
        </w:rPr>
        <w:t>A. 5.</w:t>
      </w:r>
      <w:r>
        <w:t xml:space="preserve"> </w:t>
      </w:r>
      <w:r w:rsidRPr="000715AA">
        <w:t>V části první, čl. I dosavadní bod 49 nově zní:</w:t>
      </w:r>
    </w:p>
    <w:p w:rsidR="000715AA" w:rsidRPr="000715AA" w:rsidRDefault="000715AA" w:rsidP="00404CD5"/>
    <w:p w:rsidR="000715AA" w:rsidRPr="000715AA" w:rsidRDefault="000715AA" w:rsidP="00404CD5">
      <w:r w:rsidRPr="000715AA">
        <w:t>„X. V § 16 odstavec 7 zní:</w:t>
      </w:r>
    </w:p>
    <w:p w:rsidR="000715AA" w:rsidRPr="000715AA" w:rsidRDefault="000715AA" w:rsidP="00404CD5"/>
    <w:p w:rsidR="000715AA" w:rsidRPr="000715AA" w:rsidRDefault="000715AA" w:rsidP="00404CD5">
      <w:pPr>
        <w:ind w:firstLine="708"/>
      </w:pPr>
      <w:r w:rsidRPr="000715AA">
        <w:t>„(7) Pokud kontrolovaná osoba požádá o vzorek pro druhé odborné stanovisko a jsou splněny podmínky podle čl. 35 odst. 2 nařízení Evropského parlamentu a Rady (EU) 2017/625, orgán dozoru připraví kontrolní vzorek tak, že jej rozdělí na vzorek nebo vzorky pro úřední kontrolu a vzorek pro druhé odborné stanovisko. Zkoušení vzorku pro druhé odborné stanovisko lze provést pouze v laboratořích určených příslušným orgánem dozoru podle čl. 37 nařízení Evropského parlamentu a Rady (EU) 2017/625, pokud zvláštní právní předpis nestanoví jinak. K výsledku zkoušky vzorku pro druhé odborné stanovisko orgán dozoru přihlíží pouze tehdy, pokud</w:t>
      </w:r>
    </w:p>
    <w:p w:rsidR="000715AA" w:rsidRPr="000715AA" w:rsidRDefault="000715AA" w:rsidP="00404CD5">
      <w:pPr>
        <w:pStyle w:val="Odstavecseseznamem"/>
        <w:numPr>
          <w:ilvl w:val="0"/>
          <w:numId w:val="9"/>
        </w:numPr>
        <w:jc w:val="both"/>
      </w:pPr>
      <w:r w:rsidRPr="000715AA">
        <w:t>byl předložen orgánu dozoru do 30 dnů ode dne sdělení výsledku zkoušky vzorku určeného pro úřední kontrolu kontrolované osobě,</w:t>
      </w:r>
    </w:p>
    <w:p w:rsidR="000715AA" w:rsidRPr="000715AA" w:rsidRDefault="000715AA" w:rsidP="00404CD5">
      <w:pPr>
        <w:pStyle w:val="Odstavecseseznamem"/>
        <w:numPr>
          <w:ilvl w:val="0"/>
          <w:numId w:val="9"/>
        </w:numPr>
        <w:jc w:val="both"/>
      </w:pPr>
      <w:r w:rsidRPr="000715AA">
        <w:t>bylo při nakládání s ním a při jeho rozboru postupováno v souladu s právními předpisy, s využitím rovnocenných metod zkoušení vhodných pro zamýšlený účel a</w:t>
      </w:r>
    </w:p>
    <w:p w:rsidR="000715AA" w:rsidRPr="000715AA" w:rsidRDefault="000715AA" w:rsidP="00404CD5">
      <w:pPr>
        <w:pStyle w:val="Odstavecseseznamem"/>
        <w:numPr>
          <w:ilvl w:val="0"/>
          <w:numId w:val="9"/>
        </w:numPr>
        <w:jc w:val="both"/>
      </w:pPr>
      <w:r w:rsidRPr="000715AA">
        <w:t>orgán dozoru posoudí výsledek zkoušky vzorku pro druhé odborné stanovisko jako vyhovující.“.</w:t>
      </w:r>
    </w:p>
    <w:p w:rsidR="000715AA" w:rsidRDefault="000715AA" w:rsidP="00404CD5"/>
    <w:p w:rsidR="00404CD5" w:rsidRPr="000715AA" w:rsidRDefault="00404CD5" w:rsidP="00404CD5"/>
    <w:p w:rsidR="000715AA" w:rsidRPr="000715AA" w:rsidRDefault="000715AA" w:rsidP="00404CD5">
      <w:pPr>
        <w:ind w:left="426" w:hanging="426"/>
      </w:pPr>
      <w:r w:rsidRPr="000715AA">
        <w:rPr>
          <w:b/>
        </w:rPr>
        <w:t>A. 6.</w:t>
      </w:r>
      <w:r>
        <w:t xml:space="preserve"> </w:t>
      </w:r>
      <w:r w:rsidRPr="000715AA">
        <w:t>V části první, čl. I se v dosavadním bodu 50 v § 16 odst. 8  věta první nahrazuje větou, která zní:</w:t>
      </w:r>
    </w:p>
    <w:p w:rsidR="000715AA" w:rsidRPr="000715AA" w:rsidRDefault="000715AA" w:rsidP="00404CD5">
      <w:pPr>
        <w:pStyle w:val="Odstavecseseznamem"/>
        <w:ind w:left="709"/>
        <w:jc w:val="both"/>
      </w:pPr>
      <w:r w:rsidRPr="000715AA">
        <w:t xml:space="preserve"> „V případě kontroly prodeje na dálku, kontroly mikrobiologických požadavků nebo je-li prováděno hodnocení na místě a v dalších případech, kdy nejsou splněny podmínky podle čl. 35 odst. 2 nařízení Evropského parlamentu a Rady (EU) 2017/625, se vzorek pro druhé odborné stanovisko neposkytuje.“. </w:t>
      </w:r>
    </w:p>
    <w:p w:rsidR="000715AA" w:rsidRDefault="000715AA" w:rsidP="00404CD5"/>
    <w:p w:rsidR="00404CD5" w:rsidRPr="000715AA" w:rsidRDefault="00404CD5" w:rsidP="00404CD5"/>
    <w:p w:rsidR="000715AA" w:rsidRPr="000715AA" w:rsidRDefault="000715AA" w:rsidP="00404CD5">
      <w:pPr>
        <w:ind w:left="426" w:hanging="426"/>
      </w:pPr>
      <w:r w:rsidRPr="000715AA">
        <w:rPr>
          <w:b/>
        </w:rPr>
        <w:t>A. 7.</w:t>
      </w:r>
      <w:r>
        <w:t xml:space="preserve"> </w:t>
      </w:r>
      <w:r w:rsidRPr="000715AA">
        <w:t>V části první, čl. I se za dosavadní bod 51 vkládá nový bod X, který zní:</w:t>
      </w:r>
    </w:p>
    <w:p w:rsidR="000715AA" w:rsidRDefault="000715AA" w:rsidP="00404CD5">
      <w:pPr>
        <w:pStyle w:val="Odstavecseseznamem"/>
        <w:ind w:left="0"/>
        <w:jc w:val="both"/>
      </w:pPr>
      <w:r w:rsidRPr="000715AA">
        <w:t>X. V § 16 odst. 11 větě první se za slovo „dozoru“ vkládají slova „při dodatečné kontrole“ a slova „ve stanovené lhůtě“ se zrušují.</w:t>
      </w:r>
    </w:p>
    <w:p w:rsidR="00404CD5" w:rsidRPr="000715AA" w:rsidRDefault="00404CD5" w:rsidP="00404CD5">
      <w:pPr>
        <w:pStyle w:val="Odstavecseseznamem"/>
        <w:ind w:left="0"/>
        <w:jc w:val="both"/>
      </w:pPr>
    </w:p>
    <w:p w:rsidR="000715AA" w:rsidRPr="000715AA" w:rsidRDefault="000715AA" w:rsidP="00404CD5">
      <w:pPr>
        <w:pStyle w:val="Odstavecseseznamem"/>
        <w:ind w:left="0"/>
        <w:jc w:val="both"/>
      </w:pPr>
      <w:r w:rsidRPr="000715AA">
        <w:t>Dosavadní body 52 až 73 se přečíslují.</w:t>
      </w:r>
    </w:p>
    <w:p w:rsidR="000715AA" w:rsidRDefault="000715AA" w:rsidP="00404CD5">
      <w:pPr>
        <w:rPr>
          <w:i/>
        </w:rPr>
      </w:pPr>
    </w:p>
    <w:p w:rsidR="00404CD5" w:rsidRPr="000715AA" w:rsidRDefault="00404CD5" w:rsidP="00404CD5">
      <w:pPr>
        <w:rPr>
          <w:i/>
        </w:rPr>
      </w:pPr>
    </w:p>
    <w:p w:rsidR="000715AA" w:rsidRPr="000715AA" w:rsidRDefault="000715AA" w:rsidP="00404CD5">
      <w:pPr>
        <w:ind w:left="426" w:hanging="426"/>
      </w:pPr>
      <w:r w:rsidRPr="000715AA">
        <w:rPr>
          <w:b/>
        </w:rPr>
        <w:t>A. 8.</w:t>
      </w:r>
      <w:r>
        <w:t xml:space="preserve"> </w:t>
      </w:r>
      <w:r w:rsidRPr="000715AA">
        <w:t>V části první, čl. I se za dosavadní bod 58 vkládá nový bod X, který zní:</w:t>
      </w:r>
    </w:p>
    <w:p w:rsidR="000715AA" w:rsidRPr="000715AA" w:rsidRDefault="000715AA" w:rsidP="00404CD5">
      <w:pPr>
        <w:pStyle w:val="Odstavecseseznamem"/>
        <w:jc w:val="both"/>
      </w:pPr>
    </w:p>
    <w:p w:rsidR="000715AA" w:rsidRPr="000715AA" w:rsidRDefault="000715AA" w:rsidP="00404CD5">
      <w:r w:rsidRPr="000715AA">
        <w:t>„X. V § 17b odst. 6 písm. b) se za slovo „fázi“ vkládají slova „jejich výroby, přípravy nebo uvádění na trh“.“.</w:t>
      </w:r>
    </w:p>
    <w:p w:rsidR="000715AA" w:rsidRPr="000715AA" w:rsidRDefault="000715AA" w:rsidP="00404CD5"/>
    <w:p w:rsidR="000715AA" w:rsidRPr="000715AA" w:rsidRDefault="000715AA" w:rsidP="00404CD5">
      <w:r w:rsidRPr="000715AA">
        <w:t>Dosavadní body 59 až 73 se přečíslují.</w:t>
      </w:r>
    </w:p>
    <w:p w:rsidR="000715AA" w:rsidRDefault="000715AA" w:rsidP="00404CD5"/>
    <w:p w:rsidR="003F26AC" w:rsidRPr="000715AA" w:rsidRDefault="003F26AC" w:rsidP="00404CD5"/>
    <w:p w:rsidR="000715AA" w:rsidRPr="000715AA" w:rsidRDefault="000715AA" w:rsidP="00404CD5">
      <w:pPr>
        <w:ind w:left="426" w:hanging="426"/>
      </w:pPr>
      <w:r w:rsidRPr="000715AA">
        <w:rPr>
          <w:b/>
        </w:rPr>
        <w:t>A. 9.</w:t>
      </w:r>
      <w:r>
        <w:t xml:space="preserve"> </w:t>
      </w:r>
      <w:r w:rsidRPr="000715AA">
        <w:t>V části první, čl. I v dosavadním bodu 62 v § 17c odst. 2 se v písmeni p) slovo „nebo“ zrušuje a na konci odstavce 2 se tečka nahrazuje slovem „nebo“ a doplňuje se písmeno r), které zní:</w:t>
      </w:r>
    </w:p>
    <w:p w:rsidR="000715AA" w:rsidRPr="000715AA" w:rsidRDefault="000715AA" w:rsidP="00404CD5">
      <w:pPr>
        <w:ind w:left="131"/>
      </w:pPr>
    </w:p>
    <w:p w:rsidR="000715AA" w:rsidRPr="000715AA" w:rsidRDefault="000715AA" w:rsidP="00404CD5">
      <w:pPr>
        <w:ind w:left="470" w:hanging="340"/>
      </w:pPr>
      <w:r w:rsidRPr="000715AA">
        <w:lastRenderedPageBreak/>
        <w:t>„r) jiným jednáním poruší povinnost stanovenou prováděcím nařízením Komise (EU) 2018/574.“.</w:t>
      </w:r>
    </w:p>
    <w:p w:rsidR="000715AA" w:rsidRDefault="000715AA" w:rsidP="00404CD5">
      <w:pPr>
        <w:ind w:left="131"/>
      </w:pPr>
    </w:p>
    <w:p w:rsidR="00404CD5" w:rsidRPr="000715AA" w:rsidRDefault="00404CD5" w:rsidP="00404CD5">
      <w:pPr>
        <w:ind w:left="131"/>
      </w:pPr>
    </w:p>
    <w:p w:rsidR="000715AA" w:rsidRPr="000715AA" w:rsidRDefault="00A117E9" w:rsidP="00404CD5">
      <w:r w:rsidRPr="00A117E9">
        <w:rPr>
          <w:b/>
        </w:rPr>
        <w:t>A. 10.</w:t>
      </w:r>
      <w:r>
        <w:t xml:space="preserve"> </w:t>
      </w:r>
      <w:r w:rsidR="000715AA" w:rsidRPr="000715AA">
        <w:t>V části první, čl. I se v dosavadním bodu 70 v § 17f písm. c)  slova „nebo m)“ nahrazují slovy „, m) nebo r)“.</w:t>
      </w:r>
    </w:p>
    <w:p w:rsidR="000715AA" w:rsidRDefault="000715AA" w:rsidP="00404CD5"/>
    <w:p w:rsidR="00404CD5" w:rsidRPr="000715AA" w:rsidRDefault="00404CD5" w:rsidP="00404CD5"/>
    <w:p w:rsidR="000715AA" w:rsidRPr="000715AA" w:rsidRDefault="00A117E9" w:rsidP="00404CD5">
      <w:pPr>
        <w:ind w:left="426" w:hanging="426"/>
      </w:pPr>
      <w:r w:rsidRPr="00A117E9">
        <w:rPr>
          <w:b/>
        </w:rPr>
        <w:t>A. 11.</w:t>
      </w:r>
      <w:r>
        <w:t xml:space="preserve"> </w:t>
      </w:r>
      <w:r w:rsidR="000715AA" w:rsidRPr="000715AA">
        <w:t>V části první, čl. I se za dosavadní bod 71 vkládá nový bod X, který zní:</w:t>
      </w:r>
    </w:p>
    <w:p w:rsidR="000715AA" w:rsidRPr="000715AA" w:rsidRDefault="000715AA" w:rsidP="00404CD5"/>
    <w:p w:rsidR="000715AA" w:rsidRPr="000715AA" w:rsidRDefault="000715AA" w:rsidP="00404CD5">
      <w:r w:rsidRPr="000715AA">
        <w:t>„X. V § 18 odst. 1 písm. m) se doplňuje bod 4, který zní:</w:t>
      </w:r>
    </w:p>
    <w:p w:rsidR="000715AA" w:rsidRPr="000715AA" w:rsidRDefault="000715AA" w:rsidP="00404CD5"/>
    <w:p w:rsidR="000715AA" w:rsidRPr="000715AA" w:rsidRDefault="000715AA" w:rsidP="00404CD5">
      <w:r w:rsidRPr="000715AA">
        <w:t>„4. způsob posouzení výsledků zkoušek kontrolních vzorků,“.“.</w:t>
      </w:r>
    </w:p>
    <w:p w:rsidR="000715AA" w:rsidRPr="000715AA" w:rsidRDefault="000715AA" w:rsidP="00404CD5"/>
    <w:p w:rsidR="000715AA" w:rsidRPr="000715AA" w:rsidRDefault="000715AA" w:rsidP="00404CD5">
      <w:r w:rsidRPr="000715AA">
        <w:t>Dosavadní body 72 a 73 se přečíslují.</w:t>
      </w:r>
    </w:p>
    <w:p w:rsidR="000715AA" w:rsidRDefault="000715AA" w:rsidP="00404CD5">
      <w:pPr>
        <w:pStyle w:val="Odstavecseseznamem"/>
        <w:ind w:left="0"/>
        <w:jc w:val="both"/>
        <w:rPr>
          <w:i/>
        </w:rPr>
      </w:pPr>
    </w:p>
    <w:p w:rsidR="00404CD5" w:rsidRPr="000715AA" w:rsidRDefault="00404CD5" w:rsidP="00404CD5">
      <w:pPr>
        <w:pStyle w:val="Odstavecseseznamem"/>
        <w:ind w:left="0"/>
        <w:jc w:val="both"/>
        <w:rPr>
          <w:i/>
        </w:rPr>
      </w:pPr>
    </w:p>
    <w:p w:rsidR="000715AA" w:rsidRPr="000715AA" w:rsidRDefault="00A117E9" w:rsidP="00404CD5">
      <w:pPr>
        <w:ind w:left="426" w:hanging="426"/>
      </w:pPr>
      <w:r>
        <w:rPr>
          <w:b/>
        </w:rPr>
        <w:t xml:space="preserve">A. 12. </w:t>
      </w:r>
      <w:r w:rsidR="000715AA" w:rsidRPr="000715AA">
        <w:t>V části druhé, čl. III se vkládá nový bod, který zní:</w:t>
      </w:r>
    </w:p>
    <w:p w:rsidR="000715AA" w:rsidRPr="000715AA" w:rsidRDefault="000715AA" w:rsidP="00FE093C">
      <w:r w:rsidRPr="000715AA">
        <w:t>„1. V § 1 se doplňuje odstavec 8, který zní:</w:t>
      </w:r>
    </w:p>
    <w:p w:rsidR="000715AA" w:rsidRPr="000715AA" w:rsidRDefault="000715AA" w:rsidP="00404CD5">
      <w:pPr>
        <w:ind w:left="142"/>
      </w:pPr>
    </w:p>
    <w:p w:rsidR="000715AA" w:rsidRPr="000715AA" w:rsidRDefault="000715AA" w:rsidP="00404CD5">
      <w:pPr>
        <w:ind w:firstLine="708"/>
      </w:pPr>
      <w:r w:rsidRPr="000715AA">
        <w:t>„(8) Inspektorát neprojedná ve společném řízení přestupek, k jehož projednání je podle tohoto zákona příslušný jiný inspektorát, ani k takovému přestupku nepřihlédne při určení druhu a výměry správního trestu.“.“.</w:t>
      </w:r>
    </w:p>
    <w:p w:rsidR="000715AA" w:rsidRPr="000715AA" w:rsidRDefault="000715AA" w:rsidP="00404CD5"/>
    <w:p w:rsidR="000715AA" w:rsidRPr="000715AA" w:rsidRDefault="000715AA" w:rsidP="00404CD5">
      <w:r w:rsidRPr="000715AA">
        <w:t xml:space="preserve">Dosavadní body 1 až 47 se přečíslují.  </w:t>
      </w:r>
    </w:p>
    <w:p w:rsidR="000715AA" w:rsidRDefault="000715AA" w:rsidP="00404CD5"/>
    <w:p w:rsidR="00404CD5" w:rsidRPr="000715AA" w:rsidRDefault="00404CD5" w:rsidP="00404CD5"/>
    <w:p w:rsidR="000715AA" w:rsidRPr="000715AA" w:rsidRDefault="00A117E9" w:rsidP="00404CD5">
      <w:pPr>
        <w:ind w:left="426" w:hanging="426"/>
      </w:pPr>
      <w:r>
        <w:rPr>
          <w:b/>
        </w:rPr>
        <w:t xml:space="preserve">A. 13. </w:t>
      </w:r>
      <w:r w:rsidR="000715AA" w:rsidRPr="000715AA">
        <w:t xml:space="preserve">V části druhé, čl. III v dosavadním bodu 11 v § 3 odst. 3 písm. n) se slova „a navrhuje ministerstvu národní referenční laboratoře“ nahrazují </w:t>
      </w:r>
      <w:proofErr w:type="gramStart"/>
      <w:r w:rsidR="000715AA" w:rsidRPr="000715AA">
        <w:t>slovy „</w:t>
      </w:r>
      <w:r w:rsidR="008D11A1">
        <w:t xml:space="preserve"> </w:t>
      </w:r>
      <w:r w:rsidR="000715AA" w:rsidRPr="000715AA">
        <w:t>, navrhuje</w:t>
      </w:r>
      <w:proofErr w:type="gramEnd"/>
      <w:r w:rsidR="000715AA" w:rsidRPr="000715AA">
        <w:t xml:space="preserve"> ministerstvu národní referenční laboratoře a vede seznam externích určených úředních laboratoří, který zveřejní na svých internetových stránkách“.</w:t>
      </w:r>
    </w:p>
    <w:p w:rsidR="000715AA" w:rsidRDefault="000715AA" w:rsidP="00404CD5">
      <w:pPr>
        <w:ind w:left="142"/>
      </w:pPr>
    </w:p>
    <w:p w:rsidR="00404CD5" w:rsidRPr="000715AA" w:rsidRDefault="00404CD5" w:rsidP="00404CD5">
      <w:pPr>
        <w:ind w:left="142"/>
      </w:pPr>
    </w:p>
    <w:p w:rsidR="000715AA" w:rsidRPr="000715AA" w:rsidRDefault="00A117E9" w:rsidP="00404CD5">
      <w:pPr>
        <w:ind w:left="426" w:hanging="426"/>
      </w:pPr>
      <w:r>
        <w:rPr>
          <w:b/>
        </w:rPr>
        <w:t xml:space="preserve">A. 14. </w:t>
      </w:r>
      <w:r w:rsidR="000715AA" w:rsidRPr="000715AA">
        <w:t>V části druhé, čl. III v dosavadním bodu 23 v § 4a se doplňuje odstavec 3, který zní:</w:t>
      </w:r>
    </w:p>
    <w:p w:rsidR="000715AA" w:rsidRPr="000715AA" w:rsidRDefault="000715AA" w:rsidP="00404CD5">
      <w:pPr>
        <w:pStyle w:val="Odstavecseseznamem"/>
        <w:jc w:val="both"/>
      </w:pPr>
    </w:p>
    <w:p w:rsidR="000715AA" w:rsidRPr="000715AA" w:rsidRDefault="000715AA" w:rsidP="00404CD5">
      <w:pPr>
        <w:ind w:firstLine="708"/>
      </w:pPr>
      <w:r w:rsidRPr="000715AA">
        <w:t xml:space="preserve">„(3) Rozbor vzorku pro druhé odborné stanovisko podle § 16 odst. 7 zákona o potravinách a tabákových výrobcích lze provést pouze v laboratořích určených inspekcí podle čl. 37 nařízení Evropského parlamentu a Rady (EU) 2017/625, a to v rozsahu úkolů určených inspekcí. Pokud není možné provést rozbor vzorku pro druhé odborné stanovisko v rámci rozsahu určení podle věty první, lze jej provést v laboratořích určených inspekcí podle čl. 37 nařízení Evropského parlamentu a Rady (EU) 2017/625 i mimo rozsah úkolů určených inspekcí. Pokud není možné provést rozbor vzorku pro druhé odborné stanovisko v laboratoři určené inspekcí, lze jej provést v jiné vhodné laboratoři, která splňuje podmínky pro provoz laboratoří stanovené v nařízení Evropského parlamentu a Rady (EU) 2017/625. Nezbytnost zadání provedení rozboru v jiné než určené laboratoři prokazuje kontrolovaná osoba.“. </w:t>
      </w:r>
    </w:p>
    <w:p w:rsidR="000715AA" w:rsidRDefault="000715AA" w:rsidP="00404CD5"/>
    <w:p w:rsidR="003F26AC" w:rsidRPr="000715AA" w:rsidRDefault="003F26AC" w:rsidP="00404CD5"/>
    <w:p w:rsidR="000715AA" w:rsidRPr="000715AA" w:rsidRDefault="00A117E9" w:rsidP="00404CD5">
      <w:pPr>
        <w:ind w:left="426" w:hanging="426"/>
      </w:pPr>
      <w:r>
        <w:rPr>
          <w:b/>
        </w:rPr>
        <w:t xml:space="preserve">A. 15. </w:t>
      </w:r>
      <w:r w:rsidR="000715AA" w:rsidRPr="000715AA">
        <w:t>V části druhé, čl. III se za dosavadní bod 27 vkládá nový bod 28, který zní:</w:t>
      </w:r>
    </w:p>
    <w:p w:rsidR="000715AA" w:rsidRPr="000715AA" w:rsidRDefault="000715AA" w:rsidP="00404CD5">
      <w:pPr>
        <w:ind w:left="131"/>
      </w:pPr>
    </w:p>
    <w:p w:rsidR="000715AA" w:rsidRPr="000715AA" w:rsidRDefault="000715AA" w:rsidP="00FE093C">
      <w:r w:rsidRPr="000715AA">
        <w:t>„28. V § 5 odst. 1 písmeno h) včetně poznámky pod čarou č. 14q zní:</w:t>
      </w:r>
    </w:p>
    <w:p w:rsidR="000715AA" w:rsidRPr="000715AA" w:rsidRDefault="000715AA" w:rsidP="00404CD5">
      <w:pPr>
        <w:ind w:left="131"/>
      </w:pPr>
    </w:p>
    <w:p w:rsidR="000715AA" w:rsidRPr="000715AA" w:rsidRDefault="000715AA" w:rsidP="00404CD5">
      <w:pPr>
        <w:ind w:left="357" w:hanging="227"/>
      </w:pPr>
      <w:r w:rsidRPr="000715AA">
        <w:t>„h) v případě zjištění protiprávního jednání</w:t>
      </w:r>
      <w:r w:rsidRPr="000715AA">
        <w:rPr>
          <w:vertAlign w:val="superscript"/>
        </w:rPr>
        <w:t>14q)</w:t>
      </w:r>
      <w:r w:rsidRPr="000715AA">
        <w:t>, kterého se kontrolovaná osoba dopustila na území Evropské unie nebo v jiném státě tvořícím Evropský hospodářský prostor, takové jednání zakáže nebo uloží jinou povinnost, která povede k nápravě protiprávního stavu,</w:t>
      </w:r>
    </w:p>
    <w:p w:rsidR="000715AA" w:rsidRPr="000715AA" w:rsidRDefault="000715AA" w:rsidP="00404CD5">
      <w:pPr>
        <w:ind w:left="357" w:hanging="227"/>
      </w:pPr>
      <w:r w:rsidRPr="000715AA">
        <w:t>_____</w:t>
      </w:r>
      <w:r w:rsidR="00A536C3">
        <w:t>____________________</w:t>
      </w:r>
    </w:p>
    <w:p w:rsidR="000715AA" w:rsidRPr="000715AA" w:rsidRDefault="000715AA" w:rsidP="00404CD5">
      <w:pPr>
        <w:ind w:left="357" w:hanging="227"/>
      </w:pPr>
      <w:r w:rsidRPr="000715AA">
        <w:rPr>
          <w:vertAlign w:val="superscript"/>
        </w:rPr>
        <w:t>14q)</w:t>
      </w:r>
      <w:r w:rsidR="003B1AF9">
        <w:rPr>
          <w:vertAlign w:val="superscript"/>
        </w:rPr>
        <w:tab/>
      </w:r>
      <w:r w:rsidRPr="000715AA">
        <w:t>Čl. 105 a 106 nařízení Evropského parlamentu a Rady (EU) č. 2017/625.“.</w:t>
      </w:r>
    </w:p>
    <w:p w:rsidR="000715AA" w:rsidRPr="000715AA" w:rsidRDefault="000715AA" w:rsidP="00404CD5">
      <w:pPr>
        <w:ind w:left="357" w:hanging="227"/>
      </w:pPr>
    </w:p>
    <w:p w:rsidR="000715AA" w:rsidRPr="000715AA" w:rsidRDefault="000715AA" w:rsidP="00404CD5">
      <w:pPr>
        <w:ind w:left="357" w:hanging="227"/>
      </w:pPr>
      <w:r w:rsidRPr="000715AA">
        <w:t>Poznámka pod čarou č. 14r se zrušuje.“.</w:t>
      </w:r>
    </w:p>
    <w:p w:rsidR="000715AA" w:rsidRDefault="000715AA" w:rsidP="00404CD5"/>
    <w:p w:rsidR="00404CD5" w:rsidRPr="000715AA" w:rsidRDefault="00404CD5" w:rsidP="00404CD5"/>
    <w:p w:rsidR="000715AA" w:rsidRPr="000715AA" w:rsidRDefault="00A117E9" w:rsidP="00404CD5">
      <w:pPr>
        <w:ind w:left="426" w:hanging="426"/>
      </w:pPr>
      <w:r w:rsidRPr="00A117E9">
        <w:rPr>
          <w:b/>
        </w:rPr>
        <w:t>A. 16.</w:t>
      </w:r>
      <w:r>
        <w:t xml:space="preserve"> </w:t>
      </w:r>
      <w:r w:rsidR="000715AA" w:rsidRPr="000715AA">
        <w:t>V části druhé, čl. VI se slova „dnem 14. prosince 2019“ nahrazují slovy „patnáctým dnem po jeho vyhlášení“, slova „dnem 1. dubna 2020“ se nahrazují slovy „prvním dnem šestého kalendářního měsíce následujícího po jeho vyhlášení“ a slova „dnem 1. července 2020“ se nahrazují slovy „prvním dnem devátého kalendářního měsíce následujícího po jeho vyhlášení“.</w:t>
      </w:r>
    </w:p>
    <w:p w:rsidR="000715AA" w:rsidRPr="000715AA" w:rsidRDefault="000715AA" w:rsidP="00404CD5"/>
    <w:p w:rsidR="00A92050" w:rsidRPr="00A92050" w:rsidRDefault="00A92050" w:rsidP="00A92050"/>
    <w:p w:rsidR="00A92050" w:rsidRPr="00A92050" w:rsidRDefault="00A92050" w:rsidP="00A92050">
      <w:pPr>
        <w:jc w:val="center"/>
        <w:rPr>
          <w:b/>
          <w:sz w:val="28"/>
          <w:szCs w:val="28"/>
        </w:rPr>
      </w:pPr>
      <w:r w:rsidRPr="00A92050">
        <w:rPr>
          <w:b/>
          <w:sz w:val="28"/>
          <w:szCs w:val="28"/>
        </w:rPr>
        <w:t xml:space="preserve">Pozměňovací návrhy přednesené ve druhém čtení dne </w:t>
      </w:r>
      <w:r w:rsidR="00DC4351">
        <w:rPr>
          <w:b/>
          <w:sz w:val="28"/>
          <w:szCs w:val="28"/>
        </w:rPr>
        <w:t>4. března 2020</w:t>
      </w:r>
    </w:p>
    <w:p w:rsidR="00A92050" w:rsidRDefault="00A92050" w:rsidP="00A92050"/>
    <w:p w:rsidR="00A536C3" w:rsidRPr="00A92050" w:rsidRDefault="00A536C3" w:rsidP="00A92050"/>
    <w:p w:rsidR="00A92050" w:rsidRDefault="00A92050" w:rsidP="00A92050">
      <w:pPr>
        <w:pStyle w:val="Oznaenpozmn"/>
        <w:tabs>
          <w:tab w:val="clear" w:pos="425"/>
        </w:tabs>
        <w:ind w:left="567" w:hanging="567"/>
      </w:pPr>
      <w:r>
        <w:t>Poslanec</w:t>
      </w:r>
      <w:r w:rsidR="00DC4351">
        <w:t xml:space="preserve"> Jiří Běhounek</w:t>
      </w:r>
    </w:p>
    <w:p w:rsidR="00A92050" w:rsidRDefault="00DC4351" w:rsidP="00A92050">
      <w:r>
        <w:t>(SD 4502)</w:t>
      </w:r>
    </w:p>
    <w:p w:rsidR="00DC4351" w:rsidRPr="00A92050" w:rsidRDefault="00DC4351" w:rsidP="00A92050"/>
    <w:p w:rsidR="00DC4351" w:rsidRDefault="00DC4351" w:rsidP="00DC4351">
      <w:pPr>
        <w:keepNext/>
        <w:keepLines/>
        <w:pBdr>
          <w:top w:val="nil"/>
          <w:left w:val="nil"/>
          <w:bottom w:val="nil"/>
          <w:right w:val="nil"/>
          <w:between w:val="nil"/>
          <w:bar w:val="nil"/>
        </w:pBdr>
        <w:ind w:left="141" w:hanging="141"/>
        <w:rPr>
          <w:color w:val="000000"/>
          <w:u w:color="000000"/>
          <w14:textOutline w14:w="0" w14:cap="flat" w14:cmpd="sng" w14:algn="ctr">
            <w14:noFill/>
            <w14:prstDash w14:val="solid"/>
            <w14:bevel/>
          </w14:textOutline>
        </w:rPr>
      </w:pPr>
      <w:r w:rsidRPr="00DC4351">
        <w:rPr>
          <w:b/>
          <w:color w:val="000000"/>
          <w:u w:color="000000"/>
          <w14:textOutline w14:w="0" w14:cap="flat" w14:cmpd="sng" w14:algn="ctr">
            <w14:noFill/>
            <w14:prstDash w14:val="solid"/>
            <w14:bevel/>
          </w14:textOutline>
        </w:rPr>
        <w:t>B. 1.</w:t>
      </w:r>
      <w:r>
        <w:rPr>
          <w:color w:val="000000"/>
          <w:u w:color="000000"/>
          <w14:textOutline w14:w="0" w14:cap="flat" w14:cmpd="sng" w14:algn="ctr">
            <w14:noFill/>
            <w14:prstDash w14:val="solid"/>
            <w14:bevel/>
          </w14:textOutline>
        </w:rPr>
        <w:t xml:space="preserve"> </w:t>
      </w:r>
      <w:r w:rsidRPr="00DC4351">
        <w:rPr>
          <w:color w:val="000000"/>
          <w:u w:color="000000"/>
          <w14:textOutline w14:w="0" w14:cap="flat" w14:cmpd="sng" w14:algn="ctr">
            <w14:noFill/>
            <w14:prstDash w14:val="solid"/>
            <w14:bevel/>
          </w14:textOutline>
        </w:rPr>
        <w:t>V části první, čl. I se vkládá nový bod 5, který zní:</w:t>
      </w:r>
    </w:p>
    <w:p w:rsidR="00DC4351" w:rsidRPr="00DC4351" w:rsidRDefault="00DC4351" w:rsidP="00DC4351">
      <w:pPr>
        <w:keepNext/>
        <w:keepLines/>
        <w:pBdr>
          <w:top w:val="nil"/>
          <w:left w:val="nil"/>
          <w:bottom w:val="nil"/>
          <w:right w:val="nil"/>
          <w:between w:val="nil"/>
          <w:bar w:val="nil"/>
        </w:pBdr>
        <w:ind w:left="141" w:hanging="141"/>
        <w:rPr>
          <w:color w:val="000000"/>
          <w:u w:color="000000"/>
          <w14:textOutline w14:w="0" w14:cap="flat" w14:cmpd="sng" w14:algn="ctr">
            <w14:noFill/>
            <w14:prstDash w14:val="solid"/>
            <w14:bevel/>
          </w14:textOutline>
        </w:rPr>
      </w:pPr>
    </w:p>
    <w:p w:rsidR="00DC4351" w:rsidRPr="00DC4351" w:rsidRDefault="00DC4351" w:rsidP="00DC4351">
      <w:pPr>
        <w:pStyle w:val="Text"/>
        <w:jc w:val="both"/>
        <w:rPr>
          <w:rFonts w:cs="Times New Roman"/>
        </w:rPr>
      </w:pPr>
      <w:r w:rsidRPr="00DC4351">
        <w:rPr>
          <w:rFonts w:cs="Times New Roman"/>
        </w:rPr>
        <w:t>„5. V § 2 odst. 1 se na konci písmene z) tečka nahrazuje čárkou a vkládá se písmeno za), které zní:</w:t>
      </w:r>
    </w:p>
    <w:p w:rsidR="00DC4351" w:rsidRPr="00DC4351" w:rsidRDefault="00DC4351" w:rsidP="00DC4351">
      <w:pPr>
        <w:pStyle w:val="Text"/>
        <w:jc w:val="both"/>
        <w:rPr>
          <w:rFonts w:cs="Times New Roman"/>
        </w:rPr>
      </w:pPr>
      <w:r w:rsidRPr="00DC4351">
        <w:rPr>
          <w:rFonts w:cs="Times New Roman"/>
        </w:rPr>
        <w:t xml:space="preserve">„za) </w:t>
      </w:r>
      <w:r w:rsidR="003B1AF9">
        <w:rPr>
          <w:rFonts w:cs="Times New Roman"/>
        </w:rPr>
        <w:t>n</w:t>
      </w:r>
      <w:r w:rsidRPr="00DC4351">
        <w:rPr>
          <w:rFonts w:cs="Times New Roman"/>
        </w:rPr>
        <w:t xml:space="preserve">ikotinovými </w:t>
      </w:r>
      <w:proofErr w:type="spellStart"/>
      <w:r w:rsidRPr="00DC4351">
        <w:rPr>
          <w:rFonts w:cs="Times New Roman"/>
        </w:rPr>
        <w:t>sáčky</w:t>
      </w:r>
      <w:proofErr w:type="spellEnd"/>
      <w:r w:rsidRPr="00DC4351">
        <w:rPr>
          <w:rFonts w:cs="Times New Roman"/>
        </w:rPr>
        <w:t xml:space="preserve"> bez obsahu tabáku výrobky obsahující nikotin bez tabáku pro orální užití, které nejsou regulovány podle přímo použitelného předpisu Evropské unie</w:t>
      </w:r>
      <w:r w:rsidRPr="00DC4351">
        <w:rPr>
          <w:rFonts w:cs="Times New Roman"/>
          <w:vertAlign w:val="superscript"/>
        </w:rPr>
        <w:t>23</w:t>
      </w:r>
      <w:r w:rsidR="003B1AF9" w:rsidRPr="003B1AF9">
        <w:rPr>
          <w:rFonts w:cs="Times New Roman"/>
        </w:rPr>
        <w:t>.</w:t>
      </w:r>
      <w:r w:rsidRPr="00DC4351">
        <w:rPr>
          <w:rFonts w:cs="Times New Roman"/>
        </w:rPr>
        <w:t>”.</w:t>
      </w:r>
    </w:p>
    <w:p w:rsidR="003B1AF9" w:rsidRDefault="003B1AF9" w:rsidP="00DC4351">
      <w:pPr>
        <w:pStyle w:val="Text"/>
        <w:jc w:val="both"/>
        <w:rPr>
          <w:rFonts w:cs="Times New Roman"/>
        </w:rPr>
      </w:pPr>
    </w:p>
    <w:p w:rsidR="00DC4351" w:rsidRPr="00DC4351" w:rsidRDefault="00DC4351" w:rsidP="00DC4351">
      <w:pPr>
        <w:pStyle w:val="Text"/>
        <w:jc w:val="both"/>
        <w:rPr>
          <w:rFonts w:cs="Times New Roman"/>
        </w:rPr>
      </w:pPr>
      <w:r w:rsidRPr="00DC4351">
        <w:rPr>
          <w:rFonts w:cs="Times New Roman"/>
        </w:rPr>
        <w:t>Poznámka pod čarou č.</w:t>
      </w:r>
      <w:r w:rsidR="001A1D99">
        <w:rPr>
          <w:rFonts w:cs="Times New Roman"/>
        </w:rPr>
        <w:t xml:space="preserve"> </w:t>
      </w:r>
      <w:r w:rsidRPr="00DC4351">
        <w:rPr>
          <w:rFonts w:cs="Times New Roman"/>
        </w:rPr>
        <w:t>23 zní:</w:t>
      </w:r>
    </w:p>
    <w:p w:rsidR="00DC4351" w:rsidRPr="00DC4351" w:rsidRDefault="003B1AF9" w:rsidP="003B1AF9">
      <w:pPr>
        <w:pStyle w:val="Text"/>
        <w:ind w:left="709" w:hanging="709"/>
        <w:jc w:val="both"/>
        <w:rPr>
          <w:rFonts w:cs="Times New Roman"/>
          <w:vertAlign w:val="superscript"/>
        </w:rPr>
      </w:pPr>
      <w:r w:rsidRPr="003B1AF9">
        <w:rPr>
          <w:rFonts w:cs="Times New Roman"/>
        </w:rPr>
        <w:t>„</w:t>
      </w:r>
      <w:r w:rsidR="00DC4351" w:rsidRPr="00DC4351">
        <w:rPr>
          <w:rFonts w:cs="Times New Roman"/>
          <w:vertAlign w:val="superscript"/>
        </w:rPr>
        <w:t>23</w:t>
      </w:r>
      <w:r>
        <w:rPr>
          <w:rFonts w:cs="Times New Roman"/>
          <w:vertAlign w:val="superscript"/>
        </w:rPr>
        <w:t>)</w:t>
      </w:r>
      <w:r>
        <w:rPr>
          <w:rFonts w:cs="Times New Roman"/>
          <w:vertAlign w:val="superscript"/>
        </w:rPr>
        <w:tab/>
      </w:r>
      <w:r w:rsidR="00DC4351" w:rsidRPr="00DC4351">
        <w:rPr>
          <w:rFonts w:cs="Times New Roman"/>
        </w:rPr>
        <w:t>Nařízení Evropského parlamentu a Komise č. 2014/40/EU, Nařízení Evropského parlamentu a Komise č.2001/83/ES, Nařízení Evropského parlamentu a Rady (ES) č.178/2002</w:t>
      </w:r>
      <w:r w:rsidR="00FE093C">
        <w:rPr>
          <w:rFonts w:cs="Times New Roman"/>
        </w:rPr>
        <w:t>.</w:t>
      </w:r>
      <w:r>
        <w:rPr>
          <w:rFonts w:cs="Times New Roman"/>
        </w:rPr>
        <w:t>“.</w:t>
      </w:r>
      <w:r w:rsidR="007B6442">
        <w:rPr>
          <w:rFonts w:cs="Times New Roman"/>
        </w:rPr>
        <w:t>“.</w:t>
      </w:r>
    </w:p>
    <w:p w:rsidR="00DC4351" w:rsidRPr="00DC4351" w:rsidRDefault="00DC4351" w:rsidP="00DC4351">
      <w:pPr>
        <w:pStyle w:val="Text"/>
        <w:jc w:val="both"/>
        <w:rPr>
          <w:rFonts w:cs="Times New Roman"/>
        </w:rPr>
      </w:pPr>
    </w:p>
    <w:p w:rsidR="00DC4351" w:rsidRPr="00DC4351" w:rsidRDefault="00DC4351" w:rsidP="00DC4351">
      <w:pPr>
        <w:pStyle w:val="Text"/>
        <w:jc w:val="both"/>
        <w:rPr>
          <w:rFonts w:cs="Times New Roman"/>
        </w:rPr>
      </w:pPr>
      <w:r w:rsidRPr="00DC4351">
        <w:rPr>
          <w:rFonts w:cs="Times New Roman"/>
        </w:rPr>
        <w:t>Následující body se přečíslují.</w:t>
      </w:r>
    </w:p>
    <w:p w:rsidR="00DC4351" w:rsidRDefault="00DC4351" w:rsidP="00DC43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0"/>
          <w:u w:color="000000"/>
          <w14:textOutline w14:w="0" w14:cap="flat" w14:cmpd="sng" w14:algn="ctr">
            <w14:noFill/>
            <w14:prstDash w14:val="solid"/>
            <w14:bevel/>
          </w14:textOutline>
        </w:rPr>
      </w:pPr>
    </w:p>
    <w:p w:rsidR="00DC4351" w:rsidRPr="00DC4351" w:rsidRDefault="00DC4351" w:rsidP="00DC43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000000"/>
          <w:u w:color="000000"/>
          <w14:textOutline w14:w="0" w14:cap="flat" w14:cmpd="sng" w14:algn="ctr">
            <w14:noFill/>
            <w14:prstDash w14:val="solid"/>
            <w14:bevel/>
          </w14:textOutline>
        </w:rPr>
      </w:pPr>
    </w:p>
    <w:p w:rsidR="00FE093C" w:rsidRDefault="00DC4351" w:rsidP="00DC4351">
      <w:pPr>
        <w:keepNext/>
        <w:keepLines/>
        <w:pBdr>
          <w:top w:val="nil"/>
          <w:left w:val="nil"/>
          <w:bottom w:val="nil"/>
          <w:right w:val="nil"/>
          <w:between w:val="nil"/>
          <w:bar w:val="nil"/>
        </w:pBdr>
        <w:ind w:left="141" w:hanging="141"/>
        <w:rPr>
          <w:color w:val="000000"/>
          <w:u w:color="000000"/>
          <w14:textOutline w14:w="0" w14:cap="flat" w14:cmpd="sng" w14:algn="ctr">
            <w14:noFill/>
            <w14:prstDash w14:val="solid"/>
            <w14:bevel/>
          </w14:textOutline>
        </w:rPr>
      </w:pPr>
      <w:r w:rsidRPr="00DC4351">
        <w:rPr>
          <w:b/>
          <w:color w:val="000000"/>
          <w:u w:color="000000"/>
          <w14:textOutline w14:w="0" w14:cap="flat" w14:cmpd="sng" w14:algn="ctr">
            <w14:noFill/>
            <w14:prstDash w14:val="solid"/>
            <w14:bevel/>
          </w14:textOutline>
        </w:rPr>
        <w:t>B. 2.</w:t>
      </w:r>
      <w:r>
        <w:rPr>
          <w:color w:val="000000"/>
          <w:u w:color="000000"/>
          <w14:textOutline w14:w="0" w14:cap="flat" w14:cmpd="sng" w14:algn="ctr">
            <w14:noFill/>
            <w14:prstDash w14:val="solid"/>
            <w14:bevel/>
          </w14:textOutline>
        </w:rPr>
        <w:t xml:space="preserve"> </w:t>
      </w:r>
      <w:r w:rsidRPr="00DC4351">
        <w:rPr>
          <w:color w:val="000000"/>
          <w:u w:color="000000"/>
          <w14:textOutline w14:w="0" w14:cap="flat" w14:cmpd="sng" w14:algn="ctr">
            <w14:noFill/>
            <w14:prstDash w14:val="solid"/>
            <w14:bevel/>
          </w14:textOutline>
        </w:rPr>
        <w:t>V části první, čl.</w:t>
      </w:r>
      <w:r w:rsidR="001A1D99">
        <w:rPr>
          <w:color w:val="000000"/>
          <w:u w:color="000000"/>
          <w14:textOutline w14:w="0" w14:cap="flat" w14:cmpd="sng" w14:algn="ctr">
            <w14:noFill/>
            <w14:prstDash w14:val="solid"/>
            <w14:bevel/>
          </w14:textOutline>
        </w:rPr>
        <w:t xml:space="preserve"> </w:t>
      </w:r>
      <w:r w:rsidRPr="00DC4351">
        <w:rPr>
          <w:color w:val="000000"/>
          <w:u w:color="000000"/>
          <w14:textOutline w14:w="0" w14:cap="flat" w14:cmpd="sng" w14:algn="ctr">
            <w14:noFill/>
            <w14:prstDash w14:val="solid"/>
            <w14:bevel/>
          </w14:textOutline>
        </w:rPr>
        <w:t xml:space="preserve">I se vkládá nový bod 34, který zní: </w:t>
      </w:r>
    </w:p>
    <w:p w:rsidR="00DC4351" w:rsidRPr="00DC4351" w:rsidRDefault="00BC383C" w:rsidP="00DC4351">
      <w:pPr>
        <w:keepNext/>
        <w:keepLines/>
        <w:pBdr>
          <w:top w:val="nil"/>
          <w:left w:val="nil"/>
          <w:bottom w:val="nil"/>
          <w:right w:val="nil"/>
          <w:between w:val="nil"/>
          <w:bar w:val="nil"/>
        </w:pBdr>
        <w:ind w:left="141" w:hanging="141"/>
        <w:rPr>
          <w:color w:val="000000"/>
          <w:u w:color="000000"/>
          <w14:textOutline w14:w="0" w14:cap="flat" w14:cmpd="sng" w14:algn="ctr">
            <w14:noFill/>
            <w14:prstDash w14:val="solid"/>
            <w14:bevel/>
          </w14:textOutline>
        </w:rPr>
      </w:pPr>
      <w:r>
        <w:rPr>
          <w:color w:val="000000"/>
          <w:u w:color="000000"/>
          <w14:textOutline w14:w="0" w14:cap="flat" w14:cmpd="sng" w14:algn="ctr">
            <w14:noFill/>
            <w14:prstDash w14:val="solid"/>
            <w14:bevel/>
          </w14:textOutline>
        </w:rPr>
        <w:t>„</w:t>
      </w:r>
      <w:r w:rsidR="00DC4351" w:rsidRPr="00DC4351">
        <w:rPr>
          <w:color w:val="000000"/>
          <w:u w:color="000000"/>
          <w14:textOutline w14:w="0" w14:cap="flat" w14:cmpd="sng" w14:algn="ctr">
            <w14:noFill/>
            <w14:prstDash w14:val="solid"/>
            <w14:bevel/>
          </w14:textOutline>
        </w:rPr>
        <w:t>34</w:t>
      </w:r>
      <w:r w:rsidR="00FE093C">
        <w:rPr>
          <w:color w:val="000000"/>
          <w:u w:color="000000"/>
          <w14:textOutline w14:w="0" w14:cap="flat" w14:cmpd="sng" w14:algn="ctr">
            <w14:noFill/>
            <w14:prstDash w14:val="solid"/>
            <w14:bevel/>
          </w14:textOutline>
        </w:rPr>
        <w:t xml:space="preserve">. Za §12j se vkládá §12k, který </w:t>
      </w:r>
      <w:r w:rsidR="00DC4351" w:rsidRPr="00DC4351">
        <w:rPr>
          <w:color w:val="000000"/>
          <w:u w:color="000000"/>
          <w14:textOutline w14:w="0" w14:cap="flat" w14:cmpd="sng" w14:algn="ctr">
            <w14:noFill/>
            <w14:prstDash w14:val="solid"/>
            <w14:bevel/>
          </w14:textOutline>
        </w:rPr>
        <w:t>zní:</w:t>
      </w:r>
    </w:p>
    <w:p w:rsidR="00DC4351" w:rsidRPr="00DC4351" w:rsidRDefault="003B1AF9" w:rsidP="00DC4351">
      <w:pPr>
        <w:keepNext/>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color w:val="000000"/>
          <w:u w:color="000000"/>
          <w14:textOutline w14:w="0" w14:cap="flat" w14:cmpd="sng" w14:algn="ctr">
            <w14:noFill/>
            <w14:prstDash w14:val="solid"/>
            <w14:bevel/>
          </w14:textOutline>
        </w:rPr>
      </w:pPr>
      <w:r>
        <w:rPr>
          <w:color w:val="000000"/>
          <w:u w:color="000000"/>
          <w14:textOutline w14:w="0" w14:cap="flat" w14:cmpd="sng" w14:algn="ctr">
            <w14:noFill/>
            <w14:prstDash w14:val="solid"/>
            <w14:bevel/>
          </w14:textOutline>
        </w:rPr>
        <w:t>„</w:t>
      </w:r>
      <w:r w:rsidR="00DC4351" w:rsidRPr="00DC4351">
        <w:rPr>
          <w:color w:val="000000"/>
          <w:u w:color="000000"/>
          <w14:textOutline w14:w="0" w14:cap="flat" w14:cmpd="sng" w14:algn="ctr">
            <w14:noFill/>
            <w14:prstDash w14:val="solid"/>
            <w14:bevel/>
          </w14:textOutline>
        </w:rPr>
        <w:t>§ 12k</w:t>
      </w:r>
    </w:p>
    <w:p w:rsidR="00DC4351" w:rsidRPr="003B1AF9" w:rsidRDefault="00DC4351" w:rsidP="00DC4351">
      <w:pPr>
        <w:pStyle w:val="Text"/>
        <w:jc w:val="center"/>
        <w:rPr>
          <w:rFonts w:cs="Times New Roman"/>
          <w:b/>
        </w:rPr>
      </w:pPr>
      <w:r w:rsidRPr="003B1AF9">
        <w:rPr>
          <w:rFonts w:cs="Times New Roman"/>
          <w:b/>
        </w:rPr>
        <w:t>Nikotinové sáčky bez obsahu tabáku</w:t>
      </w:r>
    </w:p>
    <w:p w:rsidR="00DC4351" w:rsidRPr="00DC4351" w:rsidRDefault="00DC4351" w:rsidP="00DC4351">
      <w:pPr>
        <w:pStyle w:val="Vchoz"/>
        <w:spacing w:after="0" w:line="240" w:lineRule="auto"/>
        <w:jc w:val="both"/>
        <w:rPr>
          <w:rFonts w:ascii="Times New Roman" w:eastAsia="Times New Roman" w:hAnsi="Times New Roman" w:cs="Times New Roman"/>
          <w:b w:val="0"/>
          <w:sz w:val="24"/>
          <w:szCs w:val="24"/>
        </w:rPr>
      </w:pPr>
    </w:p>
    <w:p w:rsidR="00DC4351" w:rsidRPr="00DC4351" w:rsidRDefault="00DC4351" w:rsidP="001A1D99">
      <w:pPr>
        <w:pStyle w:val="Text"/>
        <w:ind w:firstLine="708"/>
        <w:jc w:val="both"/>
        <w:rPr>
          <w:rFonts w:cs="Times New Roman"/>
        </w:rPr>
      </w:pPr>
      <w:r w:rsidRPr="00DC4351">
        <w:rPr>
          <w:rFonts w:cs="Times New Roman"/>
          <w:bCs/>
        </w:rPr>
        <w:t>(1)</w:t>
      </w:r>
      <w:r w:rsidRPr="00DC4351">
        <w:rPr>
          <w:rFonts w:cs="Times New Roman"/>
        </w:rPr>
        <w:t xml:space="preserve"> Výrobce, dovozce, maloobchodní prodejce a distributor nikotinových sáčků bez obsahu tabáku jsou povinni zajistit, aby tyto výrobky splňovaly požadavky na složení, vzhled, jakost a vlastnosti stanovené prováděcím právním předpisem.</w:t>
      </w:r>
    </w:p>
    <w:p w:rsidR="00DC4351" w:rsidRPr="00DC4351" w:rsidRDefault="00DC4351" w:rsidP="00DC4351">
      <w:pPr>
        <w:pStyle w:val="Text"/>
        <w:jc w:val="both"/>
        <w:rPr>
          <w:rFonts w:cs="Times New Roman"/>
          <w:shd w:val="clear" w:color="auto" w:fill="FFFFFF"/>
        </w:rPr>
      </w:pPr>
    </w:p>
    <w:p w:rsidR="00DC4351" w:rsidRPr="00DC4351" w:rsidRDefault="00DC4351" w:rsidP="001A1D99">
      <w:pPr>
        <w:pStyle w:val="Text"/>
        <w:ind w:firstLine="708"/>
        <w:jc w:val="both"/>
        <w:rPr>
          <w:rFonts w:cs="Times New Roman"/>
        </w:rPr>
      </w:pPr>
      <w:r w:rsidRPr="00DC4351">
        <w:rPr>
          <w:rFonts w:cs="Times New Roman"/>
          <w:bCs/>
        </w:rPr>
        <w:t>(2)</w:t>
      </w:r>
      <w:r w:rsidRPr="00DC4351">
        <w:rPr>
          <w:rFonts w:cs="Times New Roman"/>
        </w:rPr>
        <w:t xml:space="preserve"> Výrobce, dovozce, maloobchodní prodejce a distributor nikotinový</w:t>
      </w:r>
      <w:proofErr w:type="spellStart"/>
      <w:r w:rsidRPr="00DC4351">
        <w:rPr>
          <w:rFonts w:cs="Times New Roman"/>
          <w:lang w:val="de-DE"/>
        </w:rPr>
        <w:t>ch</w:t>
      </w:r>
      <w:proofErr w:type="spellEnd"/>
      <w:r w:rsidRPr="00DC4351">
        <w:rPr>
          <w:rFonts w:cs="Times New Roman"/>
          <w:lang w:val="de-DE"/>
        </w:rPr>
        <w:t xml:space="preserve"> s</w:t>
      </w:r>
      <w:proofErr w:type="spellStart"/>
      <w:r w:rsidRPr="00DC4351">
        <w:rPr>
          <w:rFonts w:cs="Times New Roman"/>
        </w:rPr>
        <w:t>áčků</w:t>
      </w:r>
      <w:proofErr w:type="spellEnd"/>
      <w:r w:rsidRPr="00DC4351">
        <w:rPr>
          <w:rFonts w:cs="Times New Roman"/>
        </w:rPr>
        <w:t xml:space="preserve"> bez obsahu tabáku jsou povinni způsobem stanoveným prováděcím právním předpisem zajistit na jednotkovém balení nebo vnějším balení uvedení</w:t>
      </w:r>
    </w:p>
    <w:p w:rsidR="00DC4351" w:rsidRPr="00DC4351" w:rsidRDefault="00DC4351" w:rsidP="00DC4351">
      <w:pPr>
        <w:pStyle w:val="Text"/>
        <w:jc w:val="both"/>
        <w:rPr>
          <w:rFonts w:cs="Times New Roman"/>
        </w:rPr>
      </w:pPr>
      <w:r w:rsidRPr="00DC4351">
        <w:rPr>
          <w:rFonts w:cs="Times New Roman"/>
          <w:bCs/>
        </w:rPr>
        <w:lastRenderedPageBreak/>
        <w:t>a)</w:t>
      </w:r>
      <w:r w:rsidRPr="00DC4351">
        <w:rPr>
          <w:rFonts w:cs="Times New Roman"/>
        </w:rPr>
        <w:t xml:space="preserve"> údajů podle § 12d odst. 1 písm. a) až d),</w:t>
      </w:r>
    </w:p>
    <w:p w:rsidR="00DC4351" w:rsidRPr="00DC4351" w:rsidRDefault="00DC4351" w:rsidP="00DC4351">
      <w:pPr>
        <w:pStyle w:val="Text"/>
        <w:jc w:val="both"/>
        <w:rPr>
          <w:rFonts w:cs="Times New Roman"/>
        </w:rPr>
      </w:pPr>
      <w:r w:rsidRPr="00DC4351">
        <w:rPr>
          <w:rFonts w:cs="Times New Roman"/>
          <w:bCs/>
        </w:rPr>
        <w:t>b)</w:t>
      </w:r>
      <w:r w:rsidRPr="00DC4351">
        <w:rPr>
          <w:rFonts w:cs="Times New Roman"/>
        </w:rPr>
        <w:t xml:space="preserve"> seznamu všech složek obsažených ve výrobku,</w:t>
      </w:r>
    </w:p>
    <w:p w:rsidR="00DC4351" w:rsidRPr="00DC4351" w:rsidRDefault="00DC4351" w:rsidP="00DC4351">
      <w:pPr>
        <w:pStyle w:val="Text"/>
        <w:jc w:val="both"/>
        <w:rPr>
          <w:rFonts w:cs="Times New Roman"/>
        </w:rPr>
      </w:pPr>
      <w:r w:rsidRPr="00DC4351">
        <w:rPr>
          <w:rFonts w:cs="Times New Roman"/>
          <w:bCs/>
        </w:rPr>
        <w:t>c)</w:t>
      </w:r>
      <w:r w:rsidRPr="00DC4351">
        <w:rPr>
          <w:rFonts w:cs="Times New Roman"/>
        </w:rPr>
        <w:t xml:space="preserve"> obsahu nikotinu ve výrobku,</w:t>
      </w:r>
    </w:p>
    <w:p w:rsidR="00DC4351" w:rsidRPr="00DC4351" w:rsidRDefault="00DC4351" w:rsidP="00DC4351">
      <w:pPr>
        <w:pStyle w:val="Text"/>
        <w:jc w:val="both"/>
        <w:rPr>
          <w:rFonts w:cs="Times New Roman"/>
        </w:rPr>
      </w:pPr>
      <w:r w:rsidRPr="00DC4351">
        <w:rPr>
          <w:rFonts w:cs="Times New Roman"/>
          <w:bCs/>
        </w:rPr>
        <w:t>d)</w:t>
      </w:r>
      <w:r w:rsidRPr="00DC4351">
        <w:rPr>
          <w:rFonts w:cs="Times New Roman"/>
        </w:rPr>
        <w:t xml:space="preserve"> množství nikotinu v dávce,</w:t>
      </w:r>
    </w:p>
    <w:p w:rsidR="00DC4351" w:rsidRPr="00DC4351" w:rsidRDefault="00DC4351" w:rsidP="00DC4351">
      <w:pPr>
        <w:pStyle w:val="Text"/>
        <w:jc w:val="both"/>
        <w:rPr>
          <w:rFonts w:cs="Times New Roman"/>
        </w:rPr>
      </w:pPr>
      <w:r w:rsidRPr="00DC4351">
        <w:rPr>
          <w:rFonts w:cs="Times New Roman"/>
          <w:bCs/>
        </w:rPr>
        <w:t>e)</w:t>
      </w:r>
      <w:r w:rsidRPr="00DC4351">
        <w:rPr>
          <w:rFonts w:cs="Times New Roman"/>
        </w:rPr>
        <w:t xml:space="preserve"> čísla šarže nebo rovnocenného údaje, který umožní určit místo a dobu výroby,</w:t>
      </w:r>
    </w:p>
    <w:p w:rsidR="00DC4351" w:rsidRPr="00DC4351" w:rsidRDefault="00DC4351" w:rsidP="00DC4351">
      <w:pPr>
        <w:pStyle w:val="Text"/>
        <w:jc w:val="both"/>
        <w:rPr>
          <w:rFonts w:cs="Times New Roman"/>
        </w:rPr>
      </w:pPr>
      <w:r w:rsidRPr="00DC4351">
        <w:rPr>
          <w:rFonts w:cs="Times New Roman"/>
          <w:bCs/>
        </w:rPr>
        <w:t>f)</w:t>
      </w:r>
      <w:r w:rsidRPr="00DC4351">
        <w:rPr>
          <w:rFonts w:cs="Times New Roman"/>
        </w:rPr>
        <w:t xml:space="preserve"> údaje o uchování výrobku mimo dosah osob mladších 18 let a</w:t>
      </w:r>
    </w:p>
    <w:p w:rsidR="00DC4351" w:rsidRPr="00DC4351" w:rsidRDefault="00DC4351" w:rsidP="00DC4351">
      <w:pPr>
        <w:pStyle w:val="Text"/>
        <w:jc w:val="both"/>
        <w:rPr>
          <w:rFonts w:cs="Times New Roman"/>
        </w:rPr>
      </w:pPr>
      <w:r w:rsidRPr="00DC4351">
        <w:rPr>
          <w:rFonts w:cs="Times New Roman"/>
          <w:bCs/>
        </w:rPr>
        <w:t>g)</w:t>
      </w:r>
      <w:r w:rsidRPr="00DC4351">
        <w:rPr>
          <w:rFonts w:cs="Times New Roman"/>
        </w:rPr>
        <w:t xml:space="preserve"> zdravotního varování.</w:t>
      </w:r>
    </w:p>
    <w:p w:rsidR="00DC4351" w:rsidRPr="00DC4351" w:rsidRDefault="00DC4351" w:rsidP="00DC4351">
      <w:pPr>
        <w:pStyle w:val="Text"/>
        <w:jc w:val="both"/>
        <w:rPr>
          <w:rFonts w:cs="Times New Roman"/>
          <w:shd w:val="clear" w:color="auto" w:fill="FFFFFF"/>
        </w:rPr>
      </w:pPr>
    </w:p>
    <w:p w:rsidR="00DC4351" w:rsidRPr="00DC4351" w:rsidRDefault="00DC4351" w:rsidP="001A1D99">
      <w:pPr>
        <w:pStyle w:val="Text"/>
        <w:ind w:firstLine="708"/>
        <w:jc w:val="both"/>
        <w:rPr>
          <w:rFonts w:cs="Times New Roman"/>
        </w:rPr>
      </w:pPr>
      <w:r w:rsidRPr="00DC4351">
        <w:rPr>
          <w:rFonts w:cs="Times New Roman"/>
          <w:bCs/>
        </w:rPr>
        <w:t>(3)</w:t>
      </w:r>
      <w:r w:rsidRPr="00DC4351">
        <w:rPr>
          <w:rFonts w:cs="Times New Roman"/>
        </w:rPr>
        <w:t xml:space="preserve"> Výrobce, dovozce, maloobchodní prodejce a distributor nikotinový</w:t>
      </w:r>
      <w:proofErr w:type="spellStart"/>
      <w:r w:rsidRPr="00DC4351">
        <w:rPr>
          <w:rFonts w:cs="Times New Roman"/>
          <w:lang w:val="de-DE"/>
        </w:rPr>
        <w:t>ch</w:t>
      </w:r>
      <w:proofErr w:type="spellEnd"/>
      <w:r w:rsidRPr="00DC4351">
        <w:rPr>
          <w:rFonts w:cs="Times New Roman"/>
          <w:lang w:val="de-DE"/>
        </w:rPr>
        <w:t xml:space="preserve"> s</w:t>
      </w:r>
      <w:proofErr w:type="spellStart"/>
      <w:r w:rsidRPr="00DC4351">
        <w:rPr>
          <w:rFonts w:cs="Times New Roman"/>
        </w:rPr>
        <w:t>áčků</w:t>
      </w:r>
      <w:proofErr w:type="spellEnd"/>
      <w:r w:rsidRPr="00DC4351">
        <w:rPr>
          <w:rFonts w:cs="Times New Roman"/>
        </w:rPr>
        <w:t xml:space="preserve"> bez obsahu tabáku jsou povinni zajistit, aby jejich jednotková balení obsahovala leták obsahující</w:t>
      </w:r>
    </w:p>
    <w:p w:rsidR="00DC4351" w:rsidRPr="00DC4351" w:rsidRDefault="00DC4351" w:rsidP="00DC4351">
      <w:pPr>
        <w:pStyle w:val="Text"/>
        <w:jc w:val="both"/>
        <w:rPr>
          <w:rFonts w:cs="Times New Roman"/>
        </w:rPr>
      </w:pPr>
      <w:r w:rsidRPr="00DC4351">
        <w:rPr>
          <w:rFonts w:cs="Times New Roman"/>
          <w:bCs/>
        </w:rPr>
        <w:t>a)</w:t>
      </w:r>
      <w:r w:rsidRPr="00DC4351">
        <w:rPr>
          <w:rFonts w:cs="Times New Roman"/>
        </w:rPr>
        <w:t xml:space="preserve"> návod k použití a skladování výrobku,</w:t>
      </w:r>
    </w:p>
    <w:p w:rsidR="00DC4351" w:rsidRPr="00DC4351" w:rsidRDefault="00DC4351" w:rsidP="00DC4351">
      <w:pPr>
        <w:pStyle w:val="Text"/>
        <w:jc w:val="both"/>
        <w:rPr>
          <w:rFonts w:cs="Times New Roman"/>
        </w:rPr>
      </w:pPr>
      <w:r w:rsidRPr="00DC4351">
        <w:rPr>
          <w:rFonts w:cs="Times New Roman"/>
          <w:bCs/>
        </w:rPr>
        <w:t>b)</w:t>
      </w:r>
      <w:r w:rsidRPr="00DC4351">
        <w:rPr>
          <w:rFonts w:cs="Times New Roman"/>
        </w:rPr>
        <w:t xml:space="preserve"> informaci o tom, že výrobek se nedoporučuje používat  nekuřáky,</w:t>
      </w:r>
    </w:p>
    <w:p w:rsidR="00DC4351" w:rsidRPr="00DC4351" w:rsidRDefault="00DC4351" w:rsidP="00DC4351">
      <w:pPr>
        <w:pStyle w:val="Text"/>
        <w:jc w:val="both"/>
        <w:rPr>
          <w:rFonts w:cs="Times New Roman"/>
        </w:rPr>
      </w:pPr>
      <w:r w:rsidRPr="00DC4351">
        <w:rPr>
          <w:rFonts w:cs="Times New Roman"/>
          <w:bCs/>
        </w:rPr>
        <w:t>c)</w:t>
      </w:r>
      <w:r w:rsidRPr="00DC4351">
        <w:rPr>
          <w:rFonts w:cs="Times New Roman"/>
        </w:rPr>
        <w:t xml:space="preserve"> informace o kontraindikacích,</w:t>
      </w:r>
    </w:p>
    <w:p w:rsidR="00DC4351" w:rsidRPr="00DC4351" w:rsidRDefault="00DC4351" w:rsidP="00DC4351">
      <w:pPr>
        <w:pStyle w:val="Text"/>
        <w:jc w:val="both"/>
        <w:rPr>
          <w:rFonts w:cs="Times New Roman"/>
        </w:rPr>
      </w:pPr>
      <w:r w:rsidRPr="00DC4351">
        <w:rPr>
          <w:rFonts w:cs="Times New Roman"/>
        </w:rPr>
        <w:t>d) varování pro specifické rizikové skupiny,</w:t>
      </w:r>
    </w:p>
    <w:p w:rsidR="00DC4351" w:rsidRPr="00DC4351" w:rsidRDefault="00DC4351" w:rsidP="00DC4351">
      <w:pPr>
        <w:pStyle w:val="Text"/>
        <w:jc w:val="both"/>
        <w:rPr>
          <w:rFonts w:cs="Times New Roman"/>
        </w:rPr>
      </w:pPr>
      <w:r w:rsidRPr="00DC4351">
        <w:rPr>
          <w:rFonts w:cs="Times New Roman"/>
          <w:bCs/>
        </w:rPr>
        <w:t>e)</w:t>
      </w:r>
      <w:r w:rsidRPr="00DC4351">
        <w:rPr>
          <w:rFonts w:cs="Times New Roman"/>
        </w:rPr>
        <w:t xml:space="preserve"> informaci o možných nepříznivých účincích,</w:t>
      </w:r>
    </w:p>
    <w:p w:rsidR="00DC4351" w:rsidRPr="00DC4351" w:rsidRDefault="00DC4351" w:rsidP="00DC4351">
      <w:pPr>
        <w:pStyle w:val="Text"/>
        <w:jc w:val="both"/>
        <w:rPr>
          <w:rFonts w:cs="Times New Roman"/>
        </w:rPr>
      </w:pPr>
      <w:r w:rsidRPr="00DC4351">
        <w:rPr>
          <w:rFonts w:cs="Times New Roman"/>
          <w:bCs/>
        </w:rPr>
        <w:t>f)</w:t>
      </w:r>
      <w:r w:rsidRPr="00DC4351">
        <w:rPr>
          <w:rFonts w:cs="Times New Roman"/>
        </w:rPr>
        <w:t xml:space="preserve"> informace o návykovosti a toxicitě,</w:t>
      </w:r>
    </w:p>
    <w:p w:rsidR="00DC4351" w:rsidRPr="00DC4351" w:rsidRDefault="00DC4351" w:rsidP="00DC4351">
      <w:pPr>
        <w:pStyle w:val="Text"/>
        <w:jc w:val="both"/>
        <w:rPr>
          <w:rFonts w:cs="Times New Roman"/>
        </w:rPr>
      </w:pPr>
      <w:r w:rsidRPr="00DC4351">
        <w:rPr>
          <w:rFonts w:cs="Times New Roman"/>
          <w:bCs/>
        </w:rPr>
        <w:t>g)</w:t>
      </w:r>
      <w:r w:rsidRPr="00DC4351">
        <w:rPr>
          <w:rFonts w:cs="Times New Roman"/>
        </w:rPr>
        <w:t xml:space="preserve"> kontaktní údaje výrobce nebo dovozce a</w:t>
      </w:r>
    </w:p>
    <w:p w:rsidR="00DC4351" w:rsidRPr="00DC4351" w:rsidRDefault="00DC4351" w:rsidP="00DC4351">
      <w:pPr>
        <w:pStyle w:val="Text"/>
        <w:jc w:val="both"/>
        <w:rPr>
          <w:rFonts w:cs="Times New Roman"/>
        </w:rPr>
      </w:pPr>
      <w:r w:rsidRPr="00DC4351">
        <w:rPr>
          <w:rFonts w:cs="Times New Roman"/>
          <w:bCs/>
        </w:rPr>
        <w:t>h)</w:t>
      </w:r>
      <w:r w:rsidRPr="00DC4351">
        <w:rPr>
          <w:rFonts w:cs="Times New Roman"/>
        </w:rPr>
        <w:t xml:space="preserve"> údaje o právnické nebo fyzické kontaktní osobě mající sídlo ve členském státě Evropské unie.</w:t>
      </w:r>
    </w:p>
    <w:p w:rsidR="00DC4351" w:rsidRPr="00DC4351" w:rsidRDefault="00DC4351" w:rsidP="00DC4351">
      <w:pPr>
        <w:pStyle w:val="Text"/>
        <w:jc w:val="both"/>
        <w:rPr>
          <w:rFonts w:cs="Times New Roman"/>
          <w:shd w:val="clear" w:color="auto" w:fill="FFFFFF"/>
        </w:rPr>
      </w:pPr>
    </w:p>
    <w:p w:rsidR="00DC4351" w:rsidRPr="00BC383C" w:rsidRDefault="00DC4351" w:rsidP="001A1D99">
      <w:pPr>
        <w:pStyle w:val="Text"/>
        <w:ind w:firstLine="708"/>
        <w:jc w:val="both"/>
        <w:rPr>
          <w:rFonts w:cs="Times New Roman"/>
        </w:rPr>
      </w:pPr>
      <w:r w:rsidRPr="00BC383C">
        <w:rPr>
          <w:rFonts w:cs="Times New Roman"/>
          <w:bCs/>
        </w:rPr>
        <w:t>(4)</w:t>
      </w:r>
      <w:r w:rsidRPr="00BC383C">
        <w:rPr>
          <w:rFonts w:cs="Times New Roman"/>
        </w:rPr>
        <w:t xml:space="preserve"> Výrobce a dovozce nikotinový</w:t>
      </w:r>
      <w:proofErr w:type="spellStart"/>
      <w:r w:rsidRPr="00BC383C">
        <w:rPr>
          <w:rFonts w:cs="Times New Roman"/>
          <w:lang w:val="de-DE"/>
        </w:rPr>
        <w:t>ch</w:t>
      </w:r>
      <w:proofErr w:type="spellEnd"/>
      <w:r w:rsidRPr="00BC383C">
        <w:rPr>
          <w:rFonts w:cs="Times New Roman"/>
          <w:lang w:val="de-DE"/>
        </w:rPr>
        <w:t xml:space="preserve"> s</w:t>
      </w:r>
      <w:proofErr w:type="spellStart"/>
      <w:r w:rsidRPr="00BC383C">
        <w:rPr>
          <w:rFonts w:cs="Times New Roman"/>
        </w:rPr>
        <w:t>áčků</w:t>
      </w:r>
      <w:proofErr w:type="spellEnd"/>
      <w:r w:rsidRPr="00BC383C">
        <w:rPr>
          <w:rFonts w:cs="Times New Roman"/>
        </w:rPr>
        <w:t xml:space="preserve"> bez obsahu tabáku oznámí v elektronické podobě dálkovým přenosem dat ve lhůtách a v rozsahu stanoveném prováděcím právním předpisem Ministerstvu zdravotnictví</w:t>
      </w:r>
    </w:p>
    <w:p w:rsidR="00DC4351" w:rsidRPr="00BC383C" w:rsidRDefault="00DC4351" w:rsidP="00DC4351">
      <w:pPr>
        <w:pStyle w:val="Text"/>
        <w:jc w:val="both"/>
        <w:rPr>
          <w:rFonts w:cs="Times New Roman"/>
        </w:rPr>
      </w:pPr>
      <w:r w:rsidRPr="00BC383C">
        <w:rPr>
          <w:rFonts w:cs="Times New Roman"/>
          <w:bCs/>
        </w:rPr>
        <w:t>a)</w:t>
      </w:r>
      <w:r w:rsidRPr="00BC383C">
        <w:rPr>
          <w:rFonts w:cs="Times New Roman"/>
        </w:rPr>
        <w:t xml:space="preserve"> informace o nikotinový</w:t>
      </w:r>
      <w:proofErr w:type="spellStart"/>
      <w:r w:rsidRPr="00BC383C">
        <w:rPr>
          <w:rFonts w:cs="Times New Roman"/>
          <w:lang w:val="de-DE"/>
        </w:rPr>
        <w:t>ch</w:t>
      </w:r>
      <w:proofErr w:type="spellEnd"/>
      <w:r w:rsidRPr="00BC383C">
        <w:rPr>
          <w:rFonts w:cs="Times New Roman"/>
          <w:lang w:val="de-DE"/>
        </w:rPr>
        <w:t xml:space="preserve"> s</w:t>
      </w:r>
      <w:r w:rsidRPr="00BC383C">
        <w:rPr>
          <w:rFonts w:cs="Times New Roman"/>
        </w:rPr>
        <w:t>áčcích bez obsahu tabáku, které hodlá uvést na trh nebo dovézt, a</w:t>
      </w:r>
    </w:p>
    <w:p w:rsidR="00DC4351" w:rsidRPr="00BC383C" w:rsidRDefault="00DC4351" w:rsidP="00DC4351">
      <w:pPr>
        <w:pStyle w:val="Text"/>
        <w:jc w:val="both"/>
        <w:rPr>
          <w:rFonts w:cs="Times New Roman"/>
        </w:rPr>
      </w:pPr>
      <w:r w:rsidRPr="00BC383C">
        <w:rPr>
          <w:rFonts w:cs="Times New Roman"/>
          <w:bCs/>
        </w:rPr>
        <w:t>b)</w:t>
      </w:r>
      <w:r w:rsidRPr="00BC383C">
        <w:rPr>
          <w:rFonts w:cs="Times New Roman"/>
        </w:rPr>
        <w:t xml:space="preserve"> informace o trhu s nikotinovými sáčky bez obsahu tabáku</w:t>
      </w:r>
      <w:r w:rsidR="00FE093C">
        <w:rPr>
          <w:rFonts w:cs="Times New Roman"/>
        </w:rPr>
        <w:t>.</w:t>
      </w:r>
    </w:p>
    <w:p w:rsidR="00DC4351" w:rsidRPr="00DC4351" w:rsidRDefault="00DC4351" w:rsidP="00DC4351">
      <w:pPr>
        <w:pStyle w:val="Text"/>
        <w:jc w:val="both"/>
        <w:rPr>
          <w:rFonts w:cs="Times New Roman"/>
          <w:shd w:val="clear" w:color="auto" w:fill="FFFFFF"/>
        </w:rPr>
      </w:pPr>
    </w:p>
    <w:p w:rsidR="00DC4351" w:rsidRPr="00DC4351" w:rsidRDefault="00DC4351" w:rsidP="001A1D99">
      <w:pPr>
        <w:pStyle w:val="Text"/>
        <w:ind w:firstLine="708"/>
        <w:jc w:val="both"/>
        <w:rPr>
          <w:rFonts w:cs="Times New Roman"/>
        </w:rPr>
      </w:pPr>
      <w:r w:rsidRPr="00BC383C">
        <w:rPr>
          <w:rFonts w:cs="Times New Roman"/>
          <w:bCs/>
        </w:rPr>
        <w:t>(5)</w:t>
      </w:r>
      <w:r w:rsidRPr="00DC4351">
        <w:rPr>
          <w:rFonts w:cs="Times New Roman"/>
        </w:rPr>
        <w:t xml:space="preserve"> Při každé podstatné změně výrobku se předkládá nové oznámení podle odstavce 4 písm. a).</w:t>
      </w:r>
    </w:p>
    <w:p w:rsidR="00DC4351" w:rsidRPr="00DC4351" w:rsidRDefault="00DC4351" w:rsidP="00DC4351">
      <w:pPr>
        <w:pStyle w:val="Text"/>
        <w:jc w:val="both"/>
        <w:rPr>
          <w:rFonts w:cs="Times New Roman"/>
          <w:shd w:val="clear" w:color="auto" w:fill="FFFFFF"/>
        </w:rPr>
      </w:pPr>
    </w:p>
    <w:p w:rsidR="00DC4351" w:rsidRPr="00DC4351" w:rsidRDefault="00DC4351" w:rsidP="001A1D99">
      <w:pPr>
        <w:pStyle w:val="Text"/>
        <w:ind w:firstLine="708"/>
        <w:jc w:val="both"/>
        <w:rPr>
          <w:rFonts w:cs="Times New Roman"/>
        </w:rPr>
      </w:pPr>
      <w:r w:rsidRPr="00BC383C">
        <w:rPr>
          <w:rFonts w:cs="Times New Roman"/>
          <w:bCs/>
        </w:rPr>
        <w:t>(6)</w:t>
      </w:r>
      <w:r w:rsidRPr="00DC4351">
        <w:rPr>
          <w:rFonts w:cs="Times New Roman"/>
        </w:rPr>
        <w:t xml:space="preserve"> Výrobce, dovozce a distributor nikotinových sáčků bez obsahu tabáku jsou povinni</w:t>
      </w:r>
    </w:p>
    <w:p w:rsidR="00DC4351" w:rsidRPr="00BC383C" w:rsidRDefault="00DC4351" w:rsidP="00DC4351">
      <w:pPr>
        <w:pStyle w:val="Text"/>
        <w:jc w:val="both"/>
        <w:rPr>
          <w:rFonts w:cs="Times New Roman"/>
        </w:rPr>
      </w:pPr>
      <w:r w:rsidRPr="00BC383C">
        <w:rPr>
          <w:rFonts w:cs="Times New Roman"/>
          <w:bCs/>
        </w:rPr>
        <w:t>a)</w:t>
      </w:r>
      <w:r w:rsidRPr="00BC383C">
        <w:rPr>
          <w:rFonts w:cs="Times New Roman"/>
        </w:rPr>
        <w:t xml:space="preserve"> zavést a udržovat systém pro shromažďování informací o všech podezřeních na nepříznivé účinky těchto výrobků na lidské zdraví,</w:t>
      </w:r>
    </w:p>
    <w:p w:rsidR="00DC4351" w:rsidRPr="00BC383C" w:rsidRDefault="00DC4351" w:rsidP="00DC4351">
      <w:pPr>
        <w:pStyle w:val="Text"/>
        <w:jc w:val="both"/>
        <w:rPr>
          <w:rFonts w:cs="Times New Roman"/>
        </w:rPr>
      </w:pPr>
      <w:r w:rsidRPr="00BC383C">
        <w:rPr>
          <w:rFonts w:cs="Times New Roman"/>
          <w:bCs/>
        </w:rPr>
        <w:t>b)</w:t>
      </w:r>
      <w:r w:rsidRPr="00BC383C">
        <w:rPr>
          <w:rFonts w:cs="Times New Roman"/>
        </w:rPr>
        <w:t xml:space="preserve"> neprodleně přijmout nápravné opatření nezbytné pro dosažení souladu výrobku s tímto zákonem nebo prováděcím právním předpisem, popřípadě pro jeho stažení z trhu, pokud lze důvodně předpokládat, že nikotinové sáčky bez obsahu tabáku, které drží a které byly nebo mají být uvedeny na trh, nejsou bezpečné nebo odpovídající jakosti nebo jsou jinak v rozporu s tímto zákonem nebo prováděcím právním předpisem, </w:t>
      </w:r>
    </w:p>
    <w:p w:rsidR="00DC4351" w:rsidRPr="00BC383C" w:rsidRDefault="00DC4351" w:rsidP="00DC4351">
      <w:pPr>
        <w:pStyle w:val="Text"/>
        <w:jc w:val="both"/>
        <w:rPr>
          <w:rFonts w:cs="Times New Roman"/>
        </w:rPr>
      </w:pPr>
      <w:r w:rsidRPr="00BC383C">
        <w:rPr>
          <w:rFonts w:cs="Times New Roman"/>
          <w:bCs/>
        </w:rPr>
        <w:t>c)</w:t>
      </w:r>
      <w:r w:rsidRPr="00BC383C">
        <w:rPr>
          <w:rFonts w:cs="Times New Roman"/>
        </w:rPr>
        <w:t xml:space="preserve"> v případě podle písmene b) okamžitě informovat v elektronické podobě dálkovým přenosem dat Ministerstvo zdravotnictví s uvedením podrobností zejména ohledně rizika pro lidské zdraví a bezpečnost a ohledně přijatého nápravného opatření a jeho výsledku.“</w:t>
      </w:r>
      <w:r w:rsidR="00FE093C">
        <w:rPr>
          <w:rFonts w:cs="Times New Roman"/>
        </w:rPr>
        <w:t>.</w:t>
      </w:r>
      <w:r w:rsidR="007B6442">
        <w:rPr>
          <w:rFonts w:cs="Times New Roman"/>
        </w:rPr>
        <w:t>“.</w:t>
      </w:r>
    </w:p>
    <w:p w:rsidR="00DC4351" w:rsidRPr="00DC4351" w:rsidRDefault="00DC4351" w:rsidP="00DC4351">
      <w:pPr>
        <w:pStyle w:val="Text"/>
        <w:jc w:val="both"/>
        <w:rPr>
          <w:rFonts w:cs="Times New Roman"/>
        </w:rPr>
      </w:pPr>
    </w:p>
    <w:p w:rsidR="00DC4351" w:rsidRPr="00DC4351" w:rsidRDefault="00DC4351" w:rsidP="00DC4351">
      <w:pPr>
        <w:pStyle w:val="Text"/>
        <w:jc w:val="both"/>
        <w:rPr>
          <w:rFonts w:cs="Times New Roman"/>
        </w:rPr>
      </w:pPr>
      <w:r w:rsidRPr="00DC4351">
        <w:rPr>
          <w:rFonts w:cs="Times New Roman"/>
        </w:rPr>
        <w:t>Následující body se přečíslují.</w:t>
      </w:r>
    </w:p>
    <w:p w:rsidR="00DC4351" w:rsidRDefault="00DC4351" w:rsidP="00DC4351">
      <w:pPr>
        <w:pStyle w:val="Text"/>
        <w:jc w:val="both"/>
        <w:rPr>
          <w:rFonts w:cs="Times New Roman"/>
        </w:rPr>
      </w:pPr>
    </w:p>
    <w:p w:rsidR="003F26AC" w:rsidRPr="00DC4351" w:rsidRDefault="003F26AC" w:rsidP="00DC4351">
      <w:pPr>
        <w:pStyle w:val="Text"/>
        <w:jc w:val="both"/>
        <w:rPr>
          <w:rFonts w:cs="Times New Roman"/>
        </w:rPr>
      </w:pPr>
    </w:p>
    <w:p w:rsidR="003B1AF9" w:rsidRDefault="003B1AF9">
      <w:pPr>
        <w:jc w:val="left"/>
        <w:rPr>
          <w:rFonts w:eastAsia="Arial Unicode MS"/>
          <w:b/>
          <w:color w:val="000000"/>
          <w:bdr w:val="nil"/>
          <w14:textOutline w14:w="0" w14:cap="flat" w14:cmpd="sng" w14:algn="ctr">
            <w14:noFill/>
            <w14:prstDash w14:val="solid"/>
            <w14:bevel/>
          </w14:textOutline>
        </w:rPr>
      </w:pPr>
      <w:r>
        <w:rPr>
          <w:b/>
        </w:rPr>
        <w:br w:type="page"/>
      </w:r>
    </w:p>
    <w:p w:rsidR="00DC4351" w:rsidRPr="00DC4351" w:rsidRDefault="00BC383C" w:rsidP="00DC4351">
      <w:pPr>
        <w:pStyle w:val="Text"/>
        <w:jc w:val="both"/>
        <w:rPr>
          <w:rFonts w:cs="Times New Roman"/>
        </w:rPr>
      </w:pPr>
      <w:r w:rsidRPr="00BC383C">
        <w:rPr>
          <w:rFonts w:cs="Times New Roman"/>
          <w:b/>
        </w:rPr>
        <w:lastRenderedPageBreak/>
        <w:t xml:space="preserve">B. </w:t>
      </w:r>
      <w:r w:rsidR="00DC4351" w:rsidRPr="00BC383C">
        <w:rPr>
          <w:rFonts w:cs="Times New Roman"/>
          <w:b/>
        </w:rPr>
        <w:t xml:space="preserve">3. </w:t>
      </w:r>
      <w:r w:rsidR="00DC4351" w:rsidRPr="00DC4351">
        <w:rPr>
          <w:rFonts w:cs="Times New Roman"/>
        </w:rPr>
        <w:t>V části první, čl.</w:t>
      </w:r>
      <w:r w:rsidR="00FE093C">
        <w:rPr>
          <w:rFonts w:cs="Times New Roman"/>
        </w:rPr>
        <w:t xml:space="preserve"> </w:t>
      </w:r>
      <w:r w:rsidR="00DC4351" w:rsidRPr="00DC4351">
        <w:rPr>
          <w:rFonts w:cs="Times New Roman"/>
        </w:rPr>
        <w:t>I se vkládá nový bod 35, který zní:</w:t>
      </w:r>
    </w:p>
    <w:p w:rsidR="00DC4351" w:rsidRPr="00DC4351" w:rsidRDefault="00BC383C" w:rsidP="00DC4351">
      <w:pPr>
        <w:pStyle w:val="Text"/>
        <w:jc w:val="both"/>
        <w:rPr>
          <w:rFonts w:cs="Times New Roman"/>
        </w:rPr>
      </w:pPr>
      <w:r>
        <w:rPr>
          <w:rFonts w:cs="Times New Roman"/>
        </w:rPr>
        <w:t>„</w:t>
      </w:r>
      <w:r w:rsidR="00DC4351" w:rsidRPr="00DC4351">
        <w:rPr>
          <w:rFonts w:cs="Times New Roman"/>
        </w:rPr>
        <w:t>35. Dosavadní ustanovení §</w:t>
      </w:r>
      <w:r w:rsidR="003B1AF9">
        <w:rPr>
          <w:rFonts w:cs="Times New Roman"/>
        </w:rPr>
        <w:t xml:space="preserve"> </w:t>
      </w:r>
      <w:r w:rsidR="00DC4351" w:rsidRPr="00DC4351">
        <w:rPr>
          <w:rFonts w:cs="Times New Roman"/>
        </w:rPr>
        <w:t>13e se nahrazuje novým textem, který zní:</w:t>
      </w:r>
    </w:p>
    <w:p w:rsidR="00DC4351" w:rsidRPr="00DC4351" w:rsidRDefault="00DC4351" w:rsidP="00DC4351">
      <w:pPr>
        <w:pStyle w:val="Text"/>
        <w:jc w:val="both"/>
        <w:rPr>
          <w:rFonts w:cs="Times New Roman"/>
        </w:rPr>
      </w:pPr>
    </w:p>
    <w:p w:rsidR="00DC4351" w:rsidRPr="00DC4351" w:rsidRDefault="003B1AF9" w:rsidP="00BC383C">
      <w:pPr>
        <w:pStyle w:val="Text"/>
        <w:jc w:val="center"/>
        <w:rPr>
          <w:rFonts w:cs="Times New Roman"/>
        </w:rPr>
      </w:pPr>
      <w:r>
        <w:rPr>
          <w:rFonts w:cs="Times New Roman"/>
        </w:rPr>
        <w:t>„</w:t>
      </w:r>
      <w:r w:rsidR="00DC4351" w:rsidRPr="00DC4351">
        <w:rPr>
          <w:rFonts w:cs="Times New Roman"/>
        </w:rPr>
        <w:t>§ 13e</w:t>
      </w:r>
    </w:p>
    <w:p w:rsidR="00DC4351" w:rsidRPr="00DC4351" w:rsidRDefault="00DC4351" w:rsidP="00DC4351">
      <w:pPr>
        <w:pStyle w:val="Vchoz"/>
        <w:spacing w:after="0" w:line="240" w:lineRule="auto"/>
        <w:jc w:val="both"/>
        <w:rPr>
          <w:rFonts w:ascii="Times New Roman" w:eastAsia="Times New Roman" w:hAnsi="Times New Roman" w:cs="Times New Roman"/>
          <w:color w:val="15679C"/>
          <w:sz w:val="24"/>
          <w:szCs w:val="24"/>
          <w:shd w:val="clear" w:color="auto" w:fill="FFFFFF"/>
        </w:rPr>
      </w:pPr>
    </w:p>
    <w:p w:rsidR="00DC4351" w:rsidRPr="003B1AF9" w:rsidRDefault="00DC4351" w:rsidP="003B1AF9">
      <w:pPr>
        <w:pStyle w:val="Text"/>
        <w:tabs>
          <w:tab w:val="left" w:pos="426"/>
        </w:tabs>
        <w:jc w:val="center"/>
        <w:rPr>
          <w:rFonts w:cs="Times New Roman"/>
          <w:b/>
        </w:rPr>
      </w:pPr>
      <w:r w:rsidRPr="003B1AF9">
        <w:rPr>
          <w:rFonts w:cs="Times New Roman"/>
          <w:b/>
        </w:rPr>
        <w:t>Uvádění tabákových výrobků a výrobků souvisejících s tabákovými výrobky na trh</w:t>
      </w:r>
    </w:p>
    <w:p w:rsidR="00DC4351" w:rsidRPr="00DC4351" w:rsidRDefault="00DC4351" w:rsidP="00DC4351">
      <w:pPr>
        <w:pStyle w:val="Text"/>
        <w:jc w:val="both"/>
        <w:rPr>
          <w:rFonts w:cs="Times New Roman"/>
          <w:shd w:val="clear" w:color="auto" w:fill="FFFFFF"/>
        </w:rPr>
      </w:pPr>
    </w:p>
    <w:p w:rsidR="00DC4351" w:rsidRPr="00BC383C" w:rsidRDefault="00DC4351" w:rsidP="001A1D99">
      <w:pPr>
        <w:pStyle w:val="Text"/>
        <w:ind w:firstLine="567"/>
        <w:jc w:val="both"/>
        <w:rPr>
          <w:rFonts w:cs="Times New Roman"/>
        </w:rPr>
      </w:pPr>
      <w:r w:rsidRPr="00BC383C">
        <w:rPr>
          <w:rFonts w:cs="Times New Roman"/>
          <w:bCs/>
        </w:rPr>
        <w:t>(1)</w:t>
      </w:r>
      <w:r w:rsidRPr="00BC383C">
        <w:rPr>
          <w:rFonts w:cs="Times New Roman"/>
        </w:rPr>
        <w:t xml:space="preserve"> Je-li tabákový výrobek nebo výrobek související s tabákovými výrobky nebo nikotinový sáček bez obsahu tabáku uváděn na trh na území České republiky, uvádějí se údaje podle § 12d až 12f, § 12h odst. 2 a 3, § 12g odst. 1 a 3, § 12j odst. 2 a § 12k odst.</w:t>
      </w:r>
      <w:r w:rsidR="00FE093C">
        <w:rPr>
          <w:rFonts w:cs="Times New Roman"/>
        </w:rPr>
        <w:t xml:space="preserve"> </w:t>
      </w:r>
      <w:r w:rsidRPr="00BC383C">
        <w:rPr>
          <w:rFonts w:cs="Times New Roman"/>
        </w:rPr>
        <w:t>2 a 3 v českém jazyce.</w:t>
      </w:r>
    </w:p>
    <w:p w:rsidR="00DC4351" w:rsidRPr="00DC4351" w:rsidRDefault="00DC4351" w:rsidP="00DC4351">
      <w:pPr>
        <w:pStyle w:val="Text"/>
        <w:jc w:val="both"/>
        <w:rPr>
          <w:rFonts w:cs="Times New Roman"/>
          <w:shd w:val="clear" w:color="auto" w:fill="FFFFFF"/>
        </w:rPr>
      </w:pPr>
    </w:p>
    <w:p w:rsidR="00DC4351" w:rsidRPr="00BC383C" w:rsidRDefault="00DC4351" w:rsidP="001A1D99">
      <w:pPr>
        <w:pStyle w:val="Text"/>
        <w:ind w:firstLine="567"/>
        <w:jc w:val="both"/>
        <w:rPr>
          <w:rFonts w:cs="Times New Roman"/>
        </w:rPr>
      </w:pPr>
      <w:r w:rsidRPr="00BC383C">
        <w:rPr>
          <w:rFonts w:cs="Times New Roman"/>
          <w:bCs/>
        </w:rPr>
        <w:t>(2)</w:t>
      </w:r>
      <w:r w:rsidRPr="00BC383C">
        <w:rPr>
          <w:rFonts w:cs="Times New Roman"/>
        </w:rPr>
        <w:t xml:space="preserve"> V případě tabákových výrobků, výrobků souvisejících s tabákovými výrobky a nikotinových sáčků bez obsahu tabáku nabízených k prodeji komunikačními prostředky na dálku musí být před dokončením nákupu poskytnuty konečnému spotřebiteli všechny údaje podle § 12d odst. 1 písm. a) až d) a f) až h), § 12e písm. a) a b), § 12f písm. a) a b), § 12h odst.</w:t>
      </w:r>
      <w:r w:rsidR="003B1AF9">
        <w:rPr>
          <w:rFonts w:cs="Times New Roman"/>
        </w:rPr>
        <w:t> </w:t>
      </w:r>
      <w:r w:rsidRPr="00BC383C">
        <w:rPr>
          <w:rFonts w:cs="Times New Roman"/>
        </w:rPr>
        <w:t>2 písm. a) až d), f) a g), § 12h odst. 3, § 12j odst. 2 písm. a) a b) a § 12k o</w:t>
      </w:r>
      <w:r w:rsidR="00B85BA3">
        <w:rPr>
          <w:rFonts w:cs="Times New Roman"/>
        </w:rPr>
        <w:t>d</w:t>
      </w:r>
      <w:r w:rsidRPr="00BC383C">
        <w:rPr>
          <w:rFonts w:cs="Times New Roman"/>
        </w:rPr>
        <w:t>st.</w:t>
      </w:r>
      <w:r w:rsidR="00FE093C">
        <w:rPr>
          <w:rFonts w:cs="Times New Roman"/>
        </w:rPr>
        <w:t xml:space="preserve"> </w:t>
      </w:r>
      <w:r w:rsidRPr="00BC383C">
        <w:rPr>
          <w:rFonts w:cs="Times New Roman"/>
        </w:rPr>
        <w:t>2 písm.</w:t>
      </w:r>
      <w:r w:rsidR="00FE093C">
        <w:rPr>
          <w:rFonts w:cs="Times New Roman"/>
        </w:rPr>
        <w:t xml:space="preserve"> </w:t>
      </w:r>
      <w:r w:rsidRPr="00BC383C">
        <w:rPr>
          <w:rFonts w:cs="Times New Roman"/>
        </w:rPr>
        <w:t>a) až d).“</w:t>
      </w:r>
      <w:r w:rsidR="003B1AF9">
        <w:rPr>
          <w:rFonts w:cs="Times New Roman"/>
        </w:rPr>
        <w:t>.“.</w:t>
      </w:r>
    </w:p>
    <w:p w:rsidR="00DC4351" w:rsidRPr="00DC4351" w:rsidRDefault="00DC4351" w:rsidP="00DC4351">
      <w:pPr>
        <w:pStyle w:val="Text"/>
        <w:jc w:val="both"/>
        <w:rPr>
          <w:rFonts w:cs="Times New Roman"/>
        </w:rPr>
      </w:pPr>
    </w:p>
    <w:p w:rsidR="00DC4351" w:rsidRPr="00DC4351" w:rsidRDefault="00DC4351" w:rsidP="00DC4351">
      <w:pPr>
        <w:pStyle w:val="Text"/>
        <w:jc w:val="both"/>
        <w:rPr>
          <w:rFonts w:cs="Times New Roman"/>
        </w:rPr>
      </w:pPr>
      <w:r w:rsidRPr="00DC4351">
        <w:rPr>
          <w:rFonts w:cs="Times New Roman"/>
        </w:rPr>
        <w:t xml:space="preserve">Následující body se přečíslují. </w:t>
      </w:r>
    </w:p>
    <w:p w:rsidR="00DC4351" w:rsidRDefault="00DC4351" w:rsidP="00DC4351">
      <w:pPr>
        <w:pStyle w:val="Text"/>
        <w:jc w:val="both"/>
        <w:rPr>
          <w:rFonts w:cs="Times New Roman"/>
        </w:rPr>
      </w:pPr>
    </w:p>
    <w:p w:rsidR="003F26AC" w:rsidRPr="00DC4351" w:rsidRDefault="003F26AC" w:rsidP="00DC4351">
      <w:pPr>
        <w:pStyle w:val="Text"/>
        <w:jc w:val="both"/>
        <w:rPr>
          <w:rFonts w:cs="Times New Roman"/>
        </w:rPr>
      </w:pPr>
    </w:p>
    <w:p w:rsidR="00DC4351" w:rsidRPr="00DC4351" w:rsidRDefault="00BC383C" w:rsidP="00DC4351">
      <w:pPr>
        <w:pStyle w:val="Text"/>
        <w:jc w:val="both"/>
        <w:rPr>
          <w:rFonts w:cs="Times New Roman"/>
        </w:rPr>
      </w:pPr>
      <w:r w:rsidRPr="00BC383C">
        <w:rPr>
          <w:rFonts w:cs="Times New Roman"/>
          <w:b/>
        </w:rPr>
        <w:t xml:space="preserve">B. </w:t>
      </w:r>
      <w:r w:rsidR="00DC4351" w:rsidRPr="00BC383C">
        <w:rPr>
          <w:rFonts w:cs="Times New Roman"/>
          <w:b/>
        </w:rPr>
        <w:t>4</w:t>
      </w:r>
      <w:r w:rsidR="00DC4351" w:rsidRPr="00DC4351">
        <w:rPr>
          <w:rFonts w:cs="Times New Roman"/>
        </w:rPr>
        <w:t>. V části první, čl.</w:t>
      </w:r>
      <w:r w:rsidR="00FE093C">
        <w:rPr>
          <w:rFonts w:cs="Times New Roman"/>
        </w:rPr>
        <w:t xml:space="preserve"> </w:t>
      </w:r>
      <w:r w:rsidR="00DC4351" w:rsidRPr="00DC4351">
        <w:rPr>
          <w:rFonts w:cs="Times New Roman"/>
        </w:rPr>
        <w:t>I se vkládá nový bod 36, který zní:</w:t>
      </w:r>
    </w:p>
    <w:p w:rsidR="00DC4351" w:rsidRPr="00DC4351" w:rsidRDefault="00DC4351" w:rsidP="00DC4351">
      <w:pPr>
        <w:pStyle w:val="Text"/>
        <w:jc w:val="both"/>
        <w:rPr>
          <w:rFonts w:cs="Times New Roman"/>
        </w:rPr>
      </w:pPr>
    </w:p>
    <w:p w:rsidR="00DC4351" w:rsidRPr="00DC4351" w:rsidRDefault="00BC383C" w:rsidP="00DC4351">
      <w:pPr>
        <w:pStyle w:val="Text"/>
        <w:jc w:val="both"/>
        <w:rPr>
          <w:rFonts w:cs="Times New Roman"/>
        </w:rPr>
      </w:pPr>
      <w:r>
        <w:rPr>
          <w:rFonts w:cs="Times New Roman"/>
        </w:rPr>
        <w:t>„</w:t>
      </w:r>
      <w:r w:rsidR="00DC4351" w:rsidRPr="00DC4351">
        <w:rPr>
          <w:rFonts w:cs="Times New Roman"/>
        </w:rPr>
        <w:t>36. V §19 odst. 4 se doplňuje nový text, který zní:</w:t>
      </w:r>
    </w:p>
    <w:p w:rsidR="00DC4351" w:rsidRPr="00DC4351" w:rsidRDefault="00DC4351" w:rsidP="00DC4351">
      <w:pPr>
        <w:pStyle w:val="Vchoz"/>
        <w:spacing w:after="0" w:line="240" w:lineRule="auto"/>
        <w:jc w:val="both"/>
        <w:rPr>
          <w:rFonts w:ascii="Times New Roman" w:hAnsi="Times New Roman" w:cs="Times New Roman"/>
          <w:b w:val="0"/>
          <w:bCs w:val="0"/>
          <w:i/>
          <w:iCs/>
          <w:color w:val="15679C"/>
          <w:sz w:val="24"/>
          <w:szCs w:val="24"/>
          <w:shd w:val="clear" w:color="auto" w:fill="FFFFFF"/>
        </w:rPr>
      </w:pPr>
    </w:p>
    <w:p w:rsidR="00DC4351" w:rsidRPr="00BC383C" w:rsidRDefault="007B6442" w:rsidP="00DC4351">
      <w:pPr>
        <w:pStyle w:val="Vchoz"/>
        <w:spacing w:after="0" w:line="240" w:lineRule="auto"/>
        <w:jc w:val="both"/>
        <w:rPr>
          <w:rFonts w:ascii="Times New Roman" w:eastAsia="Times New Roman" w:hAnsi="Times New Roman" w:cs="Times New Roman"/>
          <w:b w:val="0"/>
          <w:bCs w:val="0"/>
          <w:sz w:val="24"/>
          <w:szCs w:val="24"/>
          <w:shd w:val="clear" w:color="auto" w:fill="FFFFFF"/>
        </w:rPr>
      </w:pPr>
      <w:r>
        <w:rPr>
          <w:rFonts w:ascii="Times New Roman" w:hAnsi="Times New Roman" w:cs="Times New Roman"/>
          <w:b w:val="0"/>
          <w:sz w:val="24"/>
          <w:szCs w:val="24"/>
          <w:shd w:val="clear" w:color="auto" w:fill="FFFFFF"/>
        </w:rPr>
        <w:t>„</w:t>
      </w:r>
      <w:r w:rsidR="00DC4351" w:rsidRPr="00BC383C">
        <w:rPr>
          <w:rFonts w:ascii="Times New Roman" w:hAnsi="Times New Roman" w:cs="Times New Roman"/>
          <w:b w:val="0"/>
          <w:sz w:val="24"/>
          <w:szCs w:val="24"/>
          <w:shd w:val="clear" w:color="auto" w:fill="FFFFFF"/>
        </w:rPr>
        <w:t xml:space="preserve">c) </w:t>
      </w:r>
      <w:r w:rsidR="00DC4351" w:rsidRPr="00BC383C">
        <w:rPr>
          <w:rFonts w:ascii="Times New Roman" w:hAnsi="Times New Roman" w:cs="Times New Roman"/>
          <w:b w:val="0"/>
          <w:bCs w:val="0"/>
          <w:sz w:val="24"/>
          <w:szCs w:val="24"/>
          <w:shd w:val="clear" w:color="auto" w:fill="FFFFFF"/>
        </w:rPr>
        <w:t>nikotinový sáček bez obsahu tabáku</w:t>
      </w:r>
    </w:p>
    <w:p w:rsidR="00DC4351" w:rsidRPr="00BC383C" w:rsidRDefault="00DC4351" w:rsidP="00BC383C">
      <w:pPr>
        <w:pStyle w:val="Vchoz"/>
        <w:spacing w:after="0" w:line="240" w:lineRule="auto"/>
        <w:ind w:left="1134" w:hanging="567"/>
        <w:jc w:val="both"/>
        <w:rPr>
          <w:rFonts w:ascii="Times New Roman" w:eastAsia="Times New Roman" w:hAnsi="Times New Roman" w:cs="Times New Roman"/>
          <w:b w:val="0"/>
          <w:bCs w:val="0"/>
          <w:sz w:val="24"/>
          <w:szCs w:val="24"/>
          <w:shd w:val="clear" w:color="auto" w:fill="FFFFFF"/>
        </w:rPr>
      </w:pPr>
      <w:r w:rsidRPr="00BC383C">
        <w:rPr>
          <w:rFonts w:ascii="Times New Roman" w:hAnsi="Times New Roman" w:cs="Times New Roman"/>
          <w:b w:val="0"/>
          <w:sz w:val="24"/>
          <w:szCs w:val="24"/>
          <w:shd w:val="clear" w:color="auto" w:fill="FFFFFF"/>
        </w:rPr>
        <w:t>1.</w:t>
      </w:r>
      <w:r w:rsidRPr="00BC383C">
        <w:rPr>
          <w:rFonts w:ascii="Times New Roman" w:hAnsi="Times New Roman" w:cs="Times New Roman"/>
          <w:b w:val="0"/>
          <w:bCs w:val="0"/>
          <w:sz w:val="24"/>
          <w:szCs w:val="24"/>
          <w:shd w:val="clear" w:color="auto" w:fill="FFFFFF"/>
        </w:rPr>
        <w:t xml:space="preserve"> požadavky na jejich složení, vzhled, jakost a vlastnosti,</w:t>
      </w:r>
    </w:p>
    <w:p w:rsidR="00DC4351" w:rsidRPr="00BC383C" w:rsidRDefault="00DC4351" w:rsidP="00BC383C">
      <w:pPr>
        <w:pStyle w:val="Vchoz"/>
        <w:spacing w:after="0" w:line="240" w:lineRule="auto"/>
        <w:ind w:left="1134" w:hanging="567"/>
        <w:jc w:val="both"/>
        <w:rPr>
          <w:rFonts w:ascii="Times New Roman" w:eastAsia="Times New Roman" w:hAnsi="Times New Roman" w:cs="Times New Roman"/>
          <w:b w:val="0"/>
          <w:bCs w:val="0"/>
          <w:sz w:val="24"/>
          <w:szCs w:val="24"/>
          <w:shd w:val="clear" w:color="auto" w:fill="FFFFFF"/>
        </w:rPr>
      </w:pPr>
      <w:r w:rsidRPr="00BC383C">
        <w:rPr>
          <w:rFonts w:ascii="Times New Roman" w:hAnsi="Times New Roman" w:cs="Times New Roman"/>
          <w:b w:val="0"/>
          <w:sz w:val="24"/>
          <w:szCs w:val="24"/>
          <w:shd w:val="clear" w:color="auto" w:fill="FFFFFF"/>
        </w:rPr>
        <w:t>2.</w:t>
      </w:r>
      <w:r w:rsidRPr="00BC383C">
        <w:rPr>
          <w:rFonts w:ascii="Times New Roman" w:hAnsi="Times New Roman" w:cs="Times New Roman"/>
          <w:b w:val="0"/>
          <w:bCs w:val="0"/>
          <w:sz w:val="24"/>
          <w:szCs w:val="24"/>
          <w:shd w:val="clear" w:color="auto" w:fill="FFFFFF"/>
        </w:rPr>
        <w:t xml:space="preserve"> požadavky na jejich označování, včetně zakázaných prvků a rysů,</w:t>
      </w:r>
    </w:p>
    <w:p w:rsidR="00DC4351" w:rsidRPr="00BC383C" w:rsidRDefault="00DC4351" w:rsidP="00BC383C">
      <w:pPr>
        <w:pStyle w:val="Vchoz"/>
        <w:spacing w:after="0" w:line="240" w:lineRule="auto"/>
        <w:ind w:left="1134" w:hanging="567"/>
        <w:jc w:val="both"/>
        <w:rPr>
          <w:rFonts w:ascii="Times New Roman" w:eastAsia="Times New Roman" w:hAnsi="Times New Roman" w:cs="Times New Roman"/>
          <w:b w:val="0"/>
          <w:bCs w:val="0"/>
          <w:sz w:val="24"/>
          <w:szCs w:val="24"/>
          <w:shd w:val="clear" w:color="auto" w:fill="FFFFFF"/>
        </w:rPr>
      </w:pPr>
      <w:r w:rsidRPr="00BC383C">
        <w:rPr>
          <w:rFonts w:ascii="Times New Roman" w:hAnsi="Times New Roman" w:cs="Times New Roman"/>
          <w:b w:val="0"/>
          <w:sz w:val="24"/>
          <w:szCs w:val="24"/>
          <w:shd w:val="clear" w:color="auto" w:fill="FFFFFF"/>
        </w:rPr>
        <w:t>3.</w:t>
      </w:r>
      <w:r w:rsidRPr="00BC383C">
        <w:rPr>
          <w:rFonts w:ascii="Times New Roman" w:hAnsi="Times New Roman" w:cs="Times New Roman"/>
          <w:b w:val="0"/>
          <w:bCs w:val="0"/>
          <w:sz w:val="24"/>
          <w:szCs w:val="24"/>
          <w:shd w:val="clear" w:color="auto" w:fill="FFFFFF"/>
        </w:rPr>
        <w:t xml:space="preserve"> způsob, lhůty a rozsah oznamovací povinnosti.“</w:t>
      </w:r>
      <w:r w:rsidR="007B6442">
        <w:rPr>
          <w:rFonts w:ascii="Times New Roman" w:hAnsi="Times New Roman" w:cs="Times New Roman"/>
          <w:b w:val="0"/>
          <w:bCs w:val="0"/>
          <w:sz w:val="24"/>
          <w:szCs w:val="24"/>
          <w:shd w:val="clear" w:color="auto" w:fill="FFFFFF"/>
        </w:rPr>
        <w:t>.“.</w:t>
      </w:r>
    </w:p>
    <w:p w:rsidR="00DC4351" w:rsidRPr="00DC4351" w:rsidRDefault="00DC4351" w:rsidP="00DC4351">
      <w:pPr>
        <w:pStyle w:val="Text"/>
        <w:jc w:val="both"/>
        <w:rPr>
          <w:rFonts w:cs="Times New Roman"/>
        </w:rPr>
      </w:pPr>
    </w:p>
    <w:p w:rsidR="00A92050" w:rsidRPr="00DC4351" w:rsidRDefault="00A92050" w:rsidP="00DC4351"/>
    <w:p w:rsidR="00A92050" w:rsidRDefault="00BC383C" w:rsidP="00DC4351">
      <w:pPr>
        <w:rPr>
          <w:b/>
        </w:rPr>
      </w:pPr>
      <w:r w:rsidRPr="00BC383C">
        <w:rPr>
          <w:b/>
        </w:rPr>
        <w:t>C</w:t>
      </w:r>
      <w:r w:rsidRPr="00BC383C">
        <w:rPr>
          <w:b/>
        </w:rPr>
        <w:tab/>
        <w:t xml:space="preserve">Poslanec Leo </w:t>
      </w:r>
      <w:proofErr w:type="spellStart"/>
      <w:r w:rsidRPr="00BC383C">
        <w:rPr>
          <w:b/>
        </w:rPr>
        <w:t>Luzar</w:t>
      </w:r>
      <w:proofErr w:type="spellEnd"/>
    </w:p>
    <w:p w:rsidR="00BC383C" w:rsidRDefault="00BC383C" w:rsidP="00DC4351">
      <w:r>
        <w:t>(SD 4500)</w:t>
      </w:r>
    </w:p>
    <w:p w:rsidR="004A3B19" w:rsidRDefault="004A3B19" w:rsidP="00DC4351"/>
    <w:p w:rsidR="0076470F" w:rsidRPr="0076470F" w:rsidRDefault="0076470F" w:rsidP="0076470F">
      <w:pPr>
        <w:contextualSpacing/>
        <w:jc w:val="left"/>
      </w:pPr>
      <w:r w:rsidRPr="0076470F">
        <w:rPr>
          <w:b/>
        </w:rPr>
        <w:t>C. 1.</w:t>
      </w:r>
      <w:r>
        <w:t xml:space="preserve"> </w:t>
      </w:r>
      <w:r w:rsidRPr="0076470F">
        <w:t>V části první, čl</w:t>
      </w:r>
      <w:r w:rsidR="00B85BA3">
        <w:t>.</w:t>
      </w:r>
      <w:r w:rsidRPr="0076470F">
        <w:t xml:space="preserve"> I se za bod 57 vkládají nové body 58 a 59, které znějí:</w:t>
      </w:r>
    </w:p>
    <w:p w:rsidR="0076470F" w:rsidRPr="0076470F" w:rsidRDefault="0076470F" w:rsidP="0076470F">
      <w:pPr>
        <w:ind w:left="360"/>
        <w:contextualSpacing/>
      </w:pPr>
    </w:p>
    <w:p w:rsidR="0076470F" w:rsidRPr="0076470F" w:rsidRDefault="0076470F" w:rsidP="0076470F">
      <w:r w:rsidRPr="0076470F">
        <w:t>„58.</w:t>
      </w:r>
      <w:r w:rsidRPr="0076470F">
        <w:tab/>
        <w:t>V § 17 odst. 2 písm. f) se za slova „podle § 10 odst. 1“ vkládají slova „písm. a) až f)“.</w:t>
      </w:r>
    </w:p>
    <w:p w:rsidR="007B6442" w:rsidRDefault="007B6442" w:rsidP="0076470F"/>
    <w:p w:rsidR="0076470F" w:rsidRPr="0076470F" w:rsidRDefault="0076470F" w:rsidP="0076470F">
      <w:r w:rsidRPr="0076470F">
        <w:t>59.</w:t>
      </w:r>
      <w:r w:rsidRPr="0076470F">
        <w:tab/>
        <w:t>V § 17 odst. 2 se za písm. f) vkládá nové písmeno g), které zní:</w:t>
      </w:r>
    </w:p>
    <w:p w:rsidR="0076470F" w:rsidRDefault="0076470F" w:rsidP="007B6442">
      <w:pPr>
        <w:tabs>
          <w:tab w:val="left" w:pos="426"/>
        </w:tabs>
      </w:pPr>
      <w:r w:rsidRPr="0076470F">
        <w:t>„g)</w:t>
      </w:r>
      <w:r w:rsidR="007B6442">
        <w:tab/>
      </w:r>
      <w:r w:rsidRPr="0076470F">
        <w:t>poruší zákaz uvádět na trh potraviny podle § 10 odst. 1 písm. g),“.</w:t>
      </w:r>
    </w:p>
    <w:p w:rsidR="0076470F" w:rsidRPr="0076470F" w:rsidRDefault="0076470F" w:rsidP="0076470F"/>
    <w:p w:rsidR="0076470F" w:rsidRPr="0076470F" w:rsidRDefault="0076470F" w:rsidP="0076470F">
      <w:r w:rsidRPr="0076470F">
        <w:t>Dosavadní písmena g) až j) se označují jako písmena h) až k).</w:t>
      </w:r>
      <w:r w:rsidRPr="007B6442">
        <w:t>“.</w:t>
      </w:r>
      <w:r w:rsidR="007B6442">
        <w:t>“.</w:t>
      </w:r>
    </w:p>
    <w:p w:rsidR="007B6442" w:rsidRDefault="007B6442" w:rsidP="0076470F"/>
    <w:p w:rsidR="0076470F" w:rsidRPr="0076470F" w:rsidRDefault="0076470F" w:rsidP="0076470F">
      <w:r w:rsidRPr="0076470F">
        <w:t>Dosavadní bod 58 a následující se přečíslují.</w:t>
      </w:r>
    </w:p>
    <w:p w:rsidR="0076470F" w:rsidRDefault="0076470F" w:rsidP="0076470F"/>
    <w:p w:rsidR="007B6442" w:rsidRDefault="007B6442">
      <w:pPr>
        <w:jc w:val="left"/>
      </w:pPr>
      <w:r>
        <w:br w:type="page"/>
      </w:r>
    </w:p>
    <w:p w:rsidR="0076470F" w:rsidRPr="0076470F" w:rsidRDefault="0076470F" w:rsidP="0076470F">
      <w:pPr>
        <w:contextualSpacing/>
        <w:jc w:val="left"/>
      </w:pPr>
      <w:r w:rsidRPr="0076470F">
        <w:rPr>
          <w:b/>
        </w:rPr>
        <w:lastRenderedPageBreak/>
        <w:t>C. 2.</w:t>
      </w:r>
      <w:r>
        <w:t xml:space="preserve"> </w:t>
      </w:r>
      <w:r w:rsidRPr="0076470F">
        <w:t>V části první, čl</w:t>
      </w:r>
      <w:r w:rsidR="00B85BA3">
        <w:t>.</w:t>
      </w:r>
      <w:r w:rsidRPr="0076470F">
        <w:t xml:space="preserve"> I bod 72 (dosavadní bod 70) nově zní:</w:t>
      </w:r>
    </w:p>
    <w:p w:rsidR="0076470F" w:rsidRPr="0076470F" w:rsidRDefault="0076470F" w:rsidP="0076470F">
      <w:pPr>
        <w:ind w:left="360"/>
        <w:contextualSpacing/>
      </w:pPr>
    </w:p>
    <w:p w:rsidR="0076470F" w:rsidRPr="0076470F" w:rsidRDefault="0076470F" w:rsidP="0076470F">
      <w:pPr>
        <w:contextualSpacing/>
      </w:pPr>
      <w:r w:rsidRPr="0076470F">
        <w:t>„72.</w:t>
      </w:r>
      <w:r w:rsidRPr="0076470F">
        <w:tab/>
        <w:t>§ 17f zní:</w:t>
      </w:r>
    </w:p>
    <w:p w:rsidR="0076470F" w:rsidRPr="0076470F" w:rsidRDefault="0076470F" w:rsidP="0076470F">
      <w:pPr>
        <w:ind w:left="360"/>
        <w:contextualSpacing/>
        <w:jc w:val="center"/>
      </w:pPr>
      <w:r w:rsidRPr="0076470F">
        <w:t>„§ 17f</w:t>
      </w:r>
    </w:p>
    <w:p w:rsidR="0076470F" w:rsidRPr="0076470F" w:rsidRDefault="0076470F" w:rsidP="0076470F">
      <w:pPr>
        <w:ind w:left="360"/>
        <w:contextualSpacing/>
      </w:pPr>
      <w:r w:rsidRPr="0076470F">
        <w:t xml:space="preserve"> </w:t>
      </w:r>
    </w:p>
    <w:p w:rsidR="0076470F" w:rsidRPr="0076470F" w:rsidRDefault="0076470F" w:rsidP="0076470F">
      <w:pPr>
        <w:ind w:left="360"/>
        <w:contextualSpacing/>
      </w:pPr>
      <w:r w:rsidRPr="0076470F">
        <w:tab/>
        <w:t>Za přestupek lze uložit pokutu do</w:t>
      </w:r>
    </w:p>
    <w:p w:rsidR="0076470F" w:rsidRPr="0076470F" w:rsidRDefault="0076470F" w:rsidP="0076470F">
      <w:pPr>
        <w:numPr>
          <w:ilvl w:val="0"/>
          <w:numId w:val="15"/>
        </w:numPr>
        <w:contextualSpacing/>
      </w:pPr>
      <w:r w:rsidRPr="0076470F">
        <w:t>1 000 000 Kč, jde-li o přestupek podle § 17 odst. 1 písm. g), h) nebo w), § 17 odst. 2 písm. d), § 17 odst. 4 písm. a), § 17 odst. 5, § 17a odst. 1, § 17a odst. 2 písm. a) nebo b), 17a odst. 3, 4 nebo 5, § 17b odst. 1 písm. d), § 17c odst. 2 písm. n), § 17c odst. 3 písm. a), b), e), f) nebo g), § 17c odst. 5 písm. a), d) nebo e), § 17d odst. 1 nebo 2, § 17d odst. 4 písm. a) nebo § 17e,</w:t>
      </w:r>
    </w:p>
    <w:p w:rsidR="0076470F" w:rsidRPr="0076470F" w:rsidRDefault="0076470F" w:rsidP="0076470F">
      <w:pPr>
        <w:numPr>
          <w:ilvl w:val="0"/>
          <w:numId w:val="15"/>
        </w:numPr>
        <w:contextualSpacing/>
      </w:pPr>
      <w:r w:rsidRPr="0076470F">
        <w:t>3 000 000 Kč, jde-li o přestupek podle § 17 odst. 1 písm. f), k), l), q), s), t) nebo y), §</w:t>
      </w:r>
      <w:r w:rsidR="00FE093C">
        <w:t> </w:t>
      </w:r>
      <w:r w:rsidRPr="0076470F">
        <w:t>17 odst. 3, § 17a odst. 2 písm. c), § 17b odst. 1 písm. a), b) nebo c), § 17c odst. 1 písm. c) nebo d), § 17c odst. 2 písm. o), p) nebo q), § 17c odst. 3 písm. c) nebo d), § 17c odst. 5 písm. b) nebo c), § 17d odst. 3 písm. a), c) nebo d), § 17d odst. 4 písm. b) nebo § 17d odst. 5,</w:t>
      </w:r>
    </w:p>
    <w:p w:rsidR="0076470F" w:rsidRPr="0076470F" w:rsidRDefault="0076470F" w:rsidP="0076470F">
      <w:pPr>
        <w:numPr>
          <w:ilvl w:val="0"/>
          <w:numId w:val="15"/>
        </w:numPr>
        <w:contextualSpacing/>
      </w:pPr>
      <w:r w:rsidRPr="0076470F">
        <w:t>10 000 000 Kč, jde-li o přestupek podle § 17 odst. 1 písm. a), b), d), e), j), m), n), o), r), u) nebo v), § 17 odst. 2 písm. c), h), i), j) nebo k), § 17 odst. 4 písm. c), § 17a odst. 6, §</w:t>
      </w:r>
      <w:r w:rsidR="00FE093C">
        <w:t> </w:t>
      </w:r>
      <w:r w:rsidRPr="0076470F">
        <w:t>17b odst. 2, 3, 4 nebo 5, § 17b odst. 6 písm. a) nebo b), § 17c odst. 1 písm. a) nebo b), § 17c odst. 2 písm. a), b), c), d), e), f), g), h), i), j), k), l) nebo m), § 17c odst. 4 nebo 6 nebo § 17d odst. 3 písm. b) nebo e) nebo § 17d odst. 6, nebo</w:t>
      </w:r>
    </w:p>
    <w:p w:rsidR="0076470F" w:rsidRPr="00FE093C" w:rsidRDefault="0076470F" w:rsidP="0076470F">
      <w:pPr>
        <w:ind w:left="360"/>
        <w:contextualSpacing/>
      </w:pPr>
      <w:r w:rsidRPr="0076470F">
        <w:t>d)</w:t>
      </w:r>
      <w:r w:rsidRPr="0076470F">
        <w:tab/>
        <w:t>50 000 000 Kč, jde-li o přestupek podle § 17 odst. 1 písm. c), i), p) nebo x), § 17 odst.</w:t>
      </w:r>
      <w:r w:rsidR="00FE093C">
        <w:t> </w:t>
      </w:r>
      <w:r w:rsidRPr="0076470F">
        <w:t>2 písm. a), b), e), f) nebo g), § 17 odst. 4 písm. b) nebo § 17b odst. 6 písm. c</w:t>
      </w:r>
      <w:r w:rsidRPr="00FE093C">
        <w:t>).“.“.</w:t>
      </w:r>
    </w:p>
    <w:p w:rsidR="0076470F" w:rsidRDefault="0076470F" w:rsidP="0076470F">
      <w:pPr>
        <w:ind w:left="360"/>
        <w:contextualSpacing/>
      </w:pPr>
      <w:r w:rsidRPr="0076470F">
        <w:t xml:space="preserve"> </w:t>
      </w:r>
    </w:p>
    <w:p w:rsidR="0076470F" w:rsidRPr="0076470F" w:rsidRDefault="0076470F" w:rsidP="0076470F">
      <w:pPr>
        <w:ind w:left="360"/>
        <w:contextualSpacing/>
      </w:pPr>
    </w:p>
    <w:p w:rsidR="0076470F" w:rsidRPr="0076470F" w:rsidRDefault="0076470F" w:rsidP="0076470F">
      <w:pPr>
        <w:contextualSpacing/>
        <w:jc w:val="left"/>
      </w:pPr>
      <w:r w:rsidRPr="0076470F">
        <w:rPr>
          <w:b/>
        </w:rPr>
        <w:t>C. 3.</w:t>
      </w:r>
      <w:r>
        <w:t xml:space="preserve"> </w:t>
      </w:r>
      <w:r w:rsidRPr="0076470F">
        <w:t>V části první, č</w:t>
      </w:r>
      <w:r w:rsidR="00B85BA3">
        <w:t>.</w:t>
      </w:r>
      <w:r w:rsidRPr="0076470F">
        <w:t xml:space="preserve"> I se za bod 72 (dosavadní bod 70) vkládá nový bod 73, který zní:</w:t>
      </w:r>
    </w:p>
    <w:p w:rsidR="0076470F" w:rsidRPr="0076470F" w:rsidRDefault="0076470F" w:rsidP="0076470F">
      <w:pPr>
        <w:ind w:firstLine="708"/>
        <w:rPr>
          <w:spacing w:val="6"/>
        </w:rPr>
      </w:pPr>
    </w:p>
    <w:p w:rsidR="0076470F" w:rsidRPr="0076470F" w:rsidRDefault="0076470F" w:rsidP="0076470F">
      <w:r w:rsidRPr="0076470F">
        <w:t>„73.</w:t>
      </w:r>
      <w:r w:rsidRPr="0076470F">
        <w:tab/>
        <w:t>Za § 17f se vkládá nový § 17g, který zní:</w:t>
      </w:r>
    </w:p>
    <w:p w:rsidR="0076470F" w:rsidRPr="0076470F" w:rsidRDefault="0076470F" w:rsidP="0076470F">
      <w:pPr>
        <w:jc w:val="center"/>
      </w:pPr>
      <w:r w:rsidRPr="0076470F">
        <w:t>„§ 17g</w:t>
      </w:r>
    </w:p>
    <w:p w:rsidR="0076470F" w:rsidRPr="0076470F" w:rsidRDefault="0076470F" w:rsidP="00A536C3">
      <w:pPr>
        <w:ind w:firstLine="708"/>
      </w:pPr>
      <w:r w:rsidRPr="0076470F">
        <w:t>Přestupek podle § 17 odst. 2 písm. g) se projedná v samostatném řízení.“.“.</w:t>
      </w:r>
    </w:p>
    <w:p w:rsidR="0076470F" w:rsidRPr="0076470F" w:rsidRDefault="0076470F" w:rsidP="00A536C3">
      <w:pPr>
        <w:spacing w:before="120"/>
      </w:pPr>
      <w:r w:rsidRPr="0076470F">
        <w:t>Bod 73 (dosavadní bod 71) a následující se přečíslují.</w:t>
      </w:r>
    </w:p>
    <w:p w:rsidR="004A3B19" w:rsidRDefault="004A3B19" w:rsidP="00DC4351"/>
    <w:p w:rsidR="00BC383C" w:rsidRDefault="00BC383C" w:rsidP="00DC4351"/>
    <w:p w:rsidR="00BC383C" w:rsidRPr="004A3B19" w:rsidRDefault="00BC383C" w:rsidP="00DC4351">
      <w:pPr>
        <w:rPr>
          <w:b/>
        </w:rPr>
      </w:pPr>
      <w:r w:rsidRPr="004A3B19">
        <w:rPr>
          <w:b/>
        </w:rPr>
        <w:t>D</w:t>
      </w:r>
      <w:r w:rsidRPr="004A3B19">
        <w:rPr>
          <w:b/>
        </w:rPr>
        <w:tab/>
        <w:t xml:space="preserve">Poslanec Radek </w:t>
      </w:r>
      <w:proofErr w:type="spellStart"/>
      <w:r w:rsidRPr="004A3B19">
        <w:rPr>
          <w:b/>
        </w:rPr>
        <w:t>Holomčík</w:t>
      </w:r>
      <w:proofErr w:type="spellEnd"/>
    </w:p>
    <w:p w:rsidR="00BC383C" w:rsidRDefault="00BC383C" w:rsidP="00DC4351">
      <w:r>
        <w:t>(SD</w:t>
      </w:r>
      <w:r w:rsidR="004A3B19">
        <w:t xml:space="preserve"> </w:t>
      </w:r>
      <w:r>
        <w:t>4496)</w:t>
      </w:r>
    </w:p>
    <w:p w:rsidR="00BC383C" w:rsidRDefault="00BC383C" w:rsidP="00DC4351"/>
    <w:p w:rsidR="004C15A8" w:rsidRPr="004C15A8" w:rsidRDefault="004C15A8" w:rsidP="004C15A8">
      <w:pPr>
        <w:keepNext/>
        <w:keepLines/>
        <w:spacing w:after="200" w:line="276" w:lineRule="auto"/>
        <w:ind w:right="401"/>
      </w:pPr>
      <w:r w:rsidRPr="004C15A8">
        <w:rPr>
          <w:b/>
        </w:rPr>
        <w:t>D. 1.</w:t>
      </w:r>
      <w:r>
        <w:t xml:space="preserve"> </w:t>
      </w:r>
      <w:r w:rsidRPr="004C15A8">
        <w:t xml:space="preserve">V části první, čl. I dosavadní bod 6 </w:t>
      </w:r>
      <w:r w:rsidR="00B85BA3">
        <w:t xml:space="preserve">nově </w:t>
      </w:r>
      <w:r w:rsidRPr="004C15A8">
        <w:t>zní:</w:t>
      </w:r>
    </w:p>
    <w:p w:rsidR="004C15A8" w:rsidRPr="004C15A8" w:rsidRDefault="004C15A8" w:rsidP="004C15A8">
      <w:pPr>
        <w:ind w:left="426" w:right="401" w:hanging="426"/>
      </w:pPr>
      <w:r w:rsidRPr="004C15A8">
        <w:t>„6. V § 2 odst. 1 se na konci písmene z) tečka nahrazuje čárkou a vkládá se písmeno za), které zní:</w:t>
      </w:r>
    </w:p>
    <w:p w:rsidR="004C15A8" w:rsidRPr="004C15A8" w:rsidRDefault="004C15A8" w:rsidP="004C15A8">
      <w:pPr>
        <w:ind w:left="426" w:right="401" w:hanging="426"/>
      </w:pPr>
      <w:r w:rsidRPr="004C15A8">
        <w:t xml:space="preserve">„za) uváděním na trh potraviny se pro účely posouzení bezpečnosti potravin podle přímo použitelného předpisu Evropské unie upravujícího požadavky na potraviny a pro účely posouzení, zda není potravina označená zdánlivě totožně s potravinou uváděnou na trh v jiném členském státě Evropské unie, ačkoliv má odlišné složení nebo vlastnosti, rozumí nabízení potravin, jejich předávání nebo převod vlastnického práva k potravině za účelem distribuce, používání nebo spotřeby na trhu členského státu Evropské unie, za úplatu nebo zdarma, prvnímu nabyvateli po výrobci, či dovozci do členského státu Evropské unie, a to i prostřednictvím prodeje na dálku; v případě přeshraničního prodeje na dálku se potravina považuje za uvedenou na trh ve členském státě Evropské </w:t>
      </w:r>
      <w:r w:rsidRPr="004C15A8">
        <w:lastRenderedPageBreak/>
        <w:t>unie, ve kterém se nachází její první nabyvatel po výrobci, či dovozci do členského státu Evropské unie,“.</w:t>
      </w:r>
      <w:r w:rsidR="007B6442">
        <w:t>“.</w:t>
      </w:r>
    </w:p>
    <w:p w:rsidR="004C15A8" w:rsidRPr="004C15A8" w:rsidRDefault="004C15A8" w:rsidP="004C15A8">
      <w:pPr>
        <w:ind w:left="426" w:right="401" w:hanging="426"/>
      </w:pPr>
      <w:r w:rsidRPr="004C15A8">
        <w:t>Následující body se přečíslují.</w:t>
      </w:r>
    </w:p>
    <w:p w:rsidR="004C15A8" w:rsidRDefault="004C15A8" w:rsidP="004C15A8">
      <w:pPr>
        <w:ind w:left="426" w:right="401" w:hanging="426"/>
      </w:pPr>
    </w:p>
    <w:p w:rsidR="003F26AC" w:rsidRPr="004C15A8" w:rsidRDefault="003F26AC" w:rsidP="004C15A8">
      <w:pPr>
        <w:ind w:left="426" w:right="401" w:hanging="426"/>
      </w:pPr>
    </w:p>
    <w:p w:rsidR="004C15A8" w:rsidRPr="004C15A8" w:rsidRDefault="004C15A8" w:rsidP="004C15A8">
      <w:pPr>
        <w:spacing w:after="200" w:line="276" w:lineRule="auto"/>
        <w:ind w:right="401"/>
      </w:pPr>
      <w:r w:rsidRPr="004C15A8">
        <w:rPr>
          <w:b/>
        </w:rPr>
        <w:t>D. 2.</w:t>
      </w:r>
      <w:r>
        <w:t xml:space="preserve"> </w:t>
      </w:r>
      <w:r w:rsidRPr="004C15A8">
        <w:t>V části první, čl. I dosavadní bod 57</w:t>
      </w:r>
      <w:r w:rsidR="00B85BA3">
        <w:t xml:space="preserve"> nově</w:t>
      </w:r>
      <w:r w:rsidRPr="004C15A8">
        <w:t xml:space="preserve"> zní:</w:t>
      </w:r>
    </w:p>
    <w:p w:rsidR="007B6442" w:rsidRDefault="004C15A8" w:rsidP="004C15A8">
      <w:pPr>
        <w:ind w:left="426" w:right="401" w:hanging="426"/>
      </w:pPr>
      <w:r w:rsidRPr="004C15A8">
        <w:t xml:space="preserve">„57. § 17 odst. 2 písm. a) nově zní: </w:t>
      </w:r>
    </w:p>
    <w:p w:rsidR="004C15A8" w:rsidRDefault="004C15A8" w:rsidP="004C15A8">
      <w:pPr>
        <w:ind w:left="426" w:right="401" w:hanging="426"/>
      </w:pPr>
      <w:r w:rsidRPr="004C15A8">
        <w:t>„</w:t>
      </w:r>
      <w:r w:rsidR="007B6442">
        <w:t>a)</w:t>
      </w:r>
      <w:r w:rsidR="007B6442">
        <w:tab/>
      </w:r>
      <w:r w:rsidRPr="004C15A8">
        <w:t>při uvedení potraviny na trh nedodrží požadavky na bezpečnost potravin podle přímo použitelného předpisu Evropské unie upravujícího požadavky na potraviny,“.“</w:t>
      </w:r>
      <w:r w:rsidR="007B6442">
        <w:t>.</w:t>
      </w:r>
    </w:p>
    <w:p w:rsidR="004C15A8" w:rsidRDefault="004C15A8" w:rsidP="004C15A8">
      <w:pPr>
        <w:ind w:left="426" w:right="401" w:hanging="426"/>
      </w:pPr>
    </w:p>
    <w:p w:rsidR="003F26AC" w:rsidRPr="004C15A8" w:rsidRDefault="003F26AC" w:rsidP="004C15A8">
      <w:pPr>
        <w:ind w:left="426" w:right="401" w:hanging="426"/>
      </w:pPr>
    </w:p>
    <w:p w:rsidR="004C15A8" w:rsidRPr="004C15A8" w:rsidRDefault="004C15A8" w:rsidP="003F26AC">
      <w:pPr>
        <w:ind w:right="403"/>
      </w:pPr>
      <w:r w:rsidRPr="004C15A8">
        <w:rPr>
          <w:b/>
        </w:rPr>
        <w:t>D. 3.</w:t>
      </w:r>
      <w:r>
        <w:t xml:space="preserve"> </w:t>
      </w:r>
      <w:r w:rsidRPr="004C15A8">
        <w:t>Za část třetí se vkládá nová část čtvrtá, která zní:</w:t>
      </w:r>
    </w:p>
    <w:p w:rsidR="004C15A8" w:rsidRPr="004C15A8" w:rsidRDefault="004C15A8" w:rsidP="003F26AC">
      <w:pPr>
        <w:pStyle w:val="Odstavecseseznamem"/>
        <w:ind w:left="425" w:right="403" w:hanging="425"/>
        <w:jc w:val="both"/>
        <w:rPr>
          <w:b/>
        </w:rPr>
      </w:pPr>
    </w:p>
    <w:p w:rsidR="004C15A8" w:rsidRDefault="007B6442" w:rsidP="003F26AC">
      <w:pPr>
        <w:pStyle w:val="Odstavecseseznamem"/>
        <w:ind w:left="425" w:right="403" w:hanging="425"/>
        <w:jc w:val="center"/>
      </w:pPr>
      <w:r>
        <w:t>„</w:t>
      </w:r>
      <w:r w:rsidR="004C15A8" w:rsidRPr="004C15A8">
        <w:t>ČÁST ČTVRTÁ</w:t>
      </w:r>
    </w:p>
    <w:p w:rsidR="00B85BA3" w:rsidRPr="004C15A8" w:rsidRDefault="00B85BA3" w:rsidP="003F26AC">
      <w:pPr>
        <w:pStyle w:val="Odstavecseseznamem"/>
        <w:ind w:left="425" w:right="403" w:hanging="425"/>
        <w:jc w:val="center"/>
      </w:pPr>
    </w:p>
    <w:p w:rsidR="004C15A8" w:rsidRDefault="004C15A8" w:rsidP="003F26AC">
      <w:pPr>
        <w:keepNext/>
        <w:keepLines/>
        <w:ind w:left="425" w:right="403" w:hanging="425"/>
        <w:jc w:val="center"/>
        <w:rPr>
          <w:b/>
        </w:rPr>
      </w:pPr>
      <w:r w:rsidRPr="004C15A8">
        <w:rPr>
          <w:b/>
        </w:rPr>
        <w:t>Změna zákona o ochraně spotřebitele</w:t>
      </w:r>
    </w:p>
    <w:p w:rsidR="00B85BA3" w:rsidRPr="004C15A8" w:rsidRDefault="00B85BA3" w:rsidP="003F26AC">
      <w:pPr>
        <w:keepNext/>
        <w:keepLines/>
        <w:ind w:left="425" w:right="403" w:hanging="425"/>
        <w:jc w:val="center"/>
        <w:rPr>
          <w:b/>
        </w:rPr>
      </w:pPr>
    </w:p>
    <w:p w:rsidR="004C15A8" w:rsidRDefault="004C15A8" w:rsidP="003F26AC">
      <w:pPr>
        <w:ind w:left="425" w:right="403" w:hanging="425"/>
        <w:jc w:val="center"/>
        <w:rPr>
          <w:bCs/>
        </w:rPr>
      </w:pPr>
      <w:r w:rsidRPr="004C15A8">
        <w:rPr>
          <w:bCs/>
        </w:rPr>
        <w:t>Čl. I</w:t>
      </w:r>
    </w:p>
    <w:p w:rsidR="00B85BA3" w:rsidRPr="004C15A8" w:rsidRDefault="00B85BA3" w:rsidP="003F26AC">
      <w:pPr>
        <w:ind w:left="425" w:right="403" w:hanging="425"/>
        <w:jc w:val="center"/>
        <w:rPr>
          <w:bCs/>
        </w:rPr>
      </w:pPr>
    </w:p>
    <w:p w:rsidR="004C15A8" w:rsidRDefault="004C15A8" w:rsidP="00B85BA3">
      <w:pPr>
        <w:ind w:right="403" w:firstLine="426"/>
      </w:pPr>
      <w:r w:rsidRPr="004C15A8">
        <w:t>V § 2 odst. 1 zákona č. 634/1992 Sb., o ochraně spotřebitele, ve znění zákona č. 217/1993 Sb., zákona č. 40/1995 Sb., zákona č. 104/1995 Sb., zákona č. 64/2000 Sb., zákona č. 145/2000 Sb., zákona č. 102/2001 Sb., zákona č. 452/2001 Sb., zákona č. 227/2003 Sb., zákona č. 36/2008 Sb., zákona č. 155/2010 Sb., zákona č. 238/2012 Sb., zákona č. 378/2015 Sb. a zákona …/20</w:t>
      </w:r>
      <w:r w:rsidR="00B85BA3">
        <w:t>20</w:t>
      </w:r>
      <w:r w:rsidRPr="004C15A8">
        <w:t xml:space="preserve"> Sb., se na konci písmene v) tečka nahrazuje čárkou a vkládá se písmeno w), které zní:</w:t>
      </w:r>
    </w:p>
    <w:p w:rsidR="00B85BA3" w:rsidRPr="004C15A8" w:rsidRDefault="00B85BA3" w:rsidP="00B85BA3">
      <w:pPr>
        <w:ind w:right="403" w:firstLine="426"/>
      </w:pPr>
    </w:p>
    <w:p w:rsidR="004C15A8" w:rsidRPr="004C15A8" w:rsidRDefault="004C15A8" w:rsidP="003F26AC">
      <w:pPr>
        <w:ind w:left="425" w:right="403" w:hanging="425"/>
      </w:pPr>
      <w:r w:rsidRPr="004C15A8">
        <w:t>„w) uváděním na trh potraviny se pro účely posouzení bezpečnosti potravin podle přímo použitelného předpisu Evropské unie upravujícího požadavky na potraviny a pro účely posouzení, zda není potravina označená zdánlivě totožně s potravinou uváděnou na trh v jiném členském státě Evropské unie, ačkoliv má odlišné složení nebo vlastnosti, rozumí nabízení potravin, jejich předávání nebo převod vlastnického práva k potravině za účelem distribuce, používání nebo spotřeby na trhu členského státu Evropské unie, za úplatu nebo zdarma, prvnímu nabyvateli po výrobci, či dovozci do členského státu Evropské unie, a to i prostřednictvím prodeje na dálku; v případě přeshraničního prodeje na dálku se potravina považuje za uvedenou na trh ve členském státě Evropské unie, ve kterém se nachází její první nabyvatel po výrobci, či dovozci do členského státu Evropské unie.“.“</w:t>
      </w:r>
      <w:r w:rsidR="007B6442">
        <w:t>.</w:t>
      </w:r>
    </w:p>
    <w:p w:rsidR="004C15A8" w:rsidRDefault="004C15A8" w:rsidP="004C15A8">
      <w:pPr>
        <w:ind w:left="426" w:right="401" w:hanging="426"/>
      </w:pPr>
    </w:p>
    <w:p w:rsidR="003F26AC" w:rsidRPr="004C15A8" w:rsidRDefault="003F26AC" w:rsidP="004C15A8">
      <w:pPr>
        <w:ind w:left="426" w:right="401" w:hanging="426"/>
      </w:pPr>
    </w:p>
    <w:p w:rsidR="004C15A8" w:rsidRDefault="004C15A8" w:rsidP="003F26AC">
      <w:pPr>
        <w:ind w:right="403"/>
      </w:pPr>
      <w:r w:rsidRPr="004C15A8">
        <w:rPr>
          <w:b/>
        </w:rPr>
        <w:t>D</w:t>
      </w:r>
      <w:r>
        <w:rPr>
          <w:b/>
        </w:rPr>
        <w:t>.</w:t>
      </w:r>
      <w:r w:rsidRPr="004C15A8">
        <w:rPr>
          <w:b/>
        </w:rPr>
        <w:t xml:space="preserve"> 4.</w:t>
      </w:r>
      <w:r>
        <w:t xml:space="preserve"> </w:t>
      </w:r>
      <w:r w:rsidRPr="004C15A8">
        <w:t>V dosavadní části čtvrté čl. VI (účinnost) nově zní:</w:t>
      </w:r>
    </w:p>
    <w:p w:rsidR="00B85BA3" w:rsidRPr="004C15A8" w:rsidRDefault="00B85BA3" w:rsidP="003F26AC">
      <w:pPr>
        <w:ind w:right="403"/>
      </w:pPr>
    </w:p>
    <w:p w:rsidR="004C15A8" w:rsidRDefault="004C15A8" w:rsidP="003F26AC">
      <w:pPr>
        <w:pStyle w:val="Odstavecseseznamem"/>
        <w:ind w:left="426" w:right="403" w:hanging="426"/>
        <w:jc w:val="center"/>
      </w:pPr>
      <w:r w:rsidRPr="004C15A8">
        <w:t>„Čl. VI</w:t>
      </w:r>
    </w:p>
    <w:p w:rsidR="003F26AC" w:rsidRPr="004C15A8" w:rsidRDefault="003F26AC" w:rsidP="003F26AC">
      <w:pPr>
        <w:pStyle w:val="Odstavecseseznamem"/>
        <w:ind w:left="426" w:right="403" w:hanging="426"/>
        <w:jc w:val="center"/>
      </w:pPr>
    </w:p>
    <w:p w:rsidR="004C15A8" w:rsidRPr="004C15A8" w:rsidRDefault="004C15A8" w:rsidP="00B85BA3">
      <w:pPr>
        <w:ind w:right="403" w:firstLine="426"/>
      </w:pPr>
      <w:r w:rsidRPr="004C15A8">
        <w:t>Účinnost novely zákona je navrhována prvním dnem druhého kalendářního měsíce následujícího po jeho vyhlášení.“.</w:t>
      </w:r>
    </w:p>
    <w:p w:rsidR="0076470F" w:rsidRPr="004C15A8" w:rsidRDefault="0076470F" w:rsidP="004C15A8">
      <w:pPr>
        <w:ind w:left="426" w:hanging="426"/>
      </w:pPr>
    </w:p>
    <w:p w:rsidR="0076470F" w:rsidRDefault="0076470F" w:rsidP="00DC4351"/>
    <w:p w:rsidR="007B6442" w:rsidRDefault="007B6442">
      <w:pPr>
        <w:jc w:val="left"/>
        <w:rPr>
          <w:b/>
        </w:rPr>
      </w:pPr>
      <w:r>
        <w:rPr>
          <w:b/>
        </w:rPr>
        <w:br w:type="page"/>
      </w:r>
    </w:p>
    <w:p w:rsidR="00BC383C" w:rsidRPr="004C15A8" w:rsidRDefault="00BC383C" w:rsidP="00DC4351">
      <w:pPr>
        <w:rPr>
          <w:b/>
        </w:rPr>
      </w:pPr>
      <w:r w:rsidRPr="004C15A8">
        <w:rPr>
          <w:b/>
        </w:rPr>
        <w:lastRenderedPageBreak/>
        <w:t>E</w:t>
      </w:r>
      <w:r w:rsidRPr="004C15A8">
        <w:rPr>
          <w:b/>
        </w:rPr>
        <w:tab/>
        <w:t xml:space="preserve">Poslanec </w:t>
      </w:r>
      <w:proofErr w:type="spellStart"/>
      <w:r w:rsidRPr="004C15A8">
        <w:rPr>
          <w:b/>
        </w:rPr>
        <w:t>Kováčik</w:t>
      </w:r>
      <w:proofErr w:type="spellEnd"/>
    </w:p>
    <w:p w:rsidR="004A3B19" w:rsidRPr="004C15A8" w:rsidRDefault="004A3B19" w:rsidP="00DC4351">
      <w:pPr>
        <w:rPr>
          <w:b/>
        </w:rPr>
      </w:pPr>
    </w:p>
    <w:p w:rsidR="003F26AC" w:rsidRPr="003F26AC" w:rsidRDefault="003F26AC" w:rsidP="003F26AC">
      <w:pPr>
        <w:ind w:left="131" w:hanging="131"/>
      </w:pPr>
      <w:r>
        <w:rPr>
          <w:b/>
        </w:rPr>
        <w:t>E</w:t>
      </w:r>
      <w:r w:rsidRPr="003F26AC">
        <w:rPr>
          <w:b/>
        </w:rPr>
        <w:t>. 1</w:t>
      </w:r>
      <w:r>
        <w:t xml:space="preserve"> </w:t>
      </w:r>
      <w:r w:rsidRPr="003F26AC">
        <w:t xml:space="preserve">V Čl. I se za dosavadní bod 23 vkládá nový bod </w:t>
      </w:r>
      <w:r w:rsidR="007B6442">
        <w:t>X</w:t>
      </w:r>
      <w:r w:rsidRPr="003F26AC">
        <w:t>, který zní:</w:t>
      </w:r>
    </w:p>
    <w:p w:rsidR="003F26AC" w:rsidRPr="003F26AC" w:rsidRDefault="003F26AC" w:rsidP="003F26AC"/>
    <w:p w:rsidR="003F26AC" w:rsidRPr="003F26AC" w:rsidRDefault="003F26AC" w:rsidP="003F26AC">
      <w:r w:rsidRPr="003F26AC">
        <w:t>„X. Za § 9c se vkládá nový § 9d, který zní:</w:t>
      </w:r>
    </w:p>
    <w:p w:rsidR="003F26AC" w:rsidRPr="003F26AC" w:rsidRDefault="003F26AC" w:rsidP="003F26AC"/>
    <w:p w:rsidR="003F26AC" w:rsidRPr="003F26AC" w:rsidRDefault="003F26AC" w:rsidP="003F26AC">
      <w:pPr>
        <w:jc w:val="center"/>
      </w:pPr>
      <w:r w:rsidRPr="003F26AC">
        <w:t>„§ 9d</w:t>
      </w:r>
    </w:p>
    <w:p w:rsidR="003F26AC" w:rsidRPr="003F26AC" w:rsidRDefault="003F26AC" w:rsidP="003F26AC">
      <w:pPr>
        <w:ind w:firstLine="708"/>
      </w:pPr>
    </w:p>
    <w:p w:rsidR="003F26AC" w:rsidRPr="003F26AC" w:rsidRDefault="003F26AC" w:rsidP="003F26AC">
      <w:pPr>
        <w:ind w:firstLine="708"/>
      </w:pPr>
      <w:r w:rsidRPr="003F26AC">
        <w:t>(1) Provozovatel potravinářského podniku, který uvádí na trh potraviny v provozovně s prodejní plochou větší než 400 m</w:t>
      </w:r>
      <w:r w:rsidRPr="003F26AC">
        <w:rPr>
          <w:vertAlign w:val="superscript"/>
        </w:rPr>
        <w:t>2</w:t>
      </w:r>
      <w:r w:rsidRPr="003F26AC">
        <w:t>, je povinen zajistit, aby ze všech nabízených položek na prodejní ploše spotřebiteli, kterými jsou potraviny, bylo nejméně 60 % těchto potravin vyrobeno na území České republiky.</w:t>
      </w:r>
    </w:p>
    <w:p w:rsidR="003F26AC" w:rsidRPr="003F26AC" w:rsidRDefault="003F26AC" w:rsidP="003F26AC">
      <w:pPr>
        <w:ind w:firstLine="708"/>
      </w:pPr>
    </w:p>
    <w:p w:rsidR="003F26AC" w:rsidRPr="003F26AC" w:rsidRDefault="003F26AC" w:rsidP="003F26AC">
      <w:pPr>
        <w:ind w:firstLine="708"/>
      </w:pPr>
      <w:r w:rsidRPr="003F26AC">
        <w:t>(2) Provozovatel potravinářského podniku podle odstavce 1 je povinen dozorovému orgánu při úřední kontrole předložit dokumentaci potvrzující splnění povinnosti podle odstavce 1.“.“.</w:t>
      </w:r>
    </w:p>
    <w:p w:rsidR="003F26AC" w:rsidRPr="003F26AC" w:rsidRDefault="003F26AC" w:rsidP="003F26AC"/>
    <w:p w:rsidR="00216E98" w:rsidRDefault="00216E98" w:rsidP="003F26AC">
      <w:pPr>
        <w:ind w:left="131" w:hanging="131"/>
        <w:rPr>
          <w:b/>
        </w:rPr>
      </w:pPr>
    </w:p>
    <w:p w:rsidR="003F26AC" w:rsidRPr="003F26AC" w:rsidRDefault="003F26AC" w:rsidP="003F26AC">
      <w:pPr>
        <w:ind w:left="131" w:hanging="131"/>
      </w:pPr>
      <w:r>
        <w:rPr>
          <w:b/>
        </w:rPr>
        <w:t xml:space="preserve">E. 2. </w:t>
      </w:r>
      <w:r w:rsidRPr="003F26AC">
        <w:t xml:space="preserve">V Čl. I se za dosavadní bod 57 vkládá nový bod </w:t>
      </w:r>
      <w:r w:rsidR="00216E98">
        <w:t>X</w:t>
      </w:r>
      <w:r w:rsidRPr="003F26AC">
        <w:t>, který zní:</w:t>
      </w:r>
    </w:p>
    <w:p w:rsidR="003F26AC" w:rsidRPr="003F26AC" w:rsidRDefault="003F26AC" w:rsidP="003F26AC">
      <w:pPr>
        <w:ind w:left="340" w:hanging="340"/>
      </w:pPr>
      <w:r w:rsidRPr="003F26AC">
        <w:t>„X. V § 17 se na konci odstavce 2 tečka nahrazuje čárkou a doplňují se písmena k) a j), která znějí:</w:t>
      </w:r>
    </w:p>
    <w:p w:rsidR="003F26AC" w:rsidRPr="003F26AC" w:rsidRDefault="003F26AC" w:rsidP="003F26AC"/>
    <w:p w:rsidR="003F26AC" w:rsidRPr="003F26AC" w:rsidRDefault="003F26AC" w:rsidP="003F26AC">
      <w:pPr>
        <w:ind w:left="340" w:hanging="340"/>
      </w:pPr>
      <w:r w:rsidRPr="003F26AC">
        <w:t>„k)</w:t>
      </w:r>
      <w:r w:rsidR="00216E98">
        <w:tab/>
      </w:r>
      <w:r w:rsidRPr="003F26AC">
        <w:t>nezajistí nabízení spotřebiteli stanoveného podílu potravin vyrobených na území České republiky podle § 9d  odst. 1, nebo</w:t>
      </w:r>
    </w:p>
    <w:p w:rsidR="003F26AC" w:rsidRPr="003F26AC" w:rsidRDefault="003F26AC" w:rsidP="003F26AC">
      <w:pPr>
        <w:ind w:left="340" w:hanging="340"/>
      </w:pPr>
      <w:r w:rsidRPr="003F26AC">
        <w:t>l)</w:t>
      </w:r>
      <w:r w:rsidR="00216E98">
        <w:tab/>
      </w:r>
      <w:r w:rsidRPr="003F26AC">
        <w:t>nepředloží dozorovému orgánu při úřední kontrole dokumentaci podle § 9d odst. 2.“.“.</w:t>
      </w:r>
    </w:p>
    <w:p w:rsidR="003F26AC" w:rsidRPr="003F26AC" w:rsidRDefault="003F26AC" w:rsidP="003F26AC"/>
    <w:p w:rsidR="003F26AC" w:rsidRPr="003F26AC" w:rsidRDefault="003F26AC" w:rsidP="003F26AC"/>
    <w:p w:rsidR="003F26AC" w:rsidRPr="003F26AC" w:rsidRDefault="003F26AC" w:rsidP="003F26AC">
      <w:pPr>
        <w:ind w:left="360" w:hanging="360"/>
      </w:pPr>
      <w:r>
        <w:rPr>
          <w:b/>
        </w:rPr>
        <w:t xml:space="preserve">E. 3. </w:t>
      </w:r>
      <w:r w:rsidRPr="003F26AC">
        <w:t>V Čl. I se v dosavadním bodu 70 v § 17f písm. c) slova „i) nebo j)“ nahrazují slovy „i), j), k) nebo l)“.</w:t>
      </w:r>
    </w:p>
    <w:p w:rsidR="003F26AC" w:rsidRDefault="003F26AC" w:rsidP="003F26AC">
      <w:pPr>
        <w:rPr>
          <w:b/>
        </w:rPr>
      </w:pPr>
    </w:p>
    <w:p w:rsidR="00216E98" w:rsidRPr="003F26AC" w:rsidRDefault="00216E98" w:rsidP="003F26AC">
      <w:pPr>
        <w:rPr>
          <w:b/>
        </w:rPr>
      </w:pPr>
    </w:p>
    <w:p w:rsidR="003F26AC" w:rsidRPr="003F26AC" w:rsidRDefault="003F26AC" w:rsidP="003F26AC">
      <w:pPr>
        <w:ind w:left="360" w:hanging="360"/>
        <w:rPr>
          <w:b/>
        </w:rPr>
      </w:pPr>
      <w:r>
        <w:rPr>
          <w:b/>
        </w:rPr>
        <w:t>E</w:t>
      </w:r>
      <w:r w:rsidRPr="003F26AC">
        <w:rPr>
          <w:b/>
        </w:rPr>
        <w:t>. 4.</w:t>
      </w:r>
      <w:r>
        <w:t xml:space="preserve"> </w:t>
      </w:r>
      <w:r w:rsidRPr="003F26AC">
        <w:t>V Čl. VI se na konci písmen</w:t>
      </w:r>
      <w:r w:rsidR="00B85BA3">
        <w:t>e</w:t>
      </w:r>
      <w:r w:rsidRPr="003F26AC">
        <w:t xml:space="preserve"> b) tečka nahrazuje čárkou a doplňuje se písmeno c), které zní:</w:t>
      </w:r>
    </w:p>
    <w:p w:rsidR="003F26AC" w:rsidRPr="003F26AC" w:rsidRDefault="003F26AC" w:rsidP="003F26AC">
      <w:pPr>
        <w:pStyle w:val="Odstavecseseznamem"/>
        <w:rPr>
          <w:b/>
        </w:rPr>
      </w:pPr>
    </w:p>
    <w:p w:rsidR="003F26AC" w:rsidRPr="003F26AC" w:rsidRDefault="003F26AC" w:rsidP="00216E98">
      <w:pPr>
        <w:ind w:left="426" w:hanging="426"/>
      </w:pPr>
      <w:r w:rsidRPr="003F26AC">
        <w:t>„c)</w:t>
      </w:r>
      <w:r w:rsidR="00216E98">
        <w:tab/>
      </w:r>
      <w:r w:rsidRPr="003F26AC">
        <w:t xml:space="preserve">čl. I bodů </w:t>
      </w:r>
      <w:r w:rsidR="00216E98">
        <w:t>X</w:t>
      </w:r>
      <w:r w:rsidRPr="003F26AC">
        <w:t xml:space="preserve"> až </w:t>
      </w:r>
      <w:r w:rsidR="00216E98">
        <w:t>X</w:t>
      </w:r>
      <w:r w:rsidRPr="003F26AC">
        <w:t>, která nabývají účinnosti prvním dnem šestého kalendářního měsíce následujícího po jeho vyhlášení.“.</w:t>
      </w:r>
    </w:p>
    <w:p w:rsidR="004A3B19" w:rsidRDefault="004A3B19" w:rsidP="00DC4351"/>
    <w:p w:rsidR="003F26AC" w:rsidRDefault="003F26AC" w:rsidP="00DC4351"/>
    <w:p w:rsidR="004A3B19" w:rsidRPr="004C15A8" w:rsidRDefault="004A3B19" w:rsidP="00DC4351">
      <w:pPr>
        <w:rPr>
          <w:b/>
        </w:rPr>
      </w:pPr>
      <w:r w:rsidRPr="004C15A8">
        <w:rPr>
          <w:b/>
        </w:rPr>
        <w:t>F</w:t>
      </w:r>
      <w:r w:rsidRPr="004C15A8">
        <w:rPr>
          <w:b/>
        </w:rPr>
        <w:tab/>
        <w:t>Poslanec Petr Bendl</w:t>
      </w:r>
    </w:p>
    <w:p w:rsidR="004A3B19" w:rsidRDefault="004A3B19" w:rsidP="00DC4351">
      <w:r>
        <w:t>(SD 4501)</w:t>
      </w:r>
    </w:p>
    <w:p w:rsidR="004A3B19" w:rsidRDefault="004A3B19" w:rsidP="00DC4351"/>
    <w:p w:rsidR="00926A4A" w:rsidRPr="007B3052" w:rsidRDefault="00926A4A" w:rsidP="00926A4A">
      <w:pPr>
        <w:spacing w:after="160" w:line="259" w:lineRule="auto"/>
        <w:contextualSpacing/>
        <w:jc w:val="left"/>
        <w:rPr>
          <w:rFonts w:eastAsia="Calibri"/>
        </w:rPr>
      </w:pPr>
      <w:r w:rsidRPr="00926A4A">
        <w:rPr>
          <w:rFonts w:eastAsia="Calibri"/>
          <w:b/>
        </w:rPr>
        <w:t>F. 1.</w:t>
      </w:r>
      <w:r>
        <w:rPr>
          <w:rFonts w:eastAsia="Calibri"/>
        </w:rPr>
        <w:t xml:space="preserve"> </w:t>
      </w:r>
      <w:r w:rsidRPr="007B3052">
        <w:rPr>
          <w:rFonts w:eastAsia="Calibri"/>
        </w:rPr>
        <w:t>V části první, čl</w:t>
      </w:r>
      <w:r w:rsidR="00B85BA3">
        <w:rPr>
          <w:rFonts w:eastAsia="Calibri"/>
        </w:rPr>
        <w:t>.</w:t>
      </w:r>
      <w:r w:rsidRPr="007B3052">
        <w:rPr>
          <w:rFonts w:eastAsia="Calibri"/>
        </w:rPr>
        <w:t xml:space="preserve"> I se za bod </w:t>
      </w:r>
      <w:r>
        <w:rPr>
          <w:rFonts w:eastAsia="Calibri"/>
        </w:rPr>
        <w:t>57</w:t>
      </w:r>
      <w:r w:rsidRPr="007B3052">
        <w:rPr>
          <w:rFonts w:eastAsia="Calibri"/>
        </w:rPr>
        <w:t xml:space="preserve"> vkládá nový bod </w:t>
      </w:r>
      <w:r>
        <w:rPr>
          <w:rFonts w:eastAsia="Calibri"/>
        </w:rPr>
        <w:t>58</w:t>
      </w:r>
      <w:r w:rsidRPr="007B3052">
        <w:rPr>
          <w:rFonts w:eastAsia="Calibri"/>
        </w:rPr>
        <w:t>, který zní:</w:t>
      </w:r>
    </w:p>
    <w:p w:rsidR="00926A4A" w:rsidRDefault="00926A4A" w:rsidP="00926A4A">
      <w:pPr>
        <w:rPr>
          <w:rFonts w:eastAsia="Calibri"/>
        </w:rPr>
      </w:pPr>
      <w:r w:rsidRPr="00926A4A">
        <w:rPr>
          <w:rFonts w:eastAsia="Calibri"/>
        </w:rPr>
        <w:t>„58.</w:t>
      </w:r>
      <w:r w:rsidRPr="00926A4A">
        <w:rPr>
          <w:rFonts w:eastAsia="Calibri"/>
        </w:rPr>
        <w:tab/>
      </w:r>
      <w:r w:rsidRPr="007B3052">
        <w:rPr>
          <w:rFonts w:eastAsia="Calibri"/>
        </w:rPr>
        <w:t xml:space="preserve">V § </w:t>
      </w:r>
      <w:r>
        <w:rPr>
          <w:rFonts w:eastAsia="Calibri"/>
        </w:rPr>
        <w:t>17</w:t>
      </w:r>
      <w:r w:rsidRPr="007B3052">
        <w:rPr>
          <w:rFonts w:eastAsia="Calibri"/>
        </w:rPr>
        <w:t xml:space="preserve"> </w:t>
      </w:r>
      <w:r>
        <w:rPr>
          <w:rFonts w:eastAsia="Calibri"/>
        </w:rPr>
        <w:t xml:space="preserve">odst. 2 </w:t>
      </w:r>
      <w:r w:rsidRPr="007B3052">
        <w:rPr>
          <w:rFonts w:eastAsia="Calibri"/>
        </w:rPr>
        <w:t xml:space="preserve">se </w:t>
      </w:r>
      <w:r>
        <w:rPr>
          <w:rFonts w:eastAsia="Calibri"/>
        </w:rPr>
        <w:t>slova „podle</w:t>
      </w:r>
      <w:r w:rsidR="00216E98">
        <w:rPr>
          <w:rFonts w:eastAsia="Calibri"/>
        </w:rPr>
        <w:t xml:space="preserve"> § 10 odst. 1“ nahrazují slovy „</w:t>
      </w:r>
      <w:r>
        <w:rPr>
          <w:rFonts w:eastAsia="Calibri"/>
        </w:rPr>
        <w:t>podle § 10 odst. 1 písm. a) až f)</w:t>
      </w:r>
      <w:r w:rsidRPr="001A1D99">
        <w:rPr>
          <w:rFonts w:eastAsia="Calibri"/>
        </w:rPr>
        <w:t>“.“.</w:t>
      </w:r>
    </w:p>
    <w:p w:rsidR="003F26AC" w:rsidRPr="007B3052" w:rsidRDefault="003F26AC" w:rsidP="00926A4A">
      <w:pPr>
        <w:rPr>
          <w:rFonts w:eastAsia="Calibri"/>
        </w:rPr>
      </w:pPr>
    </w:p>
    <w:p w:rsidR="00926A4A" w:rsidRDefault="00926A4A" w:rsidP="00926A4A">
      <w:pPr>
        <w:rPr>
          <w:rFonts w:eastAsia="Calibri"/>
        </w:rPr>
      </w:pPr>
      <w:r>
        <w:rPr>
          <w:rFonts w:eastAsia="Calibri"/>
        </w:rPr>
        <w:t>Dosavadní bod 58 a následující se přečíslují.</w:t>
      </w:r>
    </w:p>
    <w:p w:rsidR="00926A4A" w:rsidRDefault="00926A4A" w:rsidP="00926A4A">
      <w:pPr>
        <w:ind w:left="360"/>
        <w:contextualSpacing/>
        <w:rPr>
          <w:rFonts w:eastAsia="Calibri"/>
        </w:rPr>
      </w:pPr>
    </w:p>
    <w:p w:rsidR="003F26AC" w:rsidRDefault="003F26AC" w:rsidP="00926A4A">
      <w:pPr>
        <w:ind w:left="360"/>
        <w:contextualSpacing/>
        <w:rPr>
          <w:rFonts w:eastAsia="Calibri"/>
        </w:rPr>
      </w:pPr>
    </w:p>
    <w:p w:rsidR="00216E98" w:rsidRDefault="00216E98">
      <w:pPr>
        <w:jc w:val="left"/>
        <w:rPr>
          <w:rFonts w:eastAsia="Calibri"/>
          <w:b/>
        </w:rPr>
      </w:pPr>
      <w:r>
        <w:rPr>
          <w:rFonts w:eastAsia="Calibri"/>
          <w:b/>
        </w:rPr>
        <w:br w:type="page"/>
      </w:r>
    </w:p>
    <w:p w:rsidR="00926A4A" w:rsidRPr="007B3052" w:rsidRDefault="00926A4A" w:rsidP="00926A4A">
      <w:pPr>
        <w:spacing w:after="160" w:line="259" w:lineRule="auto"/>
        <w:contextualSpacing/>
        <w:jc w:val="left"/>
        <w:rPr>
          <w:rFonts w:eastAsia="Calibri"/>
        </w:rPr>
      </w:pPr>
      <w:r w:rsidRPr="00926A4A">
        <w:rPr>
          <w:rFonts w:eastAsia="Calibri"/>
          <w:b/>
        </w:rPr>
        <w:lastRenderedPageBreak/>
        <w:t xml:space="preserve">F. 2. </w:t>
      </w:r>
      <w:r w:rsidRPr="007B3052">
        <w:rPr>
          <w:rFonts w:eastAsia="Calibri"/>
        </w:rPr>
        <w:t>V části první, čl</w:t>
      </w:r>
      <w:r w:rsidR="00B85BA3">
        <w:rPr>
          <w:rFonts w:eastAsia="Calibri"/>
        </w:rPr>
        <w:t>.</w:t>
      </w:r>
      <w:r w:rsidRPr="007B3052">
        <w:rPr>
          <w:rFonts w:eastAsia="Calibri"/>
        </w:rPr>
        <w:t xml:space="preserve"> I se za </w:t>
      </w:r>
      <w:r>
        <w:rPr>
          <w:rFonts w:eastAsia="Calibri"/>
        </w:rPr>
        <w:t xml:space="preserve">bod 59 (dosavadní </w:t>
      </w:r>
      <w:r w:rsidRPr="007B3052">
        <w:rPr>
          <w:rFonts w:eastAsia="Calibri"/>
        </w:rPr>
        <w:t xml:space="preserve">bod </w:t>
      </w:r>
      <w:r>
        <w:rPr>
          <w:rFonts w:eastAsia="Calibri"/>
        </w:rPr>
        <w:t xml:space="preserve">58) </w:t>
      </w:r>
      <w:r w:rsidRPr="007B3052">
        <w:rPr>
          <w:rFonts w:eastAsia="Calibri"/>
        </w:rPr>
        <w:t xml:space="preserve">vkládá nový bod </w:t>
      </w:r>
      <w:r>
        <w:rPr>
          <w:rFonts w:eastAsia="Calibri"/>
        </w:rPr>
        <w:t>60</w:t>
      </w:r>
      <w:r w:rsidRPr="007B3052">
        <w:rPr>
          <w:rFonts w:eastAsia="Calibri"/>
        </w:rPr>
        <w:t>, který zní:</w:t>
      </w:r>
    </w:p>
    <w:p w:rsidR="00926A4A" w:rsidRDefault="00926A4A" w:rsidP="00926A4A">
      <w:pPr>
        <w:rPr>
          <w:rFonts w:eastAsia="Calibri"/>
        </w:rPr>
      </w:pPr>
      <w:r w:rsidRPr="00926A4A">
        <w:rPr>
          <w:rFonts w:eastAsia="Calibri"/>
        </w:rPr>
        <w:t>„60.</w:t>
      </w:r>
      <w:r w:rsidRPr="007B3052">
        <w:rPr>
          <w:rFonts w:eastAsia="Calibri"/>
        </w:rPr>
        <w:tab/>
        <w:t xml:space="preserve">V § </w:t>
      </w:r>
      <w:r>
        <w:rPr>
          <w:rFonts w:eastAsia="Calibri"/>
        </w:rPr>
        <w:t>17</w:t>
      </w:r>
      <w:r w:rsidRPr="007B3052">
        <w:rPr>
          <w:rFonts w:eastAsia="Calibri"/>
        </w:rPr>
        <w:t xml:space="preserve"> se za </w:t>
      </w:r>
      <w:r>
        <w:rPr>
          <w:rFonts w:eastAsia="Calibri"/>
        </w:rPr>
        <w:t>odstavec 5</w:t>
      </w:r>
      <w:r w:rsidRPr="007B3052">
        <w:rPr>
          <w:rFonts w:eastAsia="Calibri"/>
        </w:rPr>
        <w:t xml:space="preserve"> </w:t>
      </w:r>
      <w:r>
        <w:rPr>
          <w:rFonts w:eastAsia="Calibri"/>
        </w:rPr>
        <w:t>vkládá nový odstavec 6, který</w:t>
      </w:r>
      <w:r w:rsidRPr="007B3052">
        <w:rPr>
          <w:rFonts w:eastAsia="Calibri"/>
        </w:rPr>
        <w:t xml:space="preserve"> zní:</w:t>
      </w:r>
    </w:p>
    <w:p w:rsidR="00B85BA3" w:rsidRPr="007B3052" w:rsidRDefault="00B85BA3" w:rsidP="00926A4A">
      <w:pPr>
        <w:rPr>
          <w:rFonts w:eastAsia="Calibri"/>
        </w:rPr>
      </w:pPr>
    </w:p>
    <w:p w:rsidR="00926A4A" w:rsidRDefault="00926A4A" w:rsidP="00216E98">
      <w:pPr>
        <w:ind w:firstLine="708"/>
        <w:rPr>
          <w:rFonts w:eastAsia="Calibri"/>
        </w:rPr>
      </w:pPr>
      <w:r w:rsidRPr="007B3052">
        <w:rPr>
          <w:rFonts w:eastAsia="Calibri"/>
        </w:rPr>
        <w:t>„</w:t>
      </w:r>
      <w:r w:rsidR="00216E98">
        <w:rPr>
          <w:rFonts w:eastAsia="Calibri"/>
        </w:rPr>
        <w:t>(</w:t>
      </w:r>
      <w:r>
        <w:rPr>
          <w:rFonts w:eastAsia="Calibri"/>
        </w:rPr>
        <w:t>6</w:t>
      </w:r>
      <w:r w:rsidRPr="007B3052">
        <w:rPr>
          <w:rFonts w:eastAsia="Calibri"/>
        </w:rPr>
        <w:t xml:space="preserve">) </w:t>
      </w:r>
      <w:r w:rsidRPr="00D6273B">
        <w:rPr>
          <w:rFonts w:eastAsia="Calibri"/>
        </w:rPr>
        <w:t>Provozovatel potravinářského podniku, který vyrábí potraviny</w:t>
      </w:r>
      <w:r>
        <w:rPr>
          <w:rFonts w:eastAsia="Calibri"/>
        </w:rPr>
        <w:t>, nebo p</w:t>
      </w:r>
      <w:r w:rsidRPr="00D6273B">
        <w:rPr>
          <w:rFonts w:eastAsia="Calibri"/>
        </w:rPr>
        <w:t>rovozovatel potravinářského podniku</w:t>
      </w:r>
      <w:r>
        <w:rPr>
          <w:rFonts w:eastAsia="Calibri"/>
        </w:rPr>
        <w:t xml:space="preserve"> při prodeji potravin opatřených jakýmkoliv označením úzce spojeným</w:t>
      </w:r>
      <w:r w:rsidRPr="00533490">
        <w:rPr>
          <w:rFonts w:eastAsia="Calibri"/>
        </w:rPr>
        <w:t xml:space="preserve"> s</w:t>
      </w:r>
      <w:r>
        <w:rPr>
          <w:rFonts w:eastAsia="Calibri"/>
        </w:rPr>
        <w:t xml:space="preserve"> tímto </w:t>
      </w:r>
      <w:r w:rsidRPr="00533490">
        <w:rPr>
          <w:rFonts w:eastAsia="Calibri"/>
        </w:rPr>
        <w:t>provozov</w:t>
      </w:r>
      <w:r>
        <w:rPr>
          <w:rFonts w:eastAsia="Calibri"/>
        </w:rPr>
        <w:t xml:space="preserve">atelem potravinářského podniku a </w:t>
      </w:r>
      <w:r w:rsidRPr="00661E56">
        <w:rPr>
          <w:rFonts w:eastAsia="Calibri"/>
        </w:rPr>
        <w:t>záro</w:t>
      </w:r>
      <w:r>
        <w:rPr>
          <w:rFonts w:eastAsia="Calibri"/>
        </w:rPr>
        <w:t>veň vyrobených</w:t>
      </w:r>
      <w:r w:rsidRPr="00661E56">
        <w:rPr>
          <w:rFonts w:eastAsia="Calibri"/>
        </w:rPr>
        <w:t xml:space="preserve"> jiným provozovatelem potravinářského podniku </w:t>
      </w:r>
      <w:r>
        <w:rPr>
          <w:rFonts w:eastAsia="Calibri"/>
        </w:rPr>
        <w:t xml:space="preserve">(dále jen „potraviny privátní značky“), </w:t>
      </w:r>
      <w:r w:rsidRPr="00D6273B">
        <w:rPr>
          <w:rFonts w:eastAsia="Calibri"/>
        </w:rPr>
        <w:t>se dopustí přestupku tím, že poruší zákaz uvádět na trh potrav</w:t>
      </w:r>
      <w:r>
        <w:rPr>
          <w:rFonts w:eastAsia="Calibri"/>
        </w:rPr>
        <w:t>iny podle § 10 odst. 1 písm. g); to neplatí pro p</w:t>
      </w:r>
      <w:r w:rsidRPr="00C96107">
        <w:rPr>
          <w:rFonts w:eastAsia="Calibri"/>
        </w:rPr>
        <w:t>rovozovatel</w:t>
      </w:r>
      <w:r>
        <w:rPr>
          <w:rFonts w:eastAsia="Calibri"/>
        </w:rPr>
        <w:t>e</w:t>
      </w:r>
      <w:r w:rsidRPr="00C96107">
        <w:rPr>
          <w:rFonts w:eastAsia="Calibri"/>
        </w:rPr>
        <w:t xml:space="preserve"> potravinářského podniku, který </w:t>
      </w:r>
      <w:r>
        <w:rPr>
          <w:rFonts w:eastAsia="Calibri"/>
        </w:rPr>
        <w:t>vyrábí nebo provádí převážnou část výroby</w:t>
      </w:r>
      <w:r w:rsidRPr="00C96107">
        <w:rPr>
          <w:rFonts w:eastAsia="Calibri"/>
        </w:rPr>
        <w:t xml:space="preserve"> </w:t>
      </w:r>
      <w:r>
        <w:rPr>
          <w:rFonts w:eastAsia="Calibri"/>
        </w:rPr>
        <w:t>potravin privátní značky.</w:t>
      </w:r>
      <w:r w:rsidRPr="001A1D99">
        <w:rPr>
          <w:rFonts w:eastAsia="Calibri"/>
        </w:rPr>
        <w:t>“.“.</w:t>
      </w:r>
    </w:p>
    <w:p w:rsidR="001A1D99" w:rsidRPr="007B3052" w:rsidRDefault="001A1D99" w:rsidP="00926A4A">
      <w:pPr>
        <w:tabs>
          <w:tab w:val="left" w:pos="567"/>
        </w:tabs>
        <w:ind w:left="567" w:hanging="567"/>
        <w:rPr>
          <w:rFonts w:eastAsia="Calibri"/>
        </w:rPr>
      </w:pPr>
    </w:p>
    <w:p w:rsidR="00926A4A" w:rsidRDefault="00926A4A" w:rsidP="00926A4A">
      <w:pPr>
        <w:rPr>
          <w:rFonts w:eastAsia="Calibri"/>
        </w:rPr>
      </w:pPr>
      <w:r>
        <w:rPr>
          <w:rFonts w:eastAsia="Calibri"/>
        </w:rPr>
        <w:t>Dosavadní bod 59 a následující se přečíslují.</w:t>
      </w:r>
    </w:p>
    <w:p w:rsidR="00926A4A" w:rsidRDefault="00926A4A" w:rsidP="00926A4A">
      <w:pPr>
        <w:rPr>
          <w:rFonts w:eastAsia="Calibri"/>
        </w:rPr>
      </w:pPr>
    </w:p>
    <w:p w:rsidR="00A536C3" w:rsidRDefault="00A536C3">
      <w:pPr>
        <w:jc w:val="left"/>
        <w:rPr>
          <w:rFonts w:eastAsia="Calibri"/>
          <w:b/>
        </w:rPr>
      </w:pPr>
    </w:p>
    <w:p w:rsidR="00926A4A" w:rsidRPr="007B3052" w:rsidRDefault="00926A4A" w:rsidP="00926A4A">
      <w:pPr>
        <w:spacing w:after="160" w:line="259" w:lineRule="auto"/>
        <w:contextualSpacing/>
        <w:jc w:val="left"/>
        <w:rPr>
          <w:rFonts w:eastAsia="Calibri"/>
        </w:rPr>
      </w:pPr>
      <w:r w:rsidRPr="00926A4A">
        <w:rPr>
          <w:rFonts w:eastAsia="Calibri"/>
          <w:b/>
        </w:rPr>
        <w:t>F. 3.</w:t>
      </w:r>
      <w:r>
        <w:rPr>
          <w:rFonts w:eastAsia="Calibri"/>
        </w:rPr>
        <w:t xml:space="preserve"> </w:t>
      </w:r>
      <w:r w:rsidRPr="007B3052">
        <w:rPr>
          <w:rFonts w:eastAsia="Calibri"/>
        </w:rPr>
        <w:t>V části první, čl</w:t>
      </w:r>
      <w:r w:rsidR="00B85BA3">
        <w:rPr>
          <w:rFonts w:eastAsia="Calibri"/>
        </w:rPr>
        <w:t>.</w:t>
      </w:r>
      <w:r w:rsidRPr="007B3052">
        <w:rPr>
          <w:rFonts w:eastAsia="Calibri"/>
        </w:rPr>
        <w:t xml:space="preserve"> I bod 7</w:t>
      </w:r>
      <w:r>
        <w:rPr>
          <w:rFonts w:eastAsia="Calibri"/>
        </w:rPr>
        <w:t>2</w:t>
      </w:r>
      <w:r w:rsidRPr="007B3052">
        <w:rPr>
          <w:rFonts w:eastAsia="Calibri"/>
        </w:rPr>
        <w:t xml:space="preserve"> (dosavadní bod </w:t>
      </w:r>
      <w:r>
        <w:rPr>
          <w:rFonts w:eastAsia="Calibri"/>
        </w:rPr>
        <w:t>70</w:t>
      </w:r>
      <w:r w:rsidRPr="007B3052">
        <w:rPr>
          <w:rFonts w:eastAsia="Calibri"/>
        </w:rPr>
        <w:t>) nově zní:</w:t>
      </w:r>
    </w:p>
    <w:p w:rsidR="00926A4A" w:rsidRPr="007B3052" w:rsidRDefault="00926A4A" w:rsidP="00926A4A">
      <w:pPr>
        <w:ind w:left="360"/>
        <w:contextualSpacing/>
        <w:rPr>
          <w:rFonts w:eastAsia="Calibri"/>
        </w:rPr>
      </w:pPr>
    </w:p>
    <w:p w:rsidR="00926A4A" w:rsidRPr="007B3052" w:rsidRDefault="00926A4A" w:rsidP="00926A4A">
      <w:pPr>
        <w:contextualSpacing/>
        <w:rPr>
          <w:rFonts w:eastAsia="Calibri"/>
        </w:rPr>
      </w:pPr>
      <w:r w:rsidRPr="00926A4A">
        <w:rPr>
          <w:rFonts w:eastAsia="Calibri"/>
        </w:rPr>
        <w:t>„72.</w:t>
      </w:r>
      <w:r w:rsidRPr="007B3052">
        <w:rPr>
          <w:rFonts w:eastAsia="Calibri"/>
        </w:rPr>
        <w:tab/>
        <w:t>§ 17f zní:</w:t>
      </w:r>
    </w:p>
    <w:p w:rsidR="00926A4A" w:rsidRPr="007B3052" w:rsidRDefault="00926A4A" w:rsidP="00926A4A">
      <w:pPr>
        <w:ind w:left="360"/>
        <w:contextualSpacing/>
        <w:jc w:val="center"/>
        <w:rPr>
          <w:rFonts w:eastAsia="Calibri"/>
        </w:rPr>
      </w:pPr>
      <w:r w:rsidRPr="007B3052">
        <w:rPr>
          <w:rFonts w:eastAsia="Calibri"/>
        </w:rPr>
        <w:t>„§ 17f</w:t>
      </w:r>
    </w:p>
    <w:p w:rsidR="00926A4A" w:rsidRPr="007B3052" w:rsidRDefault="00926A4A" w:rsidP="00B85BA3">
      <w:pPr>
        <w:ind w:left="360" w:hanging="360"/>
        <w:contextualSpacing/>
        <w:rPr>
          <w:rFonts w:eastAsia="Calibri"/>
        </w:rPr>
      </w:pPr>
    </w:p>
    <w:p w:rsidR="00926A4A" w:rsidRPr="007B3052" w:rsidRDefault="00926A4A" w:rsidP="00B85BA3">
      <w:pPr>
        <w:ind w:left="426" w:hanging="426"/>
        <w:contextualSpacing/>
        <w:rPr>
          <w:rFonts w:eastAsia="Calibri"/>
        </w:rPr>
      </w:pPr>
      <w:r w:rsidRPr="007B3052">
        <w:rPr>
          <w:rFonts w:eastAsia="Calibri"/>
        </w:rPr>
        <w:tab/>
        <w:t>Za přestupek lze uložit pokutu do</w:t>
      </w:r>
    </w:p>
    <w:p w:rsidR="00926A4A" w:rsidRPr="007B3052" w:rsidRDefault="00B85BA3" w:rsidP="00B85BA3">
      <w:pPr>
        <w:spacing w:after="160" w:line="259" w:lineRule="auto"/>
        <w:ind w:left="426" w:hanging="426"/>
        <w:contextualSpacing/>
        <w:rPr>
          <w:rFonts w:eastAsia="Calibri"/>
        </w:rPr>
      </w:pPr>
      <w:r>
        <w:rPr>
          <w:rFonts w:eastAsia="Calibri"/>
        </w:rPr>
        <w:t>a)</w:t>
      </w:r>
      <w:r>
        <w:rPr>
          <w:rFonts w:eastAsia="Calibri"/>
        </w:rPr>
        <w:tab/>
      </w:r>
      <w:r w:rsidR="00926A4A" w:rsidRPr="0093198A">
        <w:rPr>
          <w:rFonts w:eastAsia="Calibri"/>
        </w:rPr>
        <w:t>1 000 000 Kč, jde-li o přestupek podle § 17 odst. 1 písm. g), h) nebo w), § 17 odst. 2 písm.</w:t>
      </w:r>
      <w:r w:rsidR="00A536C3">
        <w:rPr>
          <w:rFonts w:eastAsia="Calibri"/>
        </w:rPr>
        <w:t> </w:t>
      </w:r>
      <w:r w:rsidR="00926A4A" w:rsidRPr="0093198A">
        <w:rPr>
          <w:rFonts w:eastAsia="Calibri"/>
        </w:rPr>
        <w:t>d), § 17 odst. 4 písm. a), § 17 odst. 5, § 17a odst. 1, § 17a odst. 2 písm. a) nebo b), 17a odst. 3, 4 nebo 5, § 17b odst. 1 písm. d), § 17c odst. 2 písm. n), § 17c odst. 3 písm. a), b), e), f) nebo g), § 17c odst. 5 písm. a), d) nebo e), § 17d odst. 1 nebo 2, § 17d odst. 4 písm. a) nebo § 17e,</w:t>
      </w:r>
    </w:p>
    <w:p w:rsidR="00926A4A" w:rsidRPr="007B3052" w:rsidRDefault="00B85BA3" w:rsidP="00B85BA3">
      <w:pPr>
        <w:spacing w:after="160" w:line="259" w:lineRule="auto"/>
        <w:ind w:left="426" w:hanging="426"/>
        <w:contextualSpacing/>
        <w:rPr>
          <w:rFonts w:eastAsia="Calibri"/>
        </w:rPr>
      </w:pPr>
      <w:r>
        <w:rPr>
          <w:rFonts w:eastAsia="Calibri"/>
        </w:rPr>
        <w:t>b)</w:t>
      </w:r>
      <w:r>
        <w:rPr>
          <w:rFonts w:eastAsia="Calibri"/>
        </w:rPr>
        <w:tab/>
      </w:r>
      <w:r w:rsidR="00926A4A" w:rsidRPr="0093198A">
        <w:rPr>
          <w:rFonts w:eastAsia="Calibri"/>
        </w:rPr>
        <w:t>3 000 000 Kč, jde-li o přestupek podle § 17 odst. 1 písm. f), k), l), q), s), t) nebo y), § 17 odst. 3, § 17a odst. 2 písm. c), § 17b odst. 1 písm. a), b) nebo c), § 17c odst. 1 písm. c) nebo d), § 17c odst. 2 písm. o), p) nebo q), § 17c odst. 3 písm. c) nebo d),</w:t>
      </w:r>
      <w:r w:rsidR="00926A4A">
        <w:rPr>
          <w:rFonts w:eastAsia="Calibri"/>
        </w:rPr>
        <w:t xml:space="preserve"> § 17c </w:t>
      </w:r>
      <w:r w:rsidR="00926A4A" w:rsidRPr="0093198A">
        <w:rPr>
          <w:rFonts w:eastAsia="Calibri"/>
        </w:rPr>
        <w:t>odst. 5 písm. b) nebo c), § 17d odst. 3 písm. a), c) nebo d), § 17d odst. 4 písm. b) nebo § 17d odst. 5,</w:t>
      </w:r>
    </w:p>
    <w:p w:rsidR="00926A4A" w:rsidRPr="007B3052" w:rsidRDefault="00B85BA3" w:rsidP="00B85BA3">
      <w:pPr>
        <w:spacing w:after="160" w:line="259" w:lineRule="auto"/>
        <w:ind w:left="426" w:hanging="426"/>
        <w:contextualSpacing/>
        <w:rPr>
          <w:rFonts w:eastAsia="Calibri"/>
        </w:rPr>
      </w:pPr>
      <w:r>
        <w:rPr>
          <w:rFonts w:eastAsia="Calibri"/>
        </w:rPr>
        <w:t>c)</w:t>
      </w:r>
      <w:r>
        <w:rPr>
          <w:rFonts w:eastAsia="Calibri"/>
        </w:rPr>
        <w:tab/>
      </w:r>
      <w:r w:rsidR="00926A4A" w:rsidRPr="0093198A">
        <w:rPr>
          <w:rFonts w:eastAsia="Calibri"/>
        </w:rPr>
        <w:t>10 000 000 Kč, jde-li o přestupek podle § 17 odst. 1 písm. a), b), d), e), j), m), n), o), r), u) nebo v), § 17 odst. 2 písm. c), g), h), i) nebo j), § 17 odst. 4 písm. c), § 17a odst. 6, § 17b odst. 2, 3, 4 nebo 5, § 17b odst. 6 písm. a) nebo b), § 17c odst. 1 písm. a) nebo b), § 17c odst. 2 písm. a), b), c), d), e), f), g), h), i), j), k), l) nebo m), § 17c odst. 4 nebo 6 nebo §</w:t>
      </w:r>
      <w:r w:rsidR="00A536C3">
        <w:rPr>
          <w:rFonts w:eastAsia="Calibri"/>
        </w:rPr>
        <w:t> </w:t>
      </w:r>
      <w:r w:rsidR="00926A4A" w:rsidRPr="0093198A">
        <w:rPr>
          <w:rFonts w:eastAsia="Calibri"/>
        </w:rPr>
        <w:t>17d odst. 3 písm. b) nebo e) nebo § 17d odst. 6, nebo</w:t>
      </w:r>
    </w:p>
    <w:p w:rsidR="00926A4A" w:rsidRPr="00B85BA3" w:rsidRDefault="00926A4A" w:rsidP="00B85BA3">
      <w:pPr>
        <w:tabs>
          <w:tab w:val="left" w:pos="426"/>
        </w:tabs>
        <w:ind w:left="284" w:hanging="284"/>
        <w:contextualSpacing/>
        <w:rPr>
          <w:rFonts w:eastAsia="Calibri"/>
        </w:rPr>
      </w:pPr>
      <w:r w:rsidRPr="007B3052">
        <w:rPr>
          <w:rFonts w:eastAsia="Calibri"/>
        </w:rPr>
        <w:t>d)</w:t>
      </w:r>
      <w:r w:rsidR="00B85BA3">
        <w:rPr>
          <w:rFonts w:eastAsia="Calibri"/>
        </w:rPr>
        <w:tab/>
      </w:r>
      <w:r w:rsidRPr="007B3052">
        <w:rPr>
          <w:rFonts w:eastAsia="Calibri"/>
        </w:rPr>
        <w:tab/>
      </w:r>
      <w:r w:rsidRPr="0093198A">
        <w:rPr>
          <w:rFonts w:eastAsia="Calibri"/>
        </w:rPr>
        <w:t>50 000 000 Kč, jde-li o přestupek podle § 17 odst. 1 písm. c), i), p) nebo x), § 17 odst. 2 písm. a), b), e) nebo f), § 17 odst. 4 písm. b)</w:t>
      </w:r>
      <w:r>
        <w:rPr>
          <w:rFonts w:eastAsia="Calibri"/>
        </w:rPr>
        <w:t xml:space="preserve">, </w:t>
      </w:r>
      <w:r w:rsidRPr="001A1D99">
        <w:rPr>
          <w:rFonts w:eastAsia="Calibri"/>
        </w:rPr>
        <w:t>§ 17 odst. 6</w:t>
      </w:r>
      <w:r w:rsidRPr="0093198A">
        <w:rPr>
          <w:rFonts w:eastAsia="Calibri"/>
        </w:rPr>
        <w:t xml:space="preserve"> nebo § 17b odst. 6 písm. c</w:t>
      </w:r>
      <w:r w:rsidRPr="00B85BA3">
        <w:rPr>
          <w:rFonts w:eastAsia="Calibri"/>
        </w:rPr>
        <w:t>).“.“.</w:t>
      </w:r>
    </w:p>
    <w:p w:rsidR="004A3B19" w:rsidRDefault="004A3B19" w:rsidP="00DC4351"/>
    <w:p w:rsidR="004A3B19" w:rsidRDefault="004A3B19" w:rsidP="00DC4351"/>
    <w:p w:rsidR="004A3B19" w:rsidRPr="00926A4A" w:rsidRDefault="004A3B19" w:rsidP="00DC4351">
      <w:pPr>
        <w:rPr>
          <w:b/>
        </w:rPr>
      </w:pPr>
      <w:r w:rsidRPr="00926A4A">
        <w:rPr>
          <w:b/>
        </w:rPr>
        <w:t>G</w:t>
      </w:r>
      <w:r w:rsidRPr="00926A4A">
        <w:rPr>
          <w:b/>
        </w:rPr>
        <w:tab/>
        <w:t>Poslankyně Olga Richterová</w:t>
      </w:r>
    </w:p>
    <w:p w:rsidR="004A3B19" w:rsidRDefault="004A3B19" w:rsidP="00DC4351">
      <w:r>
        <w:t>(SD 4116)</w:t>
      </w:r>
    </w:p>
    <w:p w:rsidR="00216E98" w:rsidRDefault="00216E98" w:rsidP="00216E98">
      <w:pPr>
        <w:rPr>
          <w:shd w:val="clear" w:color="auto" w:fill="FFFFFF"/>
        </w:rPr>
      </w:pPr>
    </w:p>
    <w:p w:rsidR="00926A4A" w:rsidRDefault="00EA2F11" w:rsidP="00216E98">
      <w:pPr>
        <w:rPr>
          <w:shd w:val="clear" w:color="auto" w:fill="FFFFFF"/>
        </w:rPr>
      </w:pPr>
      <w:r>
        <w:rPr>
          <w:shd w:val="clear" w:color="auto" w:fill="FFFFFF"/>
        </w:rPr>
        <w:t>V části první, čl. I se za bod</w:t>
      </w:r>
      <w:r w:rsidR="00926A4A">
        <w:rPr>
          <w:shd w:val="clear" w:color="auto" w:fill="FFFFFF"/>
        </w:rPr>
        <w:t xml:space="preserve"> 25 vkládají nové novelizační body 26 až 30, které znějí:</w:t>
      </w:r>
    </w:p>
    <w:p w:rsidR="00926A4A" w:rsidRDefault="00926A4A" w:rsidP="00216E98">
      <w:pPr>
        <w:rPr>
          <w:shd w:val="clear" w:color="auto" w:fill="FFFFFF"/>
        </w:rPr>
      </w:pPr>
    </w:p>
    <w:p w:rsidR="00926A4A" w:rsidRDefault="00926A4A" w:rsidP="00216E98">
      <w:pPr>
        <w:rPr>
          <w:shd w:val="clear" w:color="auto" w:fill="FFFFFF"/>
        </w:rPr>
      </w:pPr>
      <w:r>
        <w:rPr>
          <w:shd w:val="clear" w:color="auto" w:fill="FFFFFF"/>
        </w:rPr>
        <w:t xml:space="preserve">„26. V § 11 odst. 2  a 3 se slova „humanitárním nebo charitativním organizacím“ nahrazují slovy „veřejně prospěšným právnickým osobám“. </w:t>
      </w:r>
    </w:p>
    <w:p w:rsidR="00926A4A" w:rsidRDefault="00926A4A" w:rsidP="00216E98">
      <w:pPr>
        <w:rPr>
          <w:shd w:val="clear" w:color="auto" w:fill="FFFFFF"/>
        </w:rPr>
      </w:pPr>
    </w:p>
    <w:p w:rsidR="00926A4A" w:rsidRDefault="00926A4A" w:rsidP="00216E98">
      <w:pPr>
        <w:rPr>
          <w:shd w:val="clear" w:color="auto" w:fill="FFFFFF"/>
        </w:rPr>
      </w:pPr>
      <w:r>
        <w:rPr>
          <w:shd w:val="clear" w:color="auto" w:fill="FFFFFF"/>
        </w:rPr>
        <w:t xml:space="preserve">27. V § 11 odst. 2  větě první a odst.  3 větě první se slova „klientům sociálních služeb“ zrušují. </w:t>
      </w:r>
    </w:p>
    <w:p w:rsidR="00926A4A" w:rsidRDefault="00926A4A" w:rsidP="00216E98">
      <w:pPr>
        <w:rPr>
          <w:shd w:val="clear" w:color="auto" w:fill="FFFFFF"/>
        </w:rPr>
      </w:pPr>
    </w:p>
    <w:p w:rsidR="00926A4A" w:rsidRDefault="00926A4A" w:rsidP="00216E98">
      <w:pPr>
        <w:rPr>
          <w:shd w:val="clear" w:color="auto" w:fill="FFFFFF"/>
        </w:rPr>
      </w:pPr>
      <w:r>
        <w:rPr>
          <w:shd w:val="clear" w:color="auto" w:fill="FFFFFF"/>
        </w:rPr>
        <w:lastRenderedPageBreak/>
        <w:t xml:space="preserve">28. V § 11 odst. 2 a 3 se slova „určené klientům sociálních služeb“ nahrazují slovy  „podle věty první“. </w:t>
      </w:r>
    </w:p>
    <w:p w:rsidR="00926A4A" w:rsidRDefault="00926A4A" w:rsidP="00216E98">
      <w:pPr>
        <w:rPr>
          <w:shd w:val="clear" w:color="auto" w:fill="FFFFFF"/>
        </w:rPr>
      </w:pPr>
    </w:p>
    <w:p w:rsidR="00926A4A" w:rsidRDefault="00926A4A" w:rsidP="00216E98">
      <w:pPr>
        <w:rPr>
          <w:shd w:val="clear" w:color="auto" w:fill="FFFFFF"/>
        </w:rPr>
      </w:pPr>
      <w:r>
        <w:rPr>
          <w:shd w:val="clear" w:color="auto" w:fill="FFFFFF"/>
        </w:rPr>
        <w:t xml:space="preserve">29. V § 11 odst.  2 a 3 se za slovo „tyto“ vkládá slovo „neziskové“. </w:t>
      </w:r>
    </w:p>
    <w:p w:rsidR="00926A4A" w:rsidRDefault="00926A4A" w:rsidP="00216E98">
      <w:pPr>
        <w:rPr>
          <w:shd w:val="clear" w:color="auto" w:fill="FFFFFF"/>
        </w:rPr>
      </w:pPr>
    </w:p>
    <w:p w:rsidR="00926A4A" w:rsidRDefault="00926A4A" w:rsidP="00216E98">
      <w:pPr>
        <w:rPr>
          <w:shd w:val="clear" w:color="auto" w:fill="FFFFFF"/>
        </w:rPr>
      </w:pPr>
      <w:r>
        <w:rPr>
          <w:shd w:val="clear" w:color="auto" w:fill="FFFFFF"/>
        </w:rPr>
        <w:t>30. V §  11 odst. 4  písm. c) se slova „klientovi sociálních služeb“ nahrazují slovy „osobě, které je potravina poskytována“.“.</w:t>
      </w:r>
    </w:p>
    <w:p w:rsidR="00926A4A" w:rsidRDefault="00926A4A" w:rsidP="00216E98">
      <w:pPr>
        <w:rPr>
          <w:shd w:val="clear" w:color="auto" w:fill="FFFFFF"/>
        </w:rPr>
      </w:pPr>
    </w:p>
    <w:p w:rsidR="004A3B19" w:rsidRDefault="00EA2F11" w:rsidP="00216E98">
      <w:r>
        <w:t>Následující body se přečíslují.</w:t>
      </w:r>
    </w:p>
    <w:p w:rsidR="00EA2F11" w:rsidRDefault="00EA2F11" w:rsidP="00DC4351"/>
    <w:p w:rsidR="00EA2F11" w:rsidRDefault="00EA2F11" w:rsidP="00DC4351"/>
    <w:p w:rsidR="004A3B19" w:rsidRPr="00EA2F11" w:rsidRDefault="004A3B19" w:rsidP="00DC4351">
      <w:r w:rsidRPr="00926A4A">
        <w:rPr>
          <w:b/>
        </w:rPr>
        <w:t>H</w:t>
      </w:r>
      <w:r w:rsidRPr="00926A4A">
        <w:rPr>
          <w:b/>
        </w:rPr>
        <w:tab/>
        <w:t xml:space="preserve">Poslanec </w:t>
      </w:r>
      <w:r w:rsidR="002423DC">
        <w:rPr>
          <w:b/>
        </w:rPr>
        <w:t xml:space="preserve">Zdeněk </w:t>
      </w:r>
      <w:r w:rsidRPr="00926A4A">
        <w:rPr>
          <w:b/>
        </w:rPr>
        <w:t xml:space="preserve">Podal </w:t>
      </w:r>
      <w:r w:rsidRPr="00EA2F11">
        <w:t xml:space="preserve">(poslankyně  </w:t>
      </w:r>
      <w:proofErr w:type="spellStart"/>
      <w:r w:rsidRPr="00EA2F11">
        <w:t>Balaštíkov</w:t>
      </w:r>
      <w:r w:rsidR="00EA2F11">
        <w:t>á</w:t>
      </w:r>
      <w:proofErr w:type="spellEnd"/>
      <w:r w:rsidRPr="00EA2F11">
        <w:t>)</w:t>
      </w:r>
    </w:p>
    <w:p w:rsidR="004A3B19" w:rsidRDefault="004A3B19" w:rsidP="00DC4351">
      <w:r>
        <w:t xml:space="preserve">(SD 4492) </w:t>
      </w:r>
    </w:p>
    <w:p w:rsidR="00BC383C" w:rsidRDefault="00BC383C" w:rsidP="00DC4351"/>
    <w:p w:rsidR="00DF6B59" w:rsidRPr="0074077A" w:rsidRDefault="00DF6B59" w:rsidP="00DF6B59">
      <w:pPr>
        <w:pStyle w:val="Stednmka21"/>
        <w:rPr>
          <w:rFonts w:ascii="Times New Roman" w:hAnsi="Times New Roman"/>
          <w:sz w:val="24"/>
          <w:szCs w:val="24"/>
        </w:rPr>
      </w:pPr>
      <w:r w:rsidRPr="0074077A">
        <w:rPr>
          <w:rFonts w:ascii="Times New Roman" w:hAnsi="Times New Roman"/>
          <w:sz w:val="24"/>
          <w:szCs w:val="24"/>
        </w:rPr>
        <w:t xml:space="preserve">V části první, čl. I se za dosavadní bod 22 vkládá nový bod, který zní: </w:t>
      </w:r>
    </w:p>
    <w:p w:rsidR="00DF6B59" w:rsidRDefault="00DF6B59" w:rsidP="00DF6B59">
      <w:pPr>
        <w:pStyle w:val="Stednmka21"/>
        <w:ind w:left="141"/>
        <w:rPr>
          <w:rFonts w:ascii="Times New Roman" w:hAnsi="Times New Roman"/>
          <w:sz w:val="24"/>
          <w:szCs w:val="24"/>
        </w:rPr>
      </w:pPr>
    </w:p>
    <w:p w:rsidR="00DF6B59" w:rsidRDefault="00DF6B59" w:rsidP="00A536C3">
      <w:pPr>
        <w:pStyle w:val="Stednmka21"/>
        <w:rPr>
          <w:rFonts w:ascii="Times New Roman" w:hAnsi="Times New Roman"/>
          <w:sz w:val="24"/>
          <w:szCs w:val="24"/>
        </w:rPr>
      </w:pPr>
      <w:r>
        <w:rPr>
          <w:rFonts w:ascii="Times New Roman" w:hAnsi="Times New Roman"/>
          <w:sz w:val="24"/>
          <w:szCs w:val="24"/>
        </w:rPr>
        <w:t>„</w:t>
      </w:r>
      <w:r w:rsidRPr="0074077A">
        <w:rPr>
          <w:rFonts w:ascii="Times New Roman" w:hAnsi="Times New Roman"/>
          <w:sz w:val="24"/>
          <w:szCs w:val="24"/>
        </w:rPr>
        <w:t>V § 9b se doplňuj</w:t>
      </w:r>
      <w:r>
        <w:rPr>
          <w:rFonts w:ascii="Times New Roman" w:hAnsi="Times New Roman"/>
          <w:sz w:val="24"/>
          <w:szCs w:val="24"/>
        </w:rPr>
        <w:t>e</w:t>
      </w:r>
      <w:r w:rsidRPr="0074077A">
        <w:rPr>
          <w:rFonts w:ascii="Times New Roman" w:hAnsi="Times New Roman"/>
          <w:sz w:val="24"/>
          <w:szCs w:val="24"/>
        </w:rPr>
        <w:t xml:space="preserve"> odstav</w:t>
      </w:r>
      <w:r>
        <w:rPr>
          <w:rFonts w:ascii="Times New Roman" w:hAnsi="Times New Roman"/>
          <w:sz w:val="24"/>
          <w:szCs w:val="24"/>
        </w:rPr>
        <w:t>e</w:t>
      </w:r>
      <w:r w:rsidRPr="0074077A">
        <w:rPr>
          <w:rFonts w:ascii="Times New Roman" w:hAnsi="Times New Roman"/>
          <w:sz w:val="24"/>
          <w:szCs w:val="24"/>
        </w:rPr>
        <w:t>c</w:t>
      </w:r>
      <w:r>
        <w:rPr>
          <w:rFonts w:ascii="Times New Roman" w:hAnsi="Times New Roman"/>
          <w:sz w:val="24"/>
          <w:szCs w:val="24"/>
        </w:rPr>
        <w:t xml:space="preserve"> 4</w:t>
      </w:r>
      <w:r w:rsidRPr="0074077A">
        <w:rPr>
          <w:rFonts w:ascii="Times New Roman" w:hAnsi="Times New Roman"/>
          <w:sz w:val="24"/>
          <w:szCs w:val="24"/>
        </w:rPr>
        <w:t>, kter</w:t>
      </w:r>
      <w:r>
        <w:rPr>
          <w:rFonts w:ascii="Times New Roman" w:hAnsi="Times New Roman"/>
          <w:sz w:val="24"/>
          <w:szCs w:val="24"/>
        </w:rPr>
        <w:t>ý</w:t>
      </w:r>
      <w:r w:rsidRPr="0074077A">
        <w:rPr>
          <w:rFonts w:ascii="Times New Roman" w:hAnsi="Times New Roman"/>
          <w:sz w:val="24"/>
          <w:szCs w:val="24"/>
        </w:rPr>
        <w:t xml:space="preserve"> zn</w:t>
      </w:r>
      <w:r>
        <w:rPr>
          <w:rFonts w:ascii="Times New Roman" w:hAnsi="Times New Roman"/>
          <w:sz w:val="24"/>
          <w:szCs w:val="24"/>
        </w:rPr>
        <w:t>í</w:t>
      </w:r>
      <w:r w:rsidRPr="0074077A">
        <w:rPr>
          <w:rFonts w:ascii="Times New Roman" w:hAnsi="Times New Roman"/>
          <w:sz w:val="24"/>
          <w:szCs w:val="24"/>
        </w:rPr>
        <w:t xml:space="preserve">: </w:t>
      </w:r>
    </w:p>
    <w:p w:rsidR="00EA2F11" w:rsidRDefault="00EA2F11" w:rsidP="00DF6B59">
      <w:pPr>
        <w:pStyle w:val="Stednmka21"/>
        <w:ind w:left="141"/>
        <w:rPr>
          <w:rFonts w:ascii="Times New Roman" w:hAnsi="Times New Roman"/>
          <w:sz w:val="24"/>
          <w:szCs w:val="24"/>
        </w:rPr>
      </w:pPr>
    </w:p>
    <w:p w:rsidR="00DF6B59" w:rsidRPr="0074077A" w:rsidRDefault="00DF6B59" w:rsidP="001A1D99">
      <w:pPr>
        <w:pStyle w:val="Stednmka21"/>
        <w:ind w:left="141" w:firstLine="567"/>
        <w:jc w:val="both"/>
        <w:rPr>
          <w:rFonts w:ascii="Times New Roman" w:hAnsi="Times New Roman"/>
          <w:sz w:val="24"/>
          <w:szCs w:val="24"/>
        </w:rPr>
      </w:pPr>
      <w:r w:rsidRPr="0074077A">
        <w:rPr>
          <w:rFonts w:ascii="Times New Roman" w:hAnsi="Times New Roman"/>
          <w:sz w:val="24"/>
          <w:szCs w:val="24"/>
        </w:rPr>
        <w:t xml:space="preserve">„(4) </w:t>
      </w:r>
      <w:r w:rsidRPr="007B16F9">
        <w:rPr>
          <w:rFonts w:ascii="Times New Roman" w:hAnsi="Times New Roman"/>
          <w:sz w:val="24"/>
          <w:szCs w:val="24"/>
        </w:rPr>
        <w:t>Podíl potravin splňujících kritéria dle odstavce 1 písm. a), b) nebo c), bez ohledu na to, zda jsou způsobem dle odstavce 1 skutečně označeny, na trhu České republiky se stanovuje nejméně na 55 % v roce 2021. Tento podíl se každoročně zvyšuje o 5 procentuálních bodů až do roku 2027. Systém výpočtu tohoto podílu stanoví prováděcí právní předpis.“.“</w:t>
      </w:r>
      <w:r w:rsidR="00A536C3">
        <w:rPr>
          <w:rFonts w:ascii="Times New Roman" w:hAnsi="Times New Roman"/>
          <w:sz w:val="24"/>
          <w:szCs w:val="24"/>
        </w:rPr>
        <w:t>.</w:t>
      </w:r>
    </w:p>
    <w:p w:rsidR="00DF6B59" w:rsidRPr="00AA1E70" w:rsidRDefault="00DF6B59" w:rsidP="00DF6B59">
      <w:pPr>
        <w:pStyle w:val="Stednmka21"/>
        <w:ind w:left="141"/>
        <w:rPr>
          <w:rFonts w:ascii="Times New Roman" w:hAnsi="Times New Roman"/>
          <w:sz w:val="24"/>
          <w:szCs w:val="24"/>
        </w:rPr>
      </w:pPr>
    </w:p>
    <w:p w:rsidR="00DF6B59" w:rsidRDefault="00DF6B59" w:rsidP="00DF6B59">
      <w:pPr>
        <w:pStyle w:val="Stednmka21"/>
        <w:rPr>
          <w:rFonts w:ascii="Times New Roman" w:hAnsi="Times New Roman"/>
          <w:sz w:val="24"/>
          <w:szCs w:val="24"/>
        </w:rPr>
      </w:pPr>
      <w:r w:rsidRPr="00AA1E70">
        <w:rPr>
          <w:rFonts w:ascii="Times New Roman" w:hAnsi="Times New Roman"/>
          <w:sz w:val="24"/>
          <w:szCs w:val="24"/>
        </w:rPr>
        <w:t>Následující body se přečíslují.</w:t>
      </w:r>
    </w:p>
    <w:p w:rsidR="00BC383C" w:rsidRDefault="00BC383C" w:rsidP="00DC4351"/>
    <w:p w:rsidR="00EA2F11" w:rsidRDefault="00EA2F11" w:rsidP="00DC4351"/>
    <w:p w:rsidR="00EA2F11" w:rsidRDefault="00EA2F11" w:rsidP="00DC4351"/>
    <w:p w:rsidR="00EA2F11" w:rsidRDefault="00EA2F11" w:rsidP="00DC4351"/>
    <w:p w:rsidR="00EA2F11" w:rsidRDefault="00EA2F11" w:rsidP="00DC4351"/>
    <w:p w:rsidR="00EA2F11" w:rsidRDefault="00EA2F11" w:rsidP="00DC4351"/>
    <w:p w:rsidR="00EA2F11" w:rsidRDefault="00EA2F11" w:rsidP="00DC4351"/>
    <w:p w:rsidR="00A92050" w:rsidRPr="00A92050" w:rsidRDefault="00A92050" w:rsidP="00A92050">
      <w:pPr>
        <w:jc w:val="center"/>
      </w:pPr>
      <w:r w:rsidRPr="00A92050">
        <w:t>V Praze dne</w:t>
      </w:r>
      <w:r w:rsidR="00270F68">
        <w:t xml:space="preserve"> </w:t>
      </w:r>
      <w:r w:rsidR="00E90EE3">
        <w:t>5.</w:t>
      </w:r>
      <w:r w:rsidR="00270F68">
        <w:t xml:space="preserve"> března 2020</w:t>
      </w:r>
    </w:p>
    <w:p w:rsidR="00A92050" w:rsidRPr="00A92050" w:rsidRDefault="00A92050" w:rsidP="00A92050">
      <w:pPr>
        <w:jc w:val="center"/>
      </w:pPr>
    </w:p>
    <w:p w:rsidR="00A92050" w:rsidRDefault="00A92050" w:rsidP="00A92050">
      <w:pPr>
        <w:jc w:val="center"/>
      </w:pPr>
    </w:p>
    <w:p w:rsidR="00252C04" w:rsidRDefault="00252C04" w:rsidP="00A92050">
      <w:pPr>
        <w:jc w:val="center"/>
      </w:pPr>
    </w:p>
    <w:p w:rsidR="00270F68" w:rsidRDefault="00270F68" w:rsidP="00A92050">
      <w:pPr>
        <w:jc w:val="center"/>
      </w:pPr>
    </w:p>
    <w:p w:rsidR="00270F68" w:rsidRDefault="00270F68" w:rsidP="00A92050">
      <w:pPr>
        <w:jc w:val="center"/>
      </w:pPr>
    </w:p>
    <w:p w:rsidR="00270F68" w:rsidRPr="00270F68" w:rsidRDefault="00F45BC9" w:rsidP="00A92050">
      <w:pPr>
        <w:jc w:val="center"/>
        <w:rPr>
          <w:b/>
        </w:rPr>
      </w:pPr>
      <w:r>
        <w:rPr>
          <w:b/>
        </w:rPr>
        <w:t xml:space="preserve">Ing. </w:t>
      </w:r>
      <w:r w:rsidR="00270F68" w:rsidRPr="00270F68">
        <w:rPr>
          <w:b/>
        </w:rPr>
        <w:t>Pavel     K o v á č i k</w:t>
      </w:r>
      <w:r w:rsidR="00E90EE3" w:rsidRPr="00E90EE3">
        <w:t xml:space="preserve">, </w:t>
      </w:r>
      <w:proofErr w:type="gramStart"/>
      <w:r w:rsidR="00E90EE3" w:rsidRPr="00E90EE3">
        <w:t>v.r.</w:t>
      </w:r>
      <w:proofErr w:type="gramEnd"/>
    </w:p>
    <w:p w:rsidR="00A92050" w:rsidRDefault="00A92050" w:rsidP="00A92050">
      <w:pPr>
        <w:jc w:val="center"/>
      </w:pPr>
      <w:r w:rsidRPr="00A92050">
        <w:t>zpravodaj garančního</w:t>
      </w:r>
      <w:r w:rsidR="00270F68">
        <w:t xml:space="preserve"> zemědělského</w:t>
      </w:r>
      <w:r w:rsidRPr="00A92050">
        <w:t xml:space="preserve"> výboru</w:t>
      </w:r>
      <w:r w:rsidR="00AF24B6">
        <w:t xml:space="preserve"> </w:t>
      </w:r>
    </w:p>
    <w:p w:rsidR="00270F68" w:rsidRDefault="00270F68" w:rsidP="00A92050">
      <w:pPr>
        <w:jc w:val="center"/>
      </w:pPr>
    </w:p>
    <w:p w:rsidR="00270F68" w:rsidRDefault="00270F68" w:rsidP="00A92050">
      <w:pPr>
        <w:jc w:val="center"/>
      </w:pPr>
    </w:p>
    <w:p w:rsidR="00252C04" w:rsidRDefault="00252C04" w:rsidP="00A92050">
      <w:pPr>
        <w:jc w:val="center"/>
      </w:pPr>
    </w:p>
    <w:p w:rsidR="00252C04" w:rsidRDefault="00252C04" w:rsidP="00A92050">
      <w:pPr>
        <w:jc w:val="center"/>
      </w:pPr>
    </w:p>
    <w:p w:rsidR="00270F68" w:rsidRDefault="00270F68" w:rsidP="00A92050">
      <w:pPr>
        <w:jc w:val="center"/>
      </w:pPr>
    </w:p>
    <w:p w:rsidR="00270F68" w:rsidRPr="00270F68" w:rsidRDefault="00F45BC9" w:rsidP="00A92050">
      <w:pPr>
        <w:jc w:val="center"/>
        <w:rPr>
          <w:b/>
        </w:rPr>
      </w:pPr>
      <w:r>
        <w:rPr>
          <w:b/>
        </w:rPr>
        <w:t>Prof. MUDr</w:t>
      </w:r>
      <w:r w:rsidR="00A536C3">
        <w:rPr>
          <w:b/>
        </w:rPr>
        <w:t>.</w:t>
      </w:r>
      <w:r>
        <w:rPr>
          <w:b/>
        </w:rPr>
        <w:t xml:space="preserve"> </w:t>
      </w:r>
      <w:r w:rsidR="00270F68" w:rsidRPr="00270F68">
        <w:rPr>
          <w:b/>
        </w:rPr>
        <w:t>Věra   A d á m k o v</w:t>
      </w:r>
      <w:bookmarkStart w:id="0" w:name="_GoBack"/>
      <w:bookmarkEnd w:id="0"/>
      <w:r>
        <w:rPr>
          <w:b/>
        </w:rPr>
        <w:t> </w:t>
      </w:r>
      <w:r w:rsidR="00270F68" w:rsidRPr="00270F68">
        <w:rPr>
          <w:b/>
        </w:rPr>
        <w:t>á</w:t>
      </w:r>
      <w:r>
        <w:rPr>
          <w:b/>
        </w:rPr>
        <w:t>, CSc.</w:t>
      </w:r>
      <w:r w:rsidR="00E90EE3" w:rsidRPr="00E90EE3">
        <w:t xml:space="preserve">, </w:t>
      </w:r>
      <w:proofErr w:type="gramStart"/>
      <w:r w:rsidR="00E90EE3" w:rsidRPr="00E90EE3">
        <w:t>v.r.</w:t>
      </w:r>
      <w:proofErr w:type="gramEnd"/>
    </w:p>
    <w:p w:rsidR="00270F68" w:rsidRPr="00A92050" w:rsidRDefault="00270F68" w:rsidP="00A92050">
      <w:pPr>
        <w:jc w:val="center"/>
      </w:pPr>
      <w:r>
        <w:t>zpravodaj výboru pro zdravotnictví</w:t>
      </w:r>
    </w:p>
    <w:sectPr w:rsidR="00270F68" w:rsidRPr="00A92050">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050" w:rsidRDefault="00A92050">
      <w:r>
        <w:separator/>
      </w:r>
    </w:p>
  </w:endnote>
  <w:endnote w:type="continuationSeparator" w:id="0">
    <w:p w:rsidR="00A92050" w:rsidRDefault="00A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050" w:rsidRDefault="00A92050">
      <w:r>
        <w:separator/>
      </w:r>
    </w:p>
  </w:footnote>
  <w:footnote w:type="continuationSeparator" w:id="0">
    <w:p w:rsidR="00A92050" w:rsidRDefault="00A92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E90EE3">
      <w:rPr>
        <w:rStyle w:val="slostrnky"/>
        <w:noProof/>
      </w:rPr>
      <w:t>11</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2E6123"/>
    <w:multiLevelType w:val="hybridMultilevel"/>
    <w:tmpl w:val="AD1800A4"/>
    <w:lvl w:ilvl="0" w:tplc="09B6C77A">
      <w:start w:val="4"/>
      <w:numFmt w:val="decimal"/>
      <w:lvlText w:val="%1."/>
      <w:lvlJc w:val="left"/>
      <w:pPr>
        <w:ind w:left="501" w:hanging="360"/>
      </w:pPr>
      <w:rPr>
        <w:rFonts w:hint="default"/>
        <w:b/>
      </w:rPr>
    </w:lvl>
    <w:lvl w:ilvl="1" w:tplc="04050019" w:tentative="1">
      <w:start w:val="1"/>
      <w:numFmt w:val="lowerLetter"/>
      <w:lvlText w:val="%2."/>
      <w:lvlJc w:val="left"/>
      <w:pPr>
        <w:ind w:left="1221" w:hanging="360"/>
      </w:pPr>
    </w:lvl>
    <w:lvl w:ilvl="2" w:tplc="0405001B" w:tentative="1">
      <w:start w:val="1"/>
      <w:numFmt w:val="lowerRoman"/>
      <w:lvlText w:val="%3."/>
      <w:lvlJc w:val="right"/>
      <w:pPr>
        <w:ind w:left="1941" w:hanging="180"/>
      </w:pPr>
    </w:lvl>
    <w:lvl w:ilvl="3" w:tplc="0405000F" w:tentative="1">
      <w:start w:val="1"/>
      <w:numFmt w:val="decimal"/>
      <w:lvlText w:val="%4."/>
      <w:lvlJc w:val="left"/>
      <w:pPr>
        <w:ind w:left="2661" w:hanging="360"/>
      </w:pPr>
    </w:lvl>
    <w:lvl w:ilvl="4" w:tplc="04050019" w:tentative="1">
      <w:start w:val="1"/>
      <w:numFmt w:val="lowerLetter"/>
      <w:lvlText w:val="%5."/>
      <w:lvlJc w:val="left"/>
      <w:pPr>
        <w:ind w:left="3381" w:hanging="360"/>
      </w:pPr>
    </w:lvl>
    <w:lvl w:ilvl="5" w:tplc="0405001B" w:tentative="1">
      <w:start w:val="1"/>
      <w:numFmt w:val="lowerRoman"/>
      <w:lvlText w:val="%6."/>
      <w:lvlJc w:val="right"/>
      <w:pPr>
        <w:ind w:left="4101" w:hanging="180"/>
      </w:pPr>
    </w:lvl>
    <w:lvl w:ilvl="6" w:tplc="0405000F" w:tentative="1">
      <w:start w:val="1"/>
      <w:numFmt w:val="decimal"/>
      <w:lvlText w:val="%7."/>
      <w:lvlJc w:val="left"/>
      <w:pPr>
        <w:ind w:left="4821" w:hanging="360"/>
      </w:pPr>
    </w:lvl>
    <w:lvl w:ilvl="7" w:tplc="04050019" w:tentative="1">
      <w:start w:val="1"/>
      <w:numFmt w:val="lowerLetter"/>
      <w:lvlText w:val="%8."/>
      <w:lvlJc w:val="left"/>
      <w:pPr>
        <w:ind w:left="5541" w:hanging="360"/>
      </w:pPr>
    </w:lvl>
    <w:lvl w:ilvl="8" w:tplc="0405001B" w:tentative="1">
      <w:start w:val="1"/>
      <w:numFmt w:val="lowerRoman"/>
      <w:lvlText w:val="%9."/>
      <w:lvlJc w:val="right"/>
      <w:pPr>
        <w:ind w:left="6261"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1D0E4931"/>
    <w:multiLevelType w:val="multilevel"/>
    <w:tmpl w:val="30660AD8"/>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6" w15:restartNumberingAfterBreak="0">
    <w:nsid w:val="234C5C78"/>
    <w:multiLevelType w:val="hybridMultilevel"/>
    <w:tmpl w:val="425EA4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C3611D"/>
    <w:multiLevelType w:val="hybridMultilevel"/>
    <w:tmpl w:val="CB368DB4"/>
    <w:styleLink w:val="Importovanstyl1"/>
    <w:lvl w:ilvl="0" w:tplc="DD9E8648">
      <w:start w:val="1"/>
      <w:numFmt w:val="decimal"/>
      <w:lvlText w:val="%1."/>
      <w:lvlJc w:val="left"/>
      <w:pPr>
        <w:ind w:left="50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440EA">
      <w:start w:val="1"/>
      <w:numFmt w:val="lowerLetter"/>
      <w:lvlText w:val="%2."/>
      <w:lvlJc w:val="left"/>
      <w:pPr>
        <w:ind w:left="122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B8A737E">
      <w:start w:val="1"/>
      <w:numFmt w:val="lowerRoman"/>
      <w:lvlText w:val="%3."/>
      <w:lvlJc w:val="left"/>
      <w:pPr>
        <w:ind w:left="1941"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406842E6">
      <w:start w:val="1"/>
      <w:numFmt w:val="decimal"/>
      <w:lvlText w:val="%4."/>
      <w:lvlJc w:val="left"/>
      <w:pPr>
        <w:ind w:left="266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EA443A6">
      <w:start w:val="1"/>
      <w:numFmt w:val="lowerLetter"/>
      <w:lvlText w:val="%5."/>
      <w:lvlJc w:val="left"/>
      <w:pPr>
        <w:ind w:left="338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3C4E8A0">
      <w:start w:val="1"/>
      <w:numFmt w:val="lowerRoman"/>
      <w:lvlText w:val="%6."/>
      <w:lvlJc w:val="left"/>
      <w:pPr>
        <w:ind w:left="4101"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E4B0F2EE">
      <w:start w:val="1"/>
      <w:numFmt w:val="decimal"/>
      <w:lvlText w:val="%7."/>
      <w:lvlJc w:val="left"/>
      <w:pPr>
        <w:ind w:left="482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A66384A">
      <w:start w:val="1"/>
      <w:numFmt w:val="lowerLetter"/>
      <w:lvlText w:val="%8."/>
      <w:lvlJc w:val="left"/>
      <w:pPr>
        <w:ind w:left="554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076E400">
      <w:start w:val="1"/>
      <w:numFmt w:val="lowerRoman"/>
      <w:lvlText w:val="%9."/>
      <w:lvlJc w:val="left"/>
      <w:pPr>
        <w:ind w:left="6261"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80F4A65"/>
    <w:multiLevelType w:val="hybridMultilevel"/>
    <w:tmpl w:val="8668A8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C86D3A"/>
    <w:multiLevelType w:val="hybridMultilevel"/>
    <w:tmpl w:val="992E1B1A"/>
    <w:lvl w:ilvl="0" w:tplc="156AEDC2">
      <w:start w:val="3"/>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A381B67"/>
    <w:multiLevelType w:val="hybridMultilevel"/>
    <w:tmpl w:val="03762EFC"/>
    <w:lvl w:ilvl="0" w:tplc="42A64122">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5CC2A23"/>
    <w:multiLevelType w:val="hybridMultilevel"/>
    <w:tmpl w:val="5FE4235A"/>
    <w:lvl w:ilvl="0" w:tplc="5B7042EA">
      <w:start w:val="1"/>
      <w:numFmt w:val="upperRoman"/>
      <w:lvlText w:val="%1."/>
      <w:lvlJc w:val="right"/>
      <w:pPr>
        <w:ind w:left="360" w:hanging="360"/>
      </w:pPr>
      <w:rPr>
        <w:b/>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88D71B5"/>
    <w:multiLevelType w:val="hybridMultilevel"/>
    <w:tmpl w:val="CB368DB4"/>
    <w:numStyleLink w:val="Importovanstyl1"/>
  </w:abstractNum>
  <w:abstractNum w:abstractNumId="14"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38362BB"/>
    <w:multiLevelType w:val="hybridMultilevel"/>
    <w:tmpl w:val="C34270A0"/>
    <w:lvl w:ilvl="0" w:tplc="0B146818">
      <w:start w:val="1"/>
      <w:numFmt w:val="decimal"/>
      <w:lvlText w:val="%1."/>
      <w:lvlJc w:val="left"/>
      <w:pPr>
        <w:ind w:left="501" w:hanging="360"/>
      </w:pPr>
      <w:rPr>
        <w:rFonts w:hint="default"/>
        <w:b/>
      </w:rPr>
    </w:lvl>
    <w:lvl w:ilvl="1" w:tplc="04050019" w:tentative="1">
      <w:start w:val="1"/>
      <w:numFmt w:val="lowerLetter"/>
      <w:lvlText w:val="%2."/>
      <w:lvlJc w:val="left"/>
      <w:pPr>
        <w:ind w:left="1221" w:hanging="360"/>
      </w:pPr>
    </w:lvl>
    <w:lvl w:ilvl="2" w:tplc="0405001B" w:tentative="1">
      <w:start w:val="1"/>
      <w:numFmt w:val="lowerRoman"/>
      <w:lvlText w:val="%3."/>
      <w:lvlJc w:val="right"/>
      <w:pPr>
        <w:ind w:left="1941" w:hanging="180"/>
      </w:pPr>
    </w:lvl>
    <w:lvl w:ilvl="3" w:tplc="0405000F" w:tentative="1">
      <w:start w:val="1"/>
      <w:numFmt w:val="decimal"/>
      <w:lvlText w:val="%4."/>
      <w:lvlJc w:val="left"/>
      <w:pPr>
        <w:ind w:left="2661" w:hanging="360"/>
      </w:pPr>
    </w:lvl>
    <w:lvl w:ilvl="4" w:tplc="04050019" w:tentative="1">
      <w:start w:val="1"/>
      <w:numFmt w:val="lowerLetter"/>
      <w:lvlText w:val="%5."/>
      <w:lvlJc w:val="left"/>
      <w:pPr>
        <w:ind w:left="3381" w:hanging="360"/>
      </w:pPr>
    </w:lvl>
    <w:lvl w:ilvl="5" w:tplc="0405001B" w:tentative="1">
      <w:start w:val="1"/>
      <w:numFmt w:val="lowerRoman"/>
      <w:lvlText w:val="%6."/>
      <w:lvlJc w:val="right"/>
      <w:pPr>
        <w:ind w:left="4101" w:hanging="180"/>
      </w:pPr>
    </w:lvl>
    <w:lvl w:ilvl="6" w:tplc="0405000F" w:tentative="1">
      <w:start w:val="1"/>
      <w:numFmt w:val="decimal"/>
      <w:lvlText w:val="%7."/>
      <w:lvlJc w:val="left"/>
      <w:pPr>
        <w:ind w:left="4821" w:hanging="360"/>
      </w:pPr>
    </w:lvl>
    <w:lvl w:ilvl="7" w:tplc="04050019" w:tentative="1">
      <w:start w:val="1"/>
      <w:numFmt w:val="lowerLetter"/>
      <w:lvlText w:val="%8."/>
      <w:lvlJc w:val="left"/>
      <w:pPr>
        <w:ind w:left="5541" w:hanging="360"/>
      </w:pPr>
    </w:lvl>
    <w:lvl w:ilvl="8" w:tplc="0405001B" w:tentative="1">
      <w:start w:val="1"/>
      <w:numFmt w:val="lowerRoman"/>
      <w:lvlText w:val="%9."/>
      <w:lvlJc w:val="right"/>
      <w:pPr>
        <w:ind w:left="6261" w:hanging="180"/>
      </w:pPr>
    </w:lvl>
  </w:abstractNum>
  <w:abstractNum w:abstractNumId="1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72173226"/>
    <w:multiLevelType w:val="hybridMultilevel"/>
    <w:tmpl w:val="240E8D6C"/>
    <w:lvl w:ilvl="0" w:tplc="E46E023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0"/>
  </w:num>
  <w:num w:numId="4">
    <w:abstractNumId w:val="4"/>
  </w:num>
  <w:num w:numId="5">
    <w:abstractNumId w:val="16"/>
  </w:num>
  <w:num w:numId="6">
    <w:abstractNumId w:val="2"/>
  </w:num>
  <w:num w:numId="7">
    <w:abstractNumId w:val="14"/>
  </w:num>
  <w:num w:numId="8">
    <w:abstractNumId w:val="5"/>
  </w:num>
  <w:num w:numId="9">
    <w:abstractNumId w:val="9"/>
  </w:num>
  <w:num w:numId="10">
    <w:abstractNumId w:val="17"/>
  </w:num>
  <w:num w:numId="11">
    <w:abstractNumId w:val="10"/>
  </w:num>
  <w:num w:numId="12">
    <w:abstractNumId w:val="7"/>
  </w:num>
  <w:num w:numId="13">
    <w:abstractNumId w:val="13"/>
  </w:num>
  <w:num w:numId="14">
    <w:abstractNumId w:val="12"/>
  </w:num>
  <w:num w:numId="15">
    <w:abstractNumId w:val="6"/>
  </w:num>
  <w:num w:numId="16">
    <w:abstractNumId w:val="15"/>
  </w:num>
  <w:num w:numId="17">
    <w:abstractNumId w:val="3"/>
  </w:num>
  <w:num w:numId="1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715AA"/>
    <w:rsid w:val="001A1D99"/>
    <w:rsid w:val="00216E98"/>
    <w:rsid w:val="002423DC"/>
    <w:rsid w:val="00252C04"/>
    <w:rsid w:val="00266D0A"/>
    <w:rsid w:val="00270F68"/>
    <w:rsid w:val="00331254"/>
    <w:rsid w:val="00381BC1"/>
    <w:rsid w:val="003B1AF9"/>
    <w:rsid w:val="003F26AC"/>
    <w:rsid w:val="00404CD5"/>
    <w:rsid w:val="004A3B19"/>
    <w:rsid w:val="004C15A8"/>
    <w:rsid w:val="0076470F"/>
    <w:rsid w:val="007B6442"/>
    <w:rsid w:val="008D11A1"/>
    <w:rsid w:val="00926A4A"/>
    <w:rsid w:val="009647CA"/>
    <w:rsid w:val="00982EE0"/>
    <w:rsid w:val="00A117E9"/>
    <w:rsid w:val="00A536C3"/>
    <w:rsid w:val="00A73D85"/>
    <w:rsid w:val="00A92050"/>
    <w:rsid w:val="00AF24B6"/>
    <w:rsid w:val="00B85BA3"/>
    <w:rsid w:val="00BC383C"/>
    <w:rsid w:val="00DC4351"/>
    <w:rsid w:val="00DF6B59"/>
    <w:rsid w:val="00E90EE3"/>
    <w:rsid w:val="00EA2F11"/>
    <w:rsid w:val="00F45BC9"/>
    <w:rsid w:val="00FE09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FF3A53"/>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qFormat/>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styleId="Odstavecseseznamem">
    <w:name w:val="List Paragraph"/>
    <w:basedOn w:val="Normln"/>
    <w:uiPriority w:val="34"/>
    <w:qFormat/>
    <w:rsid w:val="000715AA"/>
    <w:pPr>
      <w:ind w:left="720"/>
      <w:contextualSpacing/>
      <w:jc w:val="left"/>
    </w:pPr>
  </w:style>
  <w:style w:type="paragraph" w:customStyle="1" w:styleId="2Psmeno">
    <w:name w:val="2. Písmeno"/>
    <w:basedOn w:val="Normln"/>
    <w:qFormat/>
    <w:rsid w:val="000715AA"/>
    <w:pPr>
      <w:widowControl w:val="0"/>
      <w:autoSpaceDE w:val="0"/>
      <w:autoSpaceDN w:val="0"/>
      <w:adjustRightInd w:val="0"/>
      <w:ind w:left="284" w:hanging="284"/>
    </w:pPr>
    <w:rPr>
      <w:rFonts w:ascii="Arial" w:hAnsi="Arial" w:cs="Arial"/>
      <w:sz w:val="22"/>
      <w:szCs w:val="22"/>
    </w:rPr>
  </w:style>
  <w:style w:type="numbering" w:customStyle="1" w:styleId="Importovanstyl1">
    <w:name w:val="Importovaný styl 1"/>
    <w:rsid w:val="00DC4351"/>
    <w:pPr>
      <w:numPr>
        <w:numId w:val="12"/>
      </w:numPr>
    </w:pPr>
  </w:style>
  <w:style w:type="paragraph" w:customStyle="1" w:styleId="Text">
    <w:name w:val="Text"/>
    <w:rsid w:val="00DC4351"/>
    <w:pPr>
      <w:pBdr>
        <w:top w:val="nil"/>
        <w:left w:val="nil"/>
        <w:bottom w:val="nil"/>
        <w:right w:val="nil"/>
        <w:between w:val="nil"/>
        <w:bar w:val="nil"/>
      </w:pBdr>
    </w:pPr>
    <w:rPr>
      <w:rFonts w:eastAsia="Arial Unicode MS" w:cs="Arial Unicode MS"/>
      <w:color w:val="000000"/>
      <w:sz w:val="24"/>
      <w:szCs w:val="24"/>
      <w:bdr w:val="nil"/>
      <w14:textOutline w14:w="0" w14:cap="flat" w14:cmpd="sng" w14:algn="ctr">
        <w14:noFill/>
        <w14:prstDash w14:val="solid"/>
        <w14:bevel/>
      </w14:textOutline>
    </w:rPr>
  </w:style>
  <w:style w:type="paragraph" w:customStyle="1" w:styleId="Vchoz">
    <w:name w:val="Výchozí"/>
    <w:rsid w:val="00DC4351"/>
    <w:pPr>
      <w:pBdr>
        <w:top w:val="nil"/>
        <w:left w:val="nil"/>
        <w:bottom w:val="nil"/>
        <w:right w:val="nil"/>
        <w:between w:val="nil"/>
        <w:bar w:val="nil"/>
      </w:pBdr>
      <w:spacing w:after="240" w:line="440" w:lineRule="atLeast"/>
    </w:pPr>
    <w:rPr>
      <w:rFonts w:ascii="Arial" w:eastAsia="Arial" w:hAnsi="Arial" w:cs="Arial"/>
      <w:b/>
      <w:bCs/>
      <w:color w:val="000000"/>
      <w:sz w:val="37"/>
      <w:szCs w:val="37"/>
      <w:bdr w:val="nil"/>
      <w:shd w:val="clear" w:color="auto" w:fill="FFFF00"/>
      <w14:textOutline w14:w="0" w14:cap="flat" w14:cmpd="sng" w14:algn="ctr">
        <w14:noFill/>
        <w14:prstDash w14:val="solid"/>
        <w14:bevel/>
      </w14:textOutline>
    </w:rPr>
  </w:style>
  <w:style w:type="paragraph" w:customStyle="1" w:styleId="Stednmka21">
    <w:name w:val="Střední mřížka 21"/>
    <w:uiPriority w:val="1"/>
    <w:qFormat/>
    <w:rsid w:val="00DF6B5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77889-8BD3-437D-A046-FFB0A180B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177</TotalTime>
  <Pages>11</Pages>
  <Words>3989</Words>
  <Characters>18755</Characters>
  <Application>Microsoft Office Word</Application>
  <DocSecurity>0</DocSecurity>
  <Lines>156</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17</cp:revision>
  <cp:lastPrinted>2020-03-04T15:38:00Z</cp:lastPrinted>
  <dcterms:created xsi:type="dcterms:W3CDTF">2020-03-04T14:32:00Z</dcterms:created>
  <dcterms:modified xsi:type="dcterms:W3CDTF">2020-03-05T11:09:00Z</dcterms:modified>
  <cp:category/>
</cp:coreProperties>
</file>