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73E" w:rsidRDefault="009D373E" w:rsidP="009D373E">
      <w:pPr>
        <w:pStyle w:val="ZKON"/>
      </w:pPr>
      <w:r>
        <w:t>ZÁKON</w:t>
      </w:r>
    </w:p>
    <w:p w:rsidR="00702E5C" w:rsidRPr="008E51DC" w:rsidRDefault="009D373E" w:rsidP="009D373E">
      <w:pPr>
        <w:pStyle w:val="nadpiszkona"/>
        <w:rPr>
          <w:b w:val="0"/>
        </w:rPr>
      </w:pPr>
      <w:r w:rsidRPr="008E51DC">
        <w:rPr>
          <w:b w:val="0"/>
        </w:rPr>
        <w:t xml:space="preserve">ze </w:t>
      </w:r>
      <w:proofErr w:type="gramStart"/>
      <w:r w:rsidRPr="008E51DC">
        <w:rPr>
          <w:b w:val="0"/>
        </w:rPr>
        <w:t xml:space="preserve">dne </w:t>
      </w:r>
      <w:r w:rsidR="008E51DC" w:rsidRPr="008E51DC">
        <w:rPr>
          <w:b w:val="0"/>
        </w:rPr>
        <w:t xml:space="preserve">         </w:t>
      </w:r>
      <w:r w:rsidR="00702E5C" w:rsidRPr="008E51DC">
        <w:rPr>
          <w:b w:val="0"/>
        </w:rPr>
        <w:t xml:space="preserve"> 20</w:t>
      </w:r>
      <w:r w:rsidR="008E51DC" w:rsidRPr="008E51DC">
        <w:rPr>
          <w:b w:val="0"/>
        </w:rPr>
        <w:t>20</w:t>
      </w:r>
      <w:proofErr w:type="gramEnd"/>
      <w:r w:rsidR="00702E5C" w:rsidRPr="008E51DC">
        <w:rPr>
          <w:b w:val="0"/>
        </w:rPr>
        <w:t>,</w:t>
      </w:r>
    </w:p>
    <w:p w:rsidR="00702E5C" w:rsidRPr="00CD667B" w:rsidRDefault="00702E5C" w:rsidP="009D373E">
      <w:pPr>
        <w:pStyle w:val="nadpiszkona"/>
      </w:pPr>
      <w:r w:rsidRPr="00CD667B">
        <w:t xml:space="preserve">kterým se mění zákon č. 13/1997 Sb., o pozemních komunikacích, </w:t>
      </w:r>
      <w:r w:rsidR="008E51DC">
        <w:br/>
      </w:r>
      <w:r w:rsidRPr="00CD667B">
        <w:t>ve znění pozdějších předpisů</w:t>
      </w:r>
    </w:p>
    <w:p w:rsidR="00702E5C" w:rsidRDefault="009D373E" w:rsidP="009D373E">
      <w:pPr>
        <w:pStyle w:val="Parlament"/>
      </w:pPr>
      <w:r>
        <w:t>Parlament se usnesl na tomto zákoně České republiky:</w:t>
      </w:r>
    </w:p>
    <w:p w:rsidR="00702E5C" w:rsidRDefault="009D373E" w:rsidP="009D373E">
      <w:pPr>
        <w:pStyle w:val="lnek"/>
      </w:pPr>
      <w:r>
        <w:t xml:space="preserve">Čl. </w:t>
      </w:r>
      <w:r w:rsidR="00702E5C">
        <w:t>I</w:t>
      </w:r>
    </w:p>
    <w:p w:rsidR="00702E5C" w:rsidRDefault="00702E5C" w:rsidP="009D373E">
      <w:pPr>
        <w:pStyle w:val="Textlnku"/>
      </w:pPr>
      <w:r>
        <w:t xml:space="preserve">Zákon č. 13/1997 Sb., o pozemních komunikacích, </w:t>
      </w:r>
      <w:r w:rsidRPr="00CD667B">
        <w:t>ve znění zá</w:t>
      </w:r>
      <w:r>
        <w:t>kona č. 102/2000 Sb., zákona č. </w:t>
      </w:r>
      <w:r w:rsidRPr="00CD667B">
        <w:t>132/2000 Sb., zákona č. 489/2001 Sb., zákona č. 256/2002 Sb., zákona č. 259/2002 Sb., zákona č. 320/2002 Sb., zákona č. 358/2003 Sb., zákona č. 186/2004 Sb., zákona č. 80/2006 Sb., zákona č. 186/2006 Sb., zákona č. 311/2006 Sb., zákona č. 342/2006 Sb., zákona č. 97/2009 Sb., zákona č. 227/2009 Sb., zákona č. 347/2009 Sb., zá</w:t>
      </w:r>
      <w:r>
        <w:t>kona č. 152/2011 Sb., zákona č. </w:t>
      </w:r>
      <w:r w:rsidRPr="00CD667B">
        <w:t>288/2011 Sb., zákona č. 329/2011 Sb., zákona č. 341/2011 Sb., zákona č. 375/2011 Sb., zákona č. 18/2012 Sb., zákona č. 119/2012 Sb., zákona č. 196/2012 Sb., zákona č. 64/2014 Sb., zákona č. 268/2015 Sb., zákona č. 243/2016 Sb., zákona č. 3</w:t>
      </w:r>
      <w:r>
        <w:t>19/2016 Sb., zákona č. 370/2016 </w:t>
      </w:r>
      <w:r w:rsidRPr="00CD667B">
        <w:t>Sb., zákona č. 151/201</w:t>
      </w:r>
      <w:r>
        <w:t xml:space="preserve">7 Sb., zákona č. 183/2017 Sb., </w:t>
      </w:r>
      <w:r w:rsidRPr="00CD667B">
        <w:t>zákona č. 225/2017 Sb.</w:t>
      </w:r>
      <w:r>
        <w:t>, zákona č. 169/2018 Sb.</w:t>
      </w:r>
      <w:r w:rsidR="008E51DC">
        <w:t>,</w:t>
      </w:r>
      <w:r>
        <w:t xml:space="preserve"> zákona č. 193/2018 Sb.</w:t>
      </w:r>
      <w:r w:rsidR="008E51DC">
        <w:t xml:space="preserve"> a zákona č. 227/2019 Sb.</w:t>
      </w:r>
      <w:r>
        <w:t>,</w:t>
      </w:r>
      <w:r w:rsidRPr="00CD667B">
        <w:t xml:space="preserve"> se mění takto:</w:t>
      </w:r>
    </w:p>
    <w:p w:rsidR="00702E5C" w:rsidRDefault="00702E5C" w:rsidP="009D373E">
      <w:pPr>
        <w:pStyle w:val="Novelizanbod"/>
      </w:pPr>
      <w:r>
        <w:t xml:space="preserve">V 19 odst. 2 </w:t>
      </w:r>
      <w:r w:rsidR="008E51DC">
        <w:t xml:space="preserve">písm. g) </w:t>
      </w:r>
      <w:r>
        <w:t>se za slova „</w:t>
      </w:r>
      <w:r w:rsidRPr="001F4BF3">
        <w:t>silničního vozidla</w:t>
      </w:r>
      <w:r w:rsidRPr="001F4BF3">
        <w:rPr>
          <w:vertAlign w:val="superscript"/>
        </w:rPr>
        <w:t>10)</w:t>
      </w:r>
      <w:r>
        <w:t>“ vkládají slova „</w:t>
      </w:r>
      <w:r w:rsidRPr="001F4BF3">
        <w:t xml:space="preserve">nebo které není možné identifikovat prostřednictvím identifikačního čísla vozidla umístěného na </w:t>
      </w:r>
      <w:r>
        <w:t>karoserii nebo rámu vozidla, za </w:t>
      </w:r>
      <w:r w:rsidRPr="001F4BF3">
        <w:t>čelním sklem nebo na výrobním štítku</w:t>
      </w:r>
      <w:r>
        <w:t xml:space="preserve">“. </w:t>
      </w:r>
    </w:p>
    <w:p w:rsidR="00702E5C" w:rsidRDefault="00702E5C" w:rsidP="009D373E">
      <w:pPr>
        <w:pStyle w:val="Novelizanbod"/>
      </w:pPr>
      <w:r>
        <w:t>V § 19 odst. 2 se za písmeno g) vkládá nové písmeno h), které zní:</w:t>
      </w:r>
    </w:p>
    <w:p w:rsidR="00702E5C" w:rsidRDefault="00702E5C" w:rsidP="009D373E">
      <w:pPr>
        <w:pStyle w:val="Psmeno"/>
      </w:pPr>
      <w:r>
        <w:t>„h)</w:t>
      </w:r>
      <w:r w:rsidR="008646EB">
        <w:tab/>
      </w:r>
      <w:r w:rsidRPr="004F6F75">
        <w:t xml:space="preserve">odstavovat </w:t>
      </w:r>
      <w:r>
        <w:t xml:space="preserve">silniční </w:t>
      </w:r>
      <w:r w:rsidRPr="004F6F75">
        <w:t xml:space="preserve">vozidlo, které po dobu více než 6 měsíců nesmí být podle </w:t>
      </w:r>
      <w:r>
        <w:t>zákona o</w:t>
      </w:r>
      <w:r w:rsidR="009D373E">
        <w:t> </w:t>
      </w:r>
      <w:r>
        <w:t>podmínkách provozu vozidel na pozemních komunikacích</w:t>
      </w:r>
      <w:r w:rsidRPr="004F6F75">
        <w:t xml:space="preserve"> provozováno na pozemních komunikacích z důvodu marného uplynutí lhůty pro provedení pravidelné technické prohlídky nebo technické nezpůsobilosti vozidla zjištěné technickou prohlídkou nebo technickou silniční kontrolou</w:t>
      </w:r>
      <w:r>
        <w:t>,“.</w:t>
      </w:r>
    </w:p>
    <w:p w:rsidR="00702E5C" w:rsidRDefault="00702E5C" w:rsidP="009D373E">
      <w:pPr>
        <w:spacing w:before="120" w:after="120"/>
      </w:pPr>
      <w:r>
        <w:t>Dosavadní písmeno h) se označuje jako písmeno i).</w:t>
      </w:r>
    </w:p>
    <w:p w:rsidR="00702E5C" w:rsidRDefault="00702E5C" w:rsidP="009D373E">
      <w:pPr>
        <w:pStyle w:val="Novelizanbod"/>
      </w:pPr>
      <w:r>
        <w:t xml:space="preserve">V § 19 odst. 3 se text „a g)“ nahrazuje </w:t>
      </w:r>
      <w:proofErr w:type="gramStart"/>
      <w:r>
        <w:t>textem „</w:t>
      </w:r>
      <w:r w:rsidR="008646EB">
        <w:t xml:space="preserve"> </w:t>
      </w:r>
      <w:r>
        <w:t>, g) a h)“.</w:t>
      </w:r>
      <w:proofErr w:type="gramEnd"/>
    </w:p>
    <w:p w:rsidR="00702E5C" w:rsidRDefault="00702E5C" w:rsidP="009D373E">
      <w:pPr>
        <w:pStyle w:val="Novelizanbod"/>
      </w:pPr>
      <w:r>
        <w:t>Za § 19c se vklád</w:t>
      </w:r>
      <w:r w:rsidR="008646EB">
        <w:t>ají</w:t>
      </w:r>
      <w:r>
        <w:t xml:space="preserve"> nov</w:t>
      </w:r>
      <w:r w:rsidR="008646EB">
        <w:t>é</w:t>
      </w:r>
      <w:r>
        <w:t xml:space="preserve"> § 19d</w:t>
      </w:r>
      <w:r w:rsidR="008E51DC">
        <w:t xml:space="preserve"> a 19e</w:t>
      </w:r>
      <w:r>
        <w:t>, kter</w:t>
      </w:r>
      <w:r w:rsidR="008E51DC">
        <w:t>é</w:t>
      </w:r>
      <w:r>
        <w:t xml:space="preserve"> včetně nadpis</w:t>
      </w:r>
      <w:r w:rsidR="008E51DC">
        <w:t>ů</w:t>
      </w:r>
      <w:r>
        <w:t xml:space="preserve"> zn</w:t>
      </w:r>
      <w:r w:rsidR="008E51DC">
        <w:t>ěj</w:t>
      </w:r>
      <w:r>
        <w:t>í:</w:t>
      </w:r>
    </w:p>
    <w:p w:rsidR="00702E5C" w:rsidRDefault="00702E5C" w:rsidP="009D373E">
      <w:pPr>
        <w:pStyle w:val="Paragraf"/>
      </w:pPr>
      <w:r>
        <w:t>„</w:t>
      </w:r>
      <w:r w:rsidR="009D373E">
        <w:t>§</w:t>
      </w:r>
      <w:r>
        <w:t xml:space="preserve"> 19d</w:t>
      </w:r>
    </w:p>
    <w:p w:rsidR="00702E5C" w:rsidRPr="001F4BF3" w:rsidRDefault="00702E5C" w:rsidP="009D373E">
      <w:pPr>
        <w:pStyle w:val="Nadpisparagrafu"/>
      </w:pPr>
      <w:r w:rsidRPr="001F4BF3">
        <w:t>Odstranění silničního vozidla z pozemní komunikace</w:t>
      </w:r>
    </w:p>
    <w:p w:rsidR="00702E5C" w:rsidRDefault="00702E5C" w:rsidP="009D373E">
      <w:pPr>
        <w:pStyle w:val="Textodstavce"/>
      </w:pPr>
      <w:r>
        <w:t xml:space="preserve">Vlastník pozemní komunikace je oprávněn vyzvat provozovatele silničního vozidla, které je v rozporu s § 19 odst. 2 písm. h) odstaveno na dálnici, silnici, místní komunikaci nebo veřejně přístupné účelové komunikaci, aby odstranil důvod, pro který nesmí být vozidlo </w:t>
      </w:r>
      <w:r>
        <w:lastRenderedPageBreak/>
        <w:t>provozováno na pozemních komunikacích, nebo vozidlo odstranil a odstavil mimo takovou pozemní komunikaci.</w:t>
      </w:r>
    </w:p>
    <w:p w:rsidR="00702E5C" w:rsidRDefault="00702E5C" w:rsidP="009D373E">
      <w:pPr>
        <w:pStyle w:val="Textodstavce"/>
      </w:pPr>
      <w:r>
        <w:t>Po marném uplynutí 2 měsíců ode dne, kdy byla výzva podle odstavce 1 doručena provozovateli vozidla, je vlastník pozemní komunikace oprávněn vozidlo z pozemní komunikace odstranit a odstavit jej na vhodném místě; v takovém případě oznámí provozovateli vozidla místo, kde je možné vozidlo vyzvednout, a způsob jeho vyzvednutí. Náklady na odstranění a odstavení silničního vozidla nese jeho provozovatel; to neplatí, prokáže-li závažné důvody, které mu znemožnily vozidlo odstranit.</w:t>
      </w:r>
    </w:p>
    <w:p w:rsidR="00702E5C" w:rsidRDefault="00702E5C" w:rsidP="009D373E">
      <w:pPr>
        <w:pStyle w:val="Textodstavce"/>
      </w:pPr>
      <w:r>
        <w:t>Pro účely doručování výzvy podle odstavce 1 a oznámení podle odstavce 2 se použije § 19b odst. 7 obdobně.</w:t>
      </w:r>
    </w:p>
    <w:p w:rsidR="00702E5C" w:rsidRPr="009D373E" w:rsidRDefault="00702E5C" w:rsidP="009D373E">
      <w:pPr>
        <w:pStyle w:val="Textodstavce"/>
      </w:pPr>
      <w:r>
        <w:t>Nevyzvedne-li si provozovatel silniční vozidlo ve lhůtě 3 měsíců od doručení oznámení podle odstavce 2, rozhodne silniční správní úřad příslušný podle pozemní komunikace, ze které bylo silniční vozidlo odstraněno, na návrh vlastníka pozemní komunikace o povolení prodeje silničního vozidla ve veřejné dražbě. Silniční správní úřad prodej silničního vozidla nepovolí, pokud nebyly dodrženy podmínky nebo postup podle odstavce 1 a 2, provozovatel projevil vůli silniční vozidlo vyzvednout, nebo pokud zjistí závažné důvody, které brání provozovateli silniční vozidlo vyzvednout. Je-li prodej silničního vozidla povolen, je vlastník pozemní komunikace, ze které bylo odstraněno, oprávněn jej prodat na náklady jeho provozovatele. § 19b odst</w:t>
      </w:r>
      <w:r w:rsidRPr="009D373E">
        <w:t>. 4 až 6 a 8 se použijí přiměřeně.</w:t>
      </w:r>
    </w:p>
    <w:p w:rsidR="00702E5C" w:rsidRDefault="00702E5C" w:rsidP="009D373E">
      <w:pPr>
        <w:pStyle w:val="Textodstavce"/>
      </w:pPr>
      <w:r w:rsidRPr="009D373E">
        <w:t>Pro účely postupu podle odstavce 1 je vlastník pozemní komunikace, který má důvodné podezření, že je silniční vozidlo na pozemní komunikaci odstaveno v rozporu s § 19 odst. 2 písm. h), oprávněn vyžádat si poskytnutí údajů rozhodných pro ověření tohoto podezření a údajů o provozovateli silničního</w:t>
      </w:r>
      <w:r>
        <w:t xml:space="preserve"> vozidla zapsaných v registru silničních vozidel. Nemůže-li vlastník pozemní komunikace opatřit údaje o vozidle potřebné k postupu podle věty první, provede na jeho žádost silniční správní úřad ohledání vozidla. O konání ohledání zveřejní silniční správní úřad informa</w:t>
      </w:r>
      <w:bookmarkStart w:id="0" w:name="_GoBack"/>
      <w:bookmarkEnd w:id="0"/>
      <w:r>
        <w:t xml:space="preserve">ci nejméně 5 dní předem vylepením na vozidle a současně vyvěšením na úřední desce. V rámci ohledání vozidla lze otevřít uzamčené vozidlo; v takovém případě zajistí silniční správní úřad jeho uzamčení. Náklady na ohledání a uzamčení vozidla nese vlastník pozemní komunikace; bylo-li vozidlo odstaveno na pozemní komunikaci v rozporu s § 19 odst. 2 písm. h), nahradí tyto náklady vlastníku pozemní komunikace provozovatel vozidla. O výsledku ohledání vozidla informuje silniční správní úřad vlastníka pozemní </w:t>
      </w:r>
      <w:r w:rsidRPr="009D373E">
        <w:t>komunikace.</w:t>
      </w:r>
    </w:p>
    <w:p w:rsidR="008E51DC" w:rsidRPr="004342A4" w:rsidRDefault="008E51DC" w:rsidP="008E51DC">
      <w:pPr>
        <w:jc w:val="center"/>
      </w:pPr>
      <w:r w:rsidRPr="004342A4">
        <w:t>§ 19e</w:t>
      </w:r>
    </w:p>
    <w:p w:rsidR="008E51DC" w:rsidRDefault="008E51DC" w:rsidP="008E51DC">
      <w:pPr>
        <w:pStyle w:val="Nadpisparagrafu"/>
      </w:pPr>
      <w:r w:rsidRPr="004342A4">
        <w:t>Odstranění zaniklého silničního vozidla z pozemní komunikace</w:t>
      </w:r>
    </w:p>
    <w:p w:rsidR="008E51DC" w:rsidRDefault="008E51DC" w:rsidP="008E51DC">
      <w:pPr>
        <w:pStyle w:val="Textparagrafu"/>
      </w:pPr>
      <w:r w:rsidRPr="004342A4">
        <w:t>Je-li v registru vozidel zapsán zánik silničního vozidla, ustanovení § 19b až 19d se použijí namísto provozovatele vozidla vůči jeho vlastníkovi</w:t>
      </w:r>
      <w:r>
        <w:t>.“.</w:t>
      </w:r>
    </w:p>
    <w:p w:rsidR="00DD2323" w:rsidRDefault="00DD2323" w:rsidP="008B4989">
      <w:pPr>
        <w:pStyle w:val="Novelizanbod"/>
      </w:pPr>
      <w:r>
        <w:t xml:space="preserve">V § 23 odst. 1 se </w:t>
      </w:r>
      <w:r w:rsidR="002415FB">
        <w:t xml:space="preserve">za slova „nemovitosti ve vymezené oblasti obce“ </w:t>
      </w:r>
      <w:r>
        <w:t>vkládají slova „nebo k stání silničních motorových vozidel stanovených v nařízení obce,“.</w:t>
      </w:r>
    </w:p>
    <w:p w:rsidR="00EA1D0C" w:rsidRDefault="00EA1D0C">
      <w:pPr>
        <w:jc w:val="left"/>
      </w:pPr>
      <w:r>
        <w:br w:type="page"/>
      </w:r>
    </w:p>
    <w:p w:rsidR="00EA1D0C" w:rsidRDefault="00EA1D0C" w:rsidP="00EA1D0C">
      <w:pPr>
        <w:pStyle w:val="Novelizanbod"/>
      </w:pPr>
      <w:r w:rsidRPr="004A7557">
        <w:lastRenderedPageBreak/>
        <w:t>Za § 41a se vkládá nový § 41b, který zní:</w:t>
      </w:r>
    </w:p>
    <w:p w:rsidR="00EA1D0C" w:rsidRPr="004A7557" w:rsidRDefault="00EA1D0C" w:rsidP="00EA1D0C">
      <w:pPr>
        <w:jc w:val="center"/>
      </w:pPr>
      <w:r w:rsidRPr="004A7557">
        <w:t>„§ 41b</w:t>
      </w:r>
    </w:p>
    <w:p w:rsidR="00EA1D0C" w:rsidRPr="004A7557" w:rsidRDefault="00EA1D0C" w:rsidP="00EA1D0C">
      <w:pPr>
        <w:pStyle w:val="Textodstavce"/>
        <w:numPr>
          <w:ilvl w:val="6"/>
          <w:numId w:val="23"/>
        </w:numPr>
      </w:pPr>
      <w:r w:rsidRPr="004A7557">
        <w:t>Obec využívá pro účely organizování dopravy na území obce ze základního registru obyvatel údaje v rozsahu</w:t>
      </w:r>
    </w:p>
    <w:p w:rsidR="00EA1D0C" w:rsidRPr="004A7557" w:rsidRDefault="00EA1D0C" w:rsidP="00EA1D0C">
      <w:pPr>
        <w:pStyle w:val="Textpsmene"/>
      </w:pPr>
      <w:r w:rsidRPr="004A7557">
        <w:t xml:space="preserve">příjmení, </w:t>
      </w:r>
    </w:p>
    <w:p w:rsidR="00EA1D0C" w:rsidRPr="004A7557" w:rsidRDefault="00EA1D0C" w:rsidP="00EA1D0C">
      <w:pPr>
        <w:pStyle w:val="Textpsmene"/>
      </w:pPr>
      <w:r w:rsidRPr="004A7557">
        <w:t xml:space="preserve">jméno, popřípadě jména, </w:t>
      </w:r>
    </w:p>
    <w:p w:rsidR="00EA1D0C" w:rsidRPr="004A7557" w:rsidRDefault="00EA1D0C" w:rsidP="00EA1D0C">
      <w:pPr>
        <w:pStyle w:val="Textpsmene"/>
      </w:pPr>
      <w:r w:rsidRPr="004A7557">
        <w:t xml:space="preserve">datum, místo a okres narození; u subjektu údajů, který se narodil v cizině, datum, místo a stát, kde se narodil, </w:t>
      </w:r>
    </w:p>
    <w:p w:rsidR="00EA1D0C" w:rsidRPr="004A7557" w:rsidRDefault="00EA1D0C" w:rsidP="00EA1D0C">
      <w:pPr>
        <w:pStyle w:val="Textpsmene"/>
      </w:pPr>
      <w:r w:rsidRPr="004A7557">
        <w:t xml:space="preserve">adresa místa pobytu, </w:t>
      </w:r>
    </w:p>
    <w:p w:rsidR="00EA1D0C" w:rsidRPr="004A7557" w:rsidRDefault="00EA1D0C" w:rsidP="00EA1D0C">
      <w:pPr>
        <w:pStyle w:val="Textpsmene"/>
      </w:pPr>
      <w:r w:rsidRPr="004A7557">
        <w:t xml:space="preserve">státní občanství, popřípadě více státních občanství, </w:t>
      </w:r>
    </w:p>
    <w:p w:rsidR="00EA1D0C" w:rsidRPr="004A7557" w:rsidRDefault="00EA1D0C" w:rsidP="00EA1D0C">
      <w:pPr>
        <w:pStyle w:val="Textpsmene"/>
      </w:pPr>
      <w:r w:rsidRPr="004A7557">
        <w:t xml:space="preserve">datum, místo a okres úmrtí; jde-li o úmrtí subjektu údajů mimo území České republiky, datum úmrtí, místo a stát, na jehož území k úmrtí došlo; je-li vydáno rozhodnutí soudu o prohlášení za mrtvého, den, který je v rozhodnutí uveden jako den smrti nebo den, který nepřežil, a datum nabytí právní moci tohoto rozhodnutí. </w:t>
      </w:r>
    </w:p>
    <w:p w:rsidR="00EA1D0C" w:rsidRPr="004A7557" w:rsidRDefault="00EA1D0C" w:rsidP="00EA1D0C">
      <w:pPr>
        <w:pStyle w:val="Textodstavce"/>
      </w:pPr>
      <w:r w:rsidRPr="004A7557">
        <w:t xml:space="preserve">Obec využívá pro účely organizování dopravy na území obce ze základního registru právnických osob, podnikajících fyzických osob a orgánů veřejné moci kromě veřejně přístupných údajů údaje v rozsahu </w:t>
      </w:r>
    </w:p>
    <w:p w:rsidR="00EA1D0C" w:rsidRPr="004A7557" w:rsidRDefault="00EA1D0C" w:rsidP="00EA1D0C">
      <w:pPr>
        <w:pStyle w:val="Textpsmene"/>
      </w:pPr>
      <w:r w:rsidRPr="004A7557">
        <w:t xml:space="preserve">jméno, popřípadě jména, a příjmení podnikající fyzické osoby nebo zahraniční osoby a </w:t>
      </w:r>
    </w:p>
    <w:p w:rsidR="00EA1D0C" w:rsidRPr="004A7557" w:rsidRDefault="00EA1D0C" w:rsidP="00EA1D0C">
      <w:pPr>
        <w:pStyle w:val="Textpsmene"/>
      </w:pPr>
      <w:r w:rsidRPr="004A7557">
        <w:t>adresa místa pobytu v České republice, popřípadě bydliště v zahraničí podnikající fyzické osoby nebo zahraniční osoby.</w:t>
      </w:r>
    </w:p>
    <w:p w:rsidR="00EA1D0C" w:rsidRPr="00EA1D0C" w:rsidRDefault="00EA1D0C" w:rsidP="00EA1D0C">
      <w:pPr>
        <w:pStyle w:val="Textodstavce"/>
      </w:pPr>
      <w:r w:rsidRPr="004A7557">
        <w:t>Z údajů podle odstavců 1 a 2 lze v konkrétním případě využít vždy jen takové údaje, které jsou nezb</w:t>
      </w:r>
      <w:r>
        <w:t>ytné ke splnění daného úkolu.“.</w:t>
      </w:r>
    </w:p>
    <w:p w:rsidR="00702E5C" w:rsidRDefault="00702E5C" w:rsidP="008E51DC">
      <w:pPr>
        <w:pStyle w:val="Novelizanbod"/>
        <w:keepNext w:val="0"/>
      </w:pPr>
      <w:r>
        <w:t>V § 42a odst. 1 písm. i) se text „g)“ nahrazuje textem „h)“.</w:t>
      </w:r>
    </w:p>
    <w:p w:rsidR="00702E5C" w:rsidRDefault="00702E5C" w:rsidP="00DD2323">
      <w:pPr>
        <w:pStyle w:val="Novelizanbod"/>
      </w:pPr>
      <w:r>
        <w:t>V § 42b odst. 1 písm. i) se text „g)“ nahrazuje textem „h)“.</w:t>
      </w:r>
    </w:p>
    <w:p w:rsidR="008E51DC" w:rsidRDefault="008E51DC">
      <w:pPr>
        <w:jc w:val="left"/>
      </w:pPr>
    </w:p>
    <w:p w:rsidR="00702E5C" w:rsidRDefault="009D373E" w:rsidP="008E51DC">
      <w:pPr>
        <w:pStyle w:val="lnek"/>
        <w:keepNext w:val="0"/>
      </w:pPr>
      <w:r>
        <w:t xml:space="preserve">Čl. </w:t>
      </w:r>
      <w:r w:rsidR="00702E5C">
        <w:t>II</w:t>
      </w:r>
    </w:p>
    <w:p w:rsidR="00702E5C" w:rsidRPr="00B83E15" w:rsidRDefault="00702E5C" w:rsidP="008E51DC">
      <w:pPr>
        <w:pStyle w:val="Nadpislnku"/>
        <w:keepNext w:val="0"/>
      </w:pPr>
      <w:r w:rsidRPr="00B83E15">
        <w:t>Účinnost</w:t>
      </w:r>
    </w:p>
    <w:p w:rsidR="00702E5C" w:rsidRDefault="00702E5C" w:rsidP="008E51DC">
      <w:pPr>
        <w:pStyle w:val="Textlnku"/>
      </w:pPr>
      <w:r>
        <w:t>Tento zákon nabývá účinnosti patnáctým dnem po jeho vyhlášení.</w:t>
      </w:r>
    </w:p>
    <w:sectPr w:rsidR="00702E5C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E5C" w:rsidRDefault="00702E5C">
      <w:r>
        <w:separator/>
      </w:r>
    </w:p>
  </w:endnote>
  <w:endnote w:type="continuationSeparator" w:id="0">
    <w:p w:rsidR="00702E5C" w:rsidRDefault="00702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E5C" w:rsidRDefault="00702E5C">
      <w:r>
        <w:separator/>
      </w:r>
    </w:p>
  </w:footnote>
  <w:footnote w:type="continuationSeparator" w:id="0">
    <w:p w:rsidR="00702E5C" w:rsidRDefault="00702E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E83" w:rsidRDefault="00702E5C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62E83" w:rsidRDefault="00F62E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E83" w:rsidRDefault="00702E5C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415FB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F62E83" w:rsidRDefault="00F62E8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5" w15:restartNumberingAfterBreak="0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 w15:restartNumberingAfterBreak="0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8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9" w15:restartNumberingAfterBreak="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0" w15:restartNumberingAfterBreak="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1" w15:restartNumberingAfterBreak="0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2" w15:restartNumberingAfterBreak="0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4" w15:restartNumberingAfterBreak="0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6" w15:restartNumberingAfterBreak="0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7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 w15:restartNumberingAfterBreak="0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9" w15:restartNumberingAfterBreak="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8"/>
  </w:num>
  <w:num w:numId="5">
    <w:abstractNumId w:val="17"/>
  </w:num>
  <w:num w:numId="6">
    <w:abstractNumId w:val="6"/>
  </w:num>
  <w:num w:numId="7">
    <w:abstractNumId w:val="3"/>
  </w:num>
  <w:num w:numId="8">
    <w:abstractNumId w:val="2"/>
  </w:num>
  <w:num w:numId="9">
    <w:abstractNumId w:val="7"/>
  </w:num>
  <w:num w:numId="10">
    <w:abstractNumId w:val="19"/>
  </w:num>
  <w:num w:numId="11">
    <w:abstractNumId w:val="10"/>
  </w:num>
  <w:num w:numId="12">
    <w:abstractNumId w:val="16"/>
  </w:num>
  <w:num w:numId="13">
    <w:abstractNumId w:val="9"/>
  </w:num>
  <w:num w:numId="14">
    <w:abstractNumId w:val="15"/>
  </w:num>
  <w:num w:numId="15">
    <w:abstractNumId w:val="4"/>
  </w:num>
  <w:num w:numId="16">
    <w:abstractNumId w:val="12"/>
  </w:num>
  <w:num w:numId="17">
    <w:abstractNumId w:val="18"/>
  </w:num>
  <w:num w:numId="18">
    <w:abstractNumId w:val="13"/>
  </w:num>
  <w:num w:numId="19">
    <w:abstractNumId w:val="11"/>
  </w:num>
  <w:num w:numId="20">
    <w:abstractNumId w:val="13"/>
    <w:lvlOverride w:ilvl="0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702E5C"/>
    <w:rsid w:val="002415FB"/>
    <w:rsid w:val="004241BB"/>
    <w:rsid w:val="00702E5C"/>
    <w:rsid w:val="008646EB"/>
    <w:rsid w:val="008E51DC"/>
    <w:rsid w:val="009D373E"/>
    <w:rsid w:val="00DD2323"/>
    <w:rsid w:val="00EA1D0C"/>
    <w:rsid w:val="00F62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00BFE3"/>
  <w15:chartTrackingRefBased/>
  <w15:docId w15:val="{22E3188B-1DB8-4D9D-8DA2-EAA9095BC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D373E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9D373E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9D373E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9D373E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9D373E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9D373E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9D373E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9D373E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9D373E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9D373E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9D373E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9D373E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9D373E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9D373E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9D373E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9D373E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9D373E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9D373E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9D373E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9D373E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9D373E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9D373E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9D373E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9D373E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9D373E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9D373E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9D373E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9D373E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9D373E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02E5C"/>
    <w:pPr>
      <w:ind w:left="720"/>
      <w:contextualSpacing/>
    </w:pPr>
    <w:rPr>
      <w:rFonts w:eastAsia="Calibri"/>
    </w:rPr>
  </w:style>
  <w:style w:type="paragraph" w:customStyle="1" w:styleId="Textodstavce">
    <w:name w:val="Text odstavce"/>
    <w:basedOn w:val="Normln"/>
    <w:rsid w:val="009D373E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9D373E"/>
    <w:pPr>
      <w:ind w:left="567" w:hanging="567"/>
    </w:pPr>
  </w:style>
  <w:style w:type="character" w:styleId="slostrnky">
    <w:name w:val="page number"/>
    <w:basedOn w:val="Standardnpsmoodstavce"/>
    <w:semiHidden/>
    <w:rsid w:val="009D373E"/>
  </w:style>
  <w:style w:type="paragraph" w:styleId="Zpat">
    <w:name w:val="footer"/>
    <w:basedOn w:val="Normln"/>
    <w:semiHidden/>
    <w:rsid w:val="009D373E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9D373E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9D373E"/>
    <w:rPr>
      <w:vertAlign w:val="superscript"/>
    </w:rPr>
  </w:style>
  <w:style w:type="paragraph" w:styleId="Titulek">
    <w:name w:val="caption"/>
    <w:basedOn w:val="Normln"/>
    <w:next w:val="Normln"/>
    <w:qFormat/>
    <w:rsid w:val="009D373E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9D373E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9D373E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9D373E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9D373E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9D373E"/>
    <w:rPr>
      <w:b/>
    </w:rPr>
  </w:style>
  <w:style w:type="paragraph" w:customStyle="1" w:styleId="Nadpislnku">
    <w:name w:val="Nadpis článku"/>
    <w:basedOn w:val="lnek"/>
    <w:next w:val="Textodstavce"/>
    <w:rsid w:val="009D373E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646E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46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13</TotalTime>
  <Pages>3</Pages>
  <Words>1034</Words>
  <Characters>5566</Characters>
  <Application>Microsoft Office Word</Application>
  <DocSecurity>0</DocSecurity>
  <Lines>46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Kvetonova Hana</cp:lastModifiedBy>
  <cp:revision>4</cp:revision>
  <cp:lastPrinted>2020-01-23T12:49:00Z</cp:lastPrinted>
  <dcterms:created xsi:type="dcterms:W3CDTF">2020-01-23T12:38:00Z</dcterms:created>
  <dcterms:modified xsi:type="dcterms:W3CDTF">2020-01-28T10:19:00Z</dcterms:modified>
  <cp:category/>
</cp:coreProperties>
</file>