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778" w:rsidRPr="00A21778" w:rsidRDefault="00A21778" w:rsidP="00A21778">
      <w:pPr>
        <w:jc w:val="center"/>
        <w:rPr>
          <w:rFonts w:ascii="Times New Roman" w:hAnsi="Times New Roman" w:cs="Times New Roman"/>
          <w:b/>
          <w:sz w:val="28"/>
          <w:szCs w:val="28"/>
          <w:u w:val="single"/>
        </w:rPr>
      </w:pPr>
      <w:bookmarkStart w:id="0" w:name="_GoBack"/>
      <w:bookmarkEnd w:id="0"/>
      <w:r w:rsidRPr="00A21778">
        <w:rPr>
          <w:rFonts w:ascii="Times New Roman" w:hAnsi="Times New Roman" w:cs="Times New Roman"/>
          <w:b/>
          <w:sz w:val="28"/>
          <w:szCs w:val="28"/>
          <w:u w:val="single"/>
        </w:rPr>
        <w:t>Platné znění zákona s vyznačením navrhované změny</w:t>
      </w:r>
    </w:p>
    <w:p w:rsidR="003506A3" w:rsidRDefault="003506A3" w:rsidP="007E4C6C">
      <w:pPr>
        <w:jc w:val="center"/>
        <w:rPr>
          <w:rFonts w:ascii="Times New Roman" w:hAnsi="Times New Roman" w:cs="Times New Roman"/>
          <w:b/>
          <w:bCs/>
          <w:sz w:val="24"/>
          <w:szCs w:val="24"/>
          <w:u w:val="single"/>
        </w:rPr>
      </w:pPr>
    </w:p>
    <w:p w:rsidR="007E4C6C" w:rsidRPr="00A21778" w:rsidRDefault="00A21778" w:rsidP="007E4C6C">
      <w:pPr>
        <w:jc w:val="center"/>
        <w:rPr>
          <w:rFonts w:ascii="Times New Roman" w:hAnsi="Times New Roman" w:cs="Times New Roman"/>
          <w:b/>
          <w:bCs/>
          <w:sz w:val="24"/>
          <w:szCs w:val="24"/>
          <w:u w:val="single"/>
        </w:rPr>
      </w:pPr>
      <w:r w:rsidRPr="00A21778">
        <w:rPr>
          <w:rFonts w:ascii="Times New Roman" w:hAnsi="Times New Roman" w:cs="Times New Roman"/>
          <w:b/>
          <w:bCs/>
          <w:sz w:val="24"/>
          <w:szCs w:val="24"/>
          <w:u w:val="single"/>
        </w:rPr>
        <w:t>Z</w:t>
      </w:r>
      <w:r w:rsidR="000D6CCF">
        <w:rPr>
          <w:rFonts w:ascii="Times New Roman" w:hAnsi="Times New Roman" w:cs="Times New Roman"/>
          <w:b/>
          <w:bCs/>
          <w:sz w:val="24"/>
          <w:szCs w:val="24"/>
          <w:u w:val="single"/>
        </w:rPr>
        <w:t>ákon</w:t>
      </w:r>
      <w:r w:rsidR="007E4C6C" w:rsidRPr="00A21778">
        <w:rPr>
          <w:rFonts w:ascii="Times New Roman" w:hAnsi="Times New Roman"/>
          <w:b/>
          <w:sz w:val="24"/>
          <w:u w:val="single"/>
        </w:rPr>
        <w:t xml:space="preserve"> č. 589/1992 Sb., o pojistném na </w:t>
      </w:r>
      <w:r w:rsidR="007E4C6C" w:rsidRPr="00A21778">
        <w:rPr>
          <w:rFonts w:ascii="Times New Roman" w:hAnsi="Times New Roman" w:cs="Times New Roman"/>
          <w:b/>
          <w:bCs/>
          <w:sz w:val="24"/>
          <w:szCs w:val="24"/>
          <w:u w:val="single"/>
        </w:rPr>
        <w:t>sociální zabezpečení a příspěvku na státní politiku zaměstnanosti</w:t>
      </w:r>
      <w:r w:rsidRPr="00A21778">
        <w:rPr>
          <w:rFonts w:ascii="Times New Roman" w:hAnsi="Times New Roman" w:cs="Times New Roman"/>
          <w:b/>
          <w:bCs/>
          <w:sz w:val="24"/>
          <w:szCs w:val="24"/>
          <w:u w:val="single"/>
        </w:rPr>
        <w:t>, ve znění pozdějších předpisů, se mění takto:</w:t>
      </w:r>
    </w:p>
    <w:p w:rsidR="003506A3" w:rsidRDefault="003506A3" w:rsidP="007E4C6C">
      <w:pPr>
        <w:pStyle w:val="Odstavecseseznamem"/>
        <w:ind w:left="0"/>
        <w:jc w:val="both"/>
        <w:rPr>
          <w:rFonts w:ascii="Times New Roman" w:hAnsi="Times New Roman" w:cs="Times New Roman"/>
          <w:bCs/>
          <w:sz w:val="24"/>
          <w:szCs w:val="24"/>
        </w:rPr>
      </w:pPr>
    </w:p>
    <w:p w:rsidR="00D86076" w:rsidRDefault="00A21778" w:rsidP="007E4C6C">
      <w:pPr>
        <w:pStyle w:val="Odstavecseseznamem"/>
        <w:ind w:left="0"/>
        <w:jc w:val="both"/>
        <w:rPr>
          <w:rFonts w:ascii="Times New Roman" w:hAnsi="Times New Roman" w:cs="Times New Roman"/>
          <w:b/>
          <w:sz w:val="24"/>
          <w:szCs w:val="24"/>
        </w:rPr>
      </w:pPr>
      <w:r>
        <w:rPr>
          <w:rFonts w:ascii="Times New Roman" w:hAnsi="Times New Roman" w:cs="Times New Roman"/>
          <w:bCs/>
          <w:sz w:val="24"/>
          <w:szCs w:val="24"/>
        </w:rPr>
        <w:t>§ 16a</w:t>
      </w:r>
    </w:p>
    <w:p w:rsidR="00A21778" w:rsidRDefault="00A21778" w:rsidP="007E4C6C">
      <w:pPr>
        <w:pStyle w:val="Odstavecseseznamem"/>
        <w:ind w:left="0"/>
        <w:jc w:val="both"/>
        <w:rPr>
          <w:rFonts w:ascii="Times New Roman" w:hAnsi="Times New Roman" w:cs="Times New Roman"/>
          <w:sz w:val="24"/>
          <w:szCs w:val="24"/>
        </w:rPr>
      </w:pPr>
      <w:r>
        <w:rPr>
          <w:rFonts w:ascii="Times New Roman" w:hAnsi="Times New Roman" w:cs="Times New Roman"/>
          <w:sz w:val="24"/>
          <w:szCs w:val="24"/>
        </w:rPr>
        <w:t>……</w:t>
      </w:r>
    </w:p>
    <w:p w:rsidR="00A21778" w:rsidRDefault="00A21778" w:rsidP="007E4C6C">
      <w:pPr>
        <w:pStyle w:val="Odstavecseseznamem"/>
        <w:ind w:left="0"/>
        <w:jc w:val="both"/>
        <w:rPr>
          <w:rFonts w:ascii="Times New Roman" w:hAnsi="Times New Roman" w:cs="Times New Roman"/>
          <w:sz w:val="24"/>
          <w:szCs w:val="24"/>
        </w:rPr>
      </w:pPr>
    </w:p>
    <w:p w:rsidR="00A103CB" w:rsidRPr="00A103CB" w:rsidRDefault="00A103CB" w:rsidP="00A103CB">
      <w:pPr>
        <w:pStyle w:val="Odstavecseseznamem"/>
        <w:ind w:left="0"/>
        <w:jc w:val="center"/>
        <w:rPr>
          <w:rFonts w:ascii="Times New Roman" w:hAnsi="Times New Roman" w:cs="Times New Roman"/>
          <w:b/>
          <w:sz w:val="24"/>
          <w:szCs w:val="24"/>
        </w:rPr>
      </w:pPr>
      <w:r w:rsidRPr="00A103CB">
        <w:rPr>
          <w:rFonts w:ascii="Times New Roman" w:hAnsi="Times New Roman" w:cs="Times New Roman"/>
          <w:b/>
          <w:sz w:val="24"/>
          <w:szCs w:val="24"/>
        </w:rPr>
        <w:t>„§ 16b</w:t>
      </w:r>
    </w:p>
    <w:p w:rsidR="00A103CB" w:rsidRPr="00A103CB" w:rsidRDefault="00A103CB" w:rsidP="00A103CB">
      <w:pPr>
        <w:pStyle w:val="Odstavecseseznamem"/>
        <w:ind w:left="1134"/>
        <w:jc w:val="both"/>
        <w:rPr>
          <w:rFonts w:ascii="Times New Roman" w:hAnsi="Times New Roman" w:cs="Times New Roman"/>
          <w:b/>
          <w:sz w:val="24"/>
          <w:szCs w:val="24"/>
        </w:rPr>
      </w:pPr>
    </w:p>
    <w:p w:rsidR="00A103CB" w:rsidRPr="00A103CB" w:rsidRDefault="00A103CB" w:rsidP="00A103CB">
      <w:pPr>
        <w:pStyle w:val="Odstavecseseznamem"/>
        <w:ind w:left="0" w:firstLine="708"/>
        <w:jc w:val="both"/>
        <w:rPr>
          <w:rFonts w:ascii="Times New Roman" w:hAnsi="Times New Roman" w:cs="Times New Roman"/>
          <w:b/>
          <w:sz w:val="24"/>
          <w:szCs w:val="24"/>
        </w:rPr>
      </w:pPr>
      <w:r w:rsidRPr="00A103CB">
        <w:rPr>
          <w:rFonts w:ascii="Times New Roman" w:hAnsi="Times New Roman" w:cs="Times New Roman"/>
          <w:b/>
          <w:bCs/>
          <w:iCs/>
          <w:noProof/>
          <w:sz w:val="24"/>
          <w:szCs w:val="24"/>
        </w:rPr>
        <w:t>(</w:t>
      </w:r>
      <w:r w:rsidRPr="00A103CB">
        <w:rPr>
          <w:rFonts w:ascii="Times New Roman" w:hAnsi="Times New Roman" w:cs="Times New Roman"/>
          <w:b/>
          <w:bCs/>
          <w:iCs/>
          <w:sz w:val="24"/>
          <w:szCs w:val="24"/>
        </w:rPr>
        <w:t xml:space="preserve">1) Fyzická osoba </w:t>
      </w:r>
      <w:r w:rsidRPr="00A103CB">
        <w:rPr>
          <w:rFonts w:ascii="Times New Roman" w:hAnsi="Times New Roman" w:cs="Times New Roman"/>
          <w:b/>
          <w:sz w:val="24"/>
          <w:szCs w:val="24"/>
        </w:rPr>
        <w:t xml:space="preserve">může dobrovolně přispět na starobní nebo invalidní důchod osobě </w:t>
      </w:r>
      <w:proofErr w:type="spellStart"/>
      <w:r w:rsidRPr="00A103CB">
        <w:rPr>
          <w:rFonts w:ascii="Times New Roman" w:hAnsi="Times New Roman" w:cs="Times New Roman"/>
          <w:b/>
          <w:sz w:val="24"/>
          <w:szCs w:val="24"/>
        </w:rPr>
        <w:t>blízké</w:t>
      </w:r>
      <w:r w:rsidRPr="00A103CB">
        <w:rPr>
          <w:rFonts w:ascii="Times New Roman" w:hAnsi="Times New Roman" w:cs="Times New Roman"/>
          <w:b/>
          <w:sz w:val="24"/>
          <w:szCs w:val="24"/>
          <w:vertAlign w:val="superscript"/>
        </w:rPr>
        <w:t>x</w:t>
      </w:r>
      <w:proofErr w:type="spellEnd"/>
      <w:r w:rsidRPr="00A103CB">
        <w:rPr>
          <w:rFonts w:ascii="Times New Roman" w:hAnsi="Times New Roman" w:cs="Times New Roman"/>
          <w:b/>
          <w:sz w:val="24"/>
          <w:szCs w:val="24"/>
          <w:vertAlign w:val="superscript"/>
        </w:rPr>
        <w:t>)</w:t>
      </w:r>
      <w:r w:rsidRPr="00A103CB">
        <w:rPr>
          <w:rFonts w:ascii="Times New Roman" w:hAnsi="Times New Roman" w:cs="Times New Roman"/>
          <w:b/>
          <w:sz w:val="24"/>
          <w:szCs w:val="24"/>
        </w:rPr>
        <w:t>, kterou si určí, a to ve výši jednoho procenta ze svých příjmů ze závislé činnosti a ze samostatné výdělečné činnosti.</w:t>
      </w:r>
    </w:p>
    <w:p w:rsidR="00A103CB" w:rsidRPr="00A103CB" w:rsidRDefault="00A103CB" w:rsidP="00A103CB">
      <w:pPr>
        <w:pStyle w:val="Odstavecseseznamem"/>
        <w:tabs>
          <w:tab w:val="left" w:pos="0"/>
          <w:tab w:val="left" w:pos="284"/>
          <w:tab w:val="left" w:pos="709"/>
        </w:tabs>
        <w:ind w:left="0"/>
        <w:jc w:val="both"/>
        <w:rPr>
          <w:rFonts w:ascii="Times New Roman" w:hAnsi="Times New Roman" w:cs="Times New Roman"/>
          <w:b/>
          <w:sz w:val="24"/>
          <w:szCs w:val="24"/>
        </w:rPr>
      </w:pPr>
      <w:r w:rsidRPr="00A103CB">
        <w:rPr>
          <w:rFonts w:ascii="Times New Roman" w:hAnsi="Times New Roman" w:cs="Times New Roman"/>
          <w:b/>
          <w:noProof/>
          <w:sz w:val="24"/>
          <w:szCs w:val="24"/>
        </w:rPr>
        <w:t xml:space="preserve"> </w:t>
      </w:r>
      <w:r w:rsidRPr="00A103CB">
        <w:rPr>
          <w:rFonts w:ascii="Times New Roman" w:hAnsi="Times New Roman" w:cs="Times New Roman"/>
          <w:b/>
          <w:noProof/>
          <w:sz w:val="24"/>
          <w:szCs w:val="24"/>
        </w:rPr>
        <w:tab/>
      </w:r>
      <w:r w:rsidRPr="00A103CB">
        <w:rPr>
          <w:rFonts w:ascii="Times New Roman" w:hAnsi="Times New Roman" w:cs="Times New Roman"/>
          <w:b/>
          <w:noProof/>
          <w:sz w:val="24"/>
          <w:szCs w:val="24"/>
        </w:rPr>
        <w:tab/>
        <w:t>(</w:t>
      </w:r>
      <w:r w:rsidRPr="00A103CB">
        <w:rPr>
          <w:rFonts w:ascii="Times New Roman" w:hAnsi="Times New Roman" w:cs="Times New Roman"/>
          <w:b/>
          <w:sz w:val="24"/>
          <w:szCs w:val="24"/>
        </w:rPr>
        <w:t>2) Příspěvek podle odstavce 1 lze hradit na základě oznámení učiněného poplatníkem České správě sociálního zabezpečení o výši příspěvku a jeho způsobu platby, identifikaci příjemce starobního nebo invalidního důchodu, a o čísle účtu, na který má být příspěvek odeslán. Oznámení lze učinit příslušné okresní správě sociálního zabezpečení vyplácející starobní nebo invalidní důchod určené osobě blízké.</w:t>
      </w:r>
    </w:p>
    <w:p w:rsidR="00A103CB" w:rsidRPr="00A103CB" w:rsidRDefault="00A103CB" w:rsidP="00A103CB">
      <w:pPr>
        <w:pStyle w:val="Odstavecseseznamem"/>
        <w:ind w:left="0" w:firstLine="708"/>
        <w:jc w:val="both"/>
        <w:rPr>
          <w:rFonts w:ascii="Times New Roman" w:hAnsi="Times New Roman" w:cs="Times New Roman"/>
          <w:b/>
          <w:sz w:val="24"/>
          <w:szCs w:val="24"/>
        </w:rPr>
      </w:pPr>
      <w:r w:rsidRPr="00A103CB">
        <w:rPr>
          <w:rFonts w:ascii="Times New Roman" w:hAnsi="Times New Roman" w:cs="Times New Roman"/>
          <w:b/>
          <w:noProof/>
          <w:sz w:val="24"/>
          <w:szCs w:val="24"/>
        </w:rPr>
        <w:t>(</w:t>
      </w:r>
      <w:r w:rsidRPr="00A103CB">
        <w:rPr>
          <w:rFonts w:ascii="Times New Roman" w:hAnsi="Times New Roman" w:cs="Times New Roman"/>
          <w:b/>
          <w:sz w:val="24"/>
          <w:szCs w:val="24"/>
        </w:rPr>
        <w:t>3) Oznámení podle odstavce 2 musí být doručeno okresní správě sociálního zabezpečení nejpozději v den úhrady pojistného a musí obsahovat mimo jména poplatníka, také identifikaci osoby blízké.</w:t>
      </w:r>
    </w:p>
    <w:p w:rsidR="00A103CB" w:rsidRPr="00A103CB" w:rsidRDefault="00A103CB" w:rsidP="00A103CB">
      <w:pPr>
        <w:pStyle w:val="Odstavecseseznamem"/>
        <w:ind w:left="0" w:firstLine="708"/>
        <w:jc w:val="both"/>
        <w:rPr>
          <w:rFonts w:ascii="Times New Roman" w:hAnsi="Times New Roman" w:cs="Times New Roman"/>
          <w:b/>
          <w:sz w:val="24"/>
          <w:szCs w:val="24"/>
        </w:rPr>
      </w:pPr>
      <w:r w:rsidRPr="00A103CB">
        <w:rPr>
          <w:rFonts w:ascii="Times New Roman" w:hAnsi="Times New Roman" w:cs="Times New Roman"/>
          <w:b/>
          <w:noProof/>
          <w:sz w:val="24"/>
          <w:szCs w:val="24"/>
        </w:rPr>
        <w:t>(</w:t>
      </w:r>
      <w:r w:rsidRPr="00A103CB">
        <w:rPr>
          <w:rFonts w:ascii="Times New Roman" w:hAnsi="Times New Roman" w:cs="Times New Roman"/>
          <w:b/>
          <w:sz w:val="24"/>
          <w:szCs w:val="24"/>
        </w:rPr>
        <w:t>6) V případech uvedených v § 8 odst. 1 odvádí zaměstnavatel za zaměstnance rovněž příspěvek podle odstavce 1, a to ve výši stanovené v oznámení poplatníka podle odstavce 2.</w:t>
      </w:r>
    </w:p>
    <w:p w:rsidR="00A103CB" w:rsidRPr="00A103CB" w:rsidRDefault="00A103CB" w:rsidP="00A103CB">
      <w:pPr>
        <w:pStyle w:val="Odstavecseseznamem"/>
        <w:ind w:left="0" w:firstLine="708"/>
        <w:jc w:val="both"/>
        <w:rPr>
          <w:rFonts w:ascii="Times New Roman" w:hAnsi="Times New Roman" w:cs="Times New Roman"/>
          <w:b/>
          <w:sz w:val="24"/>
          <w:szCs w:val="24"/>
        </w:rPr>
      </w:pPr>
      <w:r w:rsidRPr="00A103CB">
        <w:rPr>
          <w:rFonts w:ascii="Times New Roman" w:hAnsi="Times New Roman" w:cs="Times New Roman"/>
          <w:b/>
          <w:noProof/>
          <w:sz w:val="24"/>
          <w:szCs w:val="24"/>
        </w:rPr>
        <w:t>(</w:t>
      </w:r>
      <w:r w:rsidRPr="00A103CB">
        <w:rPr>
          <w:rFonts w:ascii="Times New Roman" w:hAnsi="Times New Roman" w:cs="Times New Roman"/>
          <w:b/>
          <w:sz w:val="24"/>
          <w:szCs w:val="24"/>
        </w:rPr>
        <w:t>7) Ministerstvo práce a sociálních věcí stanoví prováděcím právním předpisem náležitosti oznámení podle odstavce 2.</w:t>
      </w:r>
    </w:p>
    <w:p w:rsidR="00A103CB" w:rsidRPr="00A103CB" w:rsidRDefault="00A103CB" w:rsidP="00A103CB">
      <w:pPr>
        <w:jc w:val="both"/>
        <w:rPr>
          <w:rFonts w:ascii="Times New Roman" w:hAnsi="Times New Roman" w:cs="Times New Roman"/>
          <w:b/>
          <w:sz w:val="28"/>
          <w:szCs w:val="28"/>
        </w:rPr>
      </w:pPr>
      <w:r w:rsidRPr="00A103CB">
        <w:rPr>
          <w:rFonts w:ascii="Times New Roman" w:hAnsi="Times New Roman" w:cs="Times New Roman"/>
          <w:b/>
          <w:sz w:val="28"/>
          <w:szCs w:val="28"/>
        </w:rPr>
        <w:t>______________</w:t>
      </w:r>
    </w:p>
    <w:p w:rsidR="00A103CB" w:rsidRPr="00A103CB" w:rsidRDefault="00A103CB" w:rsidP="00A103CB">
      <w:pPr>
        <w:jc w:val="both"/>
        <w:rPr>
          <w:rFonts w:ascii="Times New Roman" w:hAnsi="Times New Roman" w:cs="Times New Roman"/>
          <w:b/>
          <w:sz w:val="24"/>
          <w:szCs w:val="24"/>
          <w:vertAlign w:val="superscript"/>
        </w:rPr>
      </w:pPr>
      <w:r w:rsidRPr="00A103CB">
        <w:rPr>
          <w:rFonts w:ascii="Times New Roman" w:hAnsi="Times New Roman" w:cs="Times New Roman"/>
          <w:b/>
          <w:sz w:val="24"/>
          <w:szCs w:val="24"/>
          <w:vertAlign w:val="superscript"/>
        </w:rPr>
        <w:t>x) § 24 odst. 1, zákona č. 155/1995 Sb.“.</w:t>
      </w:r>
    </w:p>
    <w:p w:rsidR="004366EA" w:rsidRPr="00A21778" w:rsidRDefault="004366EA" w:rsidP="00A21778">
      <w:pPr>
        <w:pStyle w:val="Odstavecseseznamem"/>
        <w:ind w:left="0"/>
        <w:jc w:val="both"/>
        <w:rPr>
          <w:rFonts w:ascii="Times New Roman" w:hAnsi="Times New Roman" w:cs="Times New Roman"/>
          <w:bCs/>
          <w:sz w:val="24"/>
          <w:szCs w:val="24"/>
        </w:rPr>
      </w:pPr>
    </w:p>
    <w:p w:rsidR="00A21778" w:rsidRPr="00A21778" w:rsidRDefault="00A21778" w:rsidP="00A21778">
      <w:pPr>
        <w:pStyle w:val="Odstavecseseznamem"/>
        <w:ind w:left="0"/>
        <w:jc w:val="both"/>
        <w:rPr>
          <w:rFonts w:ascii="Times New Roman" w:hAnsi="Times New Roman" w:cs="Times New Roman"/>
          <w:bCs/>
          <w:sz w:val="24"/>
          <w:szCs w:val="24"/>
        </w:rPr>
      </w:pPr>
      <w:r w:rsidRPr="00A21778">
        <w:rPr>
          <w:rFonts w:ascii="Times New Roman" w:hAnsi="Times New Roman" w:cs="Times New Roman"/>
          <w:bCs/>
          <w:sz w:val="24"/>
          <w:szCs w:val="24"/>
        </w:rPr>
        <w:t>§17</w:t>
      </w:r>
    </w:p>
    <w:p w:rsidR="00A21778" w:rsidRDefault="00A21778" w:rsidP="00A21778">
      <w:pPr>
        <w:pStyle w:val="Odstavecseseznamem"/>
        <w:ind w:left="0"/>
        <w:jc w:val="both"/>
        <w:rPr>
          <w:rFonts w:ascii="Times New Roman" w:hAnsi="Times New Roman" w:cs="Times New Roman"/>
          <w:bCs/>
          <w:sz w:val="24"/>
          <w:szCs w:val="24"/>
        </w:rPr>
      </w:pPr>
      <w:r>
        <w:rPr>
          <w:rFonts w:ascii="Times New Roman" w:hAnsi="Times New Roman" w:cs="Times New Roman"/>
          <w:bCs/>
          <w:sz w:val="24"/>
          <w:szCs w:val="24"/>
        </w:rPr>
        <w:t>Přeplatek pojistného</w:t>
      </w:r>
    </w:p>
    <w:p w:rsidR="00A21778" w:rsidRPr="00A21778" w:rsidRDefault="00A21778" w:rsidP="00A21778">
      <w:pPr>
        <w:pStyle w:val="Odstavecseseznamem"/>
        <w:ind w:left="0"/>
        <w:jc w:val="both"/>
        <w:rPr>
          <w:rFonts w:ascii="Times New Roman" w:hAnsi="Times New Roman" w:cs="Times New Roman"/>
          <w:bCs/>
          <w:sz w:val="24"/>
          <w:szCs w:val="24"/>
        </w:rPr>
      </w:pPr>
      <w:r w:rsidRPr="00A21778">
        <w:rPr>
          <w:rFonts w:ascii="Times New Roman" w:hAnsi="Times New Roman" w:cs="Times New Roman"/>
          <w:bCs/>
          <w:sz w:val="24"/>
          <w:szCs w:val="24"/>
        </w:rPr>
        <w:t>….</w:t>
      </w:r>
    </w:p>
    <w:p w:rsidR="00A21778" w:rsidRDefault="00A21778" w:rsidP="007E4C6C">
      <w:pPr>
        <w:jc w:val="center"/>
        <w:rPr>
          <w:rFonts w:ascii="Times New Roman" w:hAnsi="Times New Roman" w:cs="Times New Roman"/>
          <w:bCs/>
          <w:sz w:val="24"/>
          <w:szCs w:val="24"/>
        </w:rPr>
      </w:pPr>
    </w:p>
    <w:p w:rsidR="007E4C6C" w:rsidRPr="003506A3" w:rsidRDefault="007E4C6C" w:rsidP="00A21778">
      <w:pPr>
        <w:jc w:val="center"/>
        <w:rPr>
          <w:rFonts w:ascii="Times New Roman" w:hAnsi="Times New Roman" w:cs="Times New Roman"/>
          <w:bCs/>
          <w:sz w:val="24"/>
          <w:szCs w:val="24"/>
          <w:u w:val="single"/>
        </w:rPr>
      </w:pPr>
      <w:r w:rsidRPr="00A21778">
        <w:rPr>
          <w:rFonts w:ascii="Times New Roman" w:hAnsi="Times New Roman" w:cs="Times New Roman"/>
          <w:b/>
          <w:bCs/>
          <w:sz w:val="24"/>
          <w:szCs w:val="24"/>
          <w:u w:val="single"/>
        </w:rPr>
        <w:t>Zákon České národní rady č. 586/1992 Sb. o daních z</w:t>
      </w:r>
      <w:r w:rsidR="00D86076" w:rsidRPr="00A21778">
        <w:rPr>
          <w:rFonts w:ascii="Times New Roman" w:hAnsi="Times New Roman" w:cs="Times New Roman"/>
          <w:b/>
          <w:bCs/>
          <w:sz w:val="24"/>
          <w:szCs w:val="24"/>
          <w:u w:val="single"/>
        </w:rPr>
        <w:t> </w:t>
      </w:r>
      <w:r w:rsidRPr="00A21778">
        <w:rPr>
          <w:rFonts w:ascii="Times New Roman" w:hAnsi="Times New Roman" w:cs="Times New Roman"/>
          <w:b/>
          <w:bCs/>
          <w:sz w:val="24"/>
          <w:szCs w:val="24"/>
          <w:u w:val="single"/>
        </w:rPr>
        <w:t>příjmů</w:t>
      </w:r>
      <w:r w:rsidR="00D86076" w:rsidRPr="00A21778">
        <w:rPr>
          <w:rFonts w:ascii="Times New Roman" w:hAnsi="Times New Roman" w:cs="Times New Roman"/>
          <w:b/>
          <w:bCs/>
          <w:sz w:val="24"/>
          <w:szCs w:val="24"/>
          <w:u w:val="single"/>
        </w:rPr>
        <w:t>,</w:t>
      </w:r>
      <w:r w:rsidRPr="00A21778">
        <w:rPr>
          <w:rFonts w:ascii="Times New Roman" w:hAnsi="Times New Roman" w:cs="Times New Roman"/>
          <w:b/>
          <w:bCs/>
          <w:sz w:val="24"/>
          <w:szCs w:val="24"/>
          <w:u w:val="single"/>
        </w:rPr>
        <w:t xml:space="preserve"> </w:t>
      </w:r>
      <w:r w:rsidR="00D86076" w:rsidRPr="00A21778">
        <w:rPr>
          <w:rFonts w:ascii="Times New Roman" w:hAnsi="Times New Roman" w:cs="Times New Roman"/>
          <w:b/>
          <w:bCs/>
          <w:sz w:val="24"/>
          <w:szCs w:val="24"/>
          <w:u w:val="single"/>
        </w:rPr>
        <w:t xml:space="preserve">ve znění pozdějších </w:t>
      </w:r>
      <w:r w:rsidR="00D86076" w:rsidRPr="003506A3">
        <w:rPr>
          <w:rFonts w:ascii="Times New Roman" w:hAnsi="Times New Roman" w:cs="Times New Roman"/>
          <w:b/>
          <w:bCs/>
          <w:sz w:val="24"/>
          <w:szCs w:val="24"/>
          <w:u w:val="single"/>
        </w:rPr>
        <w:t xml:space="preserve">předpisů, </w:t>
      </w:r>
      <w:r w:rsidRPr="003506A3">
        <w:rPr>
          <w:rFonts w:ascii="Times New Roman" w:hAnsi="Times New Roman" w:cs="Times New Roman"/>
          <w:b/>
          <w:bCs/>
          <w:sz w:val="24"/>
          <w:szCs w:val="24"/>
          <w:u w:val="single"/>
        </w:rPr>
        <w:t>se mění takto:</w:t>
      </w:r>
    </w:p>
    <w:p w:rsidR="003506A3" w:rsidRPr="003506A3" w:rsidRDefault="003506A3" w:rsidP="003506A3">
      <w:pPr>
        <w:pStyle w:val="l3"/>
        <w:shd w:val="clear" w:color="auto" w:fill="FFFFFF"/>
        <w:spacing w:before="0" w:beforeAutospacing="0" w:after="0" w:afterAutospacing="0"/>
        <w:jc w:val="both"/>
        <w:rPr>
          <w:rFonts w:eastAsiaTheme="minorHAnsi"/>
          <w:lang w:eastAsia="en-US"/>
        </w:rPr>
      </w:pPr>
      <w:r w:rsidRPr="003506A3">
        <w:rPr>
          <w:rFonts w:eastAsiaTheme="minorHAnsi"/>
          <w:lang w:eastAsia="en-US"/>
        </w:rPr>
        <w:t>…</w:t>
      </w:r>
    </w:p>
    <w:p w:rsidR="003506A3" w:rsidRPr="003506A3" w:rsidRDefault="003506A3" w:rsidP="003506A3">
      <w:pPr>
        <w:pStyle w:val="l3"/>
        <w:shd w:val="clear" w:color="auto" w:fill="FFFFFF"/>
        <w:spacing w:before="0" w:beforeAutospacing="0" w:after="0" w:afterAutospacing="0"/>
        <w:jc w:val="both"/>
        <w:rPr>
          <w:rFonts w:eastAsiaTheme="minorHAnsi"/>
          <w:b/>
          <w:lang w:eastAsia="en-US"/>
        </w:rPr>
      </w:pPr>
    </w:p>
    <w:p w:rsidR="003506A3" w:rsidRPr="003506A3" w:rsidRDefault="003506A3" w:rsidP="003506A3">
      <w:pPr>
        <w:pStyle w:val="l3"/>
        <w:shd w:val="clear" w:color="auto" w:fill="FFFFFF"/>
        <w:spacing w:before="0" w:beforeAutospacing="0" w:after="0" w:afterAutospacing="0"/>
        <w:jc w:val="both"/>
        <w:rPr>
          <w:rFonts w:eastAsiaTheme="minorHAnsi"/>
          <w:b/>
          <w:lang w:eastAsia="en-US"/>
        </w:rPr>
      </w:pPr>
      <w:r w:rsidRPr="003506A3">
        <w:rPr>
          <w:rFonts w:eastAsiaTheme="minorHAnsi"/>
          <w:b/>
          <w:lang w:eastAsia="en-US"/>
        </w:rPr>
        <w:t>§ 35ba</w:t>
      </w:r>
    </w:p>
    <w:p w:rsidR="003506A3" w:rsidRPr="003506A3" w:rsidRDefault="003506A3" w:rsidP="003506A3">
      <w:pPr>
        <w:pStyle w:val="Nadpis3"/>
        <w:shd w:val="clear" w:color="auto" w:fill="FFFFFF"/>
        <w:spacing w:before="0" w:beforeAutospacing="0" w:after="0" w:afterAutospacing="0" w:line="330" w:lineRule="atLeast"/>
        <w:rPr>
          <w:rFonts w:eastAsiaTheme="minorHAnsi"/>
          <w:b w:val="0"/>
          <w:bCs w:val="0"/>
          <w:sz w:val="24"/>
          <w:szCs w:val="24"/>
          <w:lang w:eastAsia="en-US"/>
        </w:rPr>
      </w:pPr>
      <w:r w:rsidRPr="003506A3">
        <w:rPr>
          <w:rFonts w:eastAsiaTheme="minorHAnsi"/>
          <w:b w:val="0"/>
          <w:bCs w:val="0"/>
          <w:sz w:val="24"/>
          <w:szCs w:val="24"/>
          <w:lang w:eastAsia="en-US"/>
        </w:rPr>
        <w:t>Slevy na dani pro poplatníky daně z příjmů fyzických osob</w:t>
      </w:r>
    </w:p>
    <w:p w:rsidR="003506A3" w:rsidRPr="003506A3" w:rsidRDefault="003506A3" w:rsidP="003506A3">
      <w:pPr>
        <w:pStyle w:val="l4"/>
        <w:shd w:val="clear" w:color="auto" w:fill="FFFFFF"/>
        <w:spacing w:before="0" w:beforeAutospacing="0" w:after="0" w:afterAutospacing="0"/>
        <w:jc w:val="both"/>
        <w:rPr>
          <w:rFonts w:eastAsiaTheme="minorHAnsi"/>
          <w:lang w:eastAsia="en-US"/>
        </w:rPr>
      </w:pPr>
      <w:r w:rsidRPr="003506A3">
        <w:rPr>
          <w:rFonts w:eastAsiaTheme="minorHAnsi"/>
          <w:lang w:eastAsia="en-US"/>
        </w:rPr>
        <w:t>(1) Poplatníkům uvedeným v § 2 se daň vypočtená podle § 16, případně snížená podle § 35, 35a nebo § 35b za zdaňovací období snižuje o</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lastRenderedPageBreak/>
        <w:t>a) základní slevu ve výši 24 840 Kč na poplatníka,</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t>b) slevu na manžela ve výši 24 840 Kč na manžela žijící s poplatníkem ve společně hospodařící domácnosti, pokud nemá vlastní příjem přesahující za zdaňovací období 68000 Kč; je-li manželovi přiznán nárok na průkaz ZTP/P, zvyšuje se částka 24 840 Kč na dvojnásobek. Do vlastního příjmu manžela se nezahrnují dávky státní sociální podpory, dávky pěstounské péče s výjimkou odměny pěstouna, dávky osobám se zdravotním postižením, dávky pomoci v hmotné nouzi, příspěvek na péči, sociální služby, státní příspěvky na penzijní připojištění se státním příspěvkem</w:t>
      </w:r>
      <w:hyperlink r:id="rId8" w:anchor="f1462631" w:history="1">
        <w:r w:rsidRPr="003506A3">
          <w:rPr>
            <w:rFonts w:eastAsiaTheme="minorHAnsi"/>
            <w:lang w:eastAsia="en-US"/>
          </w:rPr>
          <w:t>9a)</w:t>
        </w:r>
      </w:hyperlink>
      <w:r w:rsidRPr="003506A3">
        <w:rPr>
          <w:rFonts w:eastAsiaTheme="minorHAnsi"/>
          <w:lang w:eastAsia="en-US"/>
        </w:rPr>
        <w:t>, státní příspěvky na doplňkové penzijní spoření, státní příspěvky podle zákona o stavebním spoření a o státní podpoře stavebního spoření</w:t>
      </w:r>
      <w:hyperlink r:id="rId9" w:anchor="f1462586" w:history="1">
        <w:r w:rsidRPr="003506A3">
          <w:rPr>
            <w:rFonts w:eastAsiaTheme="minorHAnsi"/>
            <w:lang w:eastAsia="en-US"/>
          </w:rPr>
          <w:t>4a)</w:t>
        </w:r>
      </w:hyperlink>
      <w:r w:rsidRPr="003506A3">
        <w:rPr>
          <w:rFonts w:eastAsiaTheme="minorHAnsi"/>
          <w:lang w:eastAsia="en-US"/>
        </w:rPr>
        <w:t> a stipendium poskytované studujícím soustavně se připravujícím na budoucí povolání a příjem plynoucí z důvodu péče o blízkou nebo jinou osobu, která má nárok na příspěvek na péči podle zákona o sociálních službách</w:t>
      </w:r>
      <w:hyperlink r:id="rId10" w:anchor="f1462601" w:history="1">
        <w:r w:rsidRPr="003506A3">
          <w:rPr>
            <w:rFonts w:eastAsiaTheme="minorHAnsi"/>
            <w:lang w:eastAsia="en-US"/>
          </w:rPr>
          <w:t>4j)</w:t>
        </w:r>
      </w:hyperlink>
      <w:r w:rsidRPr="003506A3">
        <w:rPr>
          <w:rFonts w:eastAsiaTheme="minorHAnsi"/>
          <w:lang w:eastAsia="en-US"/>
        </w:rPr>
        <w:t>, který je od daně osvobozen podle § 4. U manželů, kteří mají majetek ve společném jmění manželů, se do vlastního příjmu manžela nezahrnuje příjem, který plyne druhému z manželů nebo se pro účely daně z příjmů považuje za příjem druhého z manželů,</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t>c) základní slevu na invaliditu ve výši 2 520 Kč, je-li poplatníkovi přiznán invalidní důchod pro invaliditu prvního nebo druhého stupně z důchodového pojištění podle zákona o důchodovém pojištění</w:t>
      </w:r>
      <w:hyperlink r:id="rId11" w:anchor="f1462836" w:history="1">
        <w:r w:rsidRPr="003506A3">
          <w:rPr>
            <w:rFonts w:eastAsiaTheme="minorHAnsi"/>
            <w:lang w:eastAsia="en-US"/>
          </w:rPr>
          <w:t>43)</w:t>
        </w:r>
      </w:hyperlink>
      <w:r w:rsidRPr="003506A3">
        <w:rPr>
          <w:rFonts w:eastAsiaTheme="minorHAnsi"/>
          <w:lang w:eastAsia="en-US"/>
        </w:rPr>
        <w:t> nebo zanikl-li nárok na invalidní důchod pro invaliditu prvního nebo druhého stupně z důvodu souběhu nároku na výplatu tohoto invalidního důchodu a starobního důchodu,</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t>d) rozšířenou slevu na invaliditu ve výši 5 040 Kč, je-li poplatníkovi přiznán invalidní důchod pro invaliditu třetího stupně nebo jiný důchod z důchodového pojištění podle zákona o důchodovém pojištění</w:t>
      </w:r>
      <w:hyperlink r:id="rId12" w:anchor="f1462836" w:history="1">
        <w:r w:rsidRPr="003506A3">
          <w:rPr>
            <w:rFonts w:eastAsiaTheme="minorHAnsi"/>
            <w:lang w:eastAsia="en-US"/>
          </w:rPr>
          <w:t>43)</w:t>
        </w:r>
      </w:hyperlink>
      <w:r w:rsidRPr="003506A3">
        <w:rPr>
          <w:rFonts w:eastAsiaTheme="minorHAnsi"/>
          <w:lang w:eastAsia="en-US"/>
        </w:rPr>
        <w:t>, u něhož jednou z podmínek přiznání je, že je invalidní ve třetím stupni, zanikl-li nárok na invalidní důchod pro invaliditu třetího stupně z důvodu souběhu nároku na výplatu invalidního důchodu pro invaliditu třetího stupně a starobního důchodu nebo je poplatník podle zvláštních předpisů invalidní ve třetím stupni, avšak jeho žádost o invalidní důchod pro invaliditu třetího stupně byla zamítnuta z jiných důvodů než proto, že není invalidní ve třetím stupni,</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t>e) slevu na držitele průkazu ZTP/P ve výši 16 140 Kč, je-li poplatníkovi přiznán nárok na průkaz ZTP/P,</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t>f) slevu na studenta ve výši 4 020 Kč u poplatníka po dobu, po kterou se soustavně připravuje na budoucí povolání studiem nebo předepsaným výcvikem, a to až do dovršení věku 26 let nebo po dobu prezenční formy studia v doktorském studijním programu, který poskytuje vysokoškolské vzdělání až do dovršení věku 28 let. Dobou soustavné přípravy na budoucí povolání studiem nebo předepsaným výcvikem se rozumí doba uvedená podle zvláštních právních předpisů</w:t>
      </w:r>
      <w:hyperlink r:id="rId13" w:anchor="f1462653" w:history="1">
        <w:r w:rsidRPr="003506A3">
          <w:rPr>
            <w:rFonts w:eastAsiaTheme="minorHAnsi"/>
            <w:lang w:eastAsia="en-US"/>
          </w:rPr>
          <w:t>14d)</w:t>
        </w:r>
      </w:hyperlink>
      <w:r w:rsidRPr="003506A3">
        <w:rPr>
          <w:rFonts w:eastAsiaTheme="minorHAnsi"/>
          <w:lang w:eastAsia="en-US"/>
        </w:rPr>
        <w:t> pro účely státní sociální podpory,</w:t>
      </w:r>
    </w:p>
    <w:p w:rsidR="003506A3" w:rsidRPr="003506A3" w:rsidRDefault="003506A3" w:rsidP="003506A3">
      <w:pPr>
        <w:pStyle w:val="l5"/>
        <w:shd w:val="clear" w:color="auto" w:fill="FFFFFF"/>
        <w:spacing w:before="0" w:beforeAutospacing="0" w:after="0" w:afterAutospacing="0"/>
        <w:jc w:val="both"/>
        <w:rPr>
          <w:rFonts w:eastAsiaTheme="minorHAnsi"/>
          <w:lang w:eastAsia="en-US"/>
        </w:rPr>
      </w:pPr>
      <w:r w:rsidRPr="003506A3">
        <w:rPr>
          <w:rFonts w:eastAsiaTheme="minorHAnsi"/>
          <w:lang w:eastAsia="en-US"/>
        </w:rPr>
        <w:t>g) slevu za umístění dítěte,</w:t>
      </w:r>
    </w:p>
    <w:p w:rsidR="003506A3" w:rsidRPr="00A103CB" w:rsidRDefault="003506A3" w:rsidP="003506A3">
      <w:pPr>
        <w:pStyle w:val="l5"/>
        <w:shd w:val="clear" w:color="auto" w:fill="FFFFFF"/>
        <w:spacing w:before="0" w:beforeAutospacing="0" w:after="0" w:afterAutospacing="0"/>
        <w:jc w:val="both"/>
        <w:rPr>
          <w:rFonts w:eastAsiaTheme="minorHAnsi"/>
          <w:b/>
          <w:lang w:eastAsia="en-US"/>
        </w:rPr>
      </w:pPr>
      <w:r w:rsidRPr="003506A3">
        <w:rPr>
          <w:rFonts w:eastAsiaTheme="minorHAnsi"/>
          <w:lang w:eastAsia="en-US"/>
        </w:rPr>
        <w:t>h) slevu na evidenci tržeb</w:t>
      </w:r>
      <w:r w:rsidR="00A103CB" w:rsidRPr="00A103CB">
        <w:rPr>
          <w:rFonts w:eastAsiaTheme="minorHAnsi"/>
          <w:b/>
          <w:lang w:eastAsia="en-US"/>
        </w:rPr>
        <w:t>,</w:t>
      </w:r>
    </w:p>
    <w:p w:rsidR="003506A3" w:rsidRPr="00A103CB" w:rsidRDefault="003506A3" w:rsidP="003506A3">
      <w:pPr>
        <w:jc w:val="both"/>
        <w:rPr>
          <w:rFonts w:ascii="Times New Roman" w:hAnsi="Times New Roman" w:cs="Times New Roman"/>
          <w:b/>
          <w:sz w:val="24"/>
          <w:szCs w:val="24"/>
        </w:rPr>
      </w:pPr>
      <w:r w:rsidRPr="00A103CB">
        <w:rPr>
          <w:rFonts w:ascii="Times New Roman" w:hAnsi="Times New Roman" w:cs="Times New Roman"/>
          <w:b/>
          <w:sz w:val="24"/>
          <w:szCs w:val="24"/>
        </w:rPr>
        <w:t xml:space="preserve">ch) částku uhrazenou poplatníkem jako příspěvek osobě blízké k jejímu starobnímu nebo invalidního důchodu za zdaňovací období </w:t>
      </w:r>
      <w:r w:rsidR="00A103CB">
        <w:rPr>
          <w:rFonts w:ascii="Times New Roman" w:hAnsi="Times New Roman" w:cs="Times New Roman"/>
          <w:b/>
          <w:sz w:val="24"/>
          <w:szCs w:val="24"/>
          <w:vertAlign w:val="superscript"/>
        </w:rPr>
        <w:t>x</w:t>
      </w:r>
      <w:r w:rsidRPr="00A103CB">
        <w:rPr>
          <w:rFonts w:ascii="Times New Roman" w:hAnsi="Times New Roman" w:cs="Times New Roman"/>
          <w:b/>
          <w:sz w:val="24"/>
          <w:szCs w:val="24"/>
          <w:vertAlign w:val="superscript"/>
        </w:rPr>
        <w:t>)</w:t>
      </w:r>
      <w:r w:rsidRPr="00A103CB">
        <w:rPr>
          <w:rFonts w:ascii="Times New Roman" w:hAnsi="Times New Roman" w:cs="Times New Roman"/>
          <w:b/>
          <w:sz w:val="24"/>
          <w:szCs w:val="24"/>
        </w:rPr>
        <w:t>.</w:t>
      </w:r>
    </w:p>
    <w:p w:rsidR="003506A3" w:rsidRPr="003506A3" w:rsidRDefault="003506A3" w:rsidP="003506A3">
      <w:pPr>
        <w:jc w:val="both"/>
        <w:rPr>
          <w:rFonts w:ascii="Times New Roman" w:hAnsi="Times New Roman" w:cs="Times New Roman"/>
          <w:b/>
          <w:sz w:val="24"/>
          <w:szCs w:val="24"/>
        </w:rPr>
      </w:pPr>
      <w:r w:rsidRPr="003506A3">
        <w:rPr>
          <w:rFonts w:ascii="Times New Roman" w:hAnsi="Times New Roman" w:cs="Times New Roman"/>
          <w:b/>
          <w:sz w:val="24"/>
          <w:szCs w:val="24"/>
        </w:rPr>
        <w:t>______________</w:t>
      </w:r>
    </w:p>
    <w:p w:rsidR="003506A3" w:rsidRPr="003506A3" w:rsidRDefault="00A103CB" w:rsidP="003506A3">
      <w:pPr>
        <w:rPr>
          <w:rFonts w:ascii="Times New Roman" w:hAnsi="Times New Roman" w:cs="Times New Roman"/>
          <w:b/>
          <w:sz w:val="24"/>
          <w:szCs w:val="24"/>
          <w:vertAlign w:val="superscript"/>
        </w:rPr>
      </w:pPr>
      <w:r>
        <w:rPr>
          <w:rFonts w:ascii="Times New Roman" w:hAnsi="Times New Roman" w:cs="Times New Roman"/>
          <w:b/>
          <w:sz w:val="24"/>
          <w:szCs w:val="24"/>
          <w:vertAlign w:val="superscript"/>
        </w:rPr>
        <w:t>x</w:t>
      </w:r>
      <w:r w:rsidR="003506A3" w:rsidRPr="003506A3">
        <w:rPr>
          <w:rFonts w:ascii="Times New Roman" w:hAnsi="Times New Roman" w:cs="Times New Roman"/>
          <w:b/>
          <w:sz w:val="24"/>
          <w:szCs w:val="24"/>
          <w:vertAlign w:val="superscript"/>
        </w:rPr>
        <w:t>)§ 16b zákona č. 589/1992 Sb.</w:t>
      </w:r>
    </w:p>
    <w:p w:rsidR="003506A3" w:rsidRDefault="003506A3" w:rsidP="003506A3">
      <w:pPr>
        <w:pStyle w:val="l4"/>
        <w:shd w:val="clear" w:color="auto" w:fill="FFFFFF"/>
        <w:spacing w:before="0" w:beforeAutospacing="0" w:after="0" w:afterAutospacing="0"/>
        <w:jc w:val="both"/>
        <w:rPr>
          <w:rFonts w:eastAsiaTheme="minorHAnsi"/>
          <w:lang w:eastAsia="en-US"/>
        </w:rPr>
      </w:pPr>
    </w:p>
    <w:p w:rsidR="003506A3" w:rsidRDefault="003506A3" w:rsidP="003506A3">
      <w:pPr>
        <w:pStyle w:val="l4"/>
        <w:shd w:val="clear" w:color="auto" w:fill="FFFFFF"/>
        <w:spacing w:before="0" w:beforeAutospacing="0" w:after="0" w:afterAutospacing="0"/>
        <w:jc w:val="both"/>
        <w:rPr>
          <w:rFonts w:eastAsiaTheme="minorHAnsi"/>
          <w:lang w:eastAsia="en-US"/>
        </w:rPr>
      </w:pPr>
    </w:p>
    <w:p w:rsidR="003506A3" w:rsidRDefault="003506A3" w:rsidP="003506A3">
      <w:pPr>
        <w:pStyle w:val="l4"/>
        <w:shd w:val="clear" w:color="auto" w:fill="FFFFFF"/>
        <w:spacing w:before="0" w:beforeAutospacing="0" w:after="0" w:afterAutospacing="0"/>
        <w:jc w:val="both"/>
        <w:rPr>
          <w:rFonts w:eastAsiaTheme="minorHAnsi"/>
          <w:lang w:eastAsia="en-US"/>
        </w:rPr>
      </w:pPr>
    </w:p>
    <w:p w:rsidR="003506A3" w:rsidRDefault="003506A3" w:rsidP="003506A3">
      <w:pPr>
        <w:pStyle w:val="l4"/>
        <w:shd w:val="clear" w:color="auto" w:fill="FFFFFF"/>
        <w:spacing w:before="0" w:beforeAutospacing="0" w:after="0" w:afterAutospacing="0"/>
        <w:jc w:val="both"/>
        <w:rPr>
          <w:rFonts w:eastAsiaTheme="minorHAnsi"/>
          <w:lang w:eastAsia="en-US"/>
        </w:rPr>
      </w:pPr>
    </w:p>
    <w:p w:rsidR="003506A3" w:rsidRDefault="003506A3" w:rsidP="003506A3">
      <w:pPr>
        <w:pStyle w:val="l4"/>
        <w:shd w:val="clear" w:color="auto" w:fill="FFFFFF"/>
        <w:spacing w:before="0" w:beforeAutospacing="0" w:after="0" w:afterAutospacing="0"/>
        <w:jc w:val="both"/>
        <w:rPr>
          <w:rFonts w:eastAsiaTheme="minorHAnsi"/>
          <w:lang w:eastAsia="en-US"/>
        </w:rPr>
      </w:pPr>
    </w:p>
    <w:p w:rsidR="003506A3" w:rsidRPr="003506A3" w:rsidRDefault="003506A3" w:rsidP="003506A3">
      <w:pPr>
        <w:pStyle w:val="l4"/>
        <w:shd w:val="clear" w:color="auto" w:fill="FFFFFF"/>
        <w:spacing w:before="0" w:beforeAutospacing="0" w:after="0" w:afterAutospacing="0"/>
        <w:jc w:val="both"/>
        <w:rPr>
          <w:rFonts w:eastAsiaTheme="minorHAnsi"/>
          <w:lang w:eastAsia="en-US"/>
        </w:rPr>
      </w:pPr>
      <w:r w:rsidRPr="003506A3">
        <w:rPr>
          <w:rFonts w:eastAsiaTheme="minorHAnsi"/>
          <w:lang w:eastAsia="en-US"/>
        </w:rPr>
        <w:lastRenderedPageBreak/>
        <w:t>(2) U poplatníka uvedeného v § 2 odst. 3 se daň sníží za zdaňovací období o částky uvedené v odstavci 1 písm. g) a písm. b) až e), pouze pokud se jedná o poplatníka, který je daňovým rezidentem členského státu Evropské unie nebo státu tvořícího Evropský hospodářský prostor a pokud úhrn jeho příjmů ze zdrojů na území České republiky podle § 22 činí nejméně 90 % všech jeho příjmů s výjimkou příjmů, které nejsou předmětem daně podle § 3 nebo 6, nebo jsou od daně osvobozeny podle § 4, 6 nebo 10, nebo příjmů, z nichž je daň vybírána srážkou podle zvláštní sazby daně. Výši příjmů ze zdrojů v zahraničí prokazuje poplatník potvrzením zahraničního správce daně.</w:t>
      </w:r>
    </w:p>
    <w:p w:rsidR="003506A3" w:rsidRPr="003506A3" w:rsidRDefault="003506A3" w:rsidP="003506A3">
      <w:pPr>
        <w:pStyle w:val="l4"/>
        <w:shd w:val="clear" w:color="auto" w:fill="FFFFFF"/>
        <w:spacing w:before="0" w:beforeAutospacing="0" w:after="0" w:afterAutospacing="0"/>
        <w:jc w:val="both"/>
        <w:rPr>
          <w:rFonts w:eastAsiaTheme="minorHAnsi"/>
          <w:lang w:eastAsia="en-US"/>
        </w:rPr>
      </w:pPr>
      <w:r w:rsidRPr="003506A3">
        <w:rPr>
          <w:rFonts w:eastAsiaTheme="minorHAnsi"/>
          <w:lang w:eastAsia="en-US"/>
        </w:rPr>
        <w:t>(3) Poplatník může uplatnit snížení daně podle odstavce 1 písm. b) až f) o částku ve výši jedné dvanáctiny za každý kalendářní měsíc, na jehož počátku byly podmínky pro uplatnění nároku na snížení daně splněny.</w:t>
      </w:r>
    </w:p>
    <w:p w:rsidR="003506A3" w:rsidRPr="003506A3" w:rsidRDefault="003506A3" w:rsidP="003506A3">
      <w:pPr>
        <w:pStyle w:val="l4"/>
        <w:shd w:val="clear" w:color="auto" w:fill="FFFFFF"/>
        <w:spacing w:before="0" w:beforeAutospacing="0" w:after="0" w:afterAutospacing="0"/>
        <w:jc w:val="both"/>
        <w:rPr>
          <w:rFonts w:eastAsiaTheme="minorHAnsi"/>
          <w:lang w:eastAsia="en-US"/>
        </w:rPr>
      </w:pPr>
      <w:r w:rsidRPr="003506A3">
        <w:rPr>
          <w:rFonts w:eastAsiaTheme="minorHAnsi"/>
          <w:lang w:eastAsia="en-US"/>
        </w:rPr>
        <w:t>(4) V daňovém přiznání ke společným příjmům a výdajům ve společenství jmění poplatník může uplatnit slevu na dani za období trvání společenství jmění, s výjimkou společenství jmění dědiců, na kterou měl nárok a která nebyla uplatněna.</w:t>
      </w:r>
    </w:p>
    <w:p w:rsidR="003506A3" w:rsidRDefault="003506A3" w:rsidP="003506A3">
      <w:pPr>
        <w:pStyle w:val="l3"/>
        <w:shd w:val="clear" w:color="auto" w:fill="FFFFFF"/>
        <w:spacing w:before="0" w:beforeAutospacing="0" w:after="0" w:afterAutospacing="0"/>
        <w:jc w:val="both"/>
        <w:rPr>
          <w:rFonts w:ascii="Arial" w:hAnsi="Arial" w:cs="Arial"/>
          <w:b/>
          <w:bCs/>
          <w:color w:val="FF8400"/>
        </w:rPr>
      </w:pPr>
    </w:p>
    <w:p w:rsidR="003506A3" w:rsidRPr="003506A3" w:rsidRDefault="003506A3" w:rsidP="003506A3">
      <w:pPr>
        <w:pStyle w:val="l3"/>
        <w:shd w:val="clear" w:color="auto" w:fill="FFFFFF"/>
        <w:spacing w:before="0" w:beforeAutospacing="0" w:after="0" w:afterAutospacing="0"/>
        <w:jc w:val="both"/>
        <w:rPr>
          <w:rFonts w:ascii="Arial" w:hAnsi="Arial" w:cs="Arial"/>
          <w:b/>
          <w:bCs/>
          <w:color w:val="FF8400"/>
        </w:rPr>
      </w:pPr>
    </w:p>
    <w:p w:rsidR="003506A3" w:rsidRPr="003506A3" w:rsidRDefault="003506A3" w:rsidP="003506A3">
      <w:pPr>
        <w:pStyle w:val="l3"/>
        <w:shd w:val="clear" w:color="auto" w:fill="FFFFFF"/>
        <w:spacing w:before="0" w:beforeAutospacing="0" w:after="0" w:afterAutospacing="0"/>
        <w:jc w:val="both"/>
        <w:rPr>
          <w:rFonts w:eastAsiaTheme="minorHAnsi"/>
          <w:lang w:eastAsia="en-US"/>
        </w:rPr>
      </w:pPr>
      <w:r w:rsidRPr="003506A3">
        <w:rPr>
          <w:rFonts w:eastAsiaTheme="minorHAnsi"/>
          <w:lang w:eastAsia="en-US"/>
        </w:rPr>
        <w:t>§ 35bb</w:t>
      </w:r>
    </w:p>
    <w:p w:rsidR="007E4C6C" w:rsidRPr="003506A3" w:rsidRDefault="003506A3" w:rsidP="007E4C6C">
      <w:pPr>
        <w:jc w:val="both"/>
        <w:rPr>
          <w:rFonts w:ascii="Times New Roman" w:hAnsi="Times New Roman" w:cs="Times New Roman"/>
          <w:sz w:val="24"/>
          <w:szCs w:val="24"/>
        </w:rPr>
      </w:pPr>
      <w:r w:rsidRPr="003506A3">
        <w:rPr>
          <w:rFonts w:ascii="Times New Roman" w:hAnsi="Times New Roman" w:cs="Times New Roman"/>
          <w:sz w:val="24"/>
          <w:szCs w:val="24"/>
        </w:rPr>
        <w:t>….</w:t>
      </w:r>
    </w:p>
    <w:sectPr w:rsidR="007E4C6C" w:rsidRPr="003506A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91F" w:rsidRDefault="00FC391F" w:rsidP="00E31307">
      <w:pPr>
        <w:spacing w:after="0" w:line="240" w:lineRule="auto"/>
      </w:pPr>
      <w:r>
        <w:separator/>
      </w:r>
    </w:p>
  </w:endnote>
  <w:endnote w:type="continuationSeparator" w:id="0">
    <w:p w:rsidR="00FC391F" w:rsidRDefault="00FC391F" w:rsidP="00E3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50186"/>
      <w:docPartObj>
        <w:docPartGallery w:val="Page Numbers (Bottom of Page)"/>
        <w:docPartUnique/>
      </w:docPartObj>
    </w:sdtPr>
    <w:sdtContent>
      <w:p w:rsidR="00E31307" w:rsidRDefault="00E31307">
        <w:pPr>
          <w:pStyle w:val="Zpat"/>
          <w:jc w:val="center"/>
        </w:pPr>
        <w:r>
          <w:fldChar w:fldCharType="begin"/>
        </w:r>
        <w:r>
          <w:instrText>PAGE   \* MERGEFORMAT</w:instrText>
        </w:r>
        <w:r>
          <w:fldChar w:fldCharType="separate"/>
        </w:r>
        <w:r>
          <w:rPr>
            <w:noProof/>
          </w:rPr>
          <w:t>2</w:t>
        </w:r>
        <w:r>
          <w:fldChar w:fldCharType="end"/>
        </w:r>
      </w:p>
    </w:sdtContent>
  </w:sdt>
  <w:p w:rsidR="00E31307" w:rsidRDefault="00E313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91F" w:rsidRDefault="00FC391F" w:rsidP="00E31307">
      <w:pPr>
        <w:spacing w:after="0" w:line="240" w:lineRule="auto"/>
      </w:pPr>
      <w:r>
        <w:separator/>
      </w:r>
    </w:p>
  </w:footnote>
  <w:footnote w:type="continuationSeparator" w:id="0">
    <w:p w:rsidR="00FC391F" w:rsidRDefault="00FC391F" w:rsidP="00E31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7A08"/>
    <w:multiLevelType w:val="hybridMultilevel"/>
    <w:tmpl w:val="0A524A96"/>
    <w:lvl w:ilvl="0" w:tplc="CD524BE8">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98C09AE"/>
    <w:multiLevelType w:val="hybridMultilevel"/>
    <w:tmpl w:val="596257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DB54B73"/>
    <w:multiLevelType w:val="hybridMultilevel"/>
    <w:tmpl w:val="CFD48C74"/>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7FFE1A99"/>
    <w:multiLevelType w:val="hybridMultilevel"/>
    <w:tmpl w:val="4E3EEF3E"/>
    <w:lvl w:ilvl="0" w:tplc="F3AA65CA">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C6C"/>
    <w:rsid w:val="00016224"/>
    <w:rsid w:val="000D6CCF"/>
    <w:rsid w:val="001344BD"/>
    <w:rsid w:val="00142865"/>
    <w:rsid w:val="001D3BDD"/>
    <w:rsid w:val="002051CB"/>
    <w:rsid w:val="003506A3"/>
    <w:rsid w:val="003C4333"/>
    <w:rsid w:val="003E4D90"/>
    <w:rsid w:val="004366EA"/>
    <w:rsid w:val="004522AE"/>
    <w:rsid w:val="00465C8C"/>
    <w:rsid w:val="004A2A5D"/>
    <w:rsid w:val="005B7D38"/>
    <w:rsid w:val="0063626A"/>
    <w:rsid w:val="00655C4D"/>
    <w:rsid w:val="007C621E"/>
    <w:rsid w:val="007E4C6C"/>
    <w:rsid w:val="008B3B38"/>
    <w:rsid w:val="00977548"/>
    <w:rsid w:val="00A103CB"/>
    <w:rsid w:val="00A21778"/>
    <w:rsid w:val="00A94F35"/>
    <w:rsid w:val="00B0571D"/>
    <w:rsid w:val="00C17800"/>
    <w:rsid w:val="00C65D92"/>
    <w:rsid w:val="00C76FD1"/>
    <w:rsid w:val="00CC3D5C"/>
    <w:rsid w:val="00D12E4C"/>
    <w:rsid w:val="00D40BEC"/>
    <w:rsid w:val="00D86076"/>
    <w:rsid w:val="00E31307"/>
    <w:rsid w:val="00ED646B"/>
    <w:rsid w:val="00F522DC"/>
    <w:rsid w:val="00FB1BD9"/>
    <w:rsid w:val="00FC3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4C6C"/>
  </w:style>
  <w:style w:type="paragraph" w:styleId="Nadpis3">
    <w:name w:val="heading 3"/>
    <w:basedOn w:val="Normln"/>
    <w:link w:val="Nadpis3Char"/>
    <w:uiPriority w:val="9"/>
    <w:qFormat/>
    <w:rsid w:val="003506A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E4C6C"/>
    <w:pPr>
      <w:spacing w:after="160" w:line="252" w:lineRule="auto"/>
      <w:ind w:left="720"/>
      <w:contextualSpacing/>
    </w:pPr>
  </w:style>
  <w:style w:type="character" w:styleId="Hypertextovodkaz">
    <w:name w:val="Hyperlink"/>
    <w:basedOn w:val="Standardnpsmoodstavce"/>
    <w:uiPriority w:val="99"/>
    <w:semiHidden/>
    <w:unhideWhenUsed/>
    <w:rsid w:val="00B0571D"/>
    <w:rPr>
      <w:color w:val="0000FF"/>
      <w:u w:val="single"/>
    </w:rPr>
  </w:style>
  <w:style w:type="character" w:styleId="Siln">
    <w:name w:val="Strong"/>
    <w:basedOn w:val="Standardnpsmoodstavce"/>
    <w:uiPriority w:val="22"/>
    <w:qFormat/>
    <w:rsid w:val="00B0571D"/>
    <w:rPr>
      <w:b/>
      <w:bCs/>
    </w:rPr>
  </w:style>
  <w:style w:type="paragraph" w:styleId="Textbubliny">
    <w:name w:val="Balloon Text"/>
    <w:basedOn w:val="Normln"/>
    <w:link w:val="TextbublinyChar"/>
    <w:uiPriority w:val="99"/>
    <w:semiHidden/>
    <w:unhideWhenUsed/>
    <w:rsid w:val="00B057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571D"/>
    <w:rPr>
      <w:rFonts w:ascii="Tahoma" w:hAnsi="Tahoma" w:cs="Tahoma"/>
      <w:sz w:val="16"/>
      <w:szCs w:val="16"/>
    </w:rPr>
  </w:style>
  <w:style w:type="paragraph" w:styleId="Normlnweb">
    <w:name w:val="Normal (Web)"/>
    <w:basedOn w:val="Normln"/>
    <w:uiPriority w:val="99"/>
    <w:semiHidden/>
    <w:unhideWhenUsed/>
    <w:rsid w:val="00CC3D5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3506A3"/>
    <w:rPr>
      <w:rFonts w:ascii="Times New Roman" w:eastAsia="Times New Roman" w:hAnsi="Times New Roman" w:cs="Times New Roman"/>
      <w:b/>
      <w:bCs/>
      <w:sz w:val="27"/>
      <w:szCs w:val="27"/>
      <w:lang w:eastAsia="cs-CZ"/>
    </w:rPr>
  </w:style>
  <w:style w:type="paragraph" w:customStyle="1" w:styleId="l3">
    <w:name w:val="l3"/>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506A3"/>
    <w:rPr>
      <w:i/>
      <w:iCs/>
    </w:rPr>
  </w:style>
  <w:style w:type="paragraph" w:customStyle="1" w:styleId="l5">
    <w:name w:val="l5"/>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3130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1307"/>
  </w:style>
  <w:style w:type="paragraph" w:styleId="Zpat">
    <w:name w:val="footer"/>
    <w:basedOn w:val="Normln"/>
    <w:link w:val="ZpatChar"/>
    <w:uiPriority w:val="99"/>
    <w:unhideWhenUsed/>
    <w:rsid w:val="00E31307"/>
    <w:pPr>
      <w:tabs>
        <w:tab w:val="center" w:pos="4536"/>
        <w:tab w:val="right" w:pos="9072"/>
      </w:tabs>
      <w:spacing w:after="0" w:line="240" w:lineRule="auto"/>
    </w:pPr>
  </w:style>
  <w:style w:type="character" w:customStyle="1" w:styleId="ZpatChar">
    <w:name w:val="Zápatí Char"/>
    <w:basedOn w:val="Standardnpsmoodstavce"/>
    <w:link w:val="Zpat"/>
    <w:uiPriority w:val="99"/>
    <w:rsid w:val="00E313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4C6C"/>
  </w:style>
  <w:style w:type="paragraph" w:styleId="Nadpis3">
    <w:name w:val="heading 3"/>
    <w:basedOn w:val="Normln"/>
    <w:link w:val="Nadpis3Char"/>
    <w:uiPriority w:val="9"/>
    <w:qFormat/>
    <w:rsid w:val="003506A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E4C6C"/>
    <w:pPr>
      <w:spacing w:after="160" w:line="252" w:lineRule="auto"/>
      <w:ind w:left="720"/>
      <w:contextualSpacing/>
    </w:pPr>
  </w:style>
  <w:style w:type="character" w:styleId="Hypertextovodkaz">
    <w:name w:val="Hyperlink"/>
    <w:basedOn w:val="Standardnpsmoodstavce"/>
    <w:uiPriority w:val="99"/>
    <w:semiHidden/>
    <w:unhideWhenUsed/>
    <w:rsid w:val="00B0571D"/>
    <w:rPr>
      <w:color w:val="0000FF"/>
      <w:u w:val="single"/>
    </w:rPr>
  </w:style>
  <w:style w:type="character" w:styleId="Siln">
    <w:name w:val="Strong"/>
    <w:basedOn w:val="Standardnpsmoodstavce"/>
    <w:uiPriority w:val="22"/>
    <w:qFormat/>
    <w:rsid w:val="00B0571D"/>
    <w:rPr>
      <w:b/>
      <w:bCs/>
    </w:rPr>
  </w:style>
  <w:style w:type="paragraph" w:styleId="Textbubliny">
    <w:name w:val="Balloon Text"/>
    <w:basedOn w:val="Normln"/>
    <w:link w:val="TextbublinyChar"/>
    <w:uiPriority w:val="99"/>
    <w:semiHidden/>
    <w:unhideWhenUsed/>
    <w:rsid w:val="00B057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571D"/>
    <w:rPr>
      <w:rFonts w:ascii="Tahoma" w:hAnsi="Tahoma" w:cs="Tahoma"/>
      <w:sz w:val="16"/>
      <w:szCs w:val="16"/>
    </w:rPr>
  </w:style>
  <w:style w:type="paragraph" w:styleId="Normlnweb">
    <w:name w:val="Normal (Web)"/>
    <w:basedOn w:val="Normln"/>
    <w:uiPriority w:val="99"/>
    <w:semiHidden/>
    <w:unhideWhenUsed/>
    <w:rsid w:val="00CC3D5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3506A3"/>
    <w:rPr>
      <w:rFonts w:ascii="Times New Roman" w:eastAsia="Times New Roman" w:hAnsi="Times New Roman" w:cs="Times New Roman"/>
      <w:b/>
      <w:bCs/>
      <w:sz w:val="27"/>
      <w:szCs w:val="27"/>
      <w:lang w:eastAsia="cs-CZ"/>
    </w:rPr>
  </w:style>
  <w:style w:type="paragraph" w:customStyle="1" w:styleId="l3">
    <w:name w:val="l3"/>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506A3"/>
    <w:rPr>
      <w:i/>
      <w:iCs/>
    </w:rPr>
  </w:style>
  <w:style w:type="paragraph" w:customStyle="1" w:styleId="l5">
    <w:name w:val="l5"/>
    <w:basedOn w:val="Normln"/>
    <w:rsid w:val="003506A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3130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1307"/>
  </w:style>
  <w:style w:type="paragraph" w:styleId="Zpat">
    <w:name w:val="footer"/>
    <w:basedOn w:val="Normln"/>
    <w:link w:val="ZpatChar"/>
    <w:uiPriority w:val="99"/>
    <w:unhideWhenUsed/>
    <w:rsid w:val="00E31307"/>
    <w:pPr>
      <w:tabs>
        <w:tab w:val="center" w:pos="4536"/>
        <w:tab w:val="right" w:pos="9072"/>
      </w:tabs>
      <w:spacing w:after="0" w:line="240" w:lineRule="auto"/>
    </w:pPr>
  </w:style>
  <w:style w:type="character" w:customStyle="1" w:styleId="ZpatChar">
    <w:name w:val="Zápatí Char"/>
    <w:basedOn w:val="Standardnpsmoodstavce"/>
    <w:link w:val="Zpat"/>
    <w:uiPriority w:val="99"/>
    <w:rsid w:val="00E31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106611">
      <w:bodyDiv w:val="1"/>
      <w:marLeft w:val="0"/>
      <w:marRight w:val="0"/>
      <w:marTop w:val="0"/>
      <w:marBottom w:val="0"/>
      <w:divBdr>
        <w:top w:val="none" w:sz="0" w:space="0" w:color="auto"/>
        <w:left w:val="none" w:sz="0" w:space="0" w:color="auto"/>
        <w:bottom w:val="none" w:sz="0" w:space="0" w:color="auto"/>
        <w:right w:val="none" w:sz="0" w:space="0" w:color="auto"/>
      </w:divBdr>
    </w:div>
    <w:div w:id="961962127">
      <w:bodyDiv w:val="1"/>
      <w:marLeft w:val="0"/>
      <w:marRight w:val="0"/>
      <w:marTop w:val="0"/>
      <w:marBottom w:val="0"/>
      <w:divBdr>
        <w:top w:val="none" w:sz="0" w:space="0" w:color="auto"/>
        <w:left w:val="none" w:sz="0" w:space="0" w:color="auto"/>
        <w:bottom w:val="none" w:sz="0" w:space="0" w:color="auto"/>
        <w:right w:val="none" w:sz="0" w:space="0" w:color="auto"/>
      </w:divBdr>
    </w:div>
    <w:div w:id="978802519">
      <w:bodyDiv w:val="1"/>
      <w:marLeft w:val="0"/>
      <w:marRight w:val="0"/>
      <w:marTop w:val="0"/>
      <w:marBottom w:val="0"/>
      <w:divBdr>
        <w:top w:val="none" w:sz="0" w:space="0" w:color="auto"/>
        <w:left w:val="none" w:sz="0" w:space="0" w:color="auto"/>
        <w:bottom w:val="none" w:sz="0" w:space="0" w:color="auto"/>
        <w:right w:val="none" w:sz="0" w:space="0" w:color="auto"/>
      </w:divBdr>
    </w:div>
    <w:div w:id="1225414436">
      <w:bodyDiv w:val="1"/>
      <w:marLeft w:val="0"/>
      <w:marRight w:val="0"/>
      <w:marTop w:val="0"/>
      <w:marBottom w:val="0"/>
      <w:divBdr>
        <w:top w:val="none" w:sz="0" w:space="0" w:color="auto"/>
        <w:left w:val="none" w:sz="0" w:space="0" w:color="auto"/>
        <w:bottom w:val="none" w:sz="0" w:space="0" w:color="auto"/>
        <w:right w:val="none" w:sz="0" w:space="0" w:color="auto"/>
      </w:divBdr>
    </w:div>
    <w:div w:id="20326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1992-586" TargetMode="External"/><Relationship Id="rId13" Type="http://schemas.openxmlformats.org/officeDocument/2006/relationships/hyperlink" Target="https://www.zakonyprolidi.cz/cs/1992-58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zakonyprolidi.cz/cs/1992-58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zakonyprolidi.cz/cs/1992-58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zakonyprolidi.cz/cs/1992-586" TargetMode="External"/><Relationship Id="rId4" Type="http://schemas.openxmlformats.org/officeDocument/2006/relationships/settings" Target="settings.xml"/><Relationship Id="rId9" Type="http://schemas.openxmlformats.org/officeDocument/2006/relationships/hyperlink" Target="https://www.zakonyprolidi.cz/cs/1992-586"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5425</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Krása</dc:creator>
  <cp:lastModifiedBy>www.obcanskesvobody.cz</cp:lastModifiedBy>
  <cp:revision>3</cp:revision>
  <dcterms:created xsi:type="dcterms:W3CDTF">2020-02-12T14:57:00Z</dcterms:created>
  <dcterms:modified xsi:type="dcterms:W3CDTF">2020-02-12T15:01:00Z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-230441095</vt:i4>
  </property>
  <property fmtid="{D5CDD505-2E9C-101B-9397-08002B2CF9AE}" pid="3" name="_NewReviewCycle">
    <vt:lpwstr/>
  </property>
  <property fmtid="{D5CDD505-2E9C-101B-9397-08002B2CF9AE}" pid="4" name="_EmailSubject">
    <vt:lpwstr>Zákon o příspěvku osobě blízké.</vt:lpwstr>
  </property>
  <property fmtid="{D5CDD505-2E9C-101B-9397-08002B2CF9AE}" pid="5" name="_AuthorEmail">
    <vt:lpwstr>vkrasa@vaclavkrasa.cz</vt:lpwstr>
  </property>
  <property fmtid="{D5CDD505-2E9C-101B-9397-08002B2CF9AE}" pid="6" name="_AuthorEmailDisplayName">
    <vt:lpwstr>Václav Krása</vt:lpwstr>
  </property>
  <property fmtid="{D5CDD505-2E9C-101B-9397-08002B2CF9AE}" pid="7" name="_PreviousAdHocReviewCycleID">
    <vt:i4>-1900891949</vt:i4>
  </property>
  <property fmtid="{D5CDD505-2E9C-101B-9397-08002B2CF9AE}" pid="8" name="_ReviewingToolsShownOnce">
    <vt:lpwstr/>
  </property>
</Properties>
</file>