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49688D" w:rsidP="005050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356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97A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33309E" w:rsidRDefault="00C476AB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 xml:space="preserve">zákon č. </w:t>
            </w:r>
            <w:r w:rsidR="00D82A82">
              <w:t xml:space="preserve">218/2000 Sb., o rozpočtových pravidlech a o změně některých souvisejících zákonů (rozpočtová pravidla), ve znění pozdějších předpisů, </w:t>
            </w:r>
          </w:p>
          <w:p w:rsidR="00670AE7" w:rsidRDefault="00D82A82" w:rsidP="00670AE7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a další související zákony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D82A82">
              <w:t>567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304745">
      <w:pPr>
        <w:pStyle w:val="Tlotextu"/>
      </w:pPr>
      <w:r>
        <w:tab/>
        <w:t>Po</w:t>
      </w:r>
      <w:r w:rsidR="002D4F9D">
        <w:t xml:space="preserve"> úvodním slově </w:t>
      </w:r>
      <w:r w:rsidR="00143A3B">
        <w:t xml:space="preserve">náměstka </w:t>
      </w:r>
      <w:r w:rsidR="0038746E">
        <w:t>ministryně f</w:t>
      </w:r>
      <w:r w:rsidR="00915B7D">
        <w:t>inancí</w:t>
      </w:r>
      <w:r w:rsidR="00304745">
        <w:t xml:space="preserve"> K. </w:t>
      </w:r>
      <w:proofErr w:type="spellStart"/>
      <w:r w:rsidR="00304745">
        <w:t>Tylla</w:t>
      </w:r>
      <w:proofErr w:type="spellEnd"/>
      <w:r w:rsidR="00C905A4">
        <w:t>,</w:t>
      </w:r>
      <w:r w:rsidR="00915B7D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4C0DA5">
        <w:br/>
      </w:r>
      <w:r w:rsidR="003E152D">
        <w:t>M. Vostré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 w:rsidP="00304745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5050F5">
        <w:rPr>
          <w:rFonts w:ascii="Times New Roman" w:hAnsi="Times New Roman"/>
          <w:sz w:val="24"/>
          <w:szCs w:val="24"/>
        </w:rPr>
        <w:t>18. března</w:t>
      </w:r>
      <w:r w:rsidR="000C6C29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</w:t>
      </w:r>
      <w:r w:rsidR="005050F5">
        <w:rPr>
          <w:rFonts w:ascii="Times New Roman" w:hAnsi="Times New Roman"/>
          <w:sz w:val="24"/>
          <w:szCs w:val="24"/>
        </w:rPr>
        <w:t>5.</w:t>
      </w:r>
      <w:r w:rsidR="002D1CE4">
        <w:rPr>
          <w:rFonts w:ascii="Times New Roman" w:hAnsi="Times New Roman"/>
          <w:sz w:val="24"/>
          <w:szCs w:val="24"/>
        </w:rPr>
        <w:t xml:space="preserve"> </w:t>
      </w:r>
      <w:r w:rsidR="005050F5">
        <w:rPr>
          <w:rFonts w:ascii="Times New Roman" w:hAnsi="Times New Roman"/>
          <w:sz w:val="24"/>
          <w:szCs w:val="24"/>
        </w:rPr>
        <w:t>března</w:t>
      </w:r>
      <w:r>
        <w:rPr>
          <w:rFonts w:ascii="Times New Roman" w:hAnsi="Times New Roman"/>
          <w:sz w:val="24"/>
          <w:szCs w:val="24"/>
        </w:rPr>
        <w:t xml:space="preserve"> </w:t>
      </w:r>
      <w:r w:rsidR="002E4D3D">
        <w:rPr>
          <w:rFonts w:ascii="Times New Roman" w:hAnsi="Times New Roman"/>
          <w:sz w:val="24"/>
          <w:szCs w:val="24"/>
        </w:rPr>
        <w:t xml:space="preserve">2020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1733B" w:rsidRDefault="0091733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91733B" w:rsidRDefault="0091733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9688D">
        <w:rPr>
          <w:rFonts w:ascii="Times New Roman" w:hAnsi="Times New Roman" w:cs="Times New Roman"/>
          <w:spacing w:val="-3"/>
          <w:sz w:val="24"/>
        </w:rPr>
        <w:t>Petr VENHODA</w:t>
      </w:r>
      <w:r w:rsidR="0091733B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91733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Miloslava VOSTRÁ.</w:t>
      </w:r>
      <w:r w:rsidR="0091733B">
        <w:rPr>
          <w:rFonts w:ascii="Times New Roman" w:hAnsi="Times New Roman" w:cs="Times New Roman"/>
          <w:spacing w:val="-3"/>
          <w:sz w:val="24"/>
        </w:rPr>
        <w:t>v.r.</w:t>
      </w:r>
      <w:bookmarkStart w:id="0" w:name="_GoBack"/>
      <w:bookmarkEnd w:id="0"/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</w:t>
      </w:r>
      <w:r w:rsidR="00804524">
        <w:rPr>
          <w:rFonts w:ascii="Times New Roman" w:hAnsi="Times New Roman" w:cs="Times New Roman"/>
          <w:spacing w:val="-3"/>
          <w:sz w:val="24"/>
        </w:rPr>
        <w:t xml:space="preserve">  ověřovatel </w:t>
      </w:r>
      <w:r w:rsidR="00804524">
        <w:rPr>
          <w:rFonts w:ascii="Times New Roman" w:hAnsi="Times New Roman" w:cs="Times New Roman"/>
          <w:spacing w:val="-3"/>
          <w:sz w:val="24"/>
        </w:rPr>
        <w:tab/>
      </w:r>
      <w:r w:rsidR="00804524">
        <w:rPr>
          <w:rFonts w:ascii="Times New Roman" w:hAnsi="Times New Roman" w:cs="Times New Roman"/>
          <w:spacing w:val="-3"/>
          <w:sz w:val="24"/>
        </w:rPr>
        <w:tab/>
      </w:r>
      <w:r w:rsidR="00804524">
        <w:rPr>
          <w:rFonts w:ascii="Times New Roman" w:hAnsi="Times New Roman" w:cs="Times New Roman"/>
          <w:spacing w:val="-3"/>
          <w:sz w:val="24"/>
        </w:rPr>
        <w:tab/>
      </w:r>
      <w:r w:rsidR="00804524">
        <w:rPr>
          <w:rFonts w:ascii="Times New Roman" w:hAnsi="Times New Roman" w:cs="Times New Roman"/>
          <w:spacing w:val="-3"/>
          <w:sz w:val="24"/>
        </w:rPr>
        <w:tab/>
      </w:r>
      <w:r w:rsidR="00804524">
        <w:rPr>
          <w:rFonts w:ascii="Times New Roman" w:hAnsi="Times New Roman" w:cs="Times New Roman"/>
          <w:spacing w:val="-3"/>
          <w:sz w:val="24"/>
        </w:rPr>
        <w:tab/>
      </w:r>
      <w:r w:rsidR="00804524">
        <w:rPr>
          <w:rFonts w:ascii="Times New Roman" w:hAnsi="Times New Roman" w:cs="Times New Roman"/>
          <w:spacing w:val="-3"/>
          <w:sz w:val="24"/>
        </w:rPr>
        <w:tab/>
        <w:t xml:space="preserve">           </w:t>
      </w:r>
      <w:r>
        <w:rPr>
          <w:rFonts w:ascii="Times New Roman" w:hAnsi="Times New Roman" w:cs="Times New Roman"/>
          <w:spacing w:val="-3"/>
          <w:sz w:val="24"/>
        </w:rPr>
        <w:t>předsedkyně -</w:t>
      </w:r>
      <w:r w:rsidR="002B06BB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zpravodajka </w:t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626B1B" w:rsidRDefault="00253FA0" w:rsidP="00253FA0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</w:t>
      </w:r>
    </w:p>
    <w:p w:rsidR="00253FA0" w:rsidRDefault="00253FA0" w:rsidP="00253FA0"/>
    <w:p w:rsidR="00253FA0" w:rsidRDefault="00253FA0" w:rsidP="00253FA0"/>
    <w:p w:rsidR="00253FA0" w:rsidRDefault="00253FA0" w:rsidP="00253FA0"/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p w:rsidR="006D7378" w:rsidRDefault="006D7378"/>
    <w:p w:rsidR="006D7378" w:rsidRDefault="006D7378"/>
    <w:p w:rsidR="006D7378" w:rsidRDefault="006D7378"/>
    <w:p w:rsidR="006D7378" w:rsidRDefault="006D7378">
      <w:pPr>
        <w:jc w:val="center"/>
        <w:rPr>
          <w:rFonts w:ascii="Times New Roman" w:hAnsi="Times New Roman" w:cs="Times New Roman"/>
          <w:sz w:val="24"/>
        </w:rPr>
      </w:pP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B3C81"/>
    <w:rsid w:val="000C6C29"/>
    <w:rsid w:val="000D5ECD"/>
    <w:rsid w:val="00143A3B"/>
    <w:rsid w:val="001B70E0"/>
    <w:rsid w:val="0023529D"/>
    <w:rsid w:val="00253FA0"/>
    <w:rsid w:val="002578BE"/>
    <w:rsid w:val="00275BA8"/>
    <w:rsid w:val="002B06BB"/>
    <w:rsid w:val="002D1CE4"/>
    <w:rsid w:val="002D4F9D"/>
    <w:rsid w:val="002E4D3D"/>
    <w:rsid w:val="00304745"/>
    <w:rsid w:val="0033309E"/>
    <w:rsid w:val="003367FD"/>
    <w:rsid w:val="0034692E"/>
    <w:rsid w:val="0038746E"/>
    <w:rsid w:val="003E152D"/>
    <w:rsid w:val="0049688D"/>
    <w:rsid w:val="004C0DA5"/>
    <w:rsid w:val="004F2C87"/>
    <w:rsid w:val="005050F5"/>
    <w:rsid w:val="005B6C03"/>
    <w:rsid w:val="005C1CE0"/>
    <w:rsid w:val="005C432F"/>
    <w:rsid w:val="00614F3A"/>
    <w:rsid w:val="00622683"/>
    <w:rsid w:val="00626B1B"/>
    <w:rsid w:val="00635CF0"/>
    <w:rsid w:val="00670AE7"/>
    <w:rsid w:val="006D7378"/>
    <w:rsid w:val="00734CA9"/>
    <w:rsid w:val="007512FF"/>
    <w:rsid w:val="007F401E"/>
    <w:rsid w:val="00804524"/>
    <w:rsid w:val="00822A78"/>
    <w:rsid w:val="0086427A"/>
    <w:rsid w:val="008D16E5"/>
    <w:rsid w:val="008E20B7"/>
    <w:rsid w:val="00915B7D"/>
    <w:rsid w:val="0091733B"/>
    <w:rsid w:val="0093522D"/>
    <w:rsid w:val="0097023B"/>
    <w:rsid w:val="009A1C98"/>
    <w:rsid w:val="009C6A52"/>
    <w:rsid w:val="00A44BCD"/>
    <w:rsid w:val="00A56A04"/>
    <w:rsid w:val="00A57AD7"/>
    <w:rsid w:val="00A601DB"/>
    <w:rsid w:val="00B74620"/>
    <w:rsid w:val="00BB4471"/>
    <w:rsid w:val="00C26650"/>
    <w:rsid w:val="00C40EE4"/>
    <w:rsid w:val="00C476AB"/>
    <w:rsid w:val="00C905A4"/>
    <w:rsid w:val="00C9412C"/>
    <w:rsid w:val="00CC643C"/>
    <w:rsid w:val="00D24165"/>
    <w:rsid w:val="00D82A82"/>
    <w:rsid w:val="00D94B50"/>
    <w:rsid w:val="00DB09E3"/>
    <w:rsid w:val="00E459A6"/>
    <w:rsid w:val="00E7474F"/>
    <w:rsid w:val="00E97A19"/>
    <w:rsid w:val="00F6237A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1D16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4</cp:revision>
  <cp:lastPrinted>2020-02-05T15:51:00Z</cp:lastPrinted>
  <dcterms:created xsi:type="dcterms:W3CDTF">2020-02-05T15:49:00Z</dcterms:created>
  <dcterms:modified xsi:type="dcterms:W3CDTF">2020-02-05T15:52:00Z</dcterms:modified>
  <dc:language>cs-CZ</dc:language>
</cp:coreProperties>
</file>