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733" w:rsidRPr="00790B92" w:rsidRDefault="00A43733" w:rsidP="00A43733">
      <w:pPr>
        <w:tabs>
          <w:tab w:val="left" w:pos="4995"/>
        </w:tabs>
        <w:overflowPunct w:val="0"/>
        <w:autoSpaceDE w:val="0"/>
        <w:autoSpaceDN w:val="0"/>
        <w:adjustRightInd w:val="0"/>
        <w:jc w:val="center"/>
        <w:rPr>
          <w:b/>
        </w:rPr>
      </w:pPr>
      <w:r w:rsidRPr="008927CB">
        <w:rPr>
          <w:b/>
          <w:sz w:val="28"/>
        </w:rPr>
        <w:t>Text dotčen</w:t>
      </w:r>
      <w:r>
        <w:rPr>
          <w:b/>
          <w:sz w:val="28"/>
        </w:rPr>
        <w:t>ého</w:t>
      </w:r>
      <w:r w:rsidRPr="008927CB">
        <w:rPr>
          <w:b/>
          <w:sz w:val="28"/>
        </w:rPr>
        <w:t xml:space="preserve"> u</w:t>
      </w:r>
      <w:bookmarkStart w:id="0" w:name="_GoBack"/>
      <w:bookmarkEnd w:id="0"/>
      <w:r w:rsidRPr="008927CB">
        <w:rPr>
          <w:b/>
          <w:sz w:val="28"/>
        </w:rPr>
        <w:t xml:space="preserve">stanovení </w:t>
      </w:r>
      <w:r>
        <w:rPr>
          <w:b/>
          <w:sz w:val="28"/>
        </w:rPr>
        <w:t>zákona o veřejných rejstřících právnických a fyzických osob</w:t>
      </w:r>
    </w:p>
    <w:p w:rsidR="00A43733" w:rsidRDefault="00A43733" w:rsidP="00A43733">
      <w:pPr>
        <w:shd w:val="clear" w:color="auto" w:fill="FFFFFF"/>
        <w:rPr>
          <w:b/>
        </w:rPr>
      </w:pPr>
      <w:bookmarkStart w:id="1" w:name="c_349"/>
      <w:bookmarkStart w:id="2" w:name="c_777"/>
      <w:bookmarkEnd w:id="1"/>
      <w:bookmarkEnd w:id="2"/>
    </w:p>
    <w:p w:rsidR="00A43733" w:rsidRDefault="00A43733" w:rsidP="00A43733">
      <w:pPr>
        <w:shd w:val="clear" w:color="auto" w:fill="FFFFFF"/>
        <w:rPr>
          <w:b/>
        </w:rPr>
      </w:pPr>
    </w:p>
    <w:p w:rsidR="00A43733" w:rsidRPr="00542B93" w:rsidRDefault="00A43733" w:rsidP="00A43733">
      <w:pPr>
        <w:shd w:val="clear" w:color="auto" w:fill="FFFFFF"/>
        <w:jc w:val="center"/>
        <w:rPr>
          <w:b/>
          <w:color w:val="000000"/>
        </w:rPr>
      </w:pPr>
      <w:r>
        <w:rPr>
          <w:b/>
          <w:color w:val="000000"/>
        </w:rPr>
        <w:t>§ 72</w:t>
      </w:r>
    </w:p>
    <w:p w:rsidR="00A43733" w:rsidRDefault="00A43733" w:rsidP="00A43733">
      <w:pPr>
        <w:shd w:val="clear" w:color="auto" w:fill="FFFFFF"/>
        <w:rPr>
          <w:color w:val="000000"/>
        </w:rPr>
      </w:pPr>
    </w:p>
    <w:p w:rsidR="00A43733" w:rsidRPr="00FD5615" w:rsidRDefault="00A43733" w:rsidP="00A43733">
      <w:pPr>
        <w:shd w:val="clear" w:color="auto" w:fill="FFFFFF"/>
        <w:jc w:val="both"/>
        <w:rPr>
          <w:color w:val="000000"/>
        </w:rPr>
      </w:pPr>
      <w:r w:rsidRPr="00FD5615">
        <w:rPr>
          <w:color w:val="000000"/>
        </w:rPr>
        <w:t>(1) Zapsaná osoba předloží bez zbytečného odkladu od vzniku rozhodné skutečnosti rejstříkovému soudu listiny zakládané do sbírky listin.</w:t>
      </w:r>
    </w:p>
    <w:p w:rsidR="00A43733" w:rsidRDefault="00A43733" w:rsidP="00A43733">
      <w:pPr>
        <w:shd w:val="clear" w:color="auto" w:fill="FFFFFF"/>
        <w:jc w:val="both"/>
        <w:rPr>
          <w:color w:val="000000"/>
        </w:rPr>
      </w:pPr>
    </w:p>
    <w:p w:rsidR="00A43733" w:rsidRPr="00FD5615" w:rsidRDefault="00A43733" w:rsidP="00A43733">
      <w:pPr>
        <w:shd w:val="clear" w:color="auto" w:fill="FFFFFF"/>
        <w:jc w:val="both"/>
        <w:rPr>
          <w:b/>
          <w:color w:val="000000"/>
          <w:u w:val="single"/>
        </w:rPr>
      </w:pPr>
      <w:r w:rsidRPr="00FD5615">
        <w:rPr>
          <w:b/>
          <w:color w:val="000000"/>
          <w:u w:val="single"/>
        </w:rPr>
        <w:t>(2) Řádné, mimořádné a konsolidované účetní závěrky, stanoví-li povinnost jejich uložení do sbírky listin zákon upravující účetnictví osob a vyžaduje-li jejich vyhotovení jiný zákon, předloží rejstříkovému soudu k založení do sbírky listin příslušný správce daně zapsané osoby.</w:t>
      </w:r>
    </w:p>
    <w:p w:rsidR="00A43733" w:rsidRPr="00FD5615" w:rsidRDefault="00A43733" w:rsidP="00A43733">
      <w:pPr>
        <w:shd w:val="clear" w:color="auto" w:fill="FFFFFF"/>
        <w:jc w:val="both"/>
        <w:rPr>
          <w:color w:val="000000"/>
        </w:rPr>
      </w:pPr>
    </w:p>
    <w:p w:rsidR="00A43733" w:rsidRPr="00542B93" w:rsidRDefault="00A43733" w:rsidP="00A43733">
      <w:pPr>
        <w:shd w:val="clear" w:color="auto" w:fill="FFFFFF"/>
        <w:jc w:val="both"/>
        <w:rPr>
          <w:color w:val="000000"/>
        </w:rPr>
      </w:pPr>
      <w:r w:rsidRPr="00FD5615">
        <w:rPr>
          <w:b/>
          <w:color w:val="000000"/>
          <w:u w:val="single"/>
        </w:rPr>
        <w:t>(3)</w:t>
      </w:r>
      <w:r w:rsidRPr="00FD5615">
        <w:rPr>
          <w:color w:val="000000"/>
        </w:rPr>
        <w:t xml:space="preserve"> Rozhodnutí soudu, která se ukládají do sbírky listin, založí rejstříkový soud. Jestliže je určitý údaj zapsán ve veřejném rejstříku, avšak ve sbírce listin není uložena odpovídající listina, poznamená rejstříkový soud tuto skutečnost do sbírky listin a vyzve zapsanou osobu, aby listinu bez zbytečného odkladu předložila.</w:t>
      </w:r>
    </w:p>
    <w:p w:rsidR="00137E71" w:rsidRDefault="00A43733"/>
    <w:sectPr w:rsidR="00137E71" w:rsidSect="00804CA6">
      <w:footerReference w:type="default" r:id="rId4"/>
      <w:pgSz w:w="11906" w:h="16838"/>
      <w:pgMar w:top="1417" w:right="1417" w:bottom="1417" w:left="1417"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3A4" w:rsidRPr="00591132" w:rsidRDefault="00A43733">
    <w:pPr>
      <w:pStyle w:val="Zpat"/>
      <w:jc w:val="center"/>
    </w:pPr>
    <w:r w:rsidRPr="00591132">
      <w:fldChar w:fldCharType="begin"/>
    </w:r>
    <w:r w:rsidRPr="00591132">
      <w:instrText xml:space="preserve"> PAGE   \* MERGEFORMAT </w:instrText>
    </w:r>
    <w:r w:rsidRPr="00591132">
      <w:fldChar w:fldCharType="separate"/>
    </w:r>
    <w:r>
      <w:rPr>
        <w:noProof/>
      </w:rPr>
      <w:t>6</w:t>
    </w:r>
    <w:r w:rsidRPr="00591132">
      <w:fldChar w:fldCharType="end"/>
    </w:r>
  </w:p>
  <w:p w:rsidR="000623A4" w:rsidRDefault="00A43733">
    <w:pPr>
      <w:pStyle w:val="Zpa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733"/>
    <w:rsid w:val="00693C0C"/>
    <w:rsid w:val="00A43733"/>
    <w:rsid w:val="00DA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618DD-F1C8-45FA-94D6-B4710AB1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373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A43733"/>
    <w:pPr>
      <w:tabs>
        <w:tab w:val="center" w:pos="4536"/>
        <w:tab w:val="right" w:pos="9072"/>
      </w:tabs>
    </w:pPr>
    <w:rPr>
      <w:rFonts w:ascii="Arial" w:eastAsia="Calibri" w:hAnsi="Arial"/>
      <w:sz w:val="20"/>
      <w:szCs w:val="22"/>
      <w:lang w:val="x-none" w:eastAsia="x-none"/>
    </w:rPr>
  </w:style>
  <w:style w:type="character" w:customStyle="1" w:styleId="ZpatChar">
    <w:name w:val="Zápatí Char"/>
    <w:basedOn w:val="Standardnpsmoodstavce"/>
    <w:link w:val="Zpat"/>
    <w:uiPriority w:val="99"/>
    <w:rsid w:val="00A43733"/>
    <w:rPr>
      <w:rFonts w:ascii="Arial" w:eastAsia="Calibri" w:hAnsi="Arial" w:cs="Times New Roman"/>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717</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UrbanovaB</dc:creator>
  <cp:keywords/>
  <dc:description/>
  <cp:lastModifiedBy>UrbanovaB</cp:lastModifiedBy>
  <cp:revision>1</cp:revision>
  <dcterms:created xsi:type="dcterms:W3CDTF">2020-01-29T13:48:00Z</dcterms:created>
  <dcterms:modified xsi:type="dcterms:W3CDTF">2020-01-29T13:48:00Z</dcterms:modified>
</cp:coreProperties>
</file>