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836" w:rsidRPr="00CD7800" w:rsidRDefault="00734836">
      <w:pPr>
        <w:spacing w:before="67"/>
        <w:ind w:left="151" w:right="150"/>
        <w:jc w:val="center"/>
        <w:rPr>
          <w:rFonts w:ascii="Arial" w:hAnsi="Arial" w:cs="Arial"/>
          <w:b/>
          <w:sz w:val="32"/>
        </w:rPr>
      </w:pPr>
    </w:p>
    <w:p w:rsidR="00734836" w:rsidRPr="00CD7800" w:rsidRDefault="00734836">
      <w:pPr>
        <w:spacing w:before="67"/>
        <w:ind w:left="151" w:right="150"/>
        <w:jc w:val="center"/>
        <w:rPr>
          <w:rFonts w:ascii="Arial" w:hAnsi="Arial" w:cs="Arial"/>
          <w:b/>
          <w:sz w:val="32"/>
        </w:rPr>
      </w:pPr>
    </w:p>
    <w:p w:rsidR="00B26F4D" w:rsidRPr="00CD7800" w:rsidRDefault="00734836">
      <w:pPr>
        <w:spacing w:before="67"/>
        <w:ind w:left="151" w:right="150"/>
        <w:jc w:val="center"/>
        <w:rPr>
          <w:rFonts w:ascii="Arial" w:hAnsi="Arial" w:cs="Arial"/>
          <w:b/>
          <w:sz w:val="32"/>
        </w:rPr>
      </w:pPr>
      <w:r w:rsidRPr="00CD7800">
        <w:rPr>
          <w:rFonts w:ascii="Arial" w:hAnsi="Arial" w:cs="Arial"/>
          <w:b/>
          <w:sz w:val="32"/>
        </w:rPr>
        <w:t>ORGANIZACE SPOJENÝCH NÁRODŮ</w:t>
      </w:r>
    </w:p>
    <w:p w:rsidR="00B26F4D" w:rsidRPr="00CD7800" w:rsidRDefault="00734836" w:rsidP="00B23059">
      <w:pPr>
        <w:spacing w:before="226"/>
        <w:ind w:left="2268" w:right="1787"/>
        <w:jc w:val="center"/>
        <w:rPr>
          <w:rFonts w:ascii="Arial" w:hAnsi="Arial" w:cs="Arial"/>
          <w:sz w:val="18"/>
        </w:rPr>
      </w:pPr>
      <w:r w:rsidRPr="00CD7800">
        <w:rPr>
          <w:rFonts w:ascii="Arial" w:hAnsi="Arial" w:cs="Arial"/>
          <w:sz w:val="18"/>
        </w:rPr>
        <w:t>POŠTOVNÍ ADRESA: UNITED NATIONS, N.Y. 10017</w:t>
      </w:r>
    </w:p>
    <w:p w:rsidR="00B26F4D" w:rsidRPr="00CD7800" w:rsidRDefault="00B26F4D">
      <w:pPr>
        <w:pStyle w:val="Zkladntext"/>
        <w:rPr>
          <w:rFonts w:ascii="Arial" w:hAnsi="Arial" w:cs="Arial"/>
          <w:sz w:val="20"/>
        </w:rPr>
      </w:pPr>
    </w:p>
    <w:p w:rsidR="00B26F4D" w:rsidRPr="00CD7800" w:rsidRDefault="00B26F4D">
      <w:pPr>
        <w:pStyle w:val="Zkladntext"/>
        <w:spacing w:before="2"/>
        <w:rPr>
          <w:rFonts w:ascii="Arial" w:hAnsi="Arial" w:cs="Arial"/>
          <w:sz w:val="18"/>
        </w:rPr>
      </w:pPr>
    </w:p>
    <w:p w:rsidR="00B26F4D" w:rsidRPr="00CD7800" w:rsidRDefault="00877B82">
      <w:pPr>
        <w:pStyle w:val="Zkladntext"/>
        <w:spacing w:before="90"/>
        <w:ind w:left="1469"/>
        <w:rPr>
          <w:rFonts w:ascii="Arial" w:hAnsi="Arial" w:cs="Arial"/>
        </w:rPr>
      </w:pPr>
      <w:proofErr w:type="spellStart"/>
      <w:r w:rsidRPr="00CD7800">
        <w:rPr>
          <w:rFonts w:ascii="Arial" w:hAnsi="Arial" w:cs="Arial"/>
        </w:rPr>
        <w:t>Č</w:t>
      </w:r>
      <w:r w:rsidR="00A624B1" w:rsidRPr="00CD7800">
        <w:rPr>
          <w:rFonts w:ascii="Arial" w:hAnsi="Arial" w:cs="Arial"/>
        </w:rPr>
        <w:t>.</w:t>
      </w:r>
      <w:r w:rsidRPr="00CD7800">
        <w:rPr>
          <w:rFonts w:ascii="Arial" w:hAnsi="Arial" w:cs="Arial"/>
        </w:rPr>
        <w:t>j</w:t>
      </w:r>
      <w:proofErr w:type="spellEnd"/>
      <w:r w:rsidR="00A624B1" w:rsidRPr="00CD7800">
        <w:rPr>
          <w:rFonts w:ascii="Arial" w:hAnsi="Arial" w:cs="Arial"/>
        </w:rPr>
        <w:t>.</w:t>
      </w:r>
      <w:r w:rsidRPr="00CD7800">
        <w:rPr>
          <w:rFonts w:ascii="Arial" w:hAnsi="Arial" w:cs="Arial"/>
        </w:rPr>
        <w:t>: C.N.</w:t>
      </w:r>
      <w:r w:rsidR="00A624B1" w:rsidRPr="00CD7800">
        <w:rPr>
          <w:rFonts w:ascii="Arial" w:hAnsi="Arial" w:cs="Arial"/>
        </w:rPr>
        <w:t>397</w:t>
      </w:r>
      <w:r w:rsidRPr="00CD7800">
        <w:rPr>
          <w:rFonts w:ascii="Arial" w:hAnsi="Arial" w:cs="Arial"/>
        </w:rPr>
        <w:t>.201</w:t>
      </w:r>
      <w:r w:rsidR="00A624B1" w:rsidRPr="00CD7800">
        <w:rPr>
          <w:rFonts w:ascii="Arial" w:hAnsi="Arial" w:cs="Arial"/>
        </w:rPr>
        <w:t>9</w:t>
      </w:r>
      <w:r w:rsidR="00734836" w:rsidRPr="00CD7800">
        <w:rPr>
          <w:rFonts w:ascii="Arial" w:hAnsi="Arial" w:cs="Arial"/>
        </w:rPr>
        <w:t>.</w:t>
      </w:r>
      <w:r w:rsidR="00A624B1" w:rsidRPr="00CD7800">
        <w:rPr>
          <w:rFonts w:ascii="Arial" w:hAnsi="Arial" w:cs="Arial"/>
        </w:rPr>
        <w:t>TREATIES</w:t>
      </w:r>
      <w:r w:rsidR="00734836" w:rsidRPr="00CD7800">
        <w:rPr>
          <w:rFonts w:ascii="Arial" w:hAnsi="Arial" w:cs="Arial"/>
        </w:rPr>
        <w:t xml:space="preserve">-XXVII-14 </w:t>
      </w:r>
      <w:r w:rsidR="00734836" w:rsidRPr="00CD7800">
        <w:rPr>
          <w:rFonts w:ascii="Arial" w:hAnsi="Arial" w:cs="Arial"/>
          <w:lang w:val="cs-CZ"/>
        </w:rPr>
        <w:t>(oznámení depozitáře)</w:t>
      </w:r>
    </w:p>
    <w:p w:rsidR="00B26F4D" w:rsidRPr="00CD7800" w:rsidRDefault="00B26F4D">
      <w:pPr>
        <w:pStyle w:val="Zkladntext"/>
        <w:rPr>
          <w:rFonts w:ascii="Arial" w:hAnsi="Arial" w:cs="Arial"/>
          <w:sz w:val="26"/>
        </w:rPr>
      </w:pPr>
    </w:p>
    <w:p w:rsidR="00734836" w:rsidRPr="00CD7800" w:rsidRDefault="00734836">
      <w:pPr>
        <w:pStyle w:val="Zkladntext"/>
        <w:rPr>
          <w:rFonts w:ascii="Arial" w:hAnsi="Arial" w:cs="Arial"/>
          <w:sz w:val="26"/>
        </w:rPr>
      </w:pPr>
    </w:p>
    <w:p w:rsidR="00B26F4D" w:rsidRPr="00CD7800" w:rsidRDefault="00734836">
      <w:pPr>
        <w:pStyle w:val="Zkladntext"/>
        <w:spacing w:before="217"/>
        <w:ind w:left="154" w:right="150"/>
        <w:jc w:val="center"/>
        <w:rPr>
          <w:rFonts w:ascii="Arial" w:hAnsi="Arial" w:cs="Arial"/>
        </w:rPr>
      </w:pPr>
      <w:r w:rsidRPr="00CD7800">
        <w:rPr>
          <w:rFonts w:ascii="Arial" w:hAnsi="Arial" w:cs="Arial"/>
        </w:rPr>
        <w:t>ROTTERDAMSKÁ ÚMLUVA O POSTUPU PŘEDCHOZÍHO SOUHLASU PRO URČITÉ NEBEZPEČNÉ CHEMICKÉ LÁTKY A PESTICIDY</w:t>
      </w:r>
    </w:p>
    <w:p w:rsidR="00B26F4D" w:rsidRPr="00CD7800" w:rsidRDefault="00734836" w:rsidP="00CD7800">
      <w:pPr>
        <w:pStyle w:val="Zkladntext"/>
        <w:spacing w:line="688" w:lineRule="auto"/>
        <w:ind w:left="2694" w:right="2953" w:hanging="142"/>
        <w:jc w:val="center"/>
        <w:rPr>
          <w:rFonts w:ascii="Arial" w:hAnsi="Arial" w:cs="Arial"/>
          <w:lang w:val="cs-CZ"/>
        </w:rPr>
      </w:pPr>
      <w:r w:rsidRPr="00CD7800">
        <w:rPr>
          <w:rFonts w:ascii="Arial" w:hAnsi="Arial" w:cs="Arial"/>
        </w:rPr>
        <w:t xml:space="preserve">V MEZINÁRODNÍM </w:t>
      </w:r>
      <w:r w:rsidR="00CD7800">
        <w:rPr>
          <w:rFonts w:ascii="Arial" w:hAnsi="Arial" w:cs="Arial"/>
        </w:rPr>
        <w:t>O</w:t>
      </w:r>
      <w:r w:rsidRPr="00CD7800">
        <w:rPr>
          <w:rFonts w:ascii="Arial" w:hAnsi="Arial" w:cs="Arial"/>
        </w:rPr>
        <w:t xml:space="preserve">BCHODU ROTTERDAM, 10. ZÁŘÍ 1998 </w:t>
      </w:r>
      <w:r w:rsidRPr="00CD7800">
        <w:rPr>
          <w:rFonts w:ascii="Arial" w:hAnsi="Arial" w:cs="Arial"/>
          <w:lang w:val="cs-CZ"/>
        </w:rPr>
        <w:t>ZMĚN</w:t>
      </w:r>
      <w:r w:rsidR="006C4F6C" w:rsidRPr="00CD7800">
        <w:rPr>
          <w:rFonts w:ascii="Arial" w:hAnsi="Arial" w:cs="Arial"/>
          <w:lang w:val="cs-CZ"/>
        </w:rPr>
        <w:t>Y</w:t>
      </w:r>
      <w:r w:rsidRPr="00CD7800">
        <w:rPr>
          <w:rFonts w:ascii="Arial" w:hAnsi="Arial" w:cs="Arial"/>
          <w:lang w:val="cs-CZ"/>
        </w:rPr>
        <w:t xml:space="preserve"> PŘÍLOHY III</w:t>
      </w:r>
    </w:p>
    <w:p w:rsidR="00B26F4D" w:rsidRPr="00CD7800" w:rsidRDefault="00734836" w:rsidP="00DD522B">
      <w:pPr>
        <w:pStyle w:val="Zkladntext"/>
        <w:spacing w:before="19"/>
        <w:ind w:left="115" w:right="135" w:firstLine="720"/>
        <w:jc w:val="both"/>
        <w:rPr>
          <w:rFonts w:ascii="Arial" w:hAnsi="Arial" w:cs="Arial"/>
          <w:sz w:val="22"/>
          <w:szCs w:val="22"/>
          <w:lang w:val="cs-CZ"/>
        </w:rPr>
      </w:pPr>
      <w:r w:rsidRPr="00CD7800">
        <w:rPr>
          <w:rFonts w:ascii="Arial" w:hAnsi="Arial" w:cs="Arial"/>
          <w:sz w:val="22"/>
          <w:szCs w:val="22"/>
          <w:lang w:val="cs-CZ"/>
        </w:rPr>
        <w:t>Generální tajemník Organizace spojených národů</w:t>
      </w:r>
      <w:r w:rsidR="00B36F15" w:rsidRPr="00CD7800">
        <w:rPr>
          <w:rFonts w:ascii="Arial" w:hAnsi="Arial" w:cs="Arial"/>
          <w:sz w:val="22"/>
          <w:szCs w:val="22"/>
          <w:lang w:val="cs-CZ"/>
        </w:rPr>
        <w:t xml:space="preserve"> vystupující ve funkci depozitáře</w:t>
      </w:r>
      <w:r w:rsidRPr="00CD7800">
        <w:rPr>
          <w:rFonts w:ascii="Arial" w:hAnsi="Arial" w:cs="Arial"/>
          <w:sz w:val="22"/>
          <w:szCs w:val="22"/>
          <w:lang w:val="cs-CZ"/>
        </w:rPr>
        <w:t xml:space="preserve"> sděluje</w:t>
      </w:r>
      <w:r w:rsidR="00DD522B" w:rsidRPr="00CD7800">
        <w:rPr>
          <w:rFonts w:ascii="Arial" w:hAnsi="Arial" w:cs="Arial"/>
          <w:sz w:val="22"/>
          <w:szCs w:val="22"/>
          <w:lang w:val="cs-CZ"/>
        </w:rPr>
        <w:t xml:space="preserve"> </w:t>
      </w:r>
      <w:r w:rsidRPr="00CD7800">
        <w:rPr>
          <w:rFonts w:ascii="Arial" w:hAnsi="Arial" w:cs="Arial"/>
          <w:sz w:val="22"/>
          <w:szCs w:val="22"/>
          <w:lang w:val="cs-CZ"/>
        </w:rPr>
        <w:t>následující:</w:t>
      </w:r>
    </w:p>
    <w:p w:rsidR="00B26F4D" w:rsidRPr="00CD7800" w:rsidRDefault="00B26F4D">
      <w:pPr>
        <w:pStyle w:val="Zkladntext"/>
        <w:spacing w:before="5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B36F15" w:rsidP="00877B82">
      <w:pPr>
        <w:pStyle w:val="Zkladntext"/>
        <w:ind w:left="115" w:right="107" w:firstLine="605"/>
        <w:jc w:val="both"/>
        <w:rPr>
          <w:rFonts w:ascii="Arial" w:hAnsi="Arial" w:cs="Arial"/>
          <w:color w:val="000000" w:themeColor="text1"/>
          <w:sz w:val="22"/>
          <w:szCs w:val="22"/>
          <w:lang w:val="cs-CZ"/>
        </w:rPr>
      </w:pP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Dopisem </w:t>
      </w:r>
      <w:r w:rsidR="003F7864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ze dne 16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. srpna 201</w:t>
      </w:r>
      <w:r w:rsidR="0030245F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9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výkonný tajemník Rotterdamské úmluvy informoval depozitáře, že na svém </w:t>
      </w:r>
      <w:r w:rsidR="0030245F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devát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ém zasedání konaném v Ženevě ve dnech 2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9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. dubna 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až 10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.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 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května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201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9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konference smluvních stran výše uvedené úmluvy přijala 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v souladu s postupem stanoveným v čl. 22 odst. 5 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na základě rozhodnutí</w:t>
      </w:r>
      <w:r w:rsidR="00734836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RC-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9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/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3 a </w:t>
      </w:r>
      <w:r w:rsidR="006C4F6C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RC-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9</w:t>
      </w:r>
      <w:r w:rsidR="006C4F6C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/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4</w:t>
      </w:r>
      <w:r w:rsidR="006C4F6C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změny</w:t>
      </w:r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přílohy III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a zařadila do této přílohy následující chemické látky: </w:t>
      </w:r>
      <w:proofErr w:type="spellStart"/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hexabr</w:t>
      </w:r>
      <w:r w:rsidR="0069377E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o</w:t>
      </w:r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mcyklododekan</w:t>
      </w:r>
      <w:proofErr w:type="spellEnd"/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a</w:t>
      </w:r>
      <w:r w:rsidR="0069377E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 </w:t>
      </w:r>
      <w:proofErr w:type="spellStart"/>
      <w:r w:rsidR="003A623D"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>forát</w:t>
      </w:r>
      <w:proofErr w:type="spellEnd"/>
      <w:r w:rsidRPr="00CD7800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. </w:t>
      </w:r>
    </w:p>
    <w:p w:rsidR="00B26F4D" w:rsidRPr="00CD7800" w:rsidRDefault="00B26F4D">
      <w:pPr>
        <w:pStyle w:val="Zkladntext"/>
        <w:spacing w:before="11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734836" w:rsidP="00877B82">
      <w:pPr>
        <w:pStyle w:val="Zkladntext"/>
        <w:ind w:left="116" w:right="108" w:firstLine="604"/>
        <w:jc w:val="both"/>
        <w:rPr>
          <w:rFonts w:ascii="Arial" w:hAnsi="Arial" w:cs="Arial"/>
          <w:sz w:val="22"/>
          <w:szCs w:val="22"/>
          <w:lang w:val="cs-CZ"/>
        </w:rPr>
      </w:pPr>
      <w:r w:rsidRPr="00CD7800">
        <w:rPr>
          <w:rFonts w:ascii="Arial" w:hAnsi="Arial" w:cs="Arial"/>
          <w:sz w:val="22"/>
          <w:szCs w:val="22"/>
          <w:lang w:val="cs-CZ"/>
        </w:rPr>
        <w:t>V souladu s</w:t>
      </w:r>
      <w:r w:rsidR="00B36F15" w:rsidRPr="00CD7800">
        <w:rPr>
          <w:rFonts w:ascii="Arial" w:hAnsi="Arial" w:cs="Arial"/>
          <w:sz w:val="22"/>
          <w:szCs w:val="22"/>
          <w:lang w:val="cs-CZ"/>
        </w:rPr>
        <w:t> </w:t>
      </w:r>
      <w:r w:rsidRPr="00CD7800">
        <w:rPr>
          <w:rFonts w:ascii="Arial" w:hAnsi="Arial" w:cs="Arial"/>
          <w:sz w:val="22"/>
          <w:szCs w:val="22"/>
          <w:lang w:val="cs-CZ"/>
        </w:rPr>
        <w:t>čl</w:t>
      </w:r>
      <w:r w:rsidR="00B36F15" w:rsidRPr="00CD7800">
        <w:rPr>
          <w:rFonts w:ascii="Arial" w:hAnsi="Arial" w:cs="Arial"/>
          <w:sz w:val="22"/>
          <w:szCs w:val="22"/>
          <w:lang w:val="cs-CZ"/>
        </w:rPr>
        <w:t>.</w:t>
      </w:r>
      <w:r w:rsidRPr="00CD7800">
        <w:rPr>
          <w:rFonts w:ascii="Arial" w:hAnsi="Arial" w:cs="Arial"/>
          <w:sz w:val="22"/>
          <w:szCs w:val="22"/>
          <w:lang w:val="cs-CZ"/>
        </w:rPr>
        <w:t xml:space="preserve"> 22 odst</w:t>
      </w:r>
      <w:r w:rsidR="00B36F15" w:rsidRPr="00CD7800">
        <w:rPr>
          <w:rFonts w:ascii="Arial" w:hAnsi="Arial" w:cs="Arial"/>
          <w:sz w:val="22"/>
          <w:szCs w:val="22"/>
          <w:lang w:val="cs-CZ"/>
        </w:rPr>
        <w:t>.</w:t>
      </w:r>
      <w:r w:rsidRPr="00CD7800">
        <w:rPr>
          <w:rFonts w:ascii="Arial" w:hAnsi="Arial" w:cs="Arial"/>
          <w:sz w:val="22"/>
          <w:szCs w:val="22"/>
          <w:lang w:val="cs-CZ"/>
        </w:rPr>
        <w:t xml:space="preserve"> 5 písm</w:t>
      </w:r>
      <w:r w:rsidR="006C4F6C" w:rsidRPr="00CD7800">
        <w:rPr>
          <w:rFonts w:ascii="Arial" w:hAnsi="Arial" w:cs="Arial"/>
          <w:sz w:val="22"/>
          <w:szCs w:val="22"/>
          <w:lang w:val="cs-CZ"/>
        </w:rPr>
        <w:t xml:space="preserve">. </w:t>
      </w:r>
      <w:r w:rsidR="00B36F15" w:rsidRPr="00CD7800">
        <w:rPr>
          <w:rFonts w:ascii="Arial" w:hAnsi="Arial" w:cs="Arial"/>
          <w:sz w:val="22"/>
          <w:szCs w:val="22"/>
          <w:lang w:val="cs-CZ"/>
        </w:rPr>
        <w:t>c) ú</w:t>
      </w:r>
      <w:r w:rsidRPr="00CD7800">
        <w:rPr>
          <w:rFonts w:ascii="Arial" w:hAnsi="Arial" w:cs="Arial"/>
          <w:sz w:val="22"/>
          <w:szCs w:val="22"/>
          <w:lang w:val="cs-CZ"/>
        </w:rPr>
        <w:t xml:space="preserve">mluvy </w:t>
      </w:r>
      <w:r w:rsidR="0069377E" w:rsidRPr="00CD7800">
        <w:rPr>
          <w:rFonts w:ascii="Arial" w:hAnsi="Arial" w:cs="Arial"/>
          <w:sz w:val="22"/>
          <w:szCs w:val="22"/>
          <w:lang w:val="cs-CZ"/>
        </w:rPr>
        <w:t xml:space="preserve">a </w:t>
      </w:r>
      <w:r w:rsidR="00B36F15" w:rsidRPr="00CD7800">
        <w:rPr>
          <w:rFonts w:ascii="Arial" w:hAnsi="Arial" w:cs="Arial"/>
          <w:sz w:val="22"/>
          <w:szCs w:val="22"/>
          <w:lang w:val="cs-CZ"/>
        </w:rPr>
        <w:t xml:space="preserve">na základě </w:t>
      </w:r>
      <w:r w:rsidR="0069377E" w:rsidRPr="00CD7800">
        <w:rPr>
          <w:rFonts w:ascii="Arial" w:hAnsi="Arial" w:cs="Arial"/>
          <w:sz w:val="22"/>
          <w:szCs w:val="22"/>
          <w:lang w:val="cs-CZ"/>
        </w:rPr>
        <w:t>uvedených</w:t>
      </w:r>
      <w:r w:rsidR="00B36F15" w:rsidRPr="00CD7800">
        <w:rPr>
          <w:rFonts w:ascii="Arial" w:hAnsi="Arial" w:cs="Arial"/>
          <w:sz w:val="22"/>
          <w:szCs w:val="22"/>
          <w:lang w:val="cs-CZ"/>
        </w:rPr>
        <w:t xml:space="preserve"> rozhodnutí </w:t>
      </w:r>
      <w:r w:rsidR="0069377E" w:rsidRPr="00CD7800">
        <w:rPr>
          <w:rFonts w:ascii="Arial" w:hAnsi="Arial" w:cs="Arial"/>
          <w:sz w:val="22"/>
          <w:szCs w:val="22"/>
          <w:lang w:val="cs-CZ"/>
        </w:rPr>
        <w:t>vstupují tyto</w:t>
      </w:r>
      <w:r w:rsidRPr="00CD7800">
        <w:rPr>
          <w:rFonts w:ascii="Arial" w:hAnsi="Arial" w:cs="Arial"/>
          <w:sz w:val="22"/>
          <w:szCs w:val="22"/>
          <w:lang w:val="cs-CZ"/>
        </w:rPr>
        <w:t xml:space="preserve"> změny v platnost p</w:t>
      </w:r>
      <w:r w:rsidR="00877B82" w:rsidRPr="00CD7800">
        <w:rPr>
          <w:rFonts w:ascii="Arial" w:hAnsi="Arial" w:cs="Arial"/>
          <w:sz w:val="22"/>
          <w:szCs w:val="22"/>
          <w:lang w:val="cs-CZ"/>
        </w:rPr>
        <w:t>ro všechny smluvní strany dne 1</w:t>
      </w:r>
      <w:r w:rsidR="0069377E" w:rsidRPr="00CD7800">
        <w:rPr>
          <w:rFonts w:ascii="Arial" w:hAnsi="Arial" w:cs="Arial"/>
          <w:sz w:val="22"/>
          <w:szCs w:val="22"/>
          <w:lang w:val="cs-CZ"/>
        </w:rPr>
        <w:t>6</w:t>
      </w:r>
      <w:r w:rsidR="007109CC" w:rsidRPr="00CD7800">
        <w:rPr>
          <w:rFonts w:ascii="Arial" w:hAnsi="Arial" w:cs="Arial"/>
          <w:sz w:val="22"/>
          <w:szCs w:val="22"/>
          <w:lang w:val="cs-CZ"/>
        </w:rPr>
        <w:t>. </w:t>
      </w:r>
      <w:r w:rsidR="00877B82" w:rsidRPr="00CD7800">
        <w:rPr>
          <w:rFonts w:ascii="Arial" w:hAnsi="Arial" w:cs="Arial"/>
          <w:sz w:val="22"/>
          <w:szCs w:val="22"/>
          <w:lang w:val="cs-CZ"/>
        </w:rPr>
        <w:t>září 201</w:t>
      </w:r>
      <w:r w:rsidR="0069377E" w:rsidRPr="00CD7800">
        <w:rPr>
          <w:rFonts w:ascii="Arial" w:hAnsi="Arial" w:cs="Arial"/>
          <w:sz w:val="22"/>
          <w:szCs w:val="22"/>
          <w:lang w:val="cs-CZ"/>
        </w:rPr>
        <w:t>9</w:t>
      </w:r>
      <w:r w:rsidRPr="00CD7800">
        <w:rPr>
          <w:rFonts w:ascii="Arial" w:hAnsi="Arial" w:cs="Arial"/>
          <w:sz w:val="22"/>
          <w:szCs w:val="22"/>
          <w:lang w:val="cs-CZ"/>
        </w:rPr>
        <w:t>.</w:t>
      </w:r>
    </w:p>
    <w:p w:rsidR="00B26F4D" w:rsidRPr="00CD7800" w:rsidRDefault="00B26F4D">
      <w:pPr>
        <w:pStyle w:val="Zkladntext"/>
        <w:spacing w:before="11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32034D" w:rsidP="00877B82">
      <w:pPr>
        <w:pStyle w:val="Zkladntext"/>
        <w:ind w:left="115" w:firstLine="605"/>
        <w:jc w:val="both"/>
        <w:rPr>
          <w:rFonts w:ascii="Arial" w:hAnsi="Arial" w:cs="Arial"/>
          <w:sz w:val="22"/>
          <w:szCs w:val="22"/>
          <w:lang w:val="cs-CZ"/>
        </w:rPr>
      </w:pPr>
      <w:r w:rsidRPr="00CD7800">
        <w:rPr>
          <w:rFonts w:ascii="Arial" w:hAnsi="Arial" w:cs="Arial"/>
          <w:sz w:val="22"/>
          <w:szCs w:val="22"/>
          <w:lang w:val="cs-CZ"/>
        </w:rPr>
        <w:t>Text změn příloh</w:t>
      </w:r>
      <w:r w:rsidR="00CD7800" w:rsidRPr="00CD7800">
        <w:rPr>
          <w:rFonts w:ascii="Arial" w:hAnsi="Arial" w:cs="Arial"/>
          <w:sz w:val="22"/>
          <w:szCs w:val="22"/>
          <w:lang w:val="cs-CZ"/>
        </w:rPr>
        <w:t>y</w:t>
      </w:r>
      <w:r w:rsidRPr="00CD7800">
        <w:rPr>
          <w:rFonts w:ascii="Arial" w:hAnsi="Arial" w:cs="Arial"/>
          <w:sz w:val="22"/>
          <w:szCs w:val="22"/>
          <w:lang w:val="cs-CZ"/>
        </w:rPr>
        <w:t xml:space="preserve"> </w:t>
      </w:r>
      <w:r w:rsidR="00CD7800" w:rsidRPr="00CD7800">
        <w:rPr>
          <w:rFonts w:ascii="Arial" w:hAnsi="Arial" w:cs="Arial"/>
          <w:sz w:val="22"/>
          <w:szCs w:val="22"/>
          <w:lang w:val="cs-CZ"/>
        </w:rPr>
        <w:t>III,</w:t>
      </w:r>
      <w:r w:rsidRPr="00CD7800">
        <w:rPr>
          <w:rFonts w:ascii="Arial" w:hAnsi="Arial" w:cs="Arial"/>
          <w:sz w:val="22"/>
          <w:szCs w:val="22"/>
          <w:lang w:val="cs-CZ"/>
        </w:rPr>
        <w:t xml:space="preserve"> obsažený ve shora uvedených rozhodnutích, je přiložen v šesti závazných jazykových zněních.</w:t>
      </w:r>
    </w:p>
    <w:p w:rsidR="00B26F4D" w:rsidRPr="00CD7800" w:rsidRDefault="00B26F4D">
      <w:pPr>
        <w:pStyle w:val="Zkladntext"/>
        <w:spacing w:before="11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877B82">
      <w:pPr>
        <w:pStyle w:val="Zkladntext"/>
        <w:ind w:right="110"/>
        <w:jc w:val="right"/>
        <w:rPr>
          <w:rFonts w:ascii="Arial" w:hAnsi="Arial" w:cs="Arial"/>
          <w:sz w:val="22"/>
          <w:szCs w:val="22"/>
          <w:lang w:val="cs-CZ"/>
        </w:rPr>
      </w:pPr>
      <w:r w:rsidRPr="00CD7800">
        <w:rPr>
          <w:rFonts w:ascii="Arial" w:hAnsi="Arial" w:cs="Arial"/>
          <w:sz w:val="22"/>
          <w:szCs w:val="22"/>
          <w:lang w:val="cs-CZ"/>
        </w:rPr>
        <w:t>2</w:t>
      </w:r>
      <w:r w:rsidR="00CD7800" w:rsidRPr="00CD7800">
        <w:rPr>
          <w:rFonts w:ascii="Arial" w:hAnsi="Arial" w:cs="Arial"/>
          <w:sz w:val="22"/>
          <w:szCs w:val="22"/>
          <w:lang w:val="cs-CZ"/>
        </w:rPr>
        <w:t>8</w:t>
      </w:r>
      <w:r w:rsidR="00734836" w:rsidRPr="00CD7800">
        <w:rPr>
          <w:rFonts w:ascii="Arial" w:hAnsi="Arial" w:cs="Arial"/>
          <w:sz w:val="22"/>
          <w:szCs w:val="22"/>
          <w:lang w:val="cs-CZ"/>
        </w:rPr>
        <w:t xml:space="preserve">. </w:t>
      </w:r>
      <w:r w:rsidRPr="00CD7800">
        <w:rPr>
          <w:rFonts w:ascii="Arial" w:hAnsi="Arial" w:cs="Arial"/>
          <w:sz w:val="22"/>
          <w:szCs w:val="22"/>
          <w:lang w:val="cs-CZ"/>
        </w:rPr>
        <w:t>srpna 201</w:t>
      </w:r>
      <w:r w:rsidR="00CD7800" w:rsidRPr="00CD7800">
        <w:rPr>
          <w:rFonts w:ascii="Arial" w:hAnsi="Arial" w:cs="Arial"/>
          <w:sz w:val="22"/>
          <w:szCs w:val="22"/>
          <w:lang w:val="cs-CZ"/>
        </w:rPr>
        <w:t>9</w:t>
      </w:r>
    </w:p>
    <w:p w:rsidR="00CD7800" w:rsidRPr="00CD7800" w:rsidRDefault="00CD7800">
      <w:pPr>
        <w:pStyle w:val="Zkladntext"/>
        <w:ind w:right="110"/>
        <w:jc w:val="right"/>
        <w:rPr>
          <w:rFonts w:ascii="Arial" w:hAnsi="Arial" w:cs="Arial"/>
          <w:sz w:val="22"/>
          <w:szCs w:val="22"/>
          <w:lang w:val="cs-CZ"/>
        </w:rPr>
      </w:pPr>
      <w:r w:rsidRPr="00CD7800">
        <w:rPr>
          <w:rFonts w:ascii="Arial" w:hAnsi="Arial" w:cs="Arial"/>
          <w:sz w:val="22"/>
          <w:szCs w:val="22"/>
          <w:lang w:val="cs-CZ"/>
        </w:rPr>
        <w:t>(nečitelný podpis)</w:t>
      </w:r>
    </w:p>
    <w:p w:rsidR="00B26F4D" w:rsidRPr="00CD7800" w:rsidRDefault="00B26F4D">
      <w:pPr>
        <w:pStyle w:val="Zkladntext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B26F4D">
      <w:pPr>
        <w:pStyle w:val="Zkladntext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B26F4D">
      <w:pPr>
        <w:pStyle w:val="Zkladntext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B26F4D">
      <w:pPr>
        <w:pStyle w:val="Zkladntext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B26F4D">
      <w:pPr>
        <w:pStyle w:val="Zkladntext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B26F4D">
      <w:pPr>
        <w:pStyle w:val="Zkladntext"/>
        <w:rPr>
          <w:rFonts w:ascii="Arial" w:hAnsi="Arial" w:cs="Arial"/>
          <w:sz w:val="22"/>
          <w:szCs w:val="22"/>
          <w:lang w:val="cs-CZ"/>
        </w:rPr>
      </w:pPr>
    </w:p>
    <w:p w:rsidR="00B26F4D" w:rsidRPr="00CD7800" w:rsidRDefault="00B26F4D">
      <w:pPr>
        <w:pStyle w:val="Zkladntext"/>
        <w:rPr>
          <w:rFonts w:ascii="Arial" w:hAnsi="Arial" w:cs="Arial"/>
          <w:sz w:val="22"/>
          <w:szCs w:val="22"/>
          <w:lang w:val="cs-CZ"/>
        </w:rPr>
      </w:pPr>
    </w:p>
    <w:p w:rsidR="007C161D" w:rsidRPr="00CD7800" w:rsidRDefault="007C161D">
      <w:pPr>
        <w:spacing w:before="91"/>
        <w:ind w:left="115" w:right="111"/>
        <w:jc w:val="both"/>
        <w:rPr>
          <w:rFonts w:ascii="Arial" w:hAnsi="Arial" w:cs="Arial"/>
          <w:lang w:val="cs-CZ"/>
        </w:rPr>
      </w:pPr>
    </w:p>
    <w:p w:rsidR="007C161D" w:rsidRPr="00CD7800" w:rsidRDefault="007C161D">
      <w:pPr>
        <w:spacing w:before="91"/>
        <w:ind w:left="115" w:right="111"/>
        <w:jc w:val="both"/>
        <w:rPr>
          <w:rFonts w:ascii="Arial" w:hAnsi="Arial" w:cs="Arial"/>
          <w:lang w:val="cs-CZ"/>
        </w:rPr>
      </w:pPr>
    </w:p>
    <w:p w:rsidR="007C161D" w:rsidRDefault="007C161D">
      <w:pPr>
        <w:spacing w:before="91"/>
        <w:ind w:left="115" w:right="111"/>
        <w:jc w:val="both"/>
        <w:rPr>
          <w:rFonts w:ascii="Arial" w:hAnsi="Arial" w:cs="Arial"/>
          <w:lang w:val="cs-CZ"/>
        </w:rPr>
      </w:pPr>
    </w:p>
    <w:p w:rsidR="007B2C69" w:rsidRDefault="007B2C69">
      <w:pPr>
        <w:spacing w:before="91"/>
        <w:ind w:left="115" w:right="111"/>
        <w:jc w:val="both"/>
        <w:rPr>
          <w:rFonts w:ascii="Arial" w:hAnsi="Arial" w:cs="Arial"/>
          <w:lang w:val="cs-CZ"/>
        </w:rPr>
      </w:pPr>
    </w:p>
    <w:p w:rsidR="007B2C69" w:rsidRDefault="007B2C69">
      <w:pPr>
        <w:spacing w:before="91"/>
        <w:ind w:left="115" w:right="111"/>
        <w:jc w:val="both"/>
        <w:rPr>
          <w:rFonts w:ascii="Arial" w:hAnsi="Arial" w:cs="Arial"/>
          <w:lang w:val="cs-CZ"/>
        </w:rPr>
      </w:pPr>
    </w:p>
    <w:p w:rsidR="007B2C69" w:rsidRDefault="007B2C69">
      <w:pPr>
        <w:spacing w:before="91"/>
        <w:ind w:left="115" w:right="111"/>
        <w:jc w:val="both"/>
        <w:rPr>
          <w:rFonts w:ascii="Arial" w:hAnsi="Arial" w:cs="Arial"/>
          <w:lang w:val="cs-CZ"/>
        </w:rPr>
      </w:pPr>
    </w:p>
    <w:p w:rsidR="007B2C69" w:rsidRPr="00CD7800" w:rsidRDefault="007B2C69">
      <w:pPr>
        <w:spacing w:before="91"/>
        <w:ind w:left="115" w:right="111"/>
        <w:jc w:val="both"/>
        <w:rPr>
          <w:rFonts w:ascii="Arial" w:hAnsi="Arial" w:cs="Arial"/>
          <w:lang w:val="cs-CZ"/>
        </w:rPr>
      </w:pPr>
    </w:p>
    <w:p w:rsidR="00370442" w:rsidRDefault="00370442" w:rsidP="00370442">
      <w:pPr>
        <w:ind w:firstLine="426"/>
        <w:rPr>
          <w:rFonts w:ascii="Arial" w:hAnsi="Arial" w:cs="Arial"/>
          <w:b/>
          <w:lang w:val="cs-CZ"/>
        </w:rPr>
      </w:pPr>
    </w:p>
    <w:p w:rsidR="00A2647B" w:rsidRPr="00AE18A4" w:rsidRDefault="00A2647B" w:rsidP="00E84EA1">
      <w:pPr>
        <w:ind w:left="426"/>
        <w:rPr>
          <w:rFonts w:ascii="Arial" w:hAnsi="Arial" w:cs="Arial"/>
          <w:b/>
          <w:sz w:val="28"/>
          <w:szCs w:val="28"/>
          <w:lang w:val="cs-CZ"/>
        </w:rPr>
      </w:pPr>
      <w:r w:rsidRPr="00AE18A4">
        <w:rPr>
          <w:rFonts w:ascii="Arial" w:hAnsi="Arial" w:cs="Arial"/>
          <w:b/>
          <w:sz w:val="28"/>
          <w:szCs w:val="28"/>
          <w:lang w:val="cs-CZ"/>
        </w:rPr>
        <w:t xml:space="preserve">RC-9/3: Zařazení </w:t>
      </w:r>
      <w:proofErr w:type="spellStart"/>
      <w:r w:rsidRPr="00A2647B">
        <w:rPr>
          <w:rFonts w:ascii="Arial" w:hAnsi="Arial" w:cs="Arial"/>
          <w:b/>
          <w:sz w:val="28"/>
          <w:szCs w:val="28"/>
          <w:lang w:val="cs-CZ" w:eastAsia="cs-CZ"/>
        </w:rPr>
        <w:t>hexabromcyklododekanu</w:t>
      </w:r>
      <w:proofErr w:type="spellEnd"/>
      <w:r w:rsidRPr="00AE18A4">
        <w:rPr>
          <w:rFonts w:ascii="Arial" w:hAnsi="Arial" w:cs="Arial"/>
          <w:b/>
          <w:sz w:val="28"/>
          <w:szCs w:val="28"/>
          <w:lang w:val="cs-CZ"/>
        </w:rPr>
        <w:t xml:space="preserve"> do přílohy III Rotterdamské úmluvy</w:t>
      </w:r>
    </w:p>
    <w:p w:rsidR="00A2647B" w:rsidRPr="00AE18A4" w:rsidRDefault="00A2647B" w:rsidP="00A2647B">
      <w:pPr>
        <w:spacing w:after="160" w:line="259" w:lineRule="auto"/>
        <w:jc w:val="both"/>
        <w:rPr>
          <w:rFonts w:ascii="Arial" w:hAnsi="Arial" w:cs="Arial"/>
          <w:i/>
          <w:sz w:val="24"/>
          <w:szCs w:val="24"/>
          <w:lang w:val="cs-CZ"/>
        </w:rPr>
      </w:pPr>
    </w:p>
    <w:p w:rsidR="00A2647B" w:rsidRPr="00AE18A4" w:rsidRDefault="00A2647B" w:rsidP="00A2647B">
      <w:pPr>
        <w:spacing w:after="160" w:line="259" w:lineRule="auto"/>
        <w:ind w:left="426" w:firstLine="567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i/>
          <w:lang w:val="cs-CZ"/>
        </w:rPr>
        <w:t>Konference smluvních stran</w:t>
      </w:r>
      <w:r w:rsidRPr="00AE18A4">
        <w:rPr>
          <w:rFonts w:ascii="Arial" w:hAnsi="Arial" w:cs="Arial"/>
          <w:lang w:val="cs-CZ"/>
        </w:rPr>
        <w:t>,</w:t>
      </w:r>
    </w:p>
    <w:p w:rsidR="00A2647B" w:rsidRPr="00AE18A4" w:rsidRDefault="00A2647B" w:rsidP="00A2647B">
      <w:pPr>
        <w:spacing w:after="160" w:line="259" w:lineRule="auto"/>
        <w:ind w:left="426" w:firstLine="567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i/>
          <w:lang w:val="cs-CZ"/>
        </w:rPr>
        <w:t>zaznamenávajíc s oceněním</w:t>
      </w:r>
      <w:r w:rsidRPr="00AE18A4">
        <w:rPr>
          <w:rFonts w:ascii="Arial" w:hAnsi="Arial" w:cs="Arial"/>
          <w:lang w:val="cs-CZ"/>
        </w:rPr>
        <w:t xml:space="preserve"> práci Výboru pro přezkum chemických látek,</w:t>
      </w:r>
    </w:p>
    <w:p w:rsidR="00A2647B" w:rsidRPr="00AE18A4" w:rsidRDefault="00A2647B" w:rsidP="00A2647B">
      <w:pPr>
        <w:spacing w:after="160" w:line="259" w:lineRule="auto"/>
        <w:ind w:left="426" w:firstLine="567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i/>
          <w:lang w:val="cs-CZ"/>
        </w:rPr>
        <w:t>posoudivši</w:t>
      </w:r>
      <w:r w:rsidRPr="00AE18A4">
        <w:rPr>
          <w:rFonts w:ascii="Arial" w:hAnsi="Arial" w:cs="Arial"/>
          <w:lang w:val="cs-CZ"/>
        </w:rPr>
        <w:t xml:space="preserve"> doporučení Výboru pro přezkum chemických látek, aby se na </w:t>
      </w:r>
      <w:proofErr w:type="spellStart"/>
      <w:r w:rsidRPr="00AE18A4">
        <w:rPr>
          <w:rFonts w:ascii="Arial" w:hAnsi="Arial" w:cs="Arial"/>
          <w:lang w:val="cs-CZ" w:eastAsia="cs-CZ"/>
        </w:rPr>
        <w:t>hexabromcyklododekan</w:t>
      </w:r>
      <w:proofErr w:type="spellEnd"/>
      <w:r w:rsidRPr="00AE18A4">
        <w:rPr>
          <w:rFonts w:ascii="Arial" w:hAnsi="Arial" w:cs="Arial"/>
          <w:lang w:val="cs-CZ"/>
        </w:rPr>
        <w:t xml:space="preserve"> vztahoval postup předchozího souhlasu</w:t>
      </w:r>
      <w:r w:rsidR="00E84EA1">
        <w:rPr>
          <w:rFonts w:ascii="Arial" w:hAnsi="Arial" w:cs="Arial"/>
          <w:lang w:val="cs-CZ"/>
        </w:rPr>
        <w:t>,</w:t>
      </w:r>
      <w:r w:rsidRPr="00AE18A4">
        <w:rPr>
          <w:rFonts w:ascii="Arial" w:hAnsi="Arial" w:cs="Arial"/>
          <w:lang w:val="cs-CZ"/>
        </w:rPr>
        <w:t xml:space="preserve"> a byl tak zařazen jako průmyslová chemická látka do přílohy III Rotterdamské úmluvy o postupu předchozího souhlasu pro určité nebezpečné chemické látky a pesticidy v mezinárodním obchodu,  </w:t>
      </w:r>
    </w:p>
    <w:p w:rsidR="00A2647B" w:rsidRPr="00AE18A4" w:rsidRDefault="00A2647B" w:rsidP="00A2647B">
      <w:pPr>
        <w:spacing w:after="160" w:line="259" w:lineRule="auto"/>
        <w:ind w:left="426" w:firstLine="425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i/>
          <w:lang w:val="cs-CZ"/>
        </w:rPr>
        <w:t>uspokojena</w:t>
      </w:r>
      <w:r w:rsidRPr="00AE18A4">
        <w:rPr>
          <w:rFonts w:ascii="Arial" w:hAnsi="Arial" w:cs="Arial"/>
          <w:lang w:val="cs-CZ"/>
        </w:rPr>
        <w:t xml:space="preserve"> tím, že byly splněny všechny požadavky pro zařazení do přílohy III Rotterdamské úmluvy,</w:t>
      </w:r>
    </w:p>
    <w:p w:rsidR="00A2647B" w:rsidRPr="00E84EA1" w:rsidRDefault="00A2647B" w:rsidP="00E84EA1">
      <w:pPr>
        <w:pStyle w:val="Odstavecseseznamem"/>
        <w:numPr>
          <w:ilvl w:val="0"/>
          <w:numId w:val="4"/>
        </w:numPr>
        <w:spacing w:after="160" w:line="259" w:lineRule="auto"/>
        <w:ind w:left="426" w:firstLine="283"/>
        <w:jc w:val="both"/>
        <w:rPr>
          <w:rFonts w:ascii="Arial" w:hAnsi="Arial" w:cs="Arial"/>
          <w:lang w:val="cs-CZ"/>
        </w:rPr>
      </w:pPr>
      <w:r w:rsidRPr="00E84EA1">
        <w:rPr>
          <w:rFonts w:ascii="Arial" w:hAnsi="Arial" w:cs="Arial"/>
          <w:i/>
          <w:lang w:val="cs-CZ"/>
        </w:rPr>
        <w:t xml:space="preserve">rozhodla </w:t>
      </w:r>
      <w:r w:rsidRPr="00E84EA1">
        <w:rPr>
          <w:rFonts w:ascii="Arial" w:hAnsi="Arial" w:cs="Arial"/>
          <w:lang w:val="cs-CZ"/>
        </w:rPr>
        <w:t>změnit přílohu III Rotterdamské úmluvy a zařadit do ní následující chemickou látku:</w:t>
      </w:r>
    </w:p>
    <w:p w:rsidR="00A2647B" w:rsidRPr="00E84EA1" w:rsidRDefault="00A2647B" w:rsidP="00A2647B">
      <w:pPr>
        <w:pBdr>
          <w:top w:val="single" w:sz="4" w:space="1" w:color="auto"/>
          <w:bottom w:val="single" w:sz="4" w:space="1" w:color="auto"/>
        </w:pBdr>
        <w:spacing w:after="160" w:line="259" w:lineRule="auto"/>
        <w:ind w:left="704" w:hanging="420"/>
        <w:jc w:val="both"/>
        <w:rPr>
          <w:rFonts w:ascii="Arial" w:hAnsi="Arial" w:cs="Arial"/>
          <w:i/>
          <w:lang w:val="cs-CZ"/>
        </w:rPr>
      </w:pPr>
      <w:r w:rsidRPr="00E84EA1">
        <w:rPr>
          <w:rFonts w:ascii="Arial" w:hAnsi="Arial" w:cs="Arial"/>
          <w:i/>
          <w:lang w:val="cs-CZ"/>
        </w:rPr>
        <w:t>Chemická látka</w:t>
      </w:r>
      <w:r w:rsidRPr="00E84EA1">
        <w:rPr>
          <w:rFonts w:ascii="Arial" w:hAnsi="Arial" w:cs="Arial"/>
          <w:i/>
          <w:lang w:val="cs-CZ"/>
        </w:rPr>
        <w:tab/>
      </w:r>
      <w:r w:rsidRPr="00E84EA1">
        <w:rPr>
          <w:rFonts w:ascii="Arial" w:hAnsi="Arial" w:cs="Arial"/>
          <w:i/>
          <w:lang w:val="cs-CZ"/>
        </w:rPr>
        <w:tab/>
      </w:r>
      <w:r w:rsidR="00E84EA1">
        <w:rPr>
          <w:rFonts w:ascii="Arial" w:hAnsi="Arial" w:cs="Arial"/>
          <w:i/>
          <w:lang w:val="cs-CZ"/>
        </w:rPr>
        <w:tab/>
      </w:r>
      <w:r w:rsidRPr="00E84EA1">
        <w:rPr>
          <w:rFonts w:ascii="Arial" w:hAnsi="Arial" w:cs="Arial"/>
          <w:i/>
          <w:lang w:val="cs-CZ"/>
        </w:rPr>
        <w:t>Příslušné číslo CAS</w:t>
      </w:r>
      <w:r w:rsidRPr="00E84EA1">
        <w:rPr>
          <w:rFonts w:ascii="Arial" w:hAnsi="Arial" w:cs="Arial"/>
          <w:i/>
          <w:lang w:val="cs-CZ"/>
        </w:rPr>
        <w:tab/>
        <w:t>Kategorie</w:t>
      </w:r>
    </w:p>
    <w:p w:rsidR="00A2647B" w:rsidRPr="00AE18A4" w:rsidRDefault="00A2647B" w:rsidP="00A2647B">
      <w:pPr>
        <w:pBdr>
          <w:bottom w:val="single" w:sz="4" w:space="1" w:color="auto"/>
        </w:pBdr>
        <w:spacing w:after="160" w:line="259" w:lineRule="auto"/>
        <w:ind w:left="704" w:hanging="420"/>
        <w:jc w:val="both"/>
        <w:rPr>
          <w:rFonts w:ascii="Arial" w:hAnsi="Arial" w:cs="Arial"/>
          <w:lang w:val="cs-CZ"/>
        </w:rPr>
      </w:pPr>
      <w:proofErr w:type="spellStart"/>
      <w:r w:rsidRPr="00AE18A4">
        <w:rPr>
          <w:rFonts w:ascii="Arial" w:hAnsi="Arial" w:cs="Arial"/>
          <w:lang w:val="cs-CZ" w:eastAsia="cs-CZ"/>
        </w:rPr>
        <w:t>hexabromcyklododekan</w:t>
      </w:r>
      <w:proofErr w:type="spellEnd"/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  <w:t>25637-99-4</w:t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  <w:t>průmyslová chemická látka</w:t>
      </w:r>
    </w:p>
    <w:p w:rsidR="00A2647B" w:rsidRPr="00AE18A4" w:rsidRDefault="00A2647B" w:rsidP="00A2647B">
      <w:pPr>
        <w:pBdr>
          <w:bottom w:val="single" w:sz="4" w:space="1" w:color="auto"/>
        </w:pBdr>
        <w:spacing w:after="160" w:line="259" w:lineRule="auto"/>
        <w:ind w:left="704" w:hanging="420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  <w:t>3194-55-6</w:t>
      </w:r>
    </w:p>
    <w:p w:rsidR="00A2647B" w:rsidRPr="00AE18A4" w:rsidRDefault="00A2647B" w:rsidP="00A2647B">
      <w:pPr>
        <w:pBdr>
          <w:bottom w:val="single" w:sz="4" w:space="1" w:color="auto"/>
        </w:pBdr>
        <w:spacing w:after="160" w:line="259" w:lineRule="auto"/>
        <w:ind w:left="704" w:hanging="420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  <w:t>134237-50-6</w:t>
      </w:r>
    </w:p>
    <w:p w:rsidR="00A2647B" w:rsidRPr="00AE18A4" w:rsidRDefault="00A2647B" w:rsidP="00A2647B">
      <w:pPr>
        <w:pBdr>
          <w:bottom w:val="single" w:sz="4" w:space="1" w:color="auto"/>
        </w:pBdr>
        <w:spacing w:after="160" w:line="259" w:lineRule="auto"/>
        <w:ind w:left="704" w:hanging="420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  <w:t>134237-51-7</w:t>
      </w:r>
    </w:p>
    <w:p w:rsidR="00A2647B" w:rsidRPr="00AE18A4" w:rsidRDefault="00A2647B" w:rsidP="00A2647B">
      <w:pPr>
        <w:pBdr>
          <w:bottom w:val="single" w:sz="4" w:space="1" w:color="auto"/>
        </w:pBdr>
        <w:spacing w:after="160" w:line="259" w:lineRule="auto"/>
        <w:ind w:left="704" w:hanging="420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</w:r>
      <w:r w:rsidRPr="00AE18A4">
        <w:rPr>
          <w:rFonts w:ascii="Arial" w:hAnsi="Arial" w:cs="Arial"/>
          <w:lang w:val="cs-CZ"/>
        </w:rPr>
        <w:tab/>
        <w:t>134237-52-8</w:t>
      </w:r>
    </w:p>
    <w:p w:rsidR="00A2647B" w:rsidRPr="00AE18A4" w:rsidRDefault="00A2647B" w:rsidP="00E84EA1">
      <w:pPr>
        <w:spacing w:after="160" w:line="259" w:lineRule="auto"/>
        <w:ind w:left="426" w:firstLine="294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lang w:val="cs-CZ"/>
        </w:rPr>
        <w:t>2.</w:t>
      </w:r>
      <w:r w:rsidR="00E84EA1">
        <w:rPr>
          <w:rFonts w:ascii="Arial" w:hAnsi="Arial" w:cs="Arial"/>
          <w:lang w:val="cs-CZ"/>
        </w:rPr>
        <w:t xml:space="preserve"> </w:t>
      </w:r>
      <w:r w:rsidRPr="00AE18A4">
        <w:rPr>
          <w:rFonts w:ascii="Arial" w:hAnsi="Arial" w:cs="Arial"/>
          <w:i/>
          <w:lang w:val="cs-CZ"/>
        </w:rPr>
        <w:t>dále rozhodla</w:t>
      </w:r>
      <w:r w:rsidRPr="00AE18A4">
        <w:rPr>
          <w:rFonts w:ascii="Arial" w:hAnsi="Arial" w:cs="Arial"/>
          <w:lang w:val="cs-CZ"/>
        </w:rPr>
        <w:t>, že tato změna vstoupí v platnost pro všechny smluvní strany dne 16.</w:t>
      </w:r>
      <w:r w:rsidR="00D07F07">
        <w:rPr>
          <w:rFonts w:ascii="Arial" w:hAnsi="Arial" w:cs="Arial"/>
          <w:lang w:val="cs-CZ"/>
        </w:rPr>
        <w:t> </w:t>
      </w:r>
      <w:r w:rsidRPr="00AE18A4">
        <w:rPr>
          <w:rFonts w:ascii="Arial" w:hAnsi="Arial" w:cs="Arial"/>
          <w:lang w:val="cs-CZ"/>
        </w:rPr>
        <w:t xml:space="preserve">září 2019; </w:t>
      </w:r>
    </w:p>
    <w:p w:rsidR="00A2647B" w:rsidRPr="00AE18A4" w:rsidRDefault="00A2647B" w:rsidP="00E84EA1">
      <w:pPr>
        <w:spacing w:after="160" w:line="259" w:lineRule="auto"/>
        <w:ind w:left="142" w:firstLine="578"/>
        <w:jc w:val="both"/>
        <w:rPr>
          <w:rFonts w:ascii="Arial" w:hAnsi="Arial" w:cs="Arial"/>
          <w:lang w:val="cs-CZ"/>
        </w:rPr>
      </w:pPr>
      <w:r w:rsidRPr="00AE18A4">
        <w:rPr>
          <w:rFonts w:ascii="Arial" w:hAnsi="Arial" w:cs="Arial"/>
          <w:lang w:val="cs-CZ"/>
        </w:rPr>
        <w:t>3.</w:t>
      </w:r>
      <w:r w:rsidR="00E84EA1">
        <w:rPr>
          <w:rFonts w:ascii="Arial" w:hAnsi="Arial" w:cs="Arial"/>
          <w:lang w:val="cs-CZ"/>
        </w:rPr>
        <w:t xml:space="preserve"> </w:t>
      </w:r>
      <w:r w:rsidRPr="00AE18A4">
        <w:rPr>
          <w:rFonts w:ascii="Arial" w:hAnsi="Arial" w:cs="Arial"/>
          <w:i/>
          <w:lang w:val="cs-CZ"/>
        </w:rPr>
        <w:t xml:space="preserve">schválila </w:t>
      </w:r>
      <w:r w:rsidRPr="00AE18A4">
        <w:rPr>
          <w:rFonts w:ascii="Arial" w:hAnsi="Arial" w:cs="Arial"/>
          <w:lang w:val="cs-CZ"/>
        </w:rPr>
        <w:t xml:space="preserve">dokument obsahující pokyny k rozhodnutí o </w:t>
      </w:r>
      <w:proofErr w:type="spellStart"/>
      <w:r w:rsidRPr="00AE18A4">
        <w:rPr>
          <w:rFonts w:ascii="Arial" w:hAnsi="Arial" w:cs="Arial"/>
          <w:lang w:val="cs-CZ" w:eastAsia="cs-CZ"/>
        </w:rPr>
        <w:t>hexabromcyklododekanu</w:t>
      </w:r>
      <w:proofErr w:type="spellEnd"/>
      <w:r w:rsidR="00D07F07">
        <w:rPr>
          <w:rFonts w:ascii="Arial" w:hAnsi="Arial" w:cs="Arial"/>
          <w:lang w:val="cs-CZ" w:eastAsia="cs-CZ"/>
        </w:rPr>
        <w:t>.</w:t>
      </w:r>
      <w:r>
        <w:rPr>
          <w:rStyle w:val="Znakapoznpodarou"/>
          <w:rFonts w:ascii="Arial" w:hAnsi="Arial" w:cs="Arial"/>
          <w:lang w:eastAsia="cs-CZ"/>
        </w:rPr>
        <w:footnoteReference w:id="1"/>
      </w:r>
      <w:r w:rsidRPr="00AE18A4">
        <w:rPr>
          <w:rFonts w:ascii="Arial" w:hAnsi="Arial" w:cs="Arial"/>
          <w:lang w:val="cs-CZ"/>
        </w:rPr>
        <w:t xml:space="preserve"> </w:t>
      </w:r>
    </w:p>
    <w:p w:rsidR="00A2647B" w:rsidRDefault="00A2647B" w:rsidP="00A2647B">
      <w:pPr>
        <w:jc w:val="both"/>
        <w:rPr>
          <w:rFonts w:ascii="Arial" w:hAnsi="Arial" w:cs="Arial"/>
          <w:b/>
          <w:lang w:val="cs-CZ"/>
        </w:rPr>
      </w:pPr>
    </w:p>
    <w:p w:rsidR="00A2647B" w:rsidRDefault="00A2647B" w:rsidP="00A2647B">
      <w:pPr>
        <w:jc w:val="both"/>
        <w:rPr>
          <w:rFonts w:ascii="Arial" w:hAnsi="Arial" w:cs="Arial"/>
          <w:b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D07F07" w:rsidRDefault="00D07F07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</w:p>
    <w:p w:rsidR="00A2647B" w:rsidRPr="0025222B" w:rsidRDefault="00A2647B" w:rsidP="00A2647B">
      <w:pPr>
        <w:ind w:left="142"/>
        <w:rPr>
          <w:rFonts w:ascii="Arial" w:hAnsi="Arial" w:cs="Arial"/>
          <w:b/>
          <w:sz w:val="28"/>
          <w:szCs w:val="28"/>
          <w:lang w:val="cs-CZ"/>
        </w:rPr>
      </w:pPr>
      <w:r w:rsidRPr="0025222B">
        <w:rPr>
          <w:rFonts w:ascii="Arial" w:hAnsi="Arial" w:cs="Arial"/>
          <w:b/>
          <w:sz w:val="28"/>
          <w:szCs w:val="28"/>
          <w:lang w:val="cs-CZ"/>
        </w:rPr>
        <w:t xml:space="preserve">RC-9/4: Zařazení </w:t>
      </w:r>
      <w:proofErr w:type="spellStart"/>
      <w:r w:rsidRPr="0025222B">
        <w:rPr>
          <w:rFonts w:ascii="Arial" w:hAnsi="Arial" w:cs="Arial"/>
          <w:b/>
          <w:sz w:val="28"/>
          <w:szCs w:val="28"/>
          <w:lang w:eastAsia="cs-CZ"/>
        </w:rPr>
        <w:t>forátu</w:t>
      </w:r>
      <w:proofErr w:type="spellEnd"/>
      <w:r w:rsidRPr="0025222B">
        <w:rPr>
          <w:rFonts w:ascii="Arial" w:hAnsi="Arial" w:cs="Arial"/>
          <w:b/>
          <w:sz w:val="28"/>
          <w:szCs w:val="28"/>
          <w:lang w:val="cs-CZ"/>
        </w:rPr>
        <w:t xml:space="preserve"> do přílohy III Rotterdamské úmluvy</w:t>
      </w:r>
    </w:p>
    <w:p w:rsidR="00A2647B" w:rsidRPr="0025222B" w:rsidRDefault="00A2647B" w:rsidP="00A2647B">
      <w:pPr>
        <w:spacing w:after="160" w:line="259" w:lineRule="auto"/>
        <w:jc w:val="both"/>
        <w:rPr>
          <w:rFonts w:ascii="Arial" w:hAnsi="Arial" w:cs="Arial"/>
          <w:i/>
          <w:lang w:val="cs-CZ"/>
        </w:rPr>
      </w:pPr>
    </w:p>
    <w:p w:rsidR="00A2647B" w:rsidRPr="0025222B" w:rsidRDefault="00A2647B" w:rsidP="00A2647B">
      <w:pPr>
        <w:spacing w:after="160" w:line="259" w:lineRule="auto"/>
        <w:ind w:left="709" w:firstLine="142"/>
        <w:jc w:val="both"/>
        <w:rPr>
          <w:rFonts w:ascii="Arial" w:hAnsi="Arial" w:cs="Arial"/>
          <w:lang w:val="cs-CZ"/>
        </w:rPr>
      </w:pPr>
      <w:r w:rsidRPr="0025222B">
        <w:rPr>
          <w:rFonts w:ascii="Arial" w:hAnsi="Arial" w:cs="Arial"/>
          <w:i/>
          <w:lang w:val="cs-CZ"/>
        </w:rPr>
        <w:t>Konference smluvních stran</w:t>
      </w:r>
      <w:r w:rsidRPr="0025222B">
        <w:rPr>
          <w:rFonts w:ascii="Arial" w:hAnsi="Arial" w:cs="Arial"/>
          <w:lang w:val="cs-CZ"/>
        </w:rPr>
        <w:t>,</w:t>
      </w:r>
    </w:p>
    <w:p w:rsidR="00A2647B" w:rsidRPr="0025222B" w:rsidRDefault="00A2647B" w:rsidP="00A2647B">
      <w:pPr>
        <w:spacing w:after="160" w:line="259" w:lineRule="auto"/>
        <w:ind w:left="709" w:firstLine="142"/>
        <w:jc w:val="both"/>
        <w:rPr>
          <w:rFonts w:ascii="Arial" w:hAnsi="Arial" w:cs="Arial"/>
          <w:lang w:val="cs-CZ"/>
        </w:rPr>
      </w:pPr>
      <w:r w:rsidRPr="0025222B">
        <w:rPr>
          <w:rFonts w:ascii="Arial" w:hAnsi="Arial" w:cs="Arial"/>
          <w:i/>
          <w:lang w:val="cs-CZ"/>
        </w:rPr>
        <w:t>zaznamenávajíc s oceněním</w:t>
      </w:r>
      <w:r w:rsidRPr="0025222B">
        <w:rPr>
          <w:rFonts w:ascii="Arial" w:hAnsi="Arial" w:cs="Arial"/>
          <w:lang w:val="cs-CZ"/>
        </w:rPr>
        <w:t xml:space="preserve"> práci Výboru pro přezkum chemických látek,</w:t>
      </w:r>
    </w:p>
    <w:p w:rsidR="00A2647B" w:rsidRPr="0025222B" w:rsidRDefault="00A2647B" w:rsidP="00A2647B">
      <w:pPr>
        <w:spacing w:after="160" w:line="259" w:lineRule="auto"/>
        <w:ind w:left="426" w:firstLine="425"/>
        <w:jc w:val="both"/>
        <w:rPr>
          <w:rFonts w:ascii="Arial" w:hAnsi="Arial" w:cs="Arial"/>
          <w:lang w:val="cs-CZ"/>
        </w:rPr>
      </w:pPr>
      <w:r w:rsidRPr="0025222B">
        <w:rPr>
          <w:rFonts w:ascii="Arial" w:hAnsi="Arial" w:cs="Arial"/>
          <w:i/>
          <w:lang w:val="cs-CZ"/>
        </w:rPr>
        <w:t>posoudivši</w:t>
      </w:r>
      <w:r w:rsidRPr="0025222B">
        <w:rPr>
          <w:rFonts w:ascii="Arial" w:hAnsi="Arial" w:cs="Arial"/>
          <w:lang w:val="cs-CZ"/>
        </w:rPr>
        <w:t xml:space="preserve"> doporučení Výboru pro přezkum chemických látek, aby se na </w:t>
      </w:r>
      <w:proofErr w:type="spellStart"/>
      <w:r w:rsidRPr="0025222B">
        <w:rPr>
          <w:rFonts w:ascii="Arial" w:hAnsi="Arial" w:cs="Arial"/>
          <w:lang w:val="cs-CZ" w:eastAsia="cs-CZ"/>
        </w:rPr>
        <w:t>forát</w:t>
      </w:r>
      <w:proofErr w:type="spellEnd"/>
      <w:r w:rsidRPr="0025222B">
        <w:rPr>
          <w:rFonts w:ascii="Arial" w:hAnsi="Arial" w:cs="Arial"/>
          <w:lang w:val="cs-CZ" w:eastAsia="cs-CZ"/>
        </w:rPr>
        <w:t xml:space="preserve"> </w:t>
      </w:r>
      <w:r w:rsidRPr="0025222B">
        <w:rPr>
          <w:rFonts w:ascii="Arial" w:hAnsi="Arial" w:cs="Arial"/>
          <w:lang w:val="cs-CZ"/>
        </w:rPr>
        <w:t>vztahoval postup předchozího souhlasu</w:t>
      </w:r>
      <w:r w:rsidR="00D07F07">
        <w:rPr>
          <w:rFonts w:ascii="Arial" w:hAnsi="Arial" w:cs="Arial"/>
          <w:lang w:val="cs-CZ"/>
        </w:rPr>
        <w:t>,</w:t>
      </w:r>
      <w:r w:rsidRPr="0025222B">
        <w:rPr>
          <w:rFonts w:ascii="Arial" w:hAnsi="Arial" w:cs="Arial"/>
          <w:lang w:val="cs-CZ"/>
        </w:rPr>
        <w:t xml:space="preserve"> a byl tak zařazen jako pesticid do přílohy III Rotterdamské úmluvy o postupu předchozího souhlasu pro určité nebezpečné chemické látky a pesticidy v mezinárodním obchodu,  </w:t>
      </w:r>
    </w:p>
    <w:p w:rsidR="00A2647B" w:rsidRPr="0025222B" w:rsidRDefault="00A2647B" w:rsidP="00A2647B">
      <w:pPr>
        <w:spacing w:after="160" w:line="259" w:lineRule="auto"/>
        <w:ind w:left="426" w:firstLine="425"/>
        <w:jc w:val="both"/>
        <w:rPr>
          <w:rFonts w:ascii="Arial" w:hAnsi="Arial" w:cs="Arial"/>
          <w:lang w:val="cs-CZ"/>
        </w:rPr>
      </w:pPr>
      <w:r w:rsidRPr="0025222B">
        <w:rPr>
          <w:rFonts w:ascii="Arial" w:hAnsi="Arial" w:cs="Arial"/>
          <w:i/>
          <w:lang w:val="cs-CZ"/>
        </w:rPr>
        <w:t>uspokojena</w:t>
      </w:r>
      <w:r w:rsidRPr="0025222B">
        <w:rPr>
          <w:rFonts w:ascii="Arial" w:hAnsi="Arial" w:cs="Arial"/>
          <w:lang w:val="cs-CZ"/>
        </w:rPr>
        <w:t xml:space="preserve"> tím, že byly splněny všechny požadavky pro zařazení do přílohy III Rotterdamské úmluvy,</w:t>
      </w:r>
    </w:p>
    <w:p w:rsidR="00A2647B" w:rsidRPr="0025222B" w:rsidRDefault="00A2647B" w:rsidP="00D07F07">
      <w:pPr>
        <w:spacing w:after="160" w:line="259" w:lineRule="auto"/>
        <w:ind w:left="284" w:firstLine="567"/>
        <w:jc w:val="both"/>
        <w:rPr>
          <w:rFonts w:ascii="Arial" w:hAnsi="Arial" w:cs="Arial"/>
          <w:lang w:val="cs-CZ"/>
        </w:rPr>
      </w:pPr>
      <w:r w:rsidRPr="0025222B">
        <w:rPr>
          <w:rFonts w:ascii="Arial" w:hAnsi="Arial" w:cs="Arial"/>
          <w:lang w:val="cs-CZ"/>
        </w:rPr>
        <w:t>1.</w:t>
      </w:r>
      <w:r w:rsidRPr="0025222B">
        <w:rPr>
          <w:rFonts w:ascii="Arial" w:hAnsi="Arial" w:cs="Arial"/>
          <w:lang w:val="cs-CZ"/>
        </w:rPr>
        <w:tab/>
      </w:r>
      <w:r w:rsidRPr="0025222B">
        <w:rPr>
          <w:rFonts w:ascii="Arial" w:hAnsi="Arial" w:cs="Arial"/>
          <w:i/>
          <w:lang w:val="cs-CZ"/>
        </w:rPr>
        <w:t xml:space="preserve">rozhodla </w:t>
      </w:r>
      <w:r w:rsidRPr="0025222B">
        <w:rPr>
          <w:rFonts w:ascii="Arial" w:hAnsi="Arial" w:cs="Arial"/>
          <w:lang w:val="cs-CZ"/>
        </w:rPr>
        <w:t>změnit přílohu III Rotterdamské úmluvy a zařadit do ní následující chemickou látku:</w:t>
      </w:r>
    </w:p>
    <w:p w:rsidR="00A2647B" w:rsidRPr="00D07F07" w:rsidRDefault="00A2647B" w:rsidP="00A2647B">
      <w:pPr>
        <w:pBdr>
          <w:top w:val="single" w:sz="4" w:space="1" w:color="auto"/>
          <w:bottom w:val="single" w:sz="4" w:space="1" w:color="auto"/>
        </w:pBdr>
        <w:spacing w:after="160" w:line="259" w:lineRule="auto"/>
        <w:ind w:left="704" w:hanging="420"/>
        <w:jc w:val="both"/>
        <w:rPr>
          <w:rFonts w:ascii="Arial" w:hAnsi="Arial" w:cs="Arial"/>
          <w:i/>
          <w:lang w:val="cs-CZ"/>
        </w:rPr>
      </w:pPr>
      <w:r w:rsidRPr="00D07F07">
        <w:rPr>
          <w:rFonts w:ascii="Arial" w:hAnsi="Arial" w:cs="Arial"/>
          <w:i/>
          <w:lang w:val="cs-CZ"/>
        </w:rPr>
        <w:t>Chemická látka</w:t>
      </w:r>
      <w:r w:rsidRPr="00D07F07">
        <w:rPr>
          <w:rFonts w:ascii="Arial" w:hAnsi="Arial" w:cs="Arial"/>
          <w:i/>
          <w:lang w:val="cs-CZ"/>
        </w:rPr>
        <w:tab/>
      </w:r>
      <w:r w:rsidRPr="00D07F07">
        <w:rPr>
          <w:rFonts w:ascii="Arial" w:hAnsi="Arial" w:cs="Arial"/>
          <w:i/>
          <w:lang w:val="cs-CZ"/>
        </w:rPr>
        <w:tab/>
      </w:r>
      <w:r w:rsidRPr="00D07F07">
        <w:rPr>
          <w:rFonts w:ascii="Arial" w:hAnsi="Arial" w:cs="Arial"/>
          <w:i/>
          <w:lang w:val="cs-CZ"/>
        </w:rPr>
        <w:tab/>
        <w:t>Příslušné číslo CAS</w:t>
      </w:r>
      <w:r w:rsidRPr="00D07F07">
        <w:rPr>
          <w:rFonts w:ascii="Arial" w:hAnsi="Arial" w:cs="Arial"/>
          <w:i/>
          <w:lang w:val="cs-CZ"/>
        </w:rPr>
        <w:tab/>
      </w:r>
      <w:r w:rsidRPr="00D07F07">
        <w:rPr>
          <w:rFonts w:ascii="Arial" w:hAnsi="Arial" w:cs="Arial"/>
          <w:i/>
          <w:lang w:val="cs-CZ"/>
        </w:rPr>
        <w:tab/>
      </w:r>
      <w:r w:rsidRPr="00D07F07">
        <w:rPr>
          <w:rFonts w:ascii="Arial" w:hAnsi="Arial" w:cs="Arial"/>
          <w:i/>
          <w:lang w:val="cs-CZ"/>
        </w:rPr>
        <w:tab/>
        <w:t>Kategorie</w:t>
      </w:r>
    </w:p>
    <w:p w:rsidR="00A2647B" w:rsidRPr="0025222B" w:rsidRDefault="00A2647B" w:rsidP="00A2647B">
      <w:pPr>
        <w:pBdr>
          <w:bottom w:val="single" w:sz="4" w:space="1" w:color="auto"/>
        </w:pBdr>
        <w:spacing w:after="160" w:line="259" w:lineRule="auto"/>
        <w:ind w:left="704" w:hanging="420"/>
        <w:jc w:val="both"/>
        <w:rPr>
          <w:rFonts w:ascii="Arial" w:hAnsi="Arial" w:cs="Arial"/>
          <w:lang w:val="cs-CZ"/>
        </w:rPr>
      </w:pPr>
      <w:proofErr w:type="spellStart"/>
      <w:r w:rsidRPr="0025222B">
        <w:rPr>
          <w:rFonts w:ascii="Arial" w:hAnsi="Arial" w:cs="Arial"/>
          <w:lang w:val="cs-CZ" w:eastAsia="cs-CZ"/>
        </w:rPr>
        <w:t>forát</w:t>
      </w:r>
      <w:proofErr w:type="spellEnd"/>
      <w:r w:rsidRPr="0025222B">
        <w:rPr>
          <w:rFonts w:ascii="Arial" w:hAnsi="Arial" w:cs="Arial"/>
          <w:lang w:val="cs-CZ" w:eastAsia="cs-CZ"/>
        </w:rPr>
        <w:tab/>
      </w:r>
      <w:r w:rsidRPr="0025222B">
        <w:rPr>
          <w:rFonts w:ascii="Arial" w:hAnsi="Arial" w:cs="Arial"/>
          <w:lang w:val="cs-CZ" w:eastAsia="cs-CZ"/>
        </w:rPr>
        <w:tab/>
      </w:r>
      <w:r w:rsidRPr="0025222B">
        <w:rPr>
          <w:rFonts w:ascii="Arial" w:hAnsi="Arial" w:cs="Arial"/>
          <w:lang w:val="cs-CZ"/>
        </w:rPr>
        <w:tab/>
      </w:r>
      <w:r w:rsidRPr="0025222B">
        <w:rPr>
          <w:rFonts w:ascii="Arial" w:hAnsi="Arial" w:cs="Arial"/>
          <w:lang w:val="cs-CZ"/>
        </w:rPr>
        <w:tab/>
        <w:t>298-02-2</w:t>
      </w:r>
      <w:r w:rsidRPr="0025222B">
        <w:rPr>
          <w:rFonts w:ascii="Arial" w:hAnsi="Arial" w:cs="Arial"/>
          <w:lang w:val="cs-CZ"/>
        </w:rPr>
        <w:tab/>
      </w:r>
      <w:r w:rsidRPr="0025222B">
        <w:rPr>
          <w:rFonts w:ascii="Arial" w:hAnsi="Arial" w:cs="Arial"/>
          <w:lang w:val="cs-CZ"/>
        </w:rPr>
        <w:tab/>
      </w:r>
      <w:r w:rsidRPr="0025222B"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25222B">
        <w:rPr>
          <w:rFonts w:ascii="Arial" w:hAnsi="Arial" w:cs="Arial"/>
          <w:lang w:val="cs-CZ"/>
        </w:rPr>
        <w:t>pesticid</w:t>
      </w:r>
    </w:p>
    <w:p w:rsidR="00A2647B" w:rsidRPr="0025222B" w:rsidRDefault="00A2647B" w:rsidP="00D07F07">
      <w:pPr>
        <w:spacing w:after="160" w:line="259" w:lineRule="auto"/>
        <w:ind w:left="284" w:firstLine="567"/>
        <w:jc w:val="both"/>
        <w:rPr>
          <w:rFonts w:ascii="Arial" w:hAnsi="Arial" w:cs="Arial"/>
          <w:lang w:val="cs-CZ"/>
        </w:rPr>
      </w:pPr>
      <w:r w:rsidRPr="0025222B">
        <w:rPr>
          <w:rFonts w:ascii="Arial" w:hAnsi="Arial" w:cs="Arial"/>
          <w:lang w:val="cs-CZ"/>
        </w:rPr>
        <w:t>2.</w:t>
      </w:r>
      <w:r w:rsidRPr="0025222B">
        <w:rPr>
          <w:rFonts w:ascii="Arial" w:hAnsi="Arial" w:cs="Arial"/>
          <w:lang w:val="cs-CZ"/>
        </w:rPr>
        <w:tab/>
      </w:r>
      <w:r w:rsidRPr="0025222B">
        <w:rPr>
          <w:rFonts w:ascii="Arial" w:hAnsi="Arial" w:cs="Arial"/>
          <w:i/>
          <w:lang w:val="cs-CZ"/>
        </w:rPr>
        <w:t>dále rozhodla</w:t>
      </w:r>
      <w:r w:rsidRPr="0025222B">
        <w:rPr>
          <w:rFonts w:ascii="Arial" w:hAnsi="Arial" w:cs="Arial"/>
          <w:lang w:val="cs-CZ"/>
        </w:rPr>
        <w:t xml:space="preserve">, že tato změna vstoupí v platnost pro všechny smluvní strany dne 16. září 2019; </w:t>
      </w:r>
    </w:p>
    <w:p w:rsidR="00A2647B" w:rsidRPr="0025222B" w:rsidRDefault="00A2647B" w:rsidP="00D07F07">
      <w:pPr>
        <w:spacing w:after="160" w:line="259" w:lineRule="auto"/>
        <w:ind w:left="426" w:firstLine="426"/>
        <w:jc w:val="both"/>
        <w:rPr>
          <w:rFonts w:ascii="Arial" w:hAnsi="Arial" w:cs="Arial"/>
          <w:lang w:val="cs-CZ"/>
        </w:rPr>
      </w:pPr>
      <w:r w:rsidRPr="0025222B">
        <w:rPr>
          <w:rFonts w:ascii="Arial" w:hAnsi="Arial" w:cs="Arial"/>
          <w:lang w:val="cs-CZ"/>
        </w:rPr>
        <w:t xml:space="preserve">3. </w:t>
      </w:r>
      <w:r w:rsidRPr="0025222B">
        <w:rPr>
          <w:rFonts w:ascii="Arial" w:hAnsi="Arial" w:cs="Arial"/>
          <w:i/>
          <w:lang w:val="cs-CZ"/>
        </w:rPr>
        <w:t xml:space="preserve">schválila </w:t>
      </w:r>
      <w:r w:rsidRPr="0025222B">
        <w:rPr>
          <w:rFonts w:ascii="Arial" w:hAnsi="Arial" w:cs="Arial"/>
          <w:lang w:val="cs-CZ"/>
        </w:rPr>
        <w:t xml:space="preserve">dokument obsahující pokyny k rozhodnutí o </w:t>
      </w:r>
      <w:proofErr w:type="spellStart"/>
      <w:r w:rsidRPr="0025222B">
        <w:rPr>
          <w:rFonts w:ascii="Arial" w:hAnsi="Arial" w:cs="Arial"/>
          <w:lang w:val="cs-CZ" w:eastAsia="cs-CZ"/>
        </w:rPr>
        <w:t>forátu</w:t>
      </w:r>
      <w:proofErr w:type="spellEnd"/>
      <w:r w:rsidR="00D07F07">
        <w:rPr>
          <w:rFonts w:ascii="Arial" w:hAnsi="Arial" w:cs="Arial"/>
          <w:lang w:val="cs-CZ" w:eastAsia="cs-CZ"/>
        </w:rPr>
        <w:t>.</w:t>
      </w:r>
      <w:bookmarkStart w:id="0" w:name="_GoBack"/>
      <w:bookmarkEnd w:id="0"/>
      <w:r>
        <w:rPr>
          <w:rStyle w:val="Znakapoznpodarou"/>
          <w:rFonts w:ascii="Arial" w:hAnsi="Arial" w:cs="Arial"/>
          <w:lang w:eastAsia="cs-CZ"/>
        </w:rPr>
        <w:footnoteReference w:id="2"/>
      </w:r>
      <w:r w:rsidRPr="0025222B">
        <w:rPr>
          <w:rFonts w:ascii="Arial" w:hAnsi="Arial" w:cs="Arial"/>
          <w:lang w:val="cs-CZ"/>
        </w:rPr>
        <w:t xml:space="preserve"> </w:t>
      </w:r>
    </w:p>
    <w:p w:rsidR="00A2647B" w:rsidRPr="0025222B" w:rsidRDefault="00A2647B" w:rsidP="00A2647B">
      <w:pPr>
        <w:rPr>
          <w:rFonts w:ascii="Arial" w:hAnsi="Arial" w:cs="Arial"/>
          <w:lang w:val="cs-CZ"/>
        </w:rPr>
      </w:pPr>
    </w:p>
    <w:p w:rsidR="00A2647B" w:rsidRPr="0025222B" w:rsidRDefault="00A2647B" w:rsidP="00A2647B">
      <w:pPr>
        <w:rPr>
          <w:rFonts w:ascii="Arial" w:hAnsi="Arial" w:cs="Arial"/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rPr>
          <w:lang w:val="cs-CZ"/>
        </w:rPr>
      </w:pPr>
    </w:p>
    <w:p w:rsidR="00A2647B" w:rsidRPr="00E02801" w:rsidRDefault="00A2647B" w:rsidP="00A2647B">
      <w:pPr>
        <w:tabs>
          <w:tab w:val="left" w:pos="3461"/>
        </w:tabs>
        <w:rPr>
          <w:lang w:val="cs-CZ"/>
        </w:rPr>
      </w:pPr>
      <w:r w:rsidRPr="00E02801">
        <w:rPr>
          <w:lang w:val="cs-CZ"/>
        </w:rPr>
        <w:tab/>
      </w:r>
    </w:p>
    <w:p w:rsidR="00A2647B" w:rsidRPr="00CD7800" w:rsidRDefault="00A2647B" w:rsidP="00A2647B">
      <w:pPr>
        <w:jc w:val="both"/>
        <w:rPr>
          <w:rFonts w:ascii="Arial" w:hAnsi="Arial" w:cs="Arial"/>
          <w:b/>
          <w:lang w:val="cs-CZ"/>
        </w:rPr>
      </w:pPr>
    </w:p>
    <w:sectPr w:rsidR="00A2647B" w:rsidRPr="00CD7800" w:rsidSect="007C161D">
      <w:footerReference w:type="default" r:id="rId7"/>
      <w:type w:val="continuous"/>
      <w:pgSz w:w="11900" w:h="16840"/>
      <w:pgMar w:top="568" w:right="1300" w:bottom="1135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6F1" w:rsidRDefault="005306F1" w:rsidP="007C161D">
      <w:r>
        <w:separator/>
      </w:r>
    </w:p>
  </w:endnote>
  <w:endnote w:type="continuationSeparator" w:id="0">
    <w:p w:rsidR="005306F1" w:rsidRDefault="005306F1" w:rsidP="007C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453938"/>
      <w:docPartObj>
        <w:docPartGallery w:val="Page Numbers (Bottom of Page)"/>
        <w:docPartUnique/>
      </w:docPartObj>
    </w:sdtPr>
    <w:sdtEndPr/>
    <w:sdtContent>
      <w:p w:rsidR="0052391F" w:rsidRDefault="007D3A32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07F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391F" w:rsidRDefault="005239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6F1" w:rsidRDefault="005306F1" w:rsidP="007C161D">
      <w:r>
        <w:separator/>
      </w:r>
    </w:p>
  </w:footnote>
  <w:footnote w:type="continuationSeparator" w:id="0">
    <w:p w:rsidR="005306F1" w:rsidRDefault="005306F1" w:rsidP="007C161D">
      <w:r>
        <w:continuationSeparator/>
      </w:r>
    </w:p>
  </w:footnote>
  <w:footnote w:id="1">
    <w:p w:rsidR="00A2647B" w:rsidRPr="00AE18A4" w:rsidRDefault="00A2647B" w:rsidP="00A2647B">
      <w:pPr>
        <w:pStyle w:val="Textpoznpodarou"/>
        <w:rPr>
          <w:rFonts w:ascii="Arial" w:hAnsi="Arial" w:cs="Arial"/>
        </w:rPr>
      </w:pPr>
      <w:r w:rsidRPr="00AE18A4">
        <w:rPr>
          <w:rStyle w:val="Znakapoznpodarou"/>
          <w:rFonts w:ascii="Arial" w:hAnsi="Arial" w:cs="Arial"/>
        </w:rPr>
        <w:footnoteRef/>
      </w:r>
      <w:r w:rsidRPr="00AE18A4">
        <w:rPr>
          <w:rFonts w:ascii="Arial" w:hAnsi="Arial" w:cs="Arial"/>
        </w:rPr>
        <w:t xml:space="preserve"> UNEP/FAO/RC/COP.9/7/Add.1, příloha.</w:t>
      </w:r>
    </w:p>
  </w:footnote>
  <w:footnote w:id="2">
    <w:p w:rsidR="00A2647B" w:rsidRPr="0025222B" w:rsidRDefault="00A2647B" w:rsidP="00A2647B">
      <w:pPr>
        <w:pStyle w:val="Textpoznpodarou"/>
        <w:rPr>
          <w:rFonts w:ascii="Arial" w:hAnsi="Arial" w:cs="Arial"/>
          <w:sz w:val="18"/>
          <w:szCs w:val="18"/>
        </w:rPr>
      </w:pPr>
      <w:r w:rsidRPr="0025222B">
        <w:rPr>
          <w:rStyle w:val="Znakapoznpodarou"/>
          <w:rFonts w:ascii="Arial" w:hAnsi="Arial" w:cs="Arial"/>
          <w:sz w:val="18"/>
          <w:szCs w:val="18"/>
        </w:rPr>
        <w:footnoteRef/>
      </w:r>
      <w:r w:rsidRPr="0025222B">
        <w:rPr>
          <w:rFonts w:ascii="Arial" w:hAnsi="Arial" w:cs="Arial"/>
          <w:sz w:val="18"/>
          <w:szCs w:val="18"/>
        </w:rPr>
        <w:t xml:space="preserve"> </w:t>
      </w:r>
      <w:r w:rsidRPr="0025222B">
        <w:rPr>
          <w:rFonts w:ascii="Arial" w:hAnsi="Arial" w:cs="Arial"/>
          <w:sz w:val="18"/>
          <w:szCs w:val="18"/>
          <w:lang w:val="en-US"/>
        </w:rPr>
        <w:t xml:space="preserve">UNEP/FAO/RC/COP.9/8/Add.1, </w:t>
      </w:r>
      <w:proofErr w:type="spellStart"/>
      <w:r w:rsidRPr="0025222B">
        <w:rPr>
          <w:rFonts w:ascii="Arial" w:hAnsi="Arial" w:cs="Arial"/>
          <w:sz w:val="18"/>
          <w:szCs w:val="18"/>
          <w:lang w:val="en-US"/>
        </w:rPr>
        <w:t>příloha</w:t>
      </w:r>
      <w:proofErr w:type="spellEnd"/>
      <w:r w:rsidRPr="0025222B">
        <w:rPr>
          <w:rFonts w:ascii="Arial" w:hAnsi="Arial" w:cs="Arial"/>
          <w:sz w:val="18"/>
          <w:szCs w:val="18"/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F15469"/>
    <w:multiLevelType w:val="hybridMultilevel"/>
    <w:tmpl w:val="D92871DE"/>
    <w:lvl w:ilvl="0" w:tplc="D1B226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9D81B93"/>
    <w:multiLevelType w:val="hybridMultilevel"/>
    <w:tmpl w:val="2452B38A"/>
    <w:lvl w:ilvl="0" w:tplc="1584EB9A">
      <w:start w:val="1"/>
      <w:numFmt w:val="decimal"/>
      <w:lvlText w:val="%1."/>
      <w:lvlJc w:val="left"/>
      <w:pPr>
        <w:ind w:left="1211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BDD094B"/>
    <w:multiLevelType w:val="hybridMultilevel"/>
    <w:tmpl w:val="875072C8"/>
    <w:lvl w:ilvl="0" w:tplc="028C2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4380B"/>
    <w:multiLevelType w:val="hybridMultilevel"/>
    <w:tmpl w:val="8AF2DCD0"/>
    <w:lvl w:ilvl="0" w:tplc="D9E81D26">
      <w:start w:val="1"/>
      <w:numFmt w:val="decimal"/>
      <w:lvlText w:val="%1."/>
      <w:lvlJc w:val="left"/>
      <w:pPr>
        <w:ind w:left="1211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26F4D"/>
    <w:rsid w:val="0030245F"/>
    <w:rsid w:val="0032034D"/>
    <w:rsid w:val="00370442"/>
    <w:rsid w:val="003A623D"/>
    <w:rsid w:val="003F7864"/>
    <w:rsid w:val="004E5836"/>
    <w:rsid w:val="0052391F"/>
    <w:rsid w:val="005306F1"/>
    <w:rsid w:val="0069377E"/>
    <w:rsid w:val="006C4F6C"/>
    <w:rsid w:val="007109CC"/>
    <w:rsid w:val="00734836"/>
    <w:rsid w:val="007B2C69"/>
    <w:rsid w:val="007C161D"/>
    <w:rsid w:val="007D3A32"/>
    <w:rsid w:val="00877B82"/>
    <w:rsid w:val="00A2647B"/>
    <w:rsid w:val="00A624B1"/>
    <w:rsid w:val="00B23059"/>
    <w:rsid w:val="00B26F4D"/>
    <w:rsid w:val="00B36F15"/>
    <w:rsid w:val="00B744B0"/>
    <w:rsid w:val="00C073C1"/>
    <w:rsid w:val="00C73A57"/>
    <w:rsid w:val="00CD7800"/>
    <w:rsid w:val="00D07F07"/>
    <w:rsid w:val="00D9609A"/>
    <w:rsid w:val="00DD522B"/>
    <w:rsid w:val="00E84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93102-6D61-4E95-9BED-F7CE0EE5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4E5836"/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58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4E583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E5836"/>
  </w:style>
  <w:style w:type="paragraph" w:customStyle="1" w:styleId="TableParagraph">
    <w:name w:val="Table Paragraph"/>
    <w:basedOn w:val="Normln"/>
    <w:uiPriority w:val="1"/>
    <w:qFormat/>
    <w:rsid w:val="004E5836"/>
  </w:style>
  <w:style w:type="character" w:styleId="Hypertextovodkaz">
    <w:name w:val="Hyperlink"/>
    <w:basedOn w:val="Standardnpsmoodstavce"/>
    <w:uiPriority w:val="99"/>
    <w:unhideWhenUsed/>
    <w:rsid w:val="00877B82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161D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161D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C161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5239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2391F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5239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391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Dd02</vt:lpstr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Dd02</dc:title>
  <dc:creator>user</dc:creator>
  <cp:lastModifiedBy>user</cp:lastModifiedBy>
  <cp:revision>14</cp:revision>
  <dcterms:created xsi:type="dcterms:W3CDTF">2017-11-14T16:35:00Z</dcterms:created>
  <dcterms:modified xsi:type="dcterms:W3CDTF">2019-10-11T13:34:00Z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2012-03-21T00:00:00Z</vt:filetime>
  </property>
  <property fmtid="{D5CDD505-2E9C-101B-9397-08002B2CF9AE}" pid="3" name="Creator">
    <vt:lpwstr>PDFCreator Version 1.2.1</vt:lpwstr>
  </property>
  <property fmtid="{D5CDD505-2E9C-101B-9397-08002B2CF9AE}" pid="4" name="LastSaved">
    <vt:filetime>2017-09-08T00:00:00Z</vt:filetime>
  </property>
</Properties>
</file>