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33B4C" w:rsidRPr="00CD7800" w:rsidRDefault="00233B4C" w:rsidP="00233B4C">
      <w:pPr>
        <w:spacing w:before="67"/>
        <w:ind w:left="151" w:right="150"/>
        <w:jc w:val="center"/>
        <w:rPr>
          <w:rFonts w:ascii="Arial" w:hAnsi="Arial" w:cs="Arial"/>
          <w:b/>
          <w:sz w:val="32"/>
        </w:rPr>
      </w:pPr>
      <w:r w:rsidRPr="00CD7800">
        <w:rPr>
          <w:rFonts w:ascii="Arial" w:hAnsi="Arial" w:cs="Arial"/>
          <w:b/>
          <w:sz w:val="32"/>
        </w:rPr>
        <w:t>ORGANIZACE SPOJENÝCH NÁRODŮ</w:t>
      </w:r>
    </w:p>
    <w:p w:rsidR="00233B4C" w:rsidRPr="00CD7800" w:rsidRDefault="00233B4C" w:rsidP="00233B4C">
      <w:pPr>
        <w:spacing w:before="226"/>
        <w:ind w:left="2268" w:right="1787"/>
        <w:jc w:val="center"/>
        <w:rPr>
          <w:rFonts w:ascii="Arial" w:hAnsi="Arial" w:cs="Arial"/>
          <w:sz w:val="18"/>
        </w:rPr>
      </w:pPr>
      <w:r w:rsidRPr="00CD7800">
        <w:rPr>
          <w:rFonts w:ascii="Arial" w:hAnsi="Arial" w:cs="Arial"/>
          <w:sz w:val="18"/>
        </w:rPr>
        <w:t>POŠTOVNÍ ADRESA: UNITED NATIONS, N.Y. 10017</w:t>
      </w:r>
    </w:p>
    <w:p w:rsidR="00233B4C" w:rsidRPr="00CD7800" w:rsidRDefault="00233B4C" w:rsidP="00233B4C">
      <w:pPr>
        <w:pStyle w:val="Zkladntext"/>
        <w:rPr>
          <w:rFonts w:ascii="Arial" w:hAnsi="Arial" w:cs="Arial"/>
          <w:sz w:val="20"/>
        </w:rPr>
      </w:pPr>
    </w:p>
    <w:p w:rsidR="00233B4C" w:rsidRPr="00CD7800" w:rsidRDefault="00233B4C" w:rsidP="00233B4C">
      <w:pPr>
        <w:pStyle w:val="Zkladntext"/>
        <w:spacing w:before="2"/>
        <w:rPr>
          <w:rFonts w:ascii="Arial" w:hAnsi="Arial" w:cs="Arial"/>
          <w:sz w:val="18"/>
        </w:rPr>
      </w:pPr>
    </w:p>
    <w:p w:rsidR="00233B4C" w:rsidRPr="00CD7800" w:rsidRDefault="00233B4C" w:rsidP="00233B4C">
      <w:pPr>
        <w:pStyle w:val="Zkladntext"/>
        <w:spacing w:before="90"/>
        <w:ind w:left="1469"/>
        <w:rPr>
          <w:rFonts w:ascii="Arial" w:hAnsi="Arial" w:cs="Arial"/>
        </w:rPr>
      </w:pPr>
      <w:r w:rsidRPr="00CD7800">
        <w:rPr>
          <w:rFonts w:ascii="Arial" w:hAnsi="Arial" w:cs="Arial"/>
        </w:rPr>
        <w:t>Č.j.: C.N.</w:t>
      </w:r>
      <w:r w:rsidR="00F86681">
        <w:rPr>
          <w:rFonts w:ascii="Arial" w:hAnsi="Arial" w:cs="Arial"/>
        </w:rPr>
        <w:t>574</w:t>
      </w:r>
      <w:r w:rsidRPr="00CD7800">
        <w:rPr>
          <w:rFonts w:ascii="Arial" w:hAnsi="Arial" w:cs="Arial"/>
        </w:rPr>
        <w:t xml:space="preserve">.2019.TREATIES-XXVII-14 </w:t>
      </w:r>
      <w:r w:rsidRPr="00CD7800">
        <w:rPr>
          <w:rFonts w:ascii="Arial" w:hAnsi="Arial" w:cs="Arial"/>
          <w:lang w:val="cs-CZ"/>
        </w:rPr>
        <w:t>(oznámení depozitáře)</w:t>
      </w:r>
    </w:p>
    <w:p w:rsidR="00233B4C" w:rsidRPr="00CD7800" w:rsidRDefault="00233B4C" w:rsidP="00233B4C">
      <w:pPr>
        <w:pStyle w:val="Zkladntext"/>
        <w:rPr>
          <w:rFonts w:ascii="Arial" w:hAnsi="Arial" w:cs="Arial"/>
          <w:sz w:val="26"/>
        </w:rPr>
      </w:pPr>
    </w:p>
    <w:p w:rsidR="00233B4C" w:rsidRPr="00CD7800" w:rsidRDefault="00233B4C" w:rsidP="00233B4C">
      <w:pPr>
        <w:pStyle w:val="Zkladntext"/>
        <w:rPr>
          <w:rFonts w:ascii="Arial" w:hAnsi="Arial" w:cs="Arial"/>
          <w:sz w:val="26"/>
        </w:rPr>
      </w:pPr>
    </w:p>
    <w:p w:rsidR="00233B4C" w:rsidRPr="00CD7800" w:rsidRDefault="00233B4C" w:rsidP="00233B4C">
      <w:pPr>
        <w:pStyle w:val="Zkladntext"/>
        <w:spacing w:before="217"/>
        <w:ind w:left="154" w:right="150"/>
        <w:jc w:val="center"/>
        <w:rPr>
          <w:rFonts w:ascii="Arial" w:hAnsi="Arial" w:cs="Arial"/>
        </w:rPr>
      </w:pPr>
      <w:r w:rsidRPr="00CD7800">
        <w:rPr>
          <w:rFonts w:ascii="Arial" w:hAnsi="Arial" w:cs="Arial"/>
        </w:rPr>
        <w:t>ROTTERDAMSKÁ ÚMLUVA O POSTUPU PŘEDCHOZÍHO SOUHLASU PRO URČITÉ NEBEZPEČNÉ CHEMICKÉ LÁTKY A PESTICIDY</w:t>
      </w:r>
    </w:p>
    <w:p w:rsidR="00233B4C" w:rsidRPr="00CD7800" w:rsidRDefault="00233B4C" w:rsidP="00233B4C">
      <w:pPr>
        <w:pStyle w:val="Zkladntext"/>
        <w:spacing w:line="688" w:lineRule="auto"/>
        <w:ind w:left="2694" w:right="2953" w:hanging="142"/>
        <w:jc w:val="center"/>
        <w:rPr>
          <w:rFonts w:ascii="Arial" w:hAnsi="Arial" w:cs="Arial"/>
          <w:lang w:val="cs-CZ"/>
        </w:rPr>
      </w:pPr>
      <w:r w:rsidRPr="00CD7800">
        <w:rPr>
          <w:rFonts w:ascii="Arial" w:hAnsi="Arial" w:cs="Arial"/>
        </w:rPr>
        <w:t xml:space="preserve">V MEZINÁRODNÍM </w:t>
      </w:r>
      <w:r>
        <w:rPr>
          <w:rFonts w:ascii="Arial" w:hAnsi="Arial" w:cs="Arial"/>
        </w:rPr>
        <w:t>O</w:t>
      </w:r>
      <w:r w:rsidRPr="00CD7800">
        <w:rPr>
          <w:rFonts w:ascii="Arial" w:hAnsi="Arial" w:cs="Arial"/>
        </w:rPr>
        <w:t xml:space="preserve">BCHODU ROTTERDAM, 10. ZÁŘÍ 1998 </w:t>
      </w:r>
      <w:r w:rsidR="00F86681">
        <w:rPr>
          <w:rFonts w:ascii="Arial" w:hAnsi="Arial" w:cs="Arial"/>
          <w:lang w:val="cs-CZ"/>
        </w:rPr>
        <w:t>PŘIJETÍ</w:t>
      </w:r>
      <w:r w:rsidRPr="00CD7800">
        <w:rPr>
          <w:rFonts w:ascii="Arial" w:hAnsi="Arial" w:cs="Arial"/>
          <w:lang w:val="cs-CZ"/>
        </w:rPr>
        <w:t xml:space="preserve"> PŘÍLOHY </w:t>
      </w:r>
      <w:r w:rsidR="000A5523">
        <w:rPr>
          <w:rFonts w:ascii="Arial" w:hAnsi="Arial" w:cs="Arial"/>
          <w:lang w:val="cs-CZ"/>
        </w:rPr>
        <w:t>VII</w:t>
      </w:r>
    </w:p>
    <w:p w:rsidR="00233B4C" w:rsidRPr="00CD7800" w:rsidRDefault="00233B4C" w:rsidP="00233B4C">
      <w:pPr>
        <w:pStyle w:val="Zkladntext"/>
        <w:spacing w:before="19"/>
        <w:ind w:left="115" w:right="135" w:firstLine="720"/>
        <w:jc w:val="both"/>
        <w:rPr>
          <w:rFonts w:ascii="Arial" w:hAnsi="Arial" w:cs="Arial"/>
          <w:sz w:val="22"/>
          <w:szCs w:val="22"/>
          <w:lang w:val="cs-CZ"/>
        </w:rPr>
      </w:pPr>
      <w:r w:rsidRPr="00CD7800">
        <w:rPr>
          <w:rFonts w:ascii="Arial" w:hAnsi="Arial" w:cs="Arial"/>
          <w:sz w:val="22"/>
          <w:szCs w:val="22"/>
          <w:lang w:val="cs-CZ"/>
        </w:rPr>
        <w:t>Generální tajemník Organizace spojených národů vystupující ve funkci depozitáře sděluje následující:</w:t>
      </w:r>
    </w:p>
    <w:p w:rsidR="00233B4C" w:rsidRPr="00CD7800" w:rsidRDefault="00233B4C" w:rsidP="00233B4C">
      <w:pPr>
        <w:pStyle w:val="Zkladntext"/>
        <w:spacing w:before="5"/>
        <w:rPr>
          <w:rFonts w:ascii="Arial" w:hAnsi="Arial" w:cs="Arial"/>
          <w:sz w:val="22"/>
          <w:szCs w:val="22"/>
          <w:lang w:val="cs-CZ"/>
        </w:rPr>
      </w:pPr>
    </w:p>
    <w:p w:rsidR="00233B4C" w:rsidRPr="00CD7800" w:rsidRDefault="00233B4C" w:rsidP="00233B4C">
      <w:pPr>
        <w:pStyle w:val="Zkladntext"/>
        <w:ind w:left="115" w:right="107" w:firstLine="605"/>
        <w:jc w:val="both"/>
        <w:rPr>
          <w:rFonts w:ascii="Arial" w:hAnsi="Arial" w:cs="Arial"/>
          <w:color w:val="000000" w:themeColor="text1"/>
          <w:sz w:val="22"/>
          <w:szCs w:val="22"/>
          <w:lang w:val="cs-CZ"/>
        </w:rPr>
      </w:pPr>
      <w:r w:rsidRPr="00CD7800">
        <w:rPr>
          <w:rFonts w:ascii="Arial" w:hAnsi="Arial" w:cs="Arial"/>
          <w:color w:val="000000" w:themeColor="text1"/>
          <w:sz w:val="22"/>
          <w:szCs w:val="22"/>
          <w:lang w:val="cs-CZ"/>
        </w:rPr>
        <w:t xml:space="preserve">Dopisem </w:t>
      </w:r>
      <w:r w:rsidR="00C3045B">
        <w:rPr>
          <w:rFonts w:ascii="Arial" w:hAnsi="Arial" w:cs="Arial"/>
          <w:color w:val="000000" w:themeColor="text1"/>
          <w:sz w:val="22"/>
          <w:szCs w:val="22"/>
          <w:lang w:val="cs-CZ"/>
        </w:rPr>
        <w:t>ze dne 1</w:t>
      </w:r>
      <w:r w:rsidRPr="00CD7800">
        <w:rPr>
          <w:rFonts w:ascii="Arial" w:hAnsi="Arial" w:cs="Arial"/>
          <w:color w:val="000000" w:themeColor="text1"/>
          <w:sz w:val="22"/>
          <w:szCs w:val="22"/>
          <w:lang w:val="cs-CZ"/>
        </w:rPr>
        <w:t xml:space="preserve">. </w:t>
      </w:r>
      <w:r w:rsidR="00C3045B">
        <w:rPr>
          <w:rFonts w:ascii="Arial" w:hAnsi="Arial" w:cs="Arial"/>
          <w:color w:val="000000" w:themeColor="text1"/>
          <w:sz w:val="22"/>
          <w:szCs w:val="22"/>
          <w:lang w:val="cs-CZ"/>
        </w:rPr>
        <w:t>listopadu</w:t>
      </w:r>
      <w:r w:rsidRPr="00CD7800">
        <w:rPr>
          <w:rFonts w:ascii="Arial" w:hAnsi="Arial" w:cs="Arial"/>
          <w:color w:val="000000" w:themeColor="text1"/>
          <w:sz w:val="22"/>
          <w:szCs w:val="22"/>
          <w:lang w:val="cs-CZ"/>
        </w:rPr>
        <w:t xml:space="preserve"> 2019 výkonný tajemník Rotterdamské úmluvy informoval depozitáře, že na svém devátém zasedání konaném v Ženevě ve dnech 29. dubna až 10. května 2019 konference smluvních stran výše uvedené úmluvy přijala v souladu s postupem stanoveným v čl. 22 odst. </w:t>
      </w:r>
      <w:r w:rsidR="00C3045B">
        <w:rPr>
          <w:rFonts w:ascii="Arial" w:hAnsi="Arial" w:cs="Arial"/>
          <w:color w:val="000000" w:themeColor="text1"/>
          <w:sz w:val="22"/>
          <w:szCs w:val="22"/>
          <w:lang w:val="cs-CZ"/>
        </w:rPr>
        <w:t>3</w:t>
      </w:r>
      <w:r w:rsidRPr="00CD7800">
        <w:rPr>
          <w:rFonts w:ascii="Arial" w:hAnsi="Arial" w:cs="Arial"/>
          <w:color w:val="000000" w:themeColor="text1"/>
          <w:sz w:val="22"/>
          <w:szCs w:val="22"/>
          <w:lang w:val="cs-CZ"/>
        </w:rPr>
        <w:t xml:space="preserve"> </w:t>
      </w:r>
      <w:r w:rsidR="00C854DE">
        <w:rPr>
          <w:rFonts w:ascii="Arial" w:hAnsi="Arial" w:cs="Arial"/>
          <w:color w:val="000000" w:themeColor="text1"/>
          <w:sz w:val="22"/>
          <w:szCs w:val="22"/>
          <w:lang w:val="cs-CZ"/>
        </w:rPr>
        <w:t xml:space="preserve">úmluvy </w:t>
      </w:r>
      <w:r w:rsidRPr="00CD7800">
        <w:rPr>
          <w:rFonts w:ascii="Arial" w:hAnsi="Arial" w:cs="Arial"/>
          <w:color w:val="000000" w:themeColor="text1"/>
          <w:sz w:val="22"/>
          <w:szCs w:val="22"/>
          <w:lang w:val="cs-CZ"/>
        </w:rPr>
        <w:t>na základě rozhodnutí RC-9/</w:t>
      </w:r>
      <w:r w:rsidR="00C3045B">
        <w:rPr>
          <w:rFonts w:ascii="Arial" w:hAnsi="Arial" w:cs="Arial"/>
          <w:color w:val="000000" w:themeColor="text1"/>
          <w:sz w:val="22"/>
          <w:szCs w:val="22"/>
          <w:lang w:val="cs-CZ"/>
        </w:rPr>
        <w:t>7</w:t>
      </w:r>
      <w:r w:rsidRPr="00CD7800">
        <w:rPr>
          <w:rFonts w:ascii="Arial" w:hAnsi="Arial" w:cs="Arial"/>
          <w:color w:val="000000" w:themeColor="text1"/>
          <w:sz w:val="22"/>
          <w:szCs w:val="22"/>
          <w:lang w:val="cs-CZ"/>
        </w:rPr>
        <w:t xml:space="preserve"> příloh</w:t>
      </w:r>
      <w:r w:rsidR="00C3045B">
        <w:rPr>
          <w:rFonts w:ascii="Arial" w:hAnsi="Arial" w:cs="Arial"/>
          <w:color w:val="000000" w:themeColor="text1"/>
          <w:sz w:val="22"/>
          <w:szCs w:val="22"/>
          <w:lang w:val="cs-CZ"/>
        </w:rPr>
        <w:t>u</w:t>
      </w:r>
      <w:r w:rsidRPr="00CD7800">
        <w:rPr>
          <w:rFonts w:ascii="Arial" w:hAnsi="Arial" w:cs="Arial"/>
          <w:color w:val="000000" w:themeColor="text1"/>
          <w:sz w:val="22"/>
          <w:szCs w:val="22"/>
          <w:lang w:val="cs-CZ"/>
        </w:rPr>
        <w:t xml:space="preserve"> </w:t>
      </w:r>
      <w:r w:rsidR="00C3045B">
        <w:rPr>
          <w:rFonts w:ascii="Arial" w:hAnsi="Arial" w:cs="Arial"/>
          <w:color w:val="000000" w:themeColor="text1"/>
          <w:sz w:val="22"/>
          <w:szCs w:val="22"/>
          <w:lang w:val="cs-CZ"/>
        </w:rPr>
        <w:t>V</w:t>
      </w:r>
      <w:r w:rsidRPr="00CD7800">
        <w:rPr>
          <w:rFonts w:ascii="Arial" w:hAnsi="Arial" w:cs="Arial"/>
          <w:color w:val="000000" w:themeColor="text1"/>
          <w:sz w:val="22"/>
          <w:szCs w:val="22"/>
          <w:lang w:val="cs-CZ"/>
        </w:rPr>
        <w:t>II</w:t>
      </w:r>
      <w:r w:rsidR="0036227E">
        <w:rPr>
          <w:rFonts w:ascii="Arial" w:hAnsi="Arial" w:cs="Arial"/>
          <w:color w:val="000000" w:themeColor="text1"/>
          <w:sz w:val="22"/>
          <w:szCs w:val="22"/>
          <w:lang w:val="cs-CZ"/>
        </w:rPr>
        <w:t xml:space="preserve"> o</w:t>
      </w:r>
      <w:r w:rsidR="00CA1350">
        <w:rPr>
          <w:rFonts w:ascii="Arial" w:hAnsi="Arial" w:cs="Arial"/>
          <w:color w:val="000000" w:themeColor="text1"/>
          <w:sz w:val="22"/>
          <w:szCs w:val="22"/>
          <w:lang w:val="cs-CZ"/>
        </w:rPr>
        <w:t> </w:t>
      </w:r>
      <w:r w:rsidR="0036227E">
        <w:rPr>
          <w:rFonts w:ascii="Arial" w:hAnsi="Arial" w:cs="Arial"/>
          <w:color w:val="000000" w:themeColor="text1"/>
          <w:sz w:val="22"/>
          <w:szCs w:val="22"/>
          <w:lang w:val="cs-CZ"/>
        </w:rPr>
        <w:t>postupech a mechanismech pro dodržování Rotterdamské úmluvy</w:t>
      </w:r>
      <w:r w:rsidRPr="00CD7800">
        <w:rPr>
          <w:rFonts w:ascii="Arial" w:hAnsi="Arial" w:cs="Arial"/>
          <w:color w:val="000000" w:themeColor="text1"/>
          <w:sz w:val="22"/>
          <w:szCs w:val="22"/>
          <w:lang w:val="cs-CZ"/>
        </w:rPr>
        <w:t xml:space="preserve">. </w:t>
      </w:r>
    </w:p>
    <w:p w:rsidR="00233B4C" w:rsidRPr="00CD7800" w:rsidRDefault="00233B4C" w:rsidP="00233B4C">
      <w:pPr>
        <w:pStyle w:val="Zkladntext"/>
        <w:spacing w:before="11"/>
        <w:rPr>
          <w:rFonts w:ascii="Arial" w:hAnsi="Arial" w:cs="Arial"/>
          <w:sz w:val="22"/>
          <w:szCs w:val="22"/>
          <w:lang w:val="cs-CZ"/>
        </w:rPr>
      </w:pPr>
    </w:p>
    <w:p w:rsidR="00BE4824" w:rsidRPr="00C854DE" w:rsidRDefault="00233B4C" w:rsidP="00266FB8">
      <w:pPr>
        <w:pStyle w:val="Zkladntext"/>
        <w:ind w:left="116" w:right="108" w:firstLine="604"/>
        <w:jc w:val="both"/>
        <w:rPr>
          <w:rFonts w:ascii="Arial" w:hAnsi="Arial" w:cs="Arial"/>
          <w:color w:val="000000"/>
          <w:sz w:val="22"/>
          <w:szCs w:val="22"/>
          <w:lang w:val="cs-CZ"/>
        </w:rPr>
      </w:pPr>
      <w:r w:rsidRPr="00CD7800">
        <w:rPr>
          <w:rFonts w:ascii="Arial" w:hAnsi="Arial" w:cs="Arial"/>
          <w:sz w:val="22"/>
          <w:szCs w:val="22"/>
          <w:lang w:val="cs-CZ"/>
        </w:rPr>
        <w:t xml:space="preserve">V souladu s čl. 22 odst. </w:t>
      </w:r>
      <w:r w:rsidR="003F1897">
        <w:rPr>
          <w:rFonts w:ascii="Arial" w:hAnsi="Arial" w:cs="Arial"/>
          <w:sz w:val="22"/>
          <w:szCs w:val="22"/>
          <w:lang w:val="cs-CZ"/>
        </w:rPr>
        <w:t>3</w:t>
      </w:r>
      <w:r w:rsidRPr="00CD7800">
        <w:rPr>
          <w:rFonts w:ascii="Arial" w:hAnsi="Arial" w:cs="Arial"/>
          <w:sz w:val="22"/>
          <w:szCs w:val="22"/>
          <w:lang w:val="cs-CZ"/>
        </w:rPr>
        <w:t xml:space="preserve"> písm. </w:t>
      </w:r>
      <w:r w:rsidR="003F1897">
        <w:rPr>
          <w:rFonts w:ascii="Arial" w:hAnsi="Arial" w:cs="Arial"/>
          <w:sz w:val="22"/>
          <w:szCs w:val="22"/>
          <w:lang w:val="cs-CZ"/>
        </w:rPr>
        <w:t>b</w:t>
      </w:r>
      <w:r w:rsidRPr="00CD7800">
        <w:rPr>
          <w:rFonts w:ascii="Arial" w:hAnsi="Arial" w:cs="Arial"/>
          <w:sz w:val="22"/>
          <w:szCs w:val="22"/>
          <w:lang w:val="cs-CZ"/>
        </w:rPr>
        <w:t>) úmluvy</w:t>
      </w:r>
      <w:r w:rsidR="003F1897">
        <w:rPr>
          <w:rFonts w:ascii="Arial" w:hAnsi="Arial" w:cs="Arial"/>
          <w:sz w:val="22"/>
          <w:szCs w:val="22"/>
          <w:lang w:val="cs-CZ"/>
        </w:rPr>
        <w:t xml:space="preserve"> </w:t>
      </w:r>
      <w:r w:rsidR="00266FB8">
        <w:rPr>
          <w:rFonts w:ascii="Arial" w:hAnsi="Arial" w:cs="Arial"/>
          <w:sz w:val="22"/>
          <w:szCs w:val="22"/>
          <w:lang w:val="cs-CZ"/>
        </w:rPr>
        <w:t>j</w:t>
      </w:r>
      <w:r w:rsidR="00266FB8" w:rsidRPr="00266FB8">
        <w:rPr>
          <w:rFonts w:ascii="Arial" w:hAnsi="Arial" w:cs="Arial"/>
          <w:sz w:val="22"/>
          <w:szCs w:val="22"/>
          <w:lang w:val="cs-CZ"/>
        </w:rPr>
        <w:t xml:space="preserve">akákoliv smluvní strana, která není schopna přijmout </w:t>
      </w:r>
      <w:r w:rsidR="00266FB8">
        <w:rPr>
          <w:rFonts w:ascii="Arial" w:hAnsi="Arial" w:cs="Arial"/>
          <w:sz w:val="22"/>
          <w:szCs w:val="22"/>
          <w:lang w:val="cs-CZ"/>
        </w:rPr>
        <w:t>dodatečnou</w:t>
      </w:r>
      <w:r w:rsidR="00266FB8" w:rsidRPr="00266FB8">
        <w:rPr>
          <w:rFonts w:ascii="Arial" w:hAnsi="Arial" w:cs="Arial"/>
          <w:sz w:val="22"/>
          <w:szCs w:val="22"/>
          <w:lang w:val="cs-CZ"/>
        </w:rPr>
        <w:t xml:space="preserve"> příloh</w:t>
      </w:r>
      <w:r w:rsidR="00266FB8">
        <w:rPr>
          <w:rFonts w:ascii="Arial" w:hAnsi="Arial" w:cs="Arial"/>
          <w:sz w:val="22"/>
          <w:szCs w:val="22"/>
          <w:lang w:val="cs-CZ"/>
        </w:rPr>
        <w:t>u</w:t>
      </w:r>
      <w:r w:rsidR="00266FB8" w:rsidRPr="00266FB8">
        <w:rPr>
          <w:rFonts w:ascii="Arial" w:hAnsi="Arial" w:cs="Arial"/>
          <w:sz w:val="22"/>
          <w:szCs w:val="22"/>
          <w:lang w:val="cs-CZ"/>
        </w:rPr>
        <w:t xml:space="preserve">, oznámí písemně tuto skutečnost depozitáři do jednoho roku </w:t>
      </w:r>
      <w:r w:rsidR="00266FB8" w:rsidRPr="00266FB8">
        <w:rPr>
          <w:rFonts w:ascii="Arial" w:hAnsi="Arial" w:cs="Arial"/>
          <w:color w:val="000000"/>
          <w:sz w:val="22"/>
          <w:szCs w:val="22"/>
          <w:lang w:val="cs-CZ"/>
        </w:rPr>
        <w:t xml:space="preserve">od data oznámení o přijetí </w:t>
      </w:r>
      <w:r w:rsidR="00266FB8">
        <w:rPr>
          <w:rFonts w:ascii="Arial" w:hAnsi="Arial" w:cs="Arial"/>
          <w:color w:val="000000"/>
          <w:sz w:val="22"/>
          <w:szCs w:val="22"/>
          <w:lang w:val="cs-CZ"/>
        </w:rPr>
        <w:t>dodatečné přílohy</w:t>
      </w:r>
      <w:r w:rsidR="00266FB8" w:rsidRPr="00266FB8">
        <w:rPr>
          <w:rFonts w:ascii="Arial" w:hAnsi="Arial" w:cs="Arial"/>
          <w:color w:val="000000"/>
          <w:sz w:val="22"/>
          <w:szCs w:val="22"/>
          <w:lang w:val="cs-CZ"/>
        </w:rPr>
        <w:t xml:space="preserve"> depozitářem. </w:t>
      </w:r>
      <w:r w:rsidR="00266FB8" w:rsidRPr="00C854DE">
        <w:rPr>
          <w:rFonts w:ascii="Arial" w:hAnsi="Arial" w:cs="Arial"/>
          <w:color w:val="000000"/>
          <w:sz w:val="22"/>
          <w:szCs w:val="22"/>
          <w:lang w:val="cs-CZ"/>
        </w:rPr>
        <w:t xml:space="preserve">Depozitář bezodkladně informuje všechny smluvní strany o jakémkoli takovém oznámení, jež obdrží. Smluvní strana může kdykoli odvolat předchozí oznámení o nepřijetí týkající se </w:t>
      </w:r>
      <w:r w:rsidR="00BE4824" w:rsidRPr="00C854DE">
        <w:rPr>
          <w:rFonts w:ascii="Arial" w:hAnsi="Arial" w:cs="Arial"/>
          <w:color w:val="000000"/>
          <w:sz w:val="22"/>
          <w:szCs w:val="22"/>
          <w:lang w:val="cs-CZ"/>
        </w:rPr>
        <w:t>dodatečné</w:t>
      </w:r>
      <w:r w:rsidR="00266FB8" w:rsidRPr="00C854DE">
        <w:rPr>
          <w:rFonts w:ascii="Arial" w:hAnsi="Arial" w:cs="Arial"/>
          <w:color w:val="000000"/>
          <w:sz w:val="22"/>
          <w:szCs w:val="22"/>
          <w:lang w:val="cs-CZ"/>
        </w:rPr>
        <w:t xml:space="preserve"> přílohy</w:t>
      </w:r>
      <w:r w:rsidR="00DE2793">
        <w:rPr>
          <w:rFonts w:ascii="Arial" w:hAnsi="Arial" w:cs="Arial"/>
          <w:color w:val="000000"/>
          <w:sz w:val="22"/>
          <w:szCs w:val="22"/>
          <w:lang w:val="cs-CZ"/>
        </w:rPr>
        <w:t>,</w:t>
      </w:r>
      <w:r w:rsidR="00266FB8" w:rsidRPr="00C854DE">
        <w:rPr>
          <w:rFonts w:ascii="Arial" w:hAnsi="Arial" w:cs="Arial"/>
          <w:color w:val="000000"/>
          <w:sz w:val="22"/>
          <w:szCs w:val="22"/>
          <w:lang w:val="cs-CZ"/>
        </w:rPr>
        <w:t xml:space="preserve"> a </w:t>
      </w:r>
      <w:r w:rsidR="00BE4824" w:rsidRPr="00C854DE">
        <w:rPr>
          <w:rFonts w:ascii="Arial" w:hAnsi="Arial" w:cs="Arial"/>
          <w:color w:val="000000"/>
          <w:sz w:val="22"/>
          <w:szCs w:val="22"/>
          <w:lang w:val="cs-CZ"/>
        </w:rPr>
        <w:t>příloha</w:t>
      </w:r>
      <w:r w:rsidR="00266FB8" w:rsidRPr="00C854DE">
        <w:rPr>
          <w:rFonts w:ascii="Arial" w:hAnsi="Arial" w:cs="Arial"/>
          <w:color w:val="000000"/>
          <w:sz w:val="22"/>
          <w:szCs w:val="22"/>
          <w:lang w:val="cs-CZ"/>
        </w:rPr>
        <w:t xml:space="preserve"> tím vstoupí v platnost pro tuto smluvní stranu podle odst. 3 písm. c)</w:t>
      </w:r>
      <w:r w:rsidR="00BE4824" w:rsidRPr="00C854DE">
        <w:rPr>
          <w:rFonts w:ascii="Arial" w:hAnsi="Arial" w:cs="Arial"/>
          <w:color w:val="000000"/>
          <w:sz w:val="22"/>
          <w:szCs w:val="22"/>
          <w:lang w:val="cs-CZ"/>
        </w:rPr>
        <w:t xml:space="preserve"> téhož článku</w:t>
      </w:r>
      <w:r w:rsidR="00266FB8" w:rsidRPr="00C854DE">
        <w:rPr>
          <w:rFonts w:ascii="Arial" w:hAnsi="Arial" w:cs="Arial"/>
          <w:color w:val="000000"/>
          <w:sz w:val="22"/>
          <w:szCs w:val="22"/>
          <w:lang w:val="cs-CZ"/>
        </w:rPr>
        <w:t xml:space="preserve">. </w:t>
      </w:r>
    </w:p>
    <w:p w:rsidR="00BE4824" w:rsidRDefault="00BE4824" w:rsidP="00266FB8">
      <w:pPr>
        <w:pStyle w:val="Zkladntext"/>
        <w:ind w:left="116" w:right="108" w:firstLine="604"/>
        <w:jc w:val="both"/>
        <w:rPr>
          <w:rFonts w:ascii="Arial" w:hAnsi="Arial" w:cs="Arial"/>
          <w:color w:val="000000"/>
          <w:sz w:val="22"/>
          <w:szCs w:val="22"/>
          <w:lang w:val="cs-CZ"/>
        </w:rPr>
      </w:pPr>
    </w:p>
    <w:p w:rsidR="00266FB8" w:rsidRPr="00BE4824" w:rsidRDefault="00901C75" w:rsidP="00266FB8">
      <w:pPr>
        <w:pStyle w:val="Zkladntext"/>
        <w:ind w:left="116" w:right="108" w:firstLine="604"/>
        <w:jc w:val="both"/>
        <w:rPr>
          <w:rFonts w:ascii="Arial" w:hAnsi="Arial" w:cs="Arial"/>
          <w:sz w:val="22"/>
          <w:szCs w:val="22"/>
          <w:lang w:val="cs-CZ"/>
        </w:rPr>
      </w:pPr>
      <w:r>
        <w:rPr>
          <w:rFonts w:ascii="Arial" w:hAnsi="Arial" w:cs="Arial"/>
          <w:color w:val="000000"/>
          <w:sz w:val="22"/>
          <w:szCs w:val="22"/>
          <w:lang w:val="cs-CZ"/>
        </w:rPr>
        <w:t>V souladu s</w:t>
      </w:r>
      <w:r w:rsidRPr="00BE4824">
        <w:rPr>
          <w:rFonts w:ascii="Arial" w:hAnsi="Arial" w:cs="Arial"/>
          <w:color w:val="000000"/>
          <w:sz w:val="22"/>
          <w:szCs w:val="22"/>
          <w:lang w:val="cs-CZ"/>
        </w:rPr>
        <w:t xml:space="preserve"> čl. 22 odst. 3 písm. </w:t>
      </w:r>
      <w:r>
        <w:rPr>
          <w:rFonts w:ascii="Arial" w:hAnsi="Arial" w:cs="Arial"/>
          <w:color w:val="000000"/>
          <w:sz w:val="22"/>
          <w:szCs w:val="22"/>
          <w:lang w:val="cs-CZ"/>
        </w:rPr>
        <w:t>c</w:t>
      </w:r>
      <w:r w:rsidRPr="00BE4824">
        <w:rPr>
          <w:rFonts w:ascii="Arial" w:hAnsi="Arial" w:cs="Arial"/>
          <w:color w:val="000000"/>
          <w:sz w:val="22"/>
          <w:szCs w:val="22"/>
          <w:lang w:val="cs-CZ"/>
        </w:rPr>
        <w:t>)</w:t>
      </w:r>
      <w:r>
        <w:rPr>
          <w:rFonts w:ascii="Arial" w:hAnsi="Arial" w:cs="Arial"/>
          <w:color w:val="000000"/>
          <w:sz w:val="22"/>
          <w:szCs w:val="22"/>
          <w:lang w:val="cs-CZ"/>
        </w:rPr>
        <w:t xml:space="preserve"> </w:t>
      </w:r>
      <w:r w:rsidR="00C81B06">
        <w:rPr>
          <w:rFonts w:ascii="Arial" w:hAnsi="Arial" w:cs="Arial"/>
          <w:color w:val="000000"/>
          <w:sz w:val="22"/>
          <w:szCs w:val="22"/>
          <w:lang w:val="cs-CZ"/>
        </w:rPr>
        <w:t>p</w:t>
      </w:r>
      <w:r w:rsidR="00266FB8" w:rsidRPr="00BE4824">
        <w:rPr>
          <w:rFonts w:ascii="Arial" w:hAnsi="Arial" w:cs="Arial"/>
          <w:color w:val="000000"/>
          <w:sz w:val="22"/>
          <w:szCs w:val="22"/>
          <w:lang w:val="cs-CZ"/>
        </w:rPr>
        <w:t xml:space="preserve">o uplynutí jednoho roku od data oznámení depozitáře o přijetí přílohy </w:t>
      </w:r>
      <w:r>
        <w:rPr>
          <w:rFonts w:ascii="Arial" w:hAnsi="Arial" w:cs="Arial"/>
          <w:color w:val="000000"/>
          <w:sz w:val="22"/>
          <w:szCs w:val="22"/>
          <w:lang w:val="cs-CZ"/>
        </w:rPr>
        <w:t>VII</w:t>
      </w:r>
      <w:r w:rsidR="00266FB8" w:rsidRPr="00BE4824">
        <w:rPr>
          <w:rFonts w:ascii="Arial" w:hAnsi="Arial" w:cs="Arial"/>
          <w:color w:val="000000"/>
          <w:sz w:val="22"/>
          <w:szCs w:val="22"/>
          <w:lang w:val="cs-CZ"/>
        </w:rPr>
        <w:t xml:space="preserve"> vstoupí </w:t>
      </w:r>
      <w:r>
        <w:rPr>
          <w:rFonts w:ascii="Arial" w:hAnsi="Arial" w:cs="Arial"/>
          <w:color w:val="000000"/>
          <w:sz w:val="22"/>
          <w:szCs w:val="22"/>
          <w:lang w:val="cs-CZ"/>
        </w:rPr>
        <w:t>tato příloha</w:t>
      </w:r>
      <w:r w:rsidR="00266FB8" w:rsidRPr="00BE4824">
        <w:rPr>
          <w:rFonts w:ascii="Arial" w:hAnsi="Arial" w:cs="Arial"/>
          <w:color w:val="000000"/>
          <w:sz w:val="22"/>
          <w:szCs w:val="22"/>
          <w:lang w:val="cs-CZ"/>
        </w:rPr>
        <w:t xml:space="preserve"> v platnost pro všechny smluvní strany, které nepředložily oznámení podle ustanovení čl. 22 odst. 3 písm. b).</w:t>
      </w:r>
    </w:p>
    <w:p w:rsidR="00C81B06" w:rsidRDefault="00C81B06" w:rsidP="00233B4C">
      <w:pPr>
        <w:pStyle w:val="Zkladntext"/>
        <w:ind w:left="115" w:firstLine="605"/>
        <w:jc w:val="both"/>
        <w:rPr>
          <w:rFonts w:ascii="Arial" w:hAnsi="Arial" w:cs="Arial"/>
          <w:sz w:val="22"/>
          <w:szCs w:val="22"/>
          <w:lang w:val="cs-CZ"/>
        </w:rPr>
      </w:pPr>
    </w:p>
    <w:p w:rsidR="00233B4C" w:rsidRPr="00CD7800" w:rsidRDefault="00233B4C" w:rsidP="00233B4C">
      <w:pPr>
        <w:pStyle w:val="Zkladntext"/>
        <w:ind w:left="115" w:firstLine="605"/>
        <w:jc w:val="both"/>
        <w:rPr>
          <w:rFonts w:ascii="Arial" w:hAnsi="Arial" w:cs="Arial"/>
          <w:sz w:val="22"/>
          <w:szCs w:val="22"/>
          <w:lang w:val="cs-CZ"/>
        </w:rPr>
      </w:pPr>
      <w:r w:rsidRPr="00CD7800">
        <w:rPr>
          <w:rFonts w:ascii="Arial" w:hAnsi="Arial" w:cs="Arial"/>
          <w:sz w:val="22"/>
          <w:szCs w:val="22"/>
          <w:lang w:val="cs-CZ"/>
        </w:rPr>
        <w:t xml:space="preserve">Text přílohy </w:t>
      </w:r>
      <w:r w:rsidR="00C81B06">
        <w:rPr>
          <w:rFonts w:ascii="Arial" w:hAnsi="Arial" w:cs="Arial"/>
          <w:sz w:val="22"/>
          <w:szCs w:val="22"/>
          <w:lang w:val="cs-CZ"/>
        </w:rPr>
        <w:t>VI</w:t>
      </w:r>
      <w:r w:rsidRPr="00CD7800">
        <w:rPr>
          <w:rFonts w:ascii="Arial" w:hAnsi="Arial" w:cs="Arial"/>
          <w:sz w:val="22"/>
          <w:szCs w:val="22"/>
          <w:lang w:val="cs-CZ"/>
        </w:rPr>
        <w:t>I, obsažený ve shora uveden</w:t>
      </w:r>
      <w:r w:rsidR="00766983">
        <w:rPr>
          <w:rFonts w:ascii="Arial" w:hAnsi="Arial" w:cs="Arial"/>
          <w:sz w:val="22"/>
          <w:szCs w:val="22"/>
          <w:lang w:val="cs-CZ"/>
        </w:rPr>
        <w:t>ém rozhodnutí</w:t>
      </w:r>
      <w:r w:rsidRPr="00CD7800">
        <w:rPr>
          <w:rFonts w:ascii="Arial" w:hAnsi="Arial" w:cs="Arial"/>
          <w:sz w:val="22"/>
          <w:szCs w:val="22"/>
          <w:lang w:val="cs-CZ"/>
        </w:rPr>
        <w:t>, je přiložen v šesti závazných jazykových zněních.</w:t>
      </w:r>
    </w:p>
    <w:p w:rsidR="00233B4C" w:rsidRPr="00CD7800" w:rsidRDefault="00233B4C" w:rsidP="00233B4C">
      <w:pPr>
        <w:pStyle w:val="Zkladntext"/>
        <w:spacing w:before="11"/>
        <w:rPr>
          <w:rFonts w:ascii="Arial" w:hAnsi="Arial" w:cs="Arial"/>
          <w:sz w:val="22"/>
          <w:szCs w:val="22"/>
          <w:lang w:val="cs-CZ"/>
        </w:rPr>
      </w:pPr>
    </w:p>
    <w:p w:rsidR="00233B4C" w:rsidRPr="00CD7800" w:rsidRDefault="00766983" w:rsidP="00233B4C">
      <w:pPr>
        <w:pStyle w:val="Zkladntext"/>
        <w:ind w:right="110"/>
        <w:jc w:val="right"/>
        <w:rPr>
          <w:rFonts w:ascii="Arial" w:hAnsi="Arial" w:cs="Arial"/>
          <w:sz w:val="22"/>
          <w:szCs w:val="22"/>
          <w:lang w:val="cs-CZ"/>
        </w:rPr>
      </w:pPr>
      <w:r>
        <w:rPr>
          <w:rFonts w:ascii="Arial" w:hAnsi="Arial" w:cs="Arial"/>
          <w:sz w:val="22"/>
          <w:szCs w:val="22"/>
          <w:lang w:val="cs-CZ"/>
        </w:rPr>
        <w:t>6</w:t>
      </w:r>
      <w:r w:rsidR="00233B4C" w:rsidRPr="00CD7800">
        <w:rPr>
          <w:rFonts w:ascii="Arial" w:hAnsi="Arial" w:cs="Arial"/>
          <w:sz w:val="22"/>
          <w:szCs w:val="22"/>
          <w:lang w:val="cs-CZ"/>
        </w:rPr>
        <w:t xml:space="preserve">. </w:t>
      </w:r>
      <w:r>
        <w:rPr>
          <w:rFonts w:ascii="Arial" w:hAnsi="Arial" w:cs="Arial"/>
          <w:sz w:val="22"/>
          <w:szCs w:val="22"/>
          <w:lang w:val="cs-CZ"/>
        </w:rPr>
        <w:t>listopadu</w:t>
      </w:r>
      <w:r w:rsidR="00233B4C" w:rsidRPr="00CD7800">
        <w:rPr>
          <w:rFonts w:ascii="Arial" w:hAnsi="Arial" w:cs="Arial"/>
          <w:sz w:val="22"/>
          <w:szCs w:val="22"/>
          <w:lang w:val="cs-CZ"/>
        </w:rPr>
        <w:t xml:space="preserve"> 2019</w:t>
      </w:r>
    </w:p>
    <w:p w:rsidR="00233B4C" w:rsidRDefault="00233B4C" w:rsidP="00DA6FCF">
      <w:pPr>
        <w:jc w:val="right"/>
        <w:rPr>
          <w:rFonts w:ascii="Arial" w:hAnsi="Arial" w:cs="Arial"/>
          <w:b/>
          <w:sz w:val="28"/>
          <w:szCs w:val="28"/>
        </w:rPr>
      </w:pPr>
      <w:r w:rsidRPr="00CD7800">
        <w:rPr>
          <w:rFonts w:ascii="Arial" w:hAnsi="Arial" w:cs="Arial"/>
        </w:rPr>
        <w:t>(nečitelný podpis)</w:t>
      </w:r>
    </w:p>
    <w:p w:rsidR="00766983" w:rsidRDefault="00766983">
      <w:pPr>
        <w:rPr>
          <w:rFonts w:ascii="Arial" w:hAnsi="Arial" w:cs="Arial"/>
          <w:b/>
          <w:sz w:val="28"/>
          <w:szCs w:val="28"/>
        </w:rPr>
      </w:pPr>
    </w:p>
    <w:p w:rsidR="00766983" w:rsidRDefault="00766983">
      <w:pPr>
        <w:rPr>
          <w:rFonts w:ascii="Arial" w:hAnsi="Arial" w:cs="Arial"/>
          <w:b/>
          <w:sz w:val="28"/>
          <w:szCs w:val="28"/>
        </w:rPr>
      </w:pPr>
    </w:p>
    <w:p w:rsidR="00766983" w:rsidRDefault="00766983">
      <w:pPr>
        <w:rPr>
          <w:rFonts w:ascii="Arial" w:hAnsi="Arial" w:cs="Arial"/>
          <w:b/>
          <w:sz w:val="28"/>
          <w:szCs w:val="28"/>
        </w:rPr>
      </w:pPr>
    </w:p>
    <w:p w:rsidR="008E59E3" w:rsidRPr="0096740B" w:rsidRDefault="00191CC9" w:rsidP="00087833">
      <w:pPr>
        <w:jc w:val="both"/>
        <w:rPr>
          <w:rFonts w:ascii="Arial" w:hAnsi="Arial" w:cs="Arial"/>
          <w:b/>
          <w:bCs/>
          <w:sz w:val="28"/>
          <w:szCs w:val="28"/>
        </w:rPr>
      </w:pPr>
      <w:r w:rsidRPr="0096740B">
        <w:rPr>
          <w:rFonts w:ascii="Arial" w:hAnsi="Arial" w:cs="Arial"/>
          <w:b/>
          <w:sz w:val="28"/>
          <w:szCs w:val="28"/>
        </w:rPr>
        <w:lastRenderedPageBreak/>
        <w:t xml:space="preserve">RC – 9/7: </w:t>
      </w:r>
      <w:r w:rsidRPr="0096740B">
        <w:rPr>
          <w:rFonts w:ascii="Arial" w:hAnsi="Arial" w:cs="Arial"/>
          <w:b/>
          <w:bCs/>
          <w:sz w:val="28"/>
          <w:szCs w:val="28"/>
        </w:rPr>
        <w:t>Postupy a mechanismy pro dodržování Rotterdamské úmluvy</w:t>
      </w:r>
    </w:p>
    <w:p w:rsidR="00767988" w:rsidRDefault="00767988" w:rsidP="00DC225E">
      <w:pPr>
        <w:ind w:firstLine="708"/>
        <w:jc w:val="both"/>
        <w:rPr>
          <w:rFonts w:ascii="Arial" w:hAnsi="Arial" w:cs="Arial"/>
          <w:bCs/>
          <w:i/>
        </w:rPr>
      </w:pPr>
    </w:p>
    <w:p w:rsidR="004869C6" w:rsidRPr="00DC225E" w:rsidRDefault="00191CC9" w:rsidP="00DC225E">
      <w:pPr>
        <w:ind w:firstLine="708"/>
        <w:jc w:val="both"/>
        <w:rPr>
          <w:rFonts w:ascii="Arial" w:hAnsi="Arial" w:cs="Arial"/>
          <w:bCs/>
        </w:rPr>
      </w:pPr>
      <w:r w:rsidRPr="00DC225E">
        <w:rPr>
          <w:rFonts w:ascii="Arial" w:hAnsi="Arial" w:cs="Arial"/>
          <w:bCs/>
          <w:i/>
        </w:rPr>
        <w:t>Konference smluvních stran</w:t>
      </w:r>
      <w:r w:rsidRPr="00DC225E">
        <w:rPr>
          <w:rFonts w:ascii="Arial" w:hAnsi="Arial" w:cs="Arial"/>
          <w:bCs/>
        </w:rPr>
        <w:t>,</w:t>
      </w:r>
    </w:p>
    <w:p w:rsidR="004869C6" w:rsidRPr="00DC225E" w:rsidRDefault="00191CC9" w:rsidP="00DC225E">
      <w:pPr>
        <w:ind w:firstLine="708"/>
        <w:jc w:val="both"/>
        <w:rPr>
          <w:rFonts w:ascii="Arial" w:eastAsia="Times New Roman" w:hAnsi="Arial" w:cs="Arial"/>
          <w:color w:val="222222"/>
          <w:lang w:eastAsia="cs-CZ"/>
        </w:rPr>
      </w:pPr>
      <w:r w:rsidRPr="00DC225E">
        <w:rPr>
          <w:rFonts w:ascii="Arial" w:eastAsia="Times New Roman" w:hAnsi="Arial" w:cs="Arial"/>
          <w:i/>
          <w:color w:val="222222"/>
          <w:lang w:eastAsia="cs-CZ"/>
        </w:rPr>
        <w:t>přijímá</w:t>
      </w:r>
      <w:r w:rsidRPr="00DC225E">
        <w:rPr>
          <w:rFonts w:ascii="Arial" w:eastAsia="Times New Roman" w:hAnsi="Arial" w:cs="Arial"/>
          <w:color w:val="222222"/>
          <w:lang w:eastAsia="cs-CZ"/>
        </w:rPr>
        <w:t xml:space="preserve"> přílohu VII Rotterdamské úmluvy o postupu předchozího souhlasu pro určité nebezpečné chemické látky a pesticidy v mezinárodním obchodu, jak je uvedeno v příloze tohoto rozhodnutí.</w:t>
      </w:r>
    </w:p>
    <w:p w:rsidR="004869C6" w:rsidRPr="0096740B" w:rsidRDefault="004869C6">
      <w:pPr>
        <w:rPr>
          <w:rFonts w:ascii="Arial" w:eastAsia="Times New Roman" w:hAnsi="Arial" w:cs="Arial"/>
          <w:color w:val="222222"/>
          <w:sz w:val="28"/>
          <w:szCs w:val="28"/>
          <w:lang w:eastAsia="cs-CZ"/>
        </w:rPr>
      </w:pPr>
    </w:p>
    <w:p w:rsidR="004869C6" w:rsidRPr="0096740B" w:rsidRDefault="00191CC9">
      <w:pPr>
        <w:rPr>
          <w:rFonts w:ascii="Arial" w:eastAsia="Times New Roman" w:hAnsi="Arial" w:cs="Arial"/>
          <w:b/>
          <w:color w:val="222222"/>
          <w:sz w:val="28"/>
          <w:szCs w:val="28"/>
          <w:lang w:eastAsia="cs-CZ"/>
        </w:rPr>
      </w:pPr>
      <w:r w:rsidRPr="0096740B">
        <w:rPr>
          <w:rFonts w:ascii="Arial" w:eastAsia="Times New Roman" w:hAnsi="Arial" w:cs="Arial"/>
          <w:b/>
          <w:color w:val="222222"/>
          <w:sz w:val="28"/>
          <w:szCs w:val="28"/>
          <w:lang w:eastAsia="cs-CZ"/>
        </w:rPr>
        <w:t>Příloha rozhodnutí RC – 9/7</w:t>
      </w:r>
    </w:p>
    <w:p w:rsidR="00FA29C5" w:rsidRDefault="00FA29C5">
      <w:pPr>
        <w:rPr>
          <w:rFonts w:ascii="Arial" w:eastAsia="Times New Roman" w:hAnsi="Arial" w:cs="Arial"/>
          <w:b/>
          <w:color w:val="222222"/>
          <w:sz w:val="28"/>
          <w:szCs w:val="28"/>
          <w:lang w:eastAsia="cs-CZ"/>
        </w:rPr>
      </w:pPr>
    </w:p>
    <w:p w:rsidR="004869C6" w:rsidRPr="0096740B" w:rsidRDefault="00191CC9">
      <w:pPr>
        <w:rPr>
          <w:rFonts w:ascii="Arial" w:eastAsia="Times New Roman" w:hAnsi="Arial" w:cs="Arial"/>
          <w:b/>
          <w:color w:val="222222"/>
          <w:sz w:val="28"/>
          <w:szCs w:val="28"/>
          <w:lang w:eastAsia="cs-CZ"/>
        </w:rPr>
      </w:pPr>
      <w:r w:rsidRPr="0096740B">
        <w:rPr>
          <w:rFonts w:ascii="Arial" w:eastAsia="Times New Roman" w:hAnsi="Arial" w:cs="Arial"/>
          <w:b/>
          <w:color w:val="222222"/>
          <w:sz w:val="28"/>
          <w:szCs w:val="28"/>
          <w:lang w:eastAsia="cs-CZ"/>
        </w:rPr>
        <w:t>Příloha VII</w:t>
      </w:r>
    </w:p>
    <w:p w:rsidR="00EA4E26" w:rsidRPr="0096740B" w:rsidRDefault="00191CC9">
      <w:pPr>
        <w:rPr>
          <w:rFonts w:ascii="Arial" w:hAnsi="Arial" w:cs="Arial"/>
          <w:b/>
          <w:bCs/>
          <w:sz w:val="28"/>
          <w:szCs w:val="28"/>
        </w:rPr>
      </w:pPr>
      <w:r w:rsidRPr="0096740B">
        <w:rPr>
          <w:rFonts w:ascii="Arial" w:hAnsi="Arial" w:cs="Arial"/>
          <w:b/>
          <w:bCs/>
          <w:sz w:val="28"/>
          <w:szCs w:val="28"/>
        </w:rPr>
        <w:t>Postupy a mechanismy pro dodržování Rotterdamské úmluvy</w:t>
      </w:r>
    </w:p>
    <w:p w:rsidR="004869C6" w:rsidRPr="00DC225E" w:rsidRDefault="00191CC9" w:rsidP="004869C6">
      <w:pPr>
        <w:pStyle w:val="Odstavecseseznamem"/>
        <w:numPr>
          <w:ilvl w:val="0"/>
          <w:numId w:val="1"/>
        </w:numPr>
        <w:rPr>
          <w:rFonts w:ascii="Arial" w:hAnsi="Arial" w:cs="Arial"/>
        </w:rPr>
      </w:pPr>
      <w:r w:rsidRPr="00DC225E">
        <w:rPr>
          <w:rFonts w:ascii="Arial" w:hAnsi="Arial" w:cs="Arial"/>
        </w:rPr>
        <w:t>Tímto rozhodnutím se zřizuje výbor pro dodržování úmluvy (dále jen „výbor“).</w:t>
      </w:r>
    </w:p>
    <w:p w:rsidR="004869C6" w:rsidRPr="00DC225E" w:rsidRDefault="00191CC9" w:rsidP="00577DA0">
      <w:pPr>
        <w:jc w:val="both"/>
        <w:rPr>
          <w:rFonts w:ascii="Arial" w:hAnsi="Arial" w:cs="Arial"/>
          <w:b/>
        </w:rPr>
      </w:pPr>
      <w:r w:rsidRPr="00DC225E">
        <w:rPr>
          <w:rFonts w:ascii="Arial" w:hAnsi="Arial" w:cs="Arial"/>
          <w:b/>
        </w:rPr>
        <w:t>Členové</w:t>
      </w:r>
    </w:p>
    <w:p w:rsidR="004869C6" w:rsidRPr="00DC225E" w:rsidRDefault="00191CC9" w:rsidP="0079218A">
      <w:pPr>
        <w:pStyle w:val="Odstavecseseznamem"/>
        <w:numPr>
          <w:ilvl w:val="0"/>
          <w:numId w:val="1"/>
        </w:numPr>
        <w:jc w:val="both"/>
        <w:rPr>
          <w:rFonts w:ascii="Arial" w:hAnsi="Arial" w:cs="Arial"/>
        </w:rPr>
      </w:pPr>
      <w:r w:rsidRPr="00DC225E">
        <w:rPr>
          <w:rFonts w:ascii="Arial" w:hAnsi="Arial" w:cs="Arial"/>
        </w:rPr>
        <w:t>Výbor se skládá z 15 členů. Členy nominují smluvní strany a volí je konference smluvních stran na základě rovného zeměpisného zastoupení pěti regionálních skupin Organizace spojených národů.</w:t>
      </w:r>
    </w:p>
    <w:p w:rsidR="00462678" w:rsidRPr="00DC225E" w:rsidRDefault="00462678" w:rsidP="00462678">
      <w:pPr>
        <w:pStyle w:val="Odstavecseseznamem"/>
        <w:ind w:left="360"/>
        <w:jc w:val="both"/>
        <w:rPr>
          <w:rFonts w:ascii="Arial" w:hAnsi="Arial" w:cs="Arial"/>
        </w:rPr>
      </w:pPr>
    </w:p>
    <w:p w:rsidR="004869C6" w:rsidRPr="00DC225E" w:rsidRDefault="00191CC9" w:rsidP="00577DA0">
      <w:pPr>
        <w:pStyle w:val="Odstavecseseznamem"/>
        <w:numPr>
          <w:ilvl w:val="0"/>
          <w:numId w:val="1"/>
        </w:numPr>
        <w:jc w:val="both"/>
        <w:rPr>
          <w:rFonts w:ascii="Arial" w:hAnsi="Arial" w:cs="Arial"/>
        </w:rPr>
      </w:pPr>
      <w:r w:rsidRPr="00DC225E">
        <w:rPr>
          <w:rFonts w:ascii="Arial" w:hAnsi="Arial" w:cs="Arial"/>
        </w:rPr>
        <w:t>Členové mají odborné znalosti a zvláštní kvalifikaci v oblasti, na kterou se tato úmluva vztahuje. Svou funkci vykonávají objektivně a v nejlepším zájmu této úmluvy.</w:t>
      </w:r>
    </w:p>
    <w:p w:rsidR="004869C6" w:rsidRPr="00DC225E" w:rsidRDefault="00191CC9" w:rsidP="00577DA0">
      <w:pPr>
        <w:jc w:val="both"/>
        <w:rPr>
          <w:rFonts w:ascii="Arial" w:hAnsi="Arial" w:cs="Arial"/>
          <w:b/>
        </w:rPr>
      </w:pPr>
      <w:r w:rsidRPr="00DC225E">
        <w:rPr>
          <w:rFonts w:ascii="Arial" w:hAnsi="Arial" w:cs="Arial"/>
          <w:b/>
        </w:rPr>
        <w:t xml:space="preserve">Volba členů </w:t>
      </w:r>
    </w:p>
    <w:p w:rsidR="004869C6" w:rsidRPr="00DC225E" w:rsidRDefault="00191CC9" w:rsidP="0079218A">
      <w:pPr>
        <w:pStyle w:val="Odstavecseseznamem"/>
        <w:numPr>
          <w:ilvl w:val="0"/>
          <w:numId w:val="1"/>
        </w:numPr>
        <w:jc w:val="both"/>
        <w:rPr>
          <w:rFonts w:ascii="Arial" w:hAnsi="Arial" w:cs="Arial"/>
        </w:rPr>
      </w:pPr>
      <w:r w:rsidRPr="00DC225E">
        <w:rPr>
          <w:rFonts w:ascii="Arial" w:hAnsi="Arial" w:cs="Arial"/>
        </w:rPr>
        <w:t>Konference smluvních stran zvolí na svém prvním za</w:t>
      </w:r>
      <w:r w:rsidR="004D2CAF">
        <w:rPr>
          <w:rFonts w:ascii="Arial" w:hAnsi="Arial" w:cs="Arial"/>
        </w:rPr>
        <w:t>sedání po vstupu této přílohy v </w:t>
      </w:r>
      <w:r w:rsidRPr="00DC225E">
        <w:rPr>
          <w:rFonts w:ascii="Arial" w:hAnsi="Arial" w:cs="Arial"/>
        </w:rPr>
        <w:t>platnost osm členů výboru na jedno funkční období a sedm členů na dvě funkční období. Na každém následujícím řádném zasedání zvolí konference smluvních stran na dvě celá funkční období nové členy, kteří nahradí ty členy, jejichž funkční období skončilo nebo má skončit. Členové nesmí zastávat funkci déle než dvě po sobě jdoucí funkční období. Pro účely této přílohy se „funkčním obdobím“ rozumí období, které začíná na konci jednoho řádného zasedání konference smluvních stran a končí na konci dalšího řádného zasedání konference smluvních stran.</w:t>
      </w:r>
    </w:p>
    <w:p w:rsidR="00462678" w:rsidRPr="00DC225E" w:rsidRDefault="00462678" w:rsidP="00462678">
      <w:pPr>
        <w:pStyle w:val="Odstavecseseznamem"/>
        <w:ind w:left="360"/>
        <w:jc w:val="both"/>
        <w:rPr>
          <w:rFonts w:ascii="Arial" w:hAnsi="Arial" w:cs="Arial"/>
        </w:rPr>
      </w:pPr>
    </w:p>
    <w:p w:rsidR="00577DA0" w:rsidRPr="00DC225E" w:rsidRDefault="00191CC9" w:rsidP="00577DA0">
      <w:pPr>
        <w:pStyle w:val="Odstavecseseznamem"/>
        <w:numPr>
          <w:ilvl w:val="0"/>
          <w:numId w:val="1"/>
        </w:numPr>
        <w:jc w:val="both"/>
        <w:rPr>
          <w:rFonts w:ascii="Arial" w:hAnsi="Arial" w:cs="Arial"/>
        </w:rPr>
      </w:pPr>
      <w:r w:rsidRPr="00DC225E">
        <w:rPr>
          <w:rFonts w:ascii="Arial" w:hAnsi="Arial" w:cs="Arial"/>
        </w:rPr>
        <w:t>Pokud člen výboru odstoupí nebo není z jiného důvodu schopen dokončit své funkční období nebo vykonávat své funkce, smluvní strana, která tohoto člena nominovala, nominuje náhradníka, který bude vykonávat funkci po zbývající část funkčního období.</w:t>
      </w:r>
    </w:p>
    <w:p w:rsidR="00577DA0" w:rsidRPr="00DC225E" w:rsidRDefault="00191CC9" w:rsidP="00577DA0">
      <w:pPr>
        <w:jc w:val="both"/>
        <w:rPr>
          <w:rFonts w:ascii="Arial" w:hAnsi="Arial" w:cs="Arial"/>
          <w:b/>
        </w:rPr>
      </w:pPr>
      <w:r w:rsidRPr="00DC225E">
        <w:rPr>
          <w:rFonts w:ascii="Arial" w:hAnsi="Arial" w:cs="Arial"/>
          <w:b/>
        </w:rPr>
        <w:t xml:space="preserve">Funkcionáři </w:t>
      </w:r>
    </w:p>
    <w:p w:rsidR="00577DA0" w:rsidRPr="00DC225E" w:rsidRDefault="00191CC9" w:rsidP="00577DA0">
      <w:pPr>
        <w:pStyle w:val="Odstavecseseznamem"/>
        <w:numPr>
          <w:ilvl w:val="0"/>
          <w:numId w:val="1"/>
        </w:numPr>
        <w:jc w:val="both"/>
        <w:rPr>
          <w:rFonts w:ascii="Arial" w:hAnsi="Arial" w:cs="Arial"/>
        </w:rPr>
      </w:pPr>
      <w:r w:rsidRPr="00DC225E">
        <w:rPr>
          <w:rFonts w:ascii="Arial" w:hAnsi="Arial" w:cs="Arial"/>
        </w:rPr>
        <w:t xml:space="preserve">Výbor si volí svého předsedu. Výbor volí místopředsedu a zpravodaje na základě rotačního systému v souladu s </w:t>
      </w:r>
      <w:r w:rsidR="00C72347">
        <w:rPr>
          <w:rFonts w:ascii="Arial" w:hAnsi="Arial" w:cs="Arial"/>
        </w:rPr>
        <w:t>pravidlem</w:t>
      </w:r>
      <w:r w:rsidRPr="00DC225E">
        <w:rPr>
          <w:rFonts w:ascii="Arial" w:hAnsi="Arial" w:cs="Arial"/>
        </w:rPr>
        <w:t xml:space="preserve"> 30 jednacího řádu konference smluvních stran.</w:t>
      </w:r>
    </w:p>
    <w:p w:rsidR="00577DA0" w:rsidRPr="00DC225E" w:rsidRDefault="00191CC9" w:rsidP="00577DA0">
      <w:pPr>
        <w:jc w:val="both"/>
        <w:rPr>
          <w:rFonts w:ascii="Arial" w:hAnsi="Arial" w:cs="Arial"/>
          <w:b/>
        </w:rPr>
      </w:pPr>
      <w:r w:rsidRPr="00DC225E">
        <w:rPr>
          <w:rFonts w:ascii="Arial" w:hAnsi="Arial" w:cs="Arial"/>
          <w:b/>
        </w:rPr>
        <w:t>Zasedání</w:t>
      </w:r>
    </w:p>
    <w:p w:rsidR="00577DA0" w:rsidRPr="00DC225E" w:rsidRDefault="00191CC9" w:rsidP="00577DA0">
      <w:pPr>
        <w:pStyle w:val="Odstavecseseznamem"/>
        <w:numPr>
          <w:ilvl w:val="0"/>
          <w:numId w:val="1"/>
        </w:numPr>
        <w:jc w:val="both"/>
        <w:rPr>
          <w:rFonts w:ascii="Arial" w:hAnsi="Arial" w:cs="Arial"/>
        </w:rPr>
      </w:pPr>
      <w:r w:rsidRPr="00DC225E">
        <w:rPr>
          <w:rFonts w:ascii="Arial" w:hAnsi="Arial" w:cs="Arial"/>
        </w:rPr>
        <w:t>Výbor pořádá zasedání podle potřeby, a kdykoli je to možné, současně se</w:t>
      </w:r>
      <w:r w:rsidR="0096740B" w:rsidRPr="00DC225E">
        <w:rPr>
          <w:rFonts w:ascii="Arial" w:hAnsi="Arial" w:cs="Arial"/>
        </w:rPr>
        <w:t> </w:t>
      </w:r>
      <w:r w:rsidRPr="00DC225E">
        <w:rPr>
          <w:rFonts w:ascii="Arial" w:hAnsi="Arial" w:cs="Arial"/>
        </w:rPr>
        <w:t>zasedáním konference smluvních stran nebo jiných orgánů úmluvy.</w:t>
      </w:r>
    </w:p>
    <w:p w:rsidR="00E267FE" w:rsidRPr="00DC225E" w:rsidRDefault="00E267FE" w:rsidP="00E267FE">
      <w:pPr>
        <w:pStyle w:val="Odstavecseseznamem"/>
        <w:jc w:val="both"/>
        <w:rPr>
          <w:rFonts w:ascii="Arial" w:hAnsi="Arial" w:cs="Arial"/>
        </w:rPr>
      </w:pPr>
    </w:p>
    <w:p w:rsidR="00577DA0" w:rsidRPr="00DC225E" w:rsidRDefault="00191CC9" w:rsidP="00577DA0">
      <w:pPr>
        <w:pStyle w:val="Odstavecseseznamem"/>
        <w:numPr>
          <w:ilvl w:val="0"/>
          <w:numId w:val="1"/>
        </w:numPr>
        <w:jc w:val="both"/>
        <w:rPr>
          <w:rFonts w:ascii="Arial" w:hAnsi="Arial" w:cs="Arial"/>
        </w:rPr>
      </w:pPr>
      <w:r w:rsidRPr="00DC225E">
        <w:rPr>
          <w:rFonts w:ascii="Arial" w:hAnsi="Arial" w:cs="Arial"/>
        </w:rPr>
        <w:t xml:space="preserve">Na základě níže uvedeného odstavce 9 jsou zasedání výboru otevřená pro smluvní strany i pro veřejnost, pokud výbor nerozhodne jinak. Když se výbor zabývá podáními podle </w:t>
      </w:r>
      <w:r w:rsidR="00C34A50">
        <w:rPr>
          <w:rFonts w:ascii="Arial" w:hAnsi="Arial" w:cs="Arial"/>
        </w:rPr>
        <w:t xml:space="preserve">níže uvedeného </w:t>
      </w:r>
      <w:r w:rsidRPr="00DC225E">
        <w:rPr>
          <w:rFonts w:ascii="Arial" w:hAnsi="Arial" w:cs="Arial"/>
        </w:rPr>
        <w:t xml:space="preserve">odstavce 12 nebo 13, jsou zasedání výboru otevřená smluvním stranám a uzavřená pro veřejnost, pokud smluvní strana, </w:t>
      </w:r>
      <w:r w:rsidR="00D07AD6">
        <w:rPr>
          <w:rFonts w:ascii="Arial" w:hAnsi="Arial" w:cs="Arial"/>
        </w:rPr>
        <w:t xml:space="preserve">o </w:t>
      </w:r>
      <w:r w:rsidRPr="00DC225E">
        <w:rPr>
          <w:rFonts w:ascii="Arial" w:hAnsi="Arial" w:cs="Arial"/>
        </w:rPr>
        <w:t>její</w:t>
      </w:r>
      <w:r w:rsidR="00D07AD6">
        <w:rPr>
          <w:rFonts w:ascii="Arial" w:hAnsi="Arial" w:cs="Arial"/>
        </w:rPr>
        <w:t>m</w:t>
      </w:r>
      <w:r w:rsidRPr="00DC225E">
        <w:rPr>
          <w:rFonts w:ascii="Arial" w:hAnsi="Arial" w:cs="Arial"/>
        </w:rPr>
        <w:t>ž dodržování úmlu</w:t>
      </w:r>
      <w:r w:rsidR="004D2CAF">
        <w:rPr>
          <w:rFonts w:ascii="Arial" w:hAnsi="Arial" w:cs="Arial"/>
        </w:rPr>
        <w:t xml:space="preserve">vy </w:t>
      </w:r>
      <w:r w:rsidR="00D07AD6">
        <w:rPr>
          <w:rFonts w:ascii="Arial" w:hAnsi="Arial" w:cs="Arial"/>
        </w:rPr>
        <w:t xml:space="preserve">se </w:t>
      </w:r>
      <w:r w:rsidR="004D2CAF">
        <w:rPr>
          <w:rFonts w:ascii="Arial" w:hAnsi="Arial" w:cs="Arial"/>
        </w:rPr>
        <w:t>je</w:t>
      </w:r>
      <w:r w:rsidR="00D07AD6">
        <w:rPr>
          <w:rFonts w:ascii="Arial" w:hAnsi="Arial" w:cs="Arial"/>
        </w:rPr>
        <w:t>dná</w:t>
      </w:r>
      <w:r w:rsidR="004D2CAF">
        <w:rPr>
          <w:rFonts w:ascii="Arial" w:hAnsi="Arial" w:cs="Arial"/>
        </w:rPr>
        <w:t>, nesouhlasí s </w:t>
      </w:r>
      <w:r w:rsidRPr="00DC225E">
        <w:rPr>
          <w:rFonts w:ascii="Arial" w:hAnsi="Arial" w:cs="Arial"/>
        </w:rPr>
        <w:t>jiným řešením. Smluvní strany nebo pozorovatelé, pro něž je zasedání otevřeno, nemají právo se z</w:t>
      </w:r>
      <w:r w:rsidR="0096740B" w:rsidRPr="00DC225E">
        <w:rPr>
          <w:rFonts w:ascii="Arial" w:hAnsi="Arial" w:cs="Arial"/>
        </w:rPr>
        <w:t>asedání účastnit, pokud výbor a </w:t>
      </w:r>
      <w:r w:rsidRPr="00DC225E">
        <w:rPr>
          <w:rFonts w:ascii="Arial" w:hAnsi="Arial" w:cs="Arial"/>
        </w:rPr>
        <w:t xml:space="preserve">smluvní strana, </w:t>
      </w:r>
      <w:r w:rsidR="001D57ED">
        <w:rPr>
          <w:rFonts w:ascii="Arial" w:hAnsi="Arial" w:cs="Arial"/>
        </w:rPr>
        <w:t xml:space="preserve">o </w:t>
      </w:r>
      <w:r w:rsidRPr="00DC225E">
        <w:rPr>
          <w:rFonts w:ascii="Arial" w:hAnsi="Arial" w:cs="Arial"/>
        </w:rPr>
        <w:t>její</w:t>
      </w:r>
      <w:r w:rsidR="001D57ED">
        <w:rPr>
          <w:rFonts w:ascii="Arial" w:hAnsi="Arial" w:cs="Arial"/>
        </w:rPr>
        <w:t>m</w:t>
      </w:r>
      <w:r w:rsidRPr="00DC225E">
        <w:rPr>
          <w:rFonts w:ascii="Arial" w:hAnsi="Arial" w:cs="Arial"/>
        </w:rPr>
        <w:t xml:space="preserve">ž dodržování úmluvy </w:t>
      </w:r>
      <w:r w:rsidR="001D57ED">
        <w:rPr>
          <w:rFonts w:ascii="Arial" w:hAnsi="Arial" w:cs="Arial"/>
        </w:rPr>
        <w:t xml:space="preserve">se </w:t>
      </w:r>
      <w:r w:rsidRPr="00DC225E">
        <w:rPr>
          <w:rFonts w:ascii="Arial" w:hAnsi="Arial" w:cs="Arial"/>
        </w:rPr>
        <w:t>je</w:t>
      </w:r>
      <w:r w:rsidR="001D57ED">
        <w:rPr>
          <w:rFonts w:ascii="Arial" w:hAnsi="Arial" w:cs="Arial"/>
        </w:rPr>
        <w:t>dná</w:t>
      </w:r>
      <w:r w:rsidRPr="00DC225E">
        <w:rPr>
          <w:rFonts w:ascii="Arial" w:hAnsi="Arial" w:cs="Arial"/>
        </w:rPr>
        <w:t>, nesouhlasí s jiným řešením.</w:t>
      </w:r>
    </w:p>
    <w:p w:rsidR="00E267FE" w:rsidRPr="00DC225E" w:rsidRDefault="00E267FE" w:rsidP="00E267FE">
      <w:pPr>
        <w:pStyle w:val="Odstavecseseznamem"/>
        <w:jc w:val="both"/>
        <w:rPr>
          <w:rFonts w:ascii="Arial" w:hAnsi="Arial" w:cs="Arial"/>
        </w:rPr>
      </w:pPr>
    </w:p>
    <w:p w:rsidR="00E267FE" w:rsidRPr="00DC225E" w:rsidRDefault="00191CC9" w:rsidP="00577DA0">
      <w:pPr>
        <w:pStyle w:val="Odstavecseseznamem"/>
        <w:numPr>
          <w:ilvl w:val="0"/>
          <w:numId w:val="1"/>
        </w:numPr>
        <w:jc w:val="both"/>
        <w:rPr>
          <w:rFonts w:ascii="Arial" w:hAnsi="Arial" w:cs="Arial"/>
        </w:rPr>
      </w:pPr>
      <w:r w:rsidRPr="00DC225E">
        <w:rPr>
          <w:rFonts w:ascii="Arial" w:hAnsi="Arial" w:cs="Arial"/>
        </w:rPr>
        <w:t>Pokud je předloženo podání týkající se možného nedodr</w:t>
      </w:r>
      <w:r w:rsidR="0096740B" w:rsidRPr="00DC225E">
        <w:rPr>
          <w:rFonts w:ascii="Arial" w:hAnsi="Arial" w:cs="Arial"/>
        </w:rPr>
        <w:t>žení úmluvy některou ze </w:t>
      </w:r>
      <w:r w:rsidRPr="00DC225E">
        <w:rPr>
          <w:rFonts w:ascii="Arial" w:hAnsi="Arial" w:cs="Arial"/>
        </w:rPr>
        <w:t xml:space="preserve">smluvních stran, bude tato </w:t>
      </w:r>
      <w:r w:rsidR="001538B1">
        <w:rPr>
          <w:rFonts w:ascii="Arial" w:hAnsi="Arial" w:cs="Arial"/>
        </w:rPr>
        <w:t xml:space="preserve">smluvní </w:t>
      </w:r>
      <w:r w:rsidRPr="00DC225E">
        <w:rPr>
          <w:rFonts w:ascii="Arial" w:hAnsi="Arial" w:cs="Arial"/>
        </w:rPr>
        <w:t>strana vyzvána, aby se zúčastnila posuzování tohoto podání výborem. Taková smluvní strana se však</w:t>
      </w:r>
      <w:r w:rsidR="0096740B" w:rsidRPr="00DC225E">
        <w:rPr>
          <w:rFonts w:ascii="Arial" w:hAnsi="Arial" w:cs="Arial"/>
        </w:rPr>
        <w:t xml:space="preserve"> nesmí podílet na vypracování a </w:t>
      </w:r>
      <w:r w:rsidRPr="00DC225E">
        <w:rPr>
          <w:rFonts w:ascii="Arial" w:hAnsi="Arial" w:cs="Arial"/>
        </w:rPr>
        <w:t>přijetí doporučení nebo závěru výboru</w:t>
      </w:r>
      <w:r w:rsidR="00EE79D5">
        <w:rPr>
          <w:rFonts w:ascii="Arial" w:hAnsi="Arial" w:cs="Arial"/>
        </w:rPr>
        <w:t xml:space="preserve"> v předmětné záležitosti</w:t>
      </w:r>
      <w:r w:rsidRPr="00DC225E">
        <w:rPr>
          <w:rFonts w:ascii="Arial" w:hAnsi="Arial" w:cs="Arial"/>
        </w:rPr>
        <w:t>.</w:t>
      </w:r>
    </w:p>
    <w:p w:rsidR="00E267FE" w:rsidRPr="00DC225E" w:rsidRDefault="00E267FE" w:rsidP="00E267FE">
      <w:pPr>
        <w:pStyle w:val="Odstavecseseznamem"/>
        <w:jc w:val="both"/>
        <w:rPr>
          <w:rFonts w:ascii="Arial" w:hAnsi="Arial" w:cs="Arial"/>
        </w:rPr>
      </w:pPr>
    </w:p>
    <w:p w:rsidR="00E267FE" w:rsidRPr="00DC225E" w:rsidRDefault="00191CC9" w:rsidP="00577DA0">
      <w:pPr>
        <w:pStyle w:val="Odstavecseseznamem"/>
        <w:numPr>
          <w:ilvl w:val="0"/>
          <w:numId w:val="1"/>
        </w:numPr>
        <w:jc w:val="both"/>
        <w:rPr>
          <w:rFonts w:ascii="Arial" w:hAnsi="Arial" w:cs="Arial"/>
        </w:rPr>
      </w:pPr>
      <w:r w:rsidRPr="00DC225E">
        <w:rPr>
          <w:rFonts w:ascii="Arial" w:hAnsi="Arial" w:cs="Arial"/>
        </w:rPr>
        <w:t>Výbor vynaloží veškeré úsilí</w:t>
      </w:r>
      <w:r w:rsidR="004B1DD0">
        <w:rPr>
          <w:rFonts w:ascii="Arial" w:hAnsi="Arial" w:cs="Arial"/>
        </w:rPr>
        <w:t xml:space="preserve"> o</w:t>
      </w:r>
      <w:r w:rsidRPr="00DC225E">
        <w:rPr>
          <w:rFonts w:ascii="Arial" w:hAnsi="Arial" w:cs="Arial"/>
        </w:rPr>
        <w:t xml:space="preserve"> dosažen</w:t>
      </w:r>
      <w:r w:rsidR="00C76D49">
        <w:rPr>
          <w:rFonts w:ascii="Arial" w:hAnsi="Arial" w:cs="Arial"/>
        </w:rPr>
        <w:t>í</w:t>
      </w:r>
      <w:r w:rsidRPr="00DC225E">
        <w:rPr>
          <w:rFonts w:ascii="Arial" w:hAnsi="Arial" w:cs="Arial"/>
        </w:rPr>
        <w:t xml:space="preserve"> dohody </w:t>
      </w:r>
      <w:r w:rsidR="00C76D49">
        <w:rPr>
          <w:rFonts w:ascii="Arial" w:hAnsi="Arial" w:cs="Arial"/>
        </w:rPr>
        <w:t xml:space="preserve">o všech věcných záležitostech </w:t>
      </w:r>
      <w:r w:rsidRPr="00DC225E">
        <w:rPr>
          <w:rFonts w:ascii="Arial" w:hAnsi="Arial" w:cs="Arial"/>
        </w:rPr>
        <w:t xml:space="preserve">konsensem. Jestliže to není možné, </w:t>
      </w:r>
      <w:r w:rsidR="004A5773">
        <w:rPr>
          <w:rFonts w:ascii="Arial" w:hAnsi="Arial" w:cs="Arial"/>
        </w:rPr>
        <w:t>zohlední</w:t>
      </w:r>
      <w:r w:rsidRPr="00DC225E">
        <w:rPr>
          <w:rFonts w:ascii="Arial" w:hAnsi="Arial" w:cs="Arial"/>
        </w:rPr>
        <w:t xml:space="preserve"> zpráva názory všech členů výboru. Jestliže bylo veškeré úsilí o dosažení konsensu vyčerpáno, aniž bylo dosaženo dohody, jakékoli rozhodnutí se jako poslední </w:t>
      </w:r>
      <w:r w:rsidR="007F1E04">
        <w:rPr>
          <w:rFonts w:ascii="Arial" w:hAnsi="Arial" w:cs="Arial"/>
        </w:rPr>
        <w:t>možnost</w:t>
      </w:r>
      <w:r w:rsidRPr="00DC225E">
        <w:rPr>
          <w:rFonts w:ascii="Arial" w:hAnsi="Arial" w:cs="Arial"/>
        </w:rPr>
        <w:t xml:space="preserve"> přijme čtyřpětinovou většinou hlasů přítomných a hlasujících členů nebo hlasy osmi členů podle toho, která z těchto dvou hodnot je vyšší. Zasedání je usnášeníschopné, je-li přítomno deset členů výboru.</w:t>
      </w:r>
    </w:p>
    <w:p w:rsidR="00E267FE" w:rsidRPr="00DC225E" w:rsidRDefault="00E267FE" w:rsidP="00E267FE">
      <w:pPr>
        <w:pStyle w:val="Odstavecseseznamem"/>
        <w:jc w:val="both"/>
        <w:rPr>
          <w:rFonts w:ascii="Arial" w:hAnsi="Arial" w:cs="Arial"/>
        </w:rPr>
      </w:pPr>
    </w:p>
    <w:p w:rsidR="00E267FE" w:rsidRPr="00DC225E" w:rsidRDefault="00191CC9" w:rsidP="008E59E3">
      <w:pPr>
        <w:pStyle w:val="Odstavecseseznamem"/>
        <w:numPr>
          <w:ilvl w:val="0"/>
          <w:numId w:val="1"/>
        </w:numPr>
        <w:jc w:val="both"/>
        <w:rPr>
          <w:rFonts w:ascii="Arial" w:hAnsi="Arial" w:cs="Arial"/>
        </w:rPr>
      </w:pPr>
      <w:r w:rsidRPr="00DC225E">
        <w:rPr>
          <w:rFonts w:ascii="Arial" w:hAnsi="Arial" w:cs="Arial"/>
        </w:rPr>
        <w:t>Každý člen výboru je povinen se ve vztahu k jakékoli otázce, kterou výbor posuzuje, vyhýbat přímým nebo nepřímým střetům zájmů. Pokud</w:t>
      </w:r>
      <w:r w:rsidR="004D2CAF">
        <w:rPr>
          <w:rFonts w:ascii="Arial" w:hAnsi="Arial" w:cs="Arial"/>
        </w:rPr>
        <w:t xml:space="preserve"> člen zjistí, že u něho došlo k </w:t>
      </w:r>
      <w:r w:rsidRPr="00DC225E">
        <w:rPr>
          <w:rFonts w:ascii="Arial" w:hAnsi="Arial" w:cs="Arial"/>
        </w:rPr>
        <w:t xml:space="preserve">přímému či nepřímému střetu zájmů, případně je občanem smluvní strany, </w:t>
      </w:r>
      <w:r w:rsidR="00272D2D">
        <w:rPr>
          <w:rFonts w:ascii="Arial" w:hAnsi="Arial" w:cs="Arial"/>
        </w:rPr>
        <w:t xml:space="preserve">o </w:t>
      </w:r>
      <w:r w:rsidRPr="00DC225E">
        <w:rPr>
          <w:rFonts w:ascii="Arial" w:hAnsi="Arial" w:cs="Arial"/>
        </w:rPr>
        <w:t>její</w:t>
      </w:r>
      <w:r w:rsidR="00272D2D">
        <w:rPr>
          <w:rFonts w:ascii="Arial" w:hAnsi="Arial" w:cs="Arial"/>
        </w:rPr>
        <w:t>m</w:t>
      </w:r>
      <w:r w:rsidRPr="00DC225E">
        <w:rPr>
          <w:rFonts w:ascii="Arial" w:hAnsi="Arial" w:cs="Arial"/>
        </w:rPr>
        <w:t xml:space="preserve">ž dodržování úmluvy </w:t>
      </w:r>
      <w:r w:rsidR="00272D2D">
        <w:rPr>
          <w:rFonts w:ascii="Arial" w:hAnsi="Arial" w:cs="Arial"/>
        </w:rPr>
        <w:t xml:space="preserve">se </w:t>
      </w:r>
      <w:r w:rsidRPr="00DC225E">
        <w:rPr>
          <w:rFonts w:ascii="Arial" w:hAnsi="Arial" w:cs="Arial"/>
        </w:rPr>
        <w:t>je</w:t>
      </w:r>
      <w:r w:rsidR="00272D2D">
        <w:rPr>
          <w:rFonts w:ascii="Arial" w:hAnsi="Arial" w:cs="Arial"/>
        </w:rPr>
        <w:t>dná</w:t>
      </w:r>
      <w:r w:rsidRPr="00DC225E">
        <w:rPr>
          <w:rFonts w:ascii="Arial" w:hAnsi="Arial" w:cs="Arial"/>
        </w:rPr>
        <w:t>, upozorní tento člen na tuto skutečnost výbor dříve, než je zahájeno projednávání dané záležitosti. Dotčený č</w:t>
      </w:r>
      <w:r w:rsidR="004D2CAF">
        <w:rPr>
          <w:rFonts w:ascii="Arial" w:hAnsi="Arial" w:cs="Arial"/>
        </w:rPr>
        <w:t>len se nezúčastní vypracování a </w:t>
      </w:r>
      <w:r w:rsidRPr="00DC225E">
        <w:rPr>
          <w:rFonts w:ascii="Arial" w:hAnsi="Arial" w:cs="Arial"/>
        </w:rPr>
        <w:t xml:space="preserve">přijetí doporučení výboru v této věci. </w:t>
      </w:r>
    </w:p>
    <w:p w:rsidR="00E267FE" w:rsidRPr="00DC225E" w:rsidRDefault="00E267FE" w:rsidP="00E267FE">
      <w:pPr>
        <w:pStyle w:val="Odstavecseseznamem"/>
        <w:jc w:val="both"/>
        <w:rPr>
          <w:rFonts w:ascii="Arial" w:hAnsi="Arial" w:cs="Arial"/>
        </w:rPr>
      </w:pPr>
    </w:p>
    <w:p w:rsidR="00E267FE" w:rsidRPr="00DC225E" w:rsidRDefault="00191CC9" w:rsidP="00E267FE">
      <w:pPr>
        <w:pStyle w:val="Odstavecseseznamem"/>
        <w:numPr>
          <w:ilvl w:val="0"/>
          <w:numId w:val="1"/>
        </w:numPr>
        <w:jc w:val="both"/>
        <w:rPr>
          <w:rFonts w:ascii="Arial" w:hAnsi="Arial" w:cs="Arial"/>
        </w:rPr>
      </w:pPr>
      <w:r w:rsidRPr="00DC225E">
        <w:rPr>
          <w:rFonts w:ascii="Arial" w:hAnsi="Arial" w:cs="Arial"/>
        </w:rPr>
        <w:t>Podání může předkládat písemně prostřednictvím s</w:t>
      </w:r>
      <w:r w:rsidR="0096740B" w:rsidRPr="00DC225E">
        <w:rPr>
          <w:rFonts w:ascii="Arial" w:hAnsi="Arial" w:cs="Arial"/>
        </w:rPr>
        <w:t>ekretariátu</w:t>
      </w:r>
      <w:r w:rsidRPr="00DC225E">
        <w:rPr>
          <w:rFonts w:ascii="Arial" w:hAnsi="Arial" w:cs="Arial"/>
        </w:rPr>
        <w:t>:</w:t>
      </w:r>
    </w:p>
    <w:p w:rsidR="00FA034E" w:rsidRPr="00DC225E" w:rsidRDefault="00FA034E" w:rsidP="00FA034E">
      <w:pPr>
        <w:pStyle w:val="Odstavecseseznamem"/>
        <w:jc w:val="both"/>
        <w:rPr>
          <w:rFonts w:ascii="Arial" w:hAnsi="Arial" w:cs="Arial"/>
        </w:rPr>
      </w:pPr>
    </w:p>
    <w:p w:rsidR="00FA034E" w:rsidRPr="00DC225E" w:rsidRDefault="00191CC9" w:rsidP="00FA034E">
      <w:pPr>
        <w:pStyle w:val="Odstavecseseznamem"/>
        <w:jc w:val="both"/>
        <w:rPr>
          <w:rFonts w:ascii="Arial" w:hAnsi="Arial" w:cs="Arial"/>
        </w:rPr>
      </w:pPr>
      <w:r w:rsidRPr="00DC225E">
        <w:rPr>
          <w:rFonts w:ascii="Arial" w:hAnsi="Arial" w:cs="Arial"/>
        </w:rPr>
        <w:t>a) smluvní strana, která se domnívá, že navzdory svému maximálnímu úsilí není nebo nebude schopna splnit určité povinnosti vyplývající z úmluvy. Takové podání by mělo obsahovat podrobné údaje o tom, kterých konkrétních povinností se týká, a posouzení důvodu, proč daná smluvní strana není schopna tyto po</w:t>
      </w:r>
      <w:r w:rsidR="004D2CAF">
        <w:rPr>
          <w:rFonts w:ascii="Arial" w:hAnsi="Arial" w:cs="Arial"/>
        </w:rPr>
        <w:t>vinnosti splnit. Tam, kde je to </w:t>
      </w:r>
      <w:r w:rsidRPr="00DC225E">
        <w:rPr>
          <w:rFonts w:ascii="Arial" w:hAnsi="Arial" w:cs="Arial"/>
        </w:rPr>
        <w:t xml:space="preserve">možné, lze poskytnout informace odůvodňující tuto skutečnost, </w:t>
      </w:r>
      <w:r w:rsidR="005B1CA8">
        <w:rPr>
          <w:rFonts w:ascii="Arial" w:hAnsi="Arial" w:cs="Arial"/>
        </w:rPr>
        <w:t>nebo</w:t>
      </w:r>
      <w:r w:rsidRPr="00DC225E">
        <w:rPr>
          <w:rFonts w:ascii="Arial" w:hAnsi="Arial" w:cs="Arial"/>
        </w:rPr>
        <w:t xml:space="preserve"> </w:t>
      </w:r>
      <w:r w:rsidR="005B1CA8">
        <w:rPr>
          <w:rFonts w:ascii="Arial" w:hAnsi="Arial" w:cs="Arial"/>
        </w:rPr>
        <w:t>doporučení</w:t>
      </w:r>
      <w:r w:rsidRPr="00DC225E">
        <w:rPr>
          <w:rFonts w:ascii="Arial" w:hAnsi="Arial" w:cs="Arial"/>
        </w:rPr>
        <w:t>, kde lze takové odůvodňující informace nalézt. Toto podání může obsahovat návrhy řešení, které daná smluvní strana považuje za nejvhodnější z hlediska svých konkrétních potřeb;</w:t>
      </w:r>
    </w:p>
    <w:p w:rsidR="00FA034E" w:rsidRPr="00DC225E" w:rsidRDefault="00FA034E" w:rsidP="00FA034E">
      <w:pPr>
        <w:pStyle w:val="Odstavecseseznamem"/>
        <w:jc w:val="both"/>
        <w:rPr>
          <w:rFonts w:ascii="Arial" w:hAnsi="Arial" w:cs="Arial"/>
        </w:rPr>
      </w:pPr>
    </w:p>
    <w:p w:rsidR="00E267FE" w:rsidRPr="00DC225E" w:rsidRDefault="00191CC9" w:rsidP="0096740B">
      <w:pPr>
        <w:pStyle w:val="Odstavecseseznamem"/>
        <w:jc w:val="both"/>
        <w:rPr>
          <w:rFonts w:ascii="Arial" w:hAnsi="Arial" w:cs="Arial"/>
        </w:rPr>
      </w:pPr>
      <w:r w:rsidRPr="00DC225E">
        <w:rPr>
          <w:rFonts w:ascii="Arial" w:hAnsi="Arial" w:cs="Arial"/>
        </w:rPr>
        <w:t xml:space="preserve">b) smluvní strana, která je nebo pravděpodobně bude přímo ovlivněna údajným nesplněním povinností jiné smluvní strany vyplývajících z úmluvy. Smluvní strana, která má v úmyslu předložit podání podle tohoto písmene, by měla nejprve absolvovat konzultace se smluvní stranou, </w:t>
      </w:r>
      <w:r w:rsidR="00A064D8">
        <w:rPr>
          <w:rFonts w:ascii="Arial" w:hAnsi="Arial" w:cs="Arial"/>
        </w:rPr>
        <w:t xml:space="preserve">o </w:t>
      </w:r>
      <w:r w:rsidRPr="00DC225E">
        <w:rPr>
          <w:rFonts w:ascii="Arial" w:hAnsi="Arial" w:cs="Arial"/>
        </w:rPr>
        <w:t>její</w:t>
      </w:r>
      <w:r w:rsidR="00A064D8">
        <w:rPr>
          <w:rFonts w:ascii="Arial" w:hAnsi="Arial" w:cs="Arial"/>
        </w:rPr>
        <w:t>m</w:t>
      </w:r>
      <w:r w:rsidRPr="00DC225E">
        <w:rPr>
          <w:rFonts w:ascii="Arial" w:hAnsi="Arial" w:cs="Arial"/>
        </w:rPr>
        <w:t xml:space="preserve">ž dodržování úmluvy </w:t>
      </w:r>
      <w:r w:rsidR="00A064D8">
        <w:rPr>
          <w:rFonts w:ascii="Arial" w:hAnsi="Arial" w:cs="Arial"/>
        </w:rPr>
        <w:t xml:space="preserve">se </w:t>
      </w:r>
      <w:r w:rsidRPr="00DC225E">
        <w:rPr>
          <w:rFonts w:ascii="Arial" w:hAnsi="Arial" w:cs="Arial"/>
        </w:rPr>
        <w:t>je</w:t>
      </w:r>
      <w:r w:rsidR="00A064D8">
        <w:rPr>
          <w:rFonts w:ascii="Arial" w:hAnsi="Arial" w:cs="Arial"/>
        </w:rPr>
        <w:t>dná</w:t>
      </w:r>
      <w:r w:rsidRPr="00DC225E">
        <w:rPr>
          <w:rFonts w:ascii="Arial" w:hAnsi="Arial" w:cs="Arial"/>
        </w:rPr>
        <w:t>. Toto podání by mělo obsahovat podrobné informace o tom, kterých konkrétních povinností se týká, a informace, které toto podání odůvodňují, včetně toho, jak je daná smluvní strana ovlivněna nebo jak by pravděpodobně mohla být ovlivněna.</w:t>
      </w:r>
    </w:p>
    <w:p w:rsidR="0096740B" w:rsidRPr="00DC225E" w:rsidRDefault="0096740B" w:rsidP="0096740B">
      <w:pPr>
        <w:pStyle w:val="Odstavecseseznamem"/>
        <w:jc w:val="both"/>
        <w:rPr>
          <w:rFonts w:ascii="Arial" w:hAnsi="Arial" w:cs="Arial"/>
        </w:rPr>
      </w:pPr>
    </w:p>
    <w:p w:rsidR="00E267FE" w:rsidRPr="00DC225E" w:rsidRDefault="00191CC9" w:rsidP="00E267FE">
      <w:pPr>
        <w:pStyle w:val="Odstavecseseznamem"/>
        <w:numPr>
          <w:ilvl w:val="0"/>
          <w:numId w:val="1"/>
        </w:numPr>
        <w:jc w:val="both"/>
        <w:rPr>
          <w:rFonts w:ascii="Arial" w:hAnsi="Arial" w:cs="Arial"/>
        </w:rPr>
      </w:pPr>
      <w:r w:rsidRPr="00DC225E">
        <w:rPr>
          <w:rFonts w:ascii="Arial" w:hAnsi="Arial" w:cs="Arial"/>
        </w:rPr>
        <w:t xml:space="preserve">Aby posoudil případné obtíže, s nimiž se smluvní strany mohou setkat při plnění svých povinností podle čl. 4 odst. 1, čl. 5 odst. 1 a 2 a článku 10 </w:t>
      </w:r>
      <w:r w:rsidR="004D2CAF">
        <w:rPr>
          <w:rFonts w:ascii="Arial" w:hAnsi="Arial" w:cs="Arial"/>
        </w:rPr>
        <w:t>úmluvy, vyrozumí výbor poté, co </w:t>
      </w:r>
      <w:r w:rsidRPr="00DC225E">
        <w:rPr>
          <w:rFonts w:ascii="Arial" w:hAnsi="Arial" w:cs="Arial"/>
        </w:rPr>
        <w:t>od sekretariátu obdrží informace poskytnuté těmito</w:t>
      </w:r>
      <w:r w:rsidR="004D2CAF">
        <w:rPr>
          <w:rFonts w:ascii="Arial" w:hAnsi="Arial" w:cs="Arial"/>
        </w:rPr>
        <w:t xml:space="preserve"> smluvními stranami v souladu s </w:t>
      </w:r>
      <w:r w:rsidRPr="00DC225E">
        <w:rPr>
          <w:rFonts w:ascii="Arial" w:hAnsi="Arial" w:cs="Arial"/>
        </w:rPr>
        <w:t xml:space="preserve">uvedenými ustanoveními, dotčenou smluvní stranu písemně o záležitosti, která je </w:t>
      </w:r>
      <w:r w:rsidRPr="00DC225E">
        <w:rPr>
          <w:rFonts w:ascii="Arial" w:hAnsi="Arial" w:cs="Arial"/>
        </w:rPr>
        <w:lastRenderedPageBreak/>
        <w:t>předmětem zájmu. Nebude-li tato záležitost vyřešena do</w:t>
      </w:r>
      <w:r w:rsidR="004D2CAF">
        <w:rPr>
          <w:rFonts w:ascii="Arial" w:hAnsi="Arial" w:cs="Arial"/>
        </w:rPr>
        <w:t xml:space="preserve"> 90 dnů na základě konzultace s </w:t>
      </w:r>
      <w:r w:rsidRPr="00DC225E">
        <w:rPr>
          <w:rFonts w:ascii="Arial" w:hAnsi="Arial" w:cs="Arial"/>
        </w:rPr>
        <w:t>dotčenou smluvní stranou prostřednictvím sekretariátu a výbor se bude touto záležitostí i nadále zabývat, učiní tak v souladu s</w:t>
      </w:r>
      <w:r w:rsidR="00224AEC">
        <w:rPr>
          <w:rFonts w:ascii="Arial" w:hAnsi="Arial" w:cs="Arial"/>
        </w:rPr>
        <w:t> níže uved</w:t>
      </w:r>
      <w:r w:rsidR="009F6BA4">
        <w:rPr>
          <w:rFonts w:ascii="Arial" w:hAnsi="Arial" w:cs="Arial"/>
        </w:rPr>
        <w:t>en</w:t>
      </w:r>
      <w:r w:rsidR="00224AEC">
        <w:rPr>
          <w:rFonts w:ascii="Arial" w:hAnsi="Arial" w:cs="Arial"/>
        </w:rPr>
        <w:t xml:space="preserve">ými </w:t>
      </w:r>
      <w:r w:rsidRPr="00DC225E">
        <w:rPr>
          <w:rFonts w:ascii="Arial" w:hAnsi="Arial" w:cs="Arial"/>
        </w:rPr>
        <w:t>odstavci 16 až 24.</w:t>
      </w:r>
    </w:p>
    <w:p w:rsidR="00FA034E" w:rsidRPr="00DC225E" w:rsidRDefault="00FA034E" w:rsidP="00FA034E">
      <w:pPr>
        <w:pStyle w:val="Odstavecseseznamem"/>
        <w:jc w:val="both"/>
        <w:rPr>
          <w:rFonts w:ascii="Arial" w:hAnsi="Arial" w:cs="Arial"/>
        </w:rPr>
      </w:pPr>
    </w:p>
    <w:p w:rsidR="00FA034E" w:rsidRPr="00DC225E" w:rsidRDefault="00191CC9" w:rsidP="00E267FE">
      <w:pPr>
        <w:pStyle w:val="Odstavecseseznamem"/>
        <w:numPr>
          <w:ilvl w:val="0"/>
          <w:numId w:val="1"/>
        </w:numPr>
        <w:jc w:val="both"/>
        <w:rPr>
          <w:rFonts w:ascii="Arial" w:hAnsi="Arial" w:cs="Arial"/>
        </w:rPr>
      </w:pPr>
      <w:r w:rsidRPr="00DC225E">
        <w:rPr>
          <w:rFonts w:ascii="Arial" w:hAnsi="Arial" w:cs="Arial"/>
        </w:rPr>
        <w:t>Sekretariát předá podání předložená v souladu s</w:t>
      </w:r>
      <w:r w:rsidR="00BD3A3A">
        <w:rPr>
          <w:rFonts w:ascii="Arial" w:hAnsi="Arial" w:cs="Arial"/>
        </w:rPr>
        <w:t xml:space="preserve"> výše uvedeným </w:t>
      </w:r>
      <w:r w:rsidRPr="00DC225E">
        <w:rPr>
          <w:rFonts w:ascii="Arial" w:hAnsi="Arial" w:cs="Arial"/>
        </w:rPr>
        <w:t xml:space="preserve">odst. 12 písm. a) </w:t>
      </w:r>
      <w:r w:rsidR="004D2CAF">
        <w:rPr>
          <w:rFonts w:ascii="Arial" w:hAnsi="Arial" w:cs="Arial"/>
        </w:rPr>
        <w:t>do dvou týdnů od </w:t>
      </w:r>
      <w:r w:rsidRPr="00DC225E">
        <w:rPr>
          <w:rFonts w:ascii="Arial" w:hAnsi="Arial" w:cs="Arial"/>
        </w:rPr>
        <w:t>jejich obdržení členům výboru k posouzení na následujícím zasedání výboru.</w:t>
      </w:r>
    </w:p>
    <w:p w:rsidR="00FA034E" w:rsidRPr="00DC225E" w:rsidRDefault="00FA034E" w:rsidP="00FA034E">
      <w:pPr>
        <w:pStyle w:val="Odstavecseseznamem"/>
        <w:jc w:val="both"/>
        <w:rPr>
          <w:rFonts w:ascii="Arial" w:hAnsi="Arial" w:cs="Arial"/>
        </w:rPr>
      </w:pPr>
    </w:p>
    <w:p w:rsidR="00FA034E" w:rsidRPr="00DC225E" w:rsidRDefault="00191CC9" w:rsidP="00E267FE">
      <w:pPr>
        <w:pStyle w:val="Odstavecseseznamem"/>
        <w:numPr>
          <w:ilvl w:val="0"/>
          <w:numId w:val="1"/>
        </w:numPr>
        <w:jc w:val="both"/>
        <w:rPr>
          <w:rFonts w:ascii="Arial" w:hAnsi="Arial" w:cs="Arial"/>
        </w:rPr>
      </w:pPr>
      <w:r w:rsidRPr="00DC225E">
        <w:rPr>
          <w:rFonts w:ascii="Arial" w:hAnsi="Arial" w:cs="Arial"/>
        </w:rPr>
        <w:t>Sekretariát zašle do dvou týdnů poté, co obdrží podání</w:t>
      </w:r>
      <w:r w:rsidR="004D2CAF">
        <w:rPr>
          <w:rFonts w:ascii="Arial" w:hAnsi="Arial" w:cs="Arial"/>
        </w:rPr>
        <w:t xml:space="preserve"> podle </w:t>
      </w:r>
      <w:r w:rsidR="000F6360">
        <w:rPr>
          <w:rFonts w:ascii="Arial" w:hAnsi="Arial" w:cs="Arial"/>
        </w:rPr>
        <w:t xml:space="preserve">výše uvedeného </w:t>
      </w:r>
      <w:r w:rsidR="004D2CAF">
        <w:rPr>
          <w:rFonts w:ascii="Arial" w:hAnsi="Arial" w:cs="Arial"/>
        </w:rPr>
        <w:t>odst. 12 písm. b) nebo v </w:t>
      </w:r>
      <w:r w:rsidRPr="00DC225E">
        <w:rPr>
          <w:rFonts w:ascii="Arial" w:hAnsi="Arial" w:cs="Arial"/>
        </w:rPr>
        <w:t>souladu s</w:t>
      </w:r>
      <w:r w:rsidR="000F6360">
        <w:rPr>
          <w:rFonts w:ascii="Arial" w:hAnsi="Arial" w:cs="Arial"/>
        </w:rPr>
        <w:t> </w:t>
      </w:r>
      <w:r w:rsidRPr="00DC225E">
        <w:rPr>
          <w:rFonts w:ascii="Arial" w:hAnsi="Arial" w:cs="Arial"/>
        </w:rPr>
        <w:t>odst</w:t>
      </w:r>
      <w:r w:rsidR="000F6360">
        <w:rPr>
          <w:rFonts w:ascii="Arial" w:hAnsi="Arial" w:cs="Arial"/>
        </w:rPr>
        <w:t>.</w:t>
      </w:r>
      <w:r w:rsidRPr="00DC225E">
        <w:rPr>
          <w:rFonts w:ascii="Arial" w:hAnsi="Arial" w:cs="Arial"/>
        </w:rPr>
        <w:t xml:space="preserve"> 13, jeho kopii smluvní straně, </w:t>
      </w:r>
      <w:r w:rsidR="006362F9">
        <w:rPr>
          <w:rFonts w:ascii="Arial" w:hAnsi="Arial" w:cs="Arial"/>
        </w:rPr>
        <w:t xml:space="preserve">o </w:t>
      </w:r>
      <w:r w:rsidRPr="00DC225E">
        <w:rPr>
          <w:rFonts w:ascii="Arial" w:hAnsi="Arial" w:cs="Arial"/>
        </w:rPr>
        <w:t>její</w:t>
      </w:r>
      <w:r w:rsidR="006362F9">
        <w:rPr>
          <w:rFonts w:ascii="Arial" w:hAnsi="Arial" w:cs="Arial"/>
        </w:rPr>
        <w:t>m</w:t>
      </w:r>
      <w:r w:rsidRPr="00DC225E">
        <w:rPr>
          <w:rFonts w:ascii="Arial" w:hAnsi="Arial" w:cs="Arial"/>
        </w:rPr>
        <w:t xml:space="preserve">ž dodržování úmluvy </w:t>
      </w:r>
      <w:r w:rsidR="006362F9">
        <w:rPr>
          <w:rFonts w:ascii="Arial" w:hAnsi="Arial" w:cs="Arial"/>
        </w:rPr>
        <w:t xml:space="preserve">se </w:t>
      </w:r>
      <w:r w:rsidRPr="00DC225E">
        <w:rPr>
          <w:rFonts w:ascii="Arial" w:hAnsi="Arial" w:cs="Arial"/>
        </w:rPr>
        <w:t>je</w:t>
      </w:r>
      <w:r w:rsidR="006362F9">
        <w:rPr>
          <w:rFonts w:ascii="Arial" w:hAnsi="Arial" w:cs="Arial"/>
        </w:rPr>
        <w:t>dná</w:t>
      </w:r>
      <w:r w:rsidRPr="00DC225E">
        <w:rPr>
          <w:rFonts w:ascii="Arial" w:hAnsi="Arial" w:cs="Arial"/>
        </w:rPr>
        <w:t>, a členům výboru k posouzení na následujícím zasedání výboru.</w:t>
      </w:r>
    </w:p>
    <w:p w:rsidR="00FA034E" w:rsidRPr="00DC225E" w:rsidRDefault="00FA034E" w:rsidP="00FA034E">
      <w:pPr>
        <w:pStyle w:val="Odstavecseseznamem"/>
        <w:jc w:val="both"/>
        <w:rPr>
          <w:rFonts w:ascii="Arial" w:hAnsi="Arial" w:cs="Arial"/>
        </w:rPr>
      </w:pPr>
    </w:p>
    <w:p w:rsidR="00FA034E" w:rsidRPr="00DC225E" w:rsidRDefault="00191CC9" w:rsidP="00E267FE">
      <w:pPr>
        <w:pStyle w:val="Odstavecseseznamem"/>
        <w:numPr>
          <w:ilvl w:val="0"/>
          <w:numId w:val="1"/>
        </w:numPr>
        <w:jc w:val="both"/>
        <w:rPr>
          <w:rFonts w:ascii="Arial" w:hAnsi="Arial" w:cs="Arial"/>
        </w:rPr>
      </w:pPr>
      <w:r w:rsidRPr="00DC225E">
        <w:rPr>
          <w:rFonts w:ascii="Arial" w:hAnsi="Arial" w:cs="Arial"/>
        </w:rPr>
        <w:t>Smluvní stran</w:t>
      </w:r>
      <w:r w:rsidR="002C380C">
        <w:rPr>
          <w:rFonts w:ascii="Arial" w:hAnsi="Arial" w:cs="Arial"/>
        </w:rPr>
        <w:t>a</w:t>
      </w:r>
      <w:r w:rsidRPr="00DC225E">
        <w:rPr>
          <w:rFonts w:ascii="Arial" w:hAnsi="Arial" w:cs="Arial"/>
        </w:rPr>
        <w:t xml:space="preserve">, </w:t>
      </w:r>
      <w:r w:rsidR="002C380C">
        <w:rPr>
          <w:rFonts w:ascii="Arial" w:hAnsi="Arial" w:cs="Arial"/>
        </w:rPr>
        <w:t xml:space="preserve">o </w:t>
      </w:r>
      <w:r w:rsidRPr="00DC225E">
        <w:rPr>
          <w:rFonts w:ascii="Arial" w:hAnsi="Arial" w:cs="Arial"/>
        </w:rPr>
        <w:t>jej</w:t>
      </w:r>
      <w:r w:rsidR="002C380C">
        <w:rPr>
          <w:rFonts w:ascii="Arial" w:hAnsi="Arial" w:cs="Arial"/>
        </w:rPr>
        <w:t>ím</w:t>
      </w:r>
      <w:r w:rsidRPr="00DC225E">
        <w:rPr>
          <w:rFonts w:ascii="Arial" w:hAnsi="Arial" w:cs="Arial"/>
        </w:rPr>
        <w:t xml:space="preserve">ž dodržování úmluvy </w:t>
      </w:r>
      <w:r w:rsidR="002C380C">
        <w:rPr>
          <w:rFonts w:ascii="Arial" w:hAnsi="Arial" w:cs="Arial"/>
        </w:rPr>
        <w:t xml:space="preserve">se </w:t>
      </w:r>
      <w:r w:rsidRPr="00DC225E">
        <w:rPr>
          <w:rFonts w:ascii="Arial" w:hAnsi="Arial" w:cs="Arial"/>
        </w:rPr>
        <w:t>je</w:t>
      </w:r>
      <w:r w:rsidR="002C380C">
        <w:rPr>
          <w:rFonts w:ascii="Arial" w:hAnsi="Arial" w:cs="Arial"/>
        </w:rPr>
        <w:t>dná</w:t>
      </w:r>
      <w:r w:rsidRPr="00DC225E">
        <w:rPr>
          <w:rFonts w:ascii="Arial" w:hAnsi="Arial" w:cs="Arial"/>
        </w:rPr>
        <w:t>, m</w:t>
      </w:r>
      <w:r w:rsidR="00C52525">
        <w:rPr>
          <w:rFonts w:ascii="Arial" w:hAnsi="Arial" w:cs="Arial"/>
        </w:rPr>
        <w:t>ůže</w:t>
      </w:r>
      <w:r w:rsidRPr="00DC225E">
        <w:rPr>
          <w:rFonts w:ascii="Arial" w:hAnsi="Arial" w:cs="Arial"/>
        </w:rPr>
        <w:t xml:space="preserve"> předkládat odpovědi nebo připomínky ke každému kroku řízení popsaného v t</w:t>
      </w:r>
      <w:r w:rsidR="00570472">
        <w:rPr>
          <w:rFonts w:ascii="Arial" w:hAnsi="Arial" w:cs="Arial"/>
        </w:rPr>
        <w:t>é</w:t>
      </w:r>
      <w:r w:rsidRPr="00DC225E">
        <w:rPr>
          <w:rFonts w:ascii="Arial" w:hAnsi="Arial" w:cs="Arial"/>
        </w:rPr>
        <w:t xml:space="preserve">to </w:t>
      </w:r>
      <w:r w:rsidR="00570472">
        <w:rPr>
          <w:rFonts w:ascii="Arial" w:hAnsi="Arial" w:cs="Arial"/>
        </w:rPr>
        <w:t>příloze</w:t>
      </w:r>
      <w:r w:rsidRPr="00DC225E">
        <w:rPr>
          <w:rFonts w:ascii="Arial" w:hAnsi="Arial" w:cs="Arial"/>
        </w:rPr>
        <w:t>.</w:t>
      </w:r>
    </w:p>
    <w:p w:rsidR="00FA034E" w:rsidRPr="00DC225E" w:rsidRDefault="00FA034E" w:rsidP="00FA034E">
      <w:pPr>
        <w:pStyle w:val="Odstavecseseznamem"/>
        <w:jc w:val="both"/>
        <w:rPr>
          <w:rFonts w:ascii="Arial" w:hAnsi="Arial" w:cs="Arial"/>
        </w:rPr>
      </w:pPr>
    </w:p>
    <w:p w:rsidR="00FA034E" w:rsidRPr="00DC225E" w:rsidRDefault="00191CC9" w:rsidP="00E267FE">
      <w:pPr>
        <w:pStyle w:val="Odstavecseseznamem"/>
        <w:numPr>
          <w:ilvl w:val="0"/>
          <w:numId w:val="1"/>
        </w:numPr>
        <w:jc w:val="both"/>
        <w:rPr>
          <w:rFonts w:ascii="Arial" w:hAnsi="Arial" w:cs="Arial"/>
        </w:rPr>
      </w:pPr>
      <w:r w:rsidRPr="00DC225E">
        <w:rPr>
          <w:rFonts w:ascii="Arial" w:hAnsi="Arial" w:cs="Arial"/>
        </w:rPr>
        <w:t xml:space="preserve">Aniž je dotčen </w:t>
      </w:r>
      <w:r w:rsidR="00F26A5B" w:rsidRPr="00DC225E">
        <w:rPr>
          <w:rFonts w:ascii="Arial" w:hAnsi="Arial" w:cs="Arial"/>
        </w:rPr>
        <w:t xml:space="preserve">výše </w:t>
      </w:r>
      <w:r w:rsidR="008C2139">
        <w:rPr>
          <w:rFonts w:ascii="Arial" w:hAnsi="Arial" w:cs="Arial"/>
        </w:rPr>
        <w:t>uved</w:t>
      </w:r>
      <w:r w:rsidR="00F26A5B">
        <w:rPr>
          <w:rFonts w:ascii="Arial" w:hAnsi="Arial" w:cs="Arial"/>
        </w:rPr>
        <w:t>e</w:t>
      </w:r>
      <w:r w:rsidR="008C2139">
        <w:rPr>
          <w:rFonts w:ascii="Arial" w:hAnsi="Arial" w:cs="Arial"/>
        </w:rPr>
        <w:t>n</w:t>
      </w:r>
      <w:r w:rsidR="00F26A5B">
        <w:rPr>
          <w:rFonts w:ascii="Arial" w:hAnsi="Arial" w:cs="Arial"/>
        </w:rPr>
        <w:t xml:space="preserve">ý </w:t>
      </w:r>
      <w:r w:rsidRPr="00DC225E">
        <w:rPr>
          <w:rFonts w:ascii="Arial" w:hAnsi="Arial" w:cs="Arial"/>
        </w:rPr>
        <w:t xml:space="preserve">odstavec 16, další informace, které poskytne smluvní strana, </w:t>
      </w:r>
      <w:r w:rsidR="00076EE7">
        <w:rPr>
          <w:rFonts w:ascii="Arial" w:hAnsi="Arial" w:cs="Arial"/>
        </w:rPr>
        <w:t xml:space="preserve">o </w:t>
      </w:r>
      <w:r w:rsidRPr="00DC225E">
        <w:rPr>
          <w:rFonts w:ascii="Arial" w:hAnsi="Arial" w:cs="Arial"/>
        </w:rPr>
        <w:t>její</w:t>
      </w:r>
      <w:r w:rsidR="00076EE7">
        <w:rPr>
          <w:rFonts w:ascii="Arial" w:hAnsi="Arial" w:cs="Arial"/>
        </w:rPr>
        <w:t>m</w:t>
      </w:r>
      <w:r w:rsidRPr="00DC225E">
        <w:rPr>
          <w:rFonts w:ascii="Arial" w:hAnsi="Arial" w:cs="Arial"/>
        </w:rPr>
        <w:t xml:space="preserve">ž dodržování úmluvy </w:t>
      </w:r>
      <w:r w:rsidR="00076EE7">
        <w:rPr>
          <w:rFonts w:ascii="Arial" w:hAnsi="Arial" w:cs="Arial"/>
        </w:rPr>
        <w:t xml:space="preserve">se </w:t>
      </w:r>
      <w:r w:rsidRPr="00DC225E">
        <w:rPr>
          <w:rFonts w:ascii="Arial" w:hAnsi="Arial" w:cs="Arial"/>
        </w:rPr>
        <w:t>je</w:t>
      </w:r>
      <w:r w:rsidR="00076EE7">
        <w:rPr>
          <w:rFonts w:ascii="Arial" w:hAnsi="Arial" w:cs="Arial"/>
        </w:rPr>
        <w:t>dná</w:t>
      </w:r>
      <w:r w:rsidRPr="00DC225E">
        <w:rPr>
          <w:rFonts w:ascii="Arial" w:hAnsi="Arial" w:cs="Arial"/>
        </w:rPr>
        <w:t xml:space="preserve">, v reakci na podání, by měly být předány sekretariátu do tří měsíců ode dne, kdy tato smluvní strana toto podání obdržela, pokud si okolnosti konkrétního případu nevyžádají dobu delší. Tyto informace budou neprodleně předány členům výboru k posouzení na následujícím zasedání výboru. Pokud bylo předloženo podání podle </w:t>
      </w:r>
      <w:r w:rsidR="009E1518">
        <w:rPr>
          <w:rFonts w:ascii="Arial" w:hAnsi="Arial" w:cs="Arial"/>
        </w:rPr>
        <w:t xml:space="preserve">výše uvedeného </w:t>
      </w:r>
      <w:r w:rsidRPr="00DC225E">
        <w:rPr>
          <w:rFonts w:ascii="Arial" w:hAnsi="Arial" w:cs="Arial"/>
        </w:rPr>
        <w:t>odst. 12 písm. b), předá sekretariát tyto informace i smluvní straně, která podání předložila.</w:t>
      </w:r>
    </w:p>
    <w:p w:rsidR="00FA034E" w:rsidRPr="00DC225E" w:rsidRDefault="00FA034E" w:rsidP="00FA034E">
      <w:pPr>
        <w:pStyle w:val="Odstavecseseznamem"/>
        <w:jc w:val="both"/>
        <w:rPr>
          <w:rFonts w:ascii="Arial" w:hAnsi="Arial" w:cs="Arial"/>
        </w:rPr>
      </w:pPr>
    </w:p>
    <w:p w:rsidR="00FA034E" w:rsidRPr="00DC225E" w:rsidRDefault="00191CC9" w:rsidP="00FA034E">
      <w:pPr>
        <w:pStyle w:val="Odstavecseseznamem"/>
        <w:numPr>
          <w:ilvl w:val="0"/>
          <w:numId w:val="1"/>
        </w:numPr>
        <w:jc w:val="both"/>
        <w:rPr>
          <w:rFonts w:ascii="Arial" w:hAnsi="Arial" w:cs="Arial"/>
        </w:rPr>
      </w:pPr>
      <w:r w:rsidRPr="00DC225E">
        <w:rPr>
          <w:rFonts w:ascii="Arial" w:hAnsi="Arial" w:cs="Arial"/>
        </w:rPr>
        <w:t xml:space="preserve">Výbor může rozhodnout, že se nebude zabývat podáním, které považuje za: </w:t>
      </w:r>
    </w:p>
    <w:p w:rsidR="00FA034E" w:rsidRPr="00DC225E" w:rsidRDefault="00FA034E" w:rsidP="00FA034E">
      <w:pPr>
        <w:pStyle w:val="Odstavecseseznamem"/>
        <w:jc w:val="both"/>
        <w:rPr>
          <w:rFonts w:ascii="Arial" w:hAnsi="Arial" w:cs="Arial"/>
        </w:rPr>
      </w:pPr>
    </w:p>
    <w:p w:rsidR="00FA034E" w:rsidRPr="00DC225E" w:rsidRDefault="00191CC9" w:rsidP="00FA034E">
      <w:pPr>
        <w:pStyle w:val="Odstavecseseznamem"/>
        <w:ind w:firstLine="696"/>
        <w:jc w:val="both"/>
        <w:rPr>
          <w:rFonts w:ascii="Arial" w:hAnsi="Arial" w:cs="Arial"/>
        </w:rPr>
      </w:pPr>
      <w:r w:rsidRPr="00DC225E">
        <w:rPr>
          <w:rFonts w:ascii="Arial" w:hAnsi="Arial" w:cs="Arial"/>
        </w:rPr>
        <w:t>a) podání de minimis;</w:t>
      </w:r>
    </w:p>
    <w:p w:rsidR="00FA034E" w:rsidRPr="00DC225E" w:rsidRDefault="00191CC9" w:rsidP="00FA034E">
      <w:pPr>
        <w:pStyle w:val="Odstavecseseznamem"/>
        <w:ind w:firstLine="696"/>
        <w:jc w:val="both"/>
        <w:rPr>
          <w:rFonts w:ascii="Arial" w:hAnsi="Arial" w:cs="Arial"/>
        </w:rPr>
      </w:pPr>
      <w:r w:rsidRPr="00DC225E">
        <w:rPr>
          <w:rFonts w:ascii="Arial" w:hAnsi="Arial" w:cs="Arial"/>
        </w:rPr>
        <w:t>b) zjevně neopodstatněné.</w:t>
      </w:r>
    </w:p>
    <w:p w:rsidR="00FA034E" w:rsidRPr="00DC225E" w:rsidRDefault="00FA034E" w:rsidP="00FA034E">
      <w:pPr>
        <w:pStyle w:val="Odstavecseseznamem"/>
        <w:jc w:val="both"/>
        <w:rPr>
          <w:rFonts w:ascii="Arial" w:hAnsi="Arial" w:cs="Arial"/>
        </w:rPr>
      </w:pPr>
    </w:p>
    <w:p w:rsidR="00FA034E" w:rsidRPr="00DC225E" w:rsidRDefault="00191CC9" w:rsidP="00462678">
      <w:pPr>
        <w:jc w:val="both"/>
        <w:rPr>
          <w:rFonts w:ascii="Arial" w:hAnsi="Arial" w:cs="Arial"/>
        </w:rPr>
      </w:pPr>
      <w:r w:rsidRPr="00DC225E">
        <w:rPr>
          <w:rFonts w:ascii="Arial" w:hAnsi="Arial" w:cs="Arial"/>
          <w:b/>
          <w:bCs/>
        </w:rPr>
        <w:t>Usnadnění řešení</w:t>
      </w:r>
    </w:p>
    <w:p w:rsidR="00FA034E" w:rsidRPr="00DC225E" w:rsidRDefault="00191CC9" w:rsidP="00FA034E">
      <w:pPr>
        <w:pStyle w:val="Odstavecseseznamem"/>
        <w:numPr>
          <w:ilvl w:val="0"/>
          <w:numId w:val="1"/>
        </w:numPr>
        <w:jc w:val="both"/>
        <w:rPr>
          <w:rFonts w:ascii="Arial" w:hAnsi="Arial" w:cs="Arial"/>
        </w:rPr>
      </w:pPr>
      <w:r w:rsidRPr="00DC225E">
        <w:rPr>
          <w:rFonts w:ascii="Arial" w:hAnsi="Arial" w:cs="Arial"/>
        </w:rPr>
        <w:t xml:space="preserve">Výbor posoudí každé podání, které mu bude předloženo podle </w:t>
      </w:r>
      <w:r w:rsidR="006122CD">
        <w:rPr>
          <w:rFonts w:ascii="Arial" w:hAnsi="Arial" w:cs="Arial"/>
        </w:rPr>
        <w:t xml:space="preserve">výše uvedeného </w:t>
      </w:r>
      <w:r w:rsidRPr="00DC225E">
        <w:rPr>
          <w:rFonts w:ascii="Arial" w:hAnsi="Arial" w:cs="Arial"/>
        </w:rPr>
        <w:t>odstavce 12 nebo v souladu s odstavcem 13, s cílem zjistit skutečnosti a základní příčiny záležitosti, která je předmětem zájmu, a pomoci př</w:t>
      </w:r>
      <w:r w:rsidR="0096740B" w:rsidRPr="00DC225E">
        <w:rPr>
          <w:rFonts w:ascii="Arial" w:hAnsi="Arial" w:cs="Arial"/>
        </w:rPr>
        <w:t>i jejím řešení s přihlédnutím k </w:t>
      </w:r>
      <w:r w:rsidRPr="00DC225E">
        <w:rPr>
          <w:rFonts w:ascii="Arial" w:hAnsi="Arial" w:cs="Arial"/>
        </w:rPr>
        <w:t>článku 16 úmluvy. Za tímto účelem může výbor poskytnout smluvní straně:</w:t>
      </w:r>
    </w:p>
    <w:p w:rsidR="00FA034E" w:rsidRPr="00DC225E" w:rsidRDefault="00191CC9" w:rsidP="00FA034E">
      <w:pPr>
        <w:pStyle w:val="Odstavecseseznamem"/>
        <w:numPr>
          <w:ilvl w:val="0"/>
          <w:numId w:val="8"/>
        </w:numPr>
        <w:jc w:val="both"/>
        <w:rPr>
          <w:rFonts w:ascii="Arial" w:hAnsi="Arial" w:cs="Arial"/>
        </w:rPr>
      </w:pPr>
      <w:r w:rsidRPr="00DC225E">
        <w:rPr>
          <w:rFonts w:ascii="Arial" w:hAnsi="Arial" w:cs="Arial"/>
        </w:rPr>
        <w:t>poradenství;</w:t>
      </w:r>
    </w:p>
    <w:p w:rsidR="00FA034E" w:rsidRPr="00DC225E" w:rsidRDefault="00191CC9" w:rsidP="00FA034E">
      <w:pPr>
        <w:pStyle w:val="Odstavecseseznamem"/>
        <w:numPr>
          <w:ilvl w:val="0"/>
          <w:numId w:val="8"/>
        </w:numPr>
        <w:jc w:val="both"/>
        <w:rPr>
          <w:rFonts w:ascii="Arial" w:hAnsi="Arial" w:cs="Arial"/>
        </w:rPr>
      </w:pPr>
      <w:r w:rsidRPr="00DC225E">
        <w:rPr>
          <w:rFonts w:ascii="Arial" w:hAnsi="Arial" w:cs="Arial"/>
        </w:rPr>
        <w:t>nezávazná doporučení;</w:t>
      </w:r>
    </w:p>
    <w:p w:rsidR="00FA034E" w:rsidRPr="00DC225E" w:rsidRDefault="00191CC9" w:rsidP="00FA034E">
      <w:pPr>
        <w:pStyle w:val="Odstavecseseznamem"/>
        <w:numPr>
          <w:ilvl w:val="0"/>
          <w:numId w:val="8"/>
        </w:numPr>
        <w:jc w:val="both"/>
        <w:rPr>
          <w:rFonts w:ascii="Arial" w:hAnsi="Arial" w:cs="Arial"/>
        </w:rPr>
      </w:pPr>
      <w:r w:rsidRPr="00DC225E">
        <w:rPr>
          <w:rFonts w:ascii="Arial" w:hAnsi="Arial" w:cs="Arial"/>
        </w:rPr>
        <w:t>jakékoli další informace nezbytné k tomu, aby pomohly smluvní straně vypracovat plán dodržování úmluvy včetně časových lhůt a cílů.</w:t>
      </w:r>
    </w:p>
    <w:p w:rsidR="0096740B" w:rsidRPr="00DC225E" w:rsidRDefault="0096740B" w:rsidP="0096740B">
      <w:pPr>
        <w:pStyle w:val="Odstavecseseznamem"/>
        <w:ind w:left="1428"/>
        <w:jc w:val="both"/>
        <w:rPr>
          <w:rFonts w:ascii="Arial" w:hAnsi="Arial" w:cs="Arial"/>
        </w:rPr>
      </w:pPr>
    </w:p>
    <w:p w:rsidR="00FA034E" w:rsidRPr="00DC225E" w:rsidRDefault="00191CC9" w:rsidP="00FA034E">
      <w:pPr>
        <w:jc w:val="both"/>
        <w:rPr>
          <w:rFonts w:ascii="Arial" w:hAnsi="Arial" w:cs="Arial"/>
          <w:b/>
          <w:bCs/>
        </w:rPr>
      </w:pPr>
      <w:r w:rsidRPr="00DC225E">
        <w:rPr>
          <w:rFonts w:ascii="Arial" w:hAnsi="Arial" w:cs="Arial"/>
          <w:b/>
          <w:bCs/>
        </w:rPr>
        <w:t>Možná opatření k řešení problémů souvisejících s dodržováním úmluvy</w:t>
      </w:r>
    </w:p>
    <w:p w:rsidR="0026007F" w:rsidRPr="00DC225E" w:rsidRDefault="00191CC9" w:rsidP="00F607A8">
      <w:pPr>
        <w:pStyle w:val="Odstavecseseznamem"/>
        <w:numPr>
          <w:ilvl w:val="0"/>
          <w:numId w:val="1"/>
        </w:numPr>
        <w:jc w:val="both"/>
        <w:rPr>
          <w:rFonts w:ascii="Arial" w:hAnsi="Arial" w:cs="Arial"/>
        </w:rPr>
      </w:pPr>
      <w:r w:rsidRPr="00DC225E">
        <w:rPr>
          <w:rFonts w:ascii="Arial" w:hAnsi="Arial" w:cs="Arial"/>
        </w:rPr>
        <w:t xml:space="preserve">Pokud bude výbor po provedení postupu usnadnění řešení stanoveného v odstavci 19 výše a při zohlednění příčiny, typu, stupně a četnosti obtíží v oblasti dodržování úmluvy včetně finančních a technických možností smluvních stran, </w:t>
      </w:r>
      <w:r w:rsidR="00730CED">
        <w:rPr>
          <w:rFonts w:ascii="Arial" w:hAnsi="Arial" w:cs="Arial"/>
        </w:rPr>
        <w:t xml:space="preserve">o </w:t>
      </w:r>
      <w:r w:rsidRPr="00DC225E">
        <w:rPr>
          <w:rFonts w:ascii="Arial" w:hAnsi="Arial" w:cs="Arial"/>
        </w:rPr>
        <w:t xml:space="preserve">jejichž dodržování úmluvy </w:t>
      </w:r>
      <w:r w:rsidR="00730CED">
        <w:rPr>
          <w:rFonts w:ascii="Arial" w:hAnsi="Arial" w:cs="Arial"/>
        </w:rPr>
        <w:t>se jedná</w:t>
      </w:r>
      <w:r w:rsidRPr="00DC225E">
        <w:rPr>
          <w:rFonts w:ascii="Arial" w:hAnsi="Arial" w:cs="Arial"/>
        </w:rPr>
        <w:t>, považovat za nezbytné navrhnout další opatření k řešení problémů dané smluvní strany s dodržováním úmluvy, může doporuč</w:t>
      </w:r>
      <w:r w:rsidR="004D2CAF">
        <w:rPr>
          <w:rFonts w:ascii="Arial" w:hAnsi="Arial" w:cs="Arial"/>
        </w:rPr>
        <w:t>it konferenci smluvních stran s </w:t>
      </w:r>
      <w:r w:rsidRPr="00DC225E">
        <w:rPr>
          <w:rFonts w:ascii="Arial" w:hAnsi="Arial" w:cs="Arial"/>
        </w:rPr>
        <w:t>ohledem na její způsobilost podle čl. 18 odst. 5 písm. c) úmluvy, aby pro dosažení dodržování úmluvy zvážila přijetí následujících opatření v souladu s mezinárodním právem:</w:t>
      </w:r>
    </w:p>
    <w:p w:rsidR="0026007F" w:rsidRPr="00DC225E" w:rsidRDefault="00191CC9" w:rsidP="0026007F">
      <w:pPr>
        <w:pStyle w:val="Odstavecseseznamem"/>
        <w:numPr>
          <w:ilvl w:val="0"/>
          <w:numId w:val="9"/>
        </w:numPr>
        <w:jc w:val="both"/>
        <w:rPr>
          <w:rFonts w:ascii="Arial" w:hAnsi="Arial" w:cs="Arial"/>
        </w:rPr>
      </w:pPr>
      <w:r w:rsidRPr="00DC225E">
        <w:rPr>
          <w:rFonts w:ascii="Arial" w:hAnsi="Arial" w:cs="Arial"/>
        </w:rPr>
        <w:t xml:space="preserve">další podpora dotčené smluvní strany v souladu s touto úmluvou včetně případného usnadnění přístupu k finančním </w:t>
      </w:r>
      <w:r w:rsidR="004D2CAF">
        <w:rPr>
          <w:rFonts w:ascii="Arial" w:hAnsi="Arial" w:cs="Arial"/>
        </w:rPr>
        <w:t>prostředkům, technické pomoci a </w:t>
      </w:r>
      <w:r w:rsidRPr="00DC225E">
        <w:rPr>
          <w:rFonts w:ascii="Arial" w:hAnsi="Arial" w:cs="Arial"/>
        </w:rPr>
        <w:t>budování kapacit;</w:t>
      </w:r>
    </w:p>
    <w:p w:rsidR="0026007F" w:rsidRPr="00DC225E" w:rsidRDefault="00191CC9" w:rsidP="0026007F">
      <w:pPr>
        <w:pStyle w:val="Odstavecseseznamem"/>
        <w:numPr>
          <w:ilvl w:val="0"/>
          <w:numId w:val="9"/>
        </w:numPr>
        <w:jc w:val="both"/>
        <w:rPr>
          <w:rFonts w:ascii="Arial" w:hAnsi="Arial" w:cs="Arial"/>
        </w:rPr>
      </w:pPr>
      <w:r w:rsidRPr="00DC225E">
        <w:rPr>
          <w:rFonts w:ascii="Arial" w:hAnsi="Arial" w:cs="Arial"/>
        </w:rPr>
        <w:lastRenderedPageBreak/>
        <w:t>poskytování poradenství ohledně budoucího dodržování úmluvy s cílem pomoci smluvním stranám provádět ustanovení úmluvy a podporovat spolupráci mezi všemi smluvními stranami;</w:t>
      </w:r>
    </w:p>
    <w:p w:rsidR="0026007F" w:rsidRPr="00DC225E" w:rsidRDefault="00191CC9" w:rsidP="0026007F">
      <w:pPr>
        <w:pStyle w:val="Odstavecseseznamem"/>
        <w:numPr>
          <w:ilvl w:val="0"/>
          <w:numId w:val="9"/>
        </w:numPr>
        <w:jc w:val="both"/>
        <w:rPr>
          <w:rFonts w:ascii="Arial" w:hAnsi="Arial" w:cs="Arial"/>
        </w:rPr>
      </w:pPr>
      <w:r w:rsidRPr="00DC225E">
        <w:rPr>
          <w:rFonts w:ascii="Arial" w:hAnsi="Arial" w:cs="Arial"/>
        </w:rPr>
        <w:t>vznesení požadavku, aby dotčená smluvní strana poskytovala aktualizované informace o svém úsilí;</w:t>
      </w:r>
    </w:p>
    <w:p w:rsidR="0026007F" w:rsidRPr="00DC225E" w:rsidRDefault="00191CC9" w:rsidP="0026007F">
      <w:pPr>
        <w:pStyle w:val="Odstavecseseznamem"/>
        <w:numPr>
          <w:ilvl w:val="0"/>
          <w:numId w:val="9"/>
        </w:numPr>
        <w:jc w:val="both"/>
        <w:rPr>
          <w:rFonts w:ascii="Arial" w:hAnsi="Arial" w:cs="Arial"/>
        </w:rPr>
      </w:pPr>
      <w:r w:rsidRPr="00DC225E">
        <w:rPr>
          <w:rFonts w:ascii="Arial" w:hAnsi="Arial" w:cs="Arial"/>
        </w:rPr>
        <w:t>vydání prohlášení o znepokojení ohledně možného budoucího nedodržování úmluvy;</w:t>
      </w:r>
    </w:p>
    <w:p w:rsidR="0026007F" w:rsidRPr="00DC225E" w:rsidRDefault="00191CC9" w:rsidP="0026007F">
      <w:pPr>
        <w:pStyle w:val="Odstavecseseznamem"/>
        <w:numPr>
          <w:ilvl w:val="0"/>
          <w:numId w:val="9"/>
        </w:numPr>
        <w:jc w:val="both"/>
        <w:rPr>
          <w:rFonts w:ascii="Arial" w:hAnsi="Arial" w:cs="Arial"/>
        </w:rPr>
      </w:pPr>
      <w:r w:rsidRPr="00DC225E">
        <w:rPr>
          <w:rFonts w:ascii="Arial" w:hAnsi="Arial" w:cs="Arial"/>
        </w:rPr>
        <w:t>vydání prohlášení o znepokojení ohledně stávajícího nedodržování úmluvy;</w:t>
      </w:r>
    </w:p>
    <w:p w:rsidR="0026007F" w:rsidRPr="00DC225E" w:rsidRDefault="00191CC9" w:rsidP="0026007F">
      <w:pPr>
        <w:pStyle w:val="Odstavecseseznamem"/>
        <w:numPr>
          <w:ilvl w:val="0"/>
          <w:numId w:val="9"/>
        </w:numPr>
        <w:jc w:val="both"/>
        <w:rPr>
          <w:rFonts w:ascii="Arial" w:hAnsi="Arial" w:cs="Arial"/>
        </w:rPr>
      </w:pPr>
      <w:r w:rsidRPr="00DC225E">
        <w:rPr>
          <w:rFonts w:ascii="Arial" w:hAnsi="Arial" w:cs="Arial"/>
        </w:rPr>
        <w:t>vznesení požadavku, aby výkonný tajemník zveřejňoval případy nedodržování úmluvy;</w:t>
      </w:r>
    </w:p>
    <w:p w:rsidR="0026007F" w:rsidRPr="00DC225E" w:rsidRDefault="00191CC9" w:rsidP="0026007F">
      <w:pPr>
        <w:pStyle w:val="Odstavecseseznamem"/>
        <w:numPr>
          <w:ilvl w:val="0"/>
          <w:numId w:val="9"/>
        </w:numPr>
        <w:jc w:val="both"/>
        <w:rPr>
          <w:rFonts w:ascii="Arial" w:hAnsi="Arial" w:cs="Arial"/>
        </w:rPr>
      </w:pPr>
      <w:r w:rsidRPr="00DC225E">
        <w:rPr>
          <w:rFonts w:ascii="Arial" w:hAnsi="Arial" w:cs="Arial"/>
        </w:rPr>
        <w:t>vydání doporučení, aby se smluvní strana, která nedodržela úmluvu, touto situací zabývala s cílem ji vyřešit.</w:t>
      </w:r>
    </w:p>
    <w:p w:rsidR="0026007F" w:rsidRPr="00DC225E" w:rsidRDefault="00191CC9" w:rsidP="0026007F">
      <w:pPr>
        <w:jc w:val="both"/>
        <w:rPr>
          <w:rFonts w:ascii="Arial" w:hAnsi="Arial" w:cs="Arial"/>
          <w:b/>
          <w:bCs/>
        </w:rPr>
      </w:pPr>
      <w:r w:rsidRPr="00DC225E">
        <w:rPr>
          <w:rFonts w:ascii="Arial" w:hAnsi="Arial" w:cs="Arial"/>
          <w:b/>
          <w:bCs/>
        </w:rPr>
        <w:t>Nakládání s informacemi</w:t>
      </w:r>
    </w:p>
    <w:p w:rsidR="0026007F" w:rsidRPr="00DC225E" w:rsidRDefault="00191CC9" w:rsidP="00F607A8">
      <w:pPr>
        <w:pStyle w:val="Odstavecseseznamem"/>
        <w:numPr>
          <w:ilvl w:val="0"/>
          <w:numId w:val="1"/>
        </w:numPr>
        <w:jc w:val="both"/>
        <w:rPr>
          <w:rFonts w:ascii="Arial" w:hAnsi="Arial" w:cs="Arial"/>
        </w:rPr>
      </w:pPr>
      <w:r w:rsidRPr="00DC225E">
        <w:rPr>
          <w:rFonts w:ascii="Arial" w:hAnsi="Arial" w:cs="Arial"/>
        </w:rPr>
        <w:t>1) Výbor může obdržet příslušné informace prostřednictvím sekretariátu od:</w:t>
      </w:r>
    </w:p>
    <w:p w:rsidR="00F607A8" w:rsidRPr="00DC225E" w:rsidRDefault="00191CC9" w:rsidP="00F607A8">
      <w:pPr>
        <w:pStyle w:val="Odstavecseseznamem"/>
        <w:numPr>
          <w:ilvl w:val="0"/>
          <w:numId w:val="10"/>
        </w:numPr>
        <w:jc w:val="both"/>
        <w:rPr>
          <w:rFonts w:ascii="Arial" w:hAnsi="Arial" w:cs="Arial"/>
        </w:rPr>
      </w:pPr>
      <w:r w:rsidRPr="00DC225E">
        <w:rPr>
          <w:rFonts w:ascii="Arial" w:hAnsi="Arial" w:cs="Arial"/>
        </w:rPr>
        <w:t>smluvních stran;</w:t>
      </w:r>
    </w:p>
    <w:p w:rsidR="00F607A8" w:rsidRPr="00DC225E" w:rsidRDefault="00191CC9" w:rsidP="00F607A8">
      <w:pPr>
        <w:pStyle w:val="Odstavecseseznamem"/>
        <w:numPr>
          <w:ilvl w:val="0"/>
          <w:numId w:val="10"/>
        </w:numPr>
        <w:jc w:val="both"/>
        <w:rPr>
          <w:rFonts w:ascii="Arial" w:hAnsi="Arial" w:cs="Arial"/>
        </w:rPr>
      </w:pPr>
      <w:r w:rsidRPr="00DC225E">
        <w:rPr>
          <w:rFonts w:ascii="Arial" w:hAnsi="Arial" w:cs="Arial"/>
        </w:rPr>
        <w:t>příslušných zdrojů tak, jak to považuje za nezbytné a vhodné, s předchozím souhlasem dotčené smluvní strany nebo podle pokynů konference smluvních stran;</w:t>
      </w:r>
    </w:p>
    <w:p w:rsidR="00F607A8" w:rsidRPr="00DC225E" w:rsidRDefault="00191CC9" w:rsidP="00F607A8">
      <w:pPr>
        <w:pStyle w:val="Odstavecseseznamem"/>
        <w:numPr>
          <w:ilvl w:val="0"/>
          <w:numId w:val="10"/>
        </w:numPr>
        <w:jc w:val="both"/>
        <w:rPr>
          <w:rFonts w:ascii="Arial" w:hAnsi="Arial" w:cs="Arial"/>
        </w:rPr>
      </w:pPr>
      <w:r w:rsidRPr="00DC225E">
        <w:rPr>
          <w:rFonts w:ascii="Arial" w:hAnsi="Arial" w:cs="Arial"/>
        </w:rPr>
        <w:t>mechanismu informačního střediska úmluvy a příslušných mezivládních organizací. Výbor poskytne tyto informace dotčené s</w:t>
      </w:r>
      <w:r w:rsidR="004D2CAF">
        <w:rPr>
          <w:rFonts w:ascii="Arial" w:hAnsi="Arial" w:cs="Arial"/>
        </w:rPr>
        <w:t>mluvní straně a vyzve ji, aby k </w:t>
      </w:r>
      <w:r w:rsidRPr="00DC225E">
        <w:rPr>
          <w:rFonts w:ascii="Arial" w:hAnsi="Arial" w:cs="Arial"/>
        </w:rPr>
        <w:t>nim předložila připomínky.</w:t>
      </w:r>
    </w:p>
    <w:p w:rsidR="00462678" w:rsidRPr="00DC225E" w:rsidRDefault="00462678" w:rsidP="00462678">
      <w:pPr>
        <w:pStyle w:val="Odstavecseseznamem"/>
        <w:ind w:left="1080"/>
        <w:jc w:val="both"/>
        <w:rPr>
          <w:rFonts w:ascii="Arial" w:hAnsi="Arial" w:cs="Arial"/>
        </w:rPr>
      </w:pPr>
    </w:p>
    <w:p w:rsidR="00F607A8" w:rsidRPr="00DC225E" w:rsidRDefault="00191CC9" w:rsidP="00F607A8">
      <w:pPr>
        <w:pStyle w:val="Odstavecseseznamem"/>
        <w:ind w:left="360"/>
        <w:jc w:val="both"/>
        <w:rPr>
          <w:rFonts w:ascii="Arial" w:hAnsi="Arial" w:cs="Arial"/>
        </w:rPr>
      </w:pPr>
      <w:r w:rsidRPr="00DC225E">
        <w:rPr>
          <w:rFonts w:ascii="Arial" w:hAnsi="Arial" w:cs="Arial"/>
        </w:rPr>
        <w:t>2) Výbor si rovněž může od sekretariátu vyžádat informace o záležitostech, které jsou předmětem posuzování výboru; tyto informace mohou mít případně formu zprávy.</w:t>
      </w:r>
    </w:p>
    <w:p w:rsidR="00F607A8" w:rsidRPr="00DC225E" w:rsidRDefault="00F607A8" w:rsidP="00F607A8">
      <w:pPr>
        <w:pStyle w:val="Odstavecseseznamem"/>
        <w:ind w:left="360"/>
        <w:jc w:val="both"/>
        <w:rPr>
          <w:rFonts w:ascii="Arial" w:hAnsi="Arial" w:cs="Arial"/>
        </w:rPr>
      </w:pPr>
    </w:p>
    <w:p w:rsidR="00F607A8" w:rsidRPr="00DC225E" w:rsidRDefault="00191CC9" w:rsidP="00462678">
      <w:pPr>
        <w:pStyle w:val="Odstavecseseznamem"/>
        <w:numPr>
          <w:ilvl w:val="0"/>
          <w:numId w:val="1"/>
        </w:numPr>
        <w:jc w:val="both"/>
        <w:rPr>
          <w:rFonts w:ascii="Arial" w:hAnsi="Arial" w:cs="Arial"/>
        </w:rPr>
      </w:pPr>
      <w:r w:rsidRPr="00DC225E">
        <w:rPr>
          <w:rFonts w:ascii="Arial" w:hAnsi="Arial" w:cs="Arial"/>
        </w:rPr>
        <w:t xml:space="preserve">Pro účely zkoumání systémových otázek </w:t>
      </w:r>
      <w:r w:rsidR="00385976">
        <w:rPr>
          <w:rFonts w:ascii="Arial" w:hAnsi="Arial" w:cs="Arial"/>
        </w:rPr>
        <w:t>obecného</w:t>
      </w:r>
      <w:r w:rsidRPr="00DC225E">
        <w:rPr>
          <w:rFonts w:ascii="Arial" w:hAnsi="Arial" w:cs="Arial"/>
        </w:rPr>
        <w:t xml:space="preserve"> dodržování této úmluvy podle </w:t>
      </w:r>
      <w:r w:rsidR="00385976">
        <w:rPr>
          <w:rFonts w:ascii="Arial" w:hAnsi="Arial" w:cs="Arial"/>
        </w:rPr>
        <w:t xml:space="preserve">níže uvedeného </w:t>
      </w:r>
      <w:r w:rsidRPr="00DC225E">
        <w:rPr>
          <w:rFonts w:ascii="Arial" w:hAnsi="Arial" w:cs="Arial"/>
        </w:rPr>
        <w:t>odstavce 25 výbor</w:t>
      </w:r>
      <w:r w:rsidR="0025725B">
        <w:rPr>
          <w:rFonts w:ascii="Arial" w:hAnsi="Arial" w:cs="Arial"/>
        </w:rPr>
        <w:t xml:space="preserve"> může</w:t>
      </w:r>
      <w:r w:rsidRPr="00DC225E">
        <w:rPr>
          <w:rFonts w:ascii="Arial" w:hAnsi="Arial" w:cs="Arial"/>
        </w:rPr>
        <w:t>:</w:t>
      </w:r>
    </w:p>
    <w:p w:rsidR="00F607A8" w:rsidRPr="00DC225E" w:rsidRDefault="00191CC9" w:rsidP="00F607A8">
      <w:pPr>
        <w:pStyle w:val="Odstavecseseznamem"/>
        <w:numPr>
          <w:ilvl w:val="0"/>
          <w:numId w:val="12"/>
        </w:numPr>
        <w:ind w:left="993" w:hanging="284"/>
        <w:jc w:val="both"/>
        <w:rPr>
          <w:rFonts w:ascii="Arial" w:hAnsi="Arial" w:cs="Arial"/>
        </w:rPr>
      </w:pPr>
      <w:r w:rsidRPr="00DC225E">
        <w:rPr>
          <w:rFonts w:ascii="Arial" w:hAnsi="Arial" w:cs="Arial"/>
        </w:rPr>
        <w:t>si vyžádat informace od všech smluvních stran;</w:t>
      </w:r>
    </w:p>
    <w:p w:rsidR="00F607A8" w:rsidRPr="00DC225E" w:rsidRDefault="00D834EB" w:rsidP="00F607A8">
      <w:pPr>
        <w:pStyle w:val="Odstavecseseznamem"/>
        <w:numPr>
          <w:ilvl w:val="0"/>
          <w:numId w:val="12"/>
        </w:numPr>
        <w:ind w:left="993" w:hanging="284"/>
        <w:jc w:val="both"/>
        <w:rPr>
          <w:rFonts w:ascii="Arial" w:hAnsi="Arial" w:cs="Arial"/>
        </w:rPr>
      </w:pPr>
      <w:r>
        <w:rPr>
          <w:rFonts w:ascii="Arial" w:hAnsi="Arial" w:cs="Arial"/>
        </w:rPr>
        <w:t xml:space="preserve">si </w:t>
      </w:r>
      <w:r w:rsidR="00191CC9" w:rsidRPr="00DC225E">
        <w:rPr>
          <w:rFonts w:ascii="Arial" w:hAnsi="Arial" w:cs="Arial"/>
        </w:rPr>
        <w:t xml:space="preserve">v souladu s příslušnými pokyny konference smluvních stran vyžádat příslušné informace </w:t>
      </w:r>
      <w:r w:rsidR="003F259E">
        <w:rPr>
          <w:rFonts w:ascii="Arial" w:hAnsi="Arial" w:cs="Arial"/>
        </w:rPr>
        <w:t>z</w:t>
      </w:r>
      <w:r w:rsidR="00191CC9" w:rsidRPr="00DC225E">
        <w:rPr>
          <w:rFonts w:ascii="Arial" w:hAnsi="Arial" w:cs="Arial"/>
        </w:rPr>
        <w:t xml:space="preserve"> jakýchkoli spolehlivých</w:t>
      </w:r>
      <w:r w:rsidR="00462678" w:rsidRPr="00DC225E">
        <w:rPr>
          <w:rFonts w:ascii="Arial" w:hAnsi="Arial" w:cs="Arial"/>
        </w:rPr>
        <w:t xml:space="preserve"> zdrojů a </w:t>
      </w:r>
      <w:r w:rsidR="00415EE3">
        <w:rPr>
          <w:rFonts w:ascii="Arial" w:hAnsi="Arial" w:cs="Arial"/>
        </w:rPr>
        <w:t xml:space="preserve">od </w:t>
      </w:r>
      <w:r w:rsidR="00462678" w:rsidRPr="00DC225E">
        <w:rPr>
          <w:rFonts w:ascii="Arial" w:hAnsi="Arial" w:cs="Arial"/>
        </w:rPr>
        <w:t xml:space="preserve">externích odborníků; </w:t>
      </w:r>
    </w:p>
    <w:p w:rsidR="00F607A8" w:rsidRPr="00DC225E" w:rsidRDefault="00191CC9" w:rsidP="00F607A8">
      <w:pPr>
        <w:pStyle w:val="Odstavecseseznamem"/>
        <w:numPr>
          <w:ilvl w:val="0"/>
          <w:numId w:val="12"/>
        </w:numPr>
        <w:ind w:left="993" w:hanging="284"/>
        <w:jc w:val="both"/>
        <w:rPr>
          <w:rFonts w:ascii="Arial" w:hAnsi="Arial" w:cs="Arial"/>
        </w:rPr>
      </w:pPr>
      <w:r w:rsidRPr="00DC225E">
        <w:rPr>
          <w:rFonts w:ascii="Arial" w:hAnsi="Arial" w:cs="Arial"/>
        </w:rPr>
        <w:t>konzultovat se sekretariátem a čerpat z jeho zkušeností a znalostní</w:t>
      </w:r>
      <w:r w:rsidR="00711751">
        <w:rPr>
          <w:rFonts w:ascii="Arial" w:hAnsi="Arial" w:cs="Arial"/>
        </w:rPr>
        <w:t>ho</w:t>
      </w:r>
      <w:r w:rsidRPr="00DC225E">
        <w:rPr>
          <w:rFonts w:ascii="Arial" w:hAnsi="Arial" w:cs="Arial"/>
        </w:rPr>
        <w:t xml:space="preserve"> </w:t>
      </w:r>
      <w:r w:rsidR="00711751">
        <w:rPr>
          <w:rFonts w:ascii="Arial" w:hAnsi="Arial" w:cs="Arial"/>
        </w:rPr>
        <w:t>zázemí</w:t>
      </w:r>
      <w:r w:rsidRPr="00DC225E">
        <w:rPr>
          <w:rFonts w:ascii="Arial" w:hAnsi="Arial" w:cs="Arial"/>
        </w:rPr>
        <w:t>.</w:t>
      </w:r>
    </w:p>
    <w:p w:rsidR="00462678" w:rsidRPr="00DC225E" w:rsidRDefault="00462678" w:rsidP="00462678">
      <w:pPr>
        <w:pStyle w:val="Odstavecseseznamem"/>
        <w:ind w:left="993"/>
        <w:jc w:val="both"/>
        <w:rPr>
          <w:rFonts w:ascii="Arial" w:hAnsi="Arial" w:cs="Arial"/>
        </w:rPr>
      </w:pPr>
    </w:p>
    <w:p w:rsidR="00F607A8" w:rsidRPr="00DC225E" w:rsidRDefault="00191CC9" w:rsidP="00F607A8">
      <w:pPr>
        <w:pStyle w:val="Odstavecseseznamem"/>
        <w:numPr>
          <w:ilvl w:val="0"/>
          <w:numId w:val="1"/>
        </w:numPr>
        <w:jc w:val="both"/>
        <w:rPr>
          <w:rFonts w:ascii="Arial" w:hAnsi="Arial" w:cs="Arial"/>
        </w:rPr>
      </w:pPr>
      <w:r w:rsidRPr="00DC225E">
        <w:rPr>
          <w:rFonts w:ascii="Arial" w:hAnsi="Arial" w:cs="Arial"/>
        </w:rPr>
        <w:t xml:space="preserve">V souladu s článkem 14 úmluvy výbor, kterákoli ze smluvních stran </w:t>
      </w:r>
      <w:r w:rsidR="000B2ADB">
        <w:rPr>
          <w:rFonts w:ascii="Arial" w:hAnsi="Arial" w:cs="Arial"/>
        </w:rPr>
        <w:t>nebo</w:t>
      </w:r>
      <w:r w:rsidRPr="00DC225E">
        <w:rPr>
          <w:rFonts w:ascii="Arial" w:hAnsi="Arial" w:cs="Arial"/>
        </w:rPr>
        <w:t xml:space="preserve"> jakákoli osoba zapojená do jednání výboru chrání důvěrnost informací obdržených jako důvěrné.</w:t>
      </w:r>
    </w:p>
    <w:p w:rsidR="00F607A8" w:rsidRPr="00DC225E" w:rsidRDefault="00191CC9" w:rsidP="00F607A8">
      <w:pPr>
        <w:jc w:val="both"/>
        <w:rPr>
          <w:rFonts w:ascii="Arial" w:hAnsi="Arial" w:cs="Arial"/>
        </w:rPr>
      </w:pPr>
      <w:r w:rsidRPr="00DC225E">
        <w:rPr>
          <w:rFonts w:ascii="Arial" w:hAnsi="Arial" w:cs="Arial"/>
          <w:b/>
          <w:bCs/>
        </w:rPr>
        <w:t>Sledování</w:t>
      </w:r>
    </w:p>
    <w:p w:rsidR="0026007F" w:rsidRPr="00DC225E" w:rsidRDefault="00191CC9" w:rsidP="00F607A8">
      <w:pPr>
        <w:pStyle w:val="Odstavecseseznamem"/>
        <w:numPr>
          <w:ilvl w:val="0"/>
          <w:numId w:val="1"/>
        </w:numPr>
        <w:jc w:val="both"/>
        <w:rPr>
          <w:rFonts w:ascii="Arial" w:hAnsi="Arial" w:cs="Arial"/>
        </w:rPr>
      </w:pPr>
      <w:r w:rsidRPr="00DC225E">
        <w:rPr>
          <w:rFonts w:ascii="Arial" w:hAnsi="Arial" w:cs="Arial"/>
        </w:rPr>
        <w:t>Výbor pro dodržování úmluvy by měl sledovat</w:t>
      </w:r>
      <w:r w:rsidR="0096740B" w:rsidRPr="00DC225E">
        <w:rPr>
          <w:rFonts w:ascii="Arial" w:hAnsi="Arial" w:cs="Arial"/>
        </w:rPr>
        <w:t xml:space="preserve"> důsledky opatření přijatých na </w:t>
      </w:r>
      <w:r w:rsidRPr="00DC225E">
        <w:rPr>
          <w:rFonts w:ascii="Arial" w:hAnsi="Arial" w:cs="Arial"/>
        </w:rPr>
        <w:t>základě výše uvedených odstavců 19 nebo 20.</w:t>
      </w:r>
    </w:p>
    <w:p w:rsidR="00F607A8" w:rsidRPr="00DC225E" w:rsidRDefault="00191CC9" w:rsidP="00F607A8">
      <w:pPr>
        <w:jc w:val="both"/>
        <w:rPr>
          <w:rFonts w:ascii="Arial" w:hAnsi="Arial" w:cs="Arial"/>
        </w:rPr>
      </w:pPr>
      <w:r w:rsidRPr="00DC225E">
        <w:rPr>
          <w:rFonts w:ascii="Arial" w:hAnsi="Arial" w:cs="Arial"/>
          <w:b/>
          <w:bCs/>
        </w:rPr>
        <w:t>Obecné otázky týkající se dodržování úmluvy</w:t>
      </w:r>
    </w:p>
    <w:p w:rsidR="00F607A8" w:rsidRPr="00DC225E" w:rsidRDefault="00191CC9" w:rsidP="00F607A8">
      <w:pPr>
        <w:pStyle w:val="Odstavecseseznamem"/>
        <w:numPr>
          <w:ilvl w:val="0"/>
          <w:numId w:val="1"/>
        </w:numPr>
        <w:jc w:val="both"/>
        <w:rPr>
          <w:rFonts w:ascii="Arial" w:hAnsi="Arial" w:cs="Arial"/>
        </w:rPr>
      </w:pPr>
      <w:r w:rsidRPr="00DC225E">
        <w:rPr>
          <w:rFonts w:ascii="Arial" w:hAnsi="Arial" w:cs="Arial"/>
        </w:rPr>
        <w:t>Výbor pro dodržování úmluvy může přezkoumávat systémové otázky obecného dodržování úmluvy, které se týkají všech smluvních stran, pokud:</w:t>
      </w:r>
    </w:p>
    <w:p w:rsidR="008E59E3" w:rsidRPr="00DC225E" w:rsidRDefault="00191CC9" w:rsidP="008E59E3">
      <w:pPr>
        <w:pStyle w:val="Odstavecseseznamem"/>
        <w:numPr>
          <w:ilvl w:val="0"/>
          <w:numId w:val="13"/>
        </w:numPr>
        <w:jc w:val="both"/>
        <w:rPr>
          <w:rFonts w:ascii="Arial" w:hAnsi="Arial" w:cs="Arial"/>
        </w:rPr>
      </w:pPr>
      <w:r w:rsidRPr="00DC225E">
        <w:rPr>
          <w:rFonts w:ascii="Arial" w:hAnsi="Arial" w:cs="Arial"/>
        </w:rPr>
        <w:t xml:space="preserve">o to požádá konference </w:t>
      </w:r>
      <w:r w:rsidR="005238CC">
        <w:rPr>
          <w:rFonts w:ascii="Arial" w:hAnsi="Arial" w:cs="Arial"/>
        </w:rPr>
        <w:t xml:space="preserve">smluvních </w:t>
      </w:r>
      <w:r w:rsidRPr="00DC225E">
        <w:rPr>
          <w:rFonts w:ascii="Arial" w:hAnsi="Arial" w:cs="Arial"/>
        </w:rPr>
        <w:t>stran úmluvy;</w:t>
      </w:r>
    </w:p>
    <w:p w:rsidR="008E59E3" w:rsidRDefault="00191CC9" w:rsidP="008E59E3">
      <w:pPr>
        <w:pStyle w:val="Odstavecseseznamem"/>
        <w:numPr>
          <w:ilvl w:val="0"/>
          <w:numId w:val="13"/>
        </w:numPr>
        <w:jc w:val="both"/>
        <w:rPr>
          <w:rFonts w:ascii="Arial" w:hAnsi="Arial" w:cs="Arial"/>
        </w:rPr>
      </w:pPr>
      <w:r w:rsidRPr="00DC225E">
        <w:rPr>
          <w:rFonts w:ascii="Arial" w:hAnsi="Arial" w:cs="Arial"/>
        </w:rPr>
        <w:t>výbor na základě informací, které získá sekretariát od smluvních stran při výkonu svých funkcí v rámci úmluvy a kt</w:t>
      </w:r>
      <w:r w:rsidR="0096740B" w:rsidRPr="00DC225E">
        <w:rPr>
          <w:rFonts w:ascii="Arial" w:hAnsi="Arial" w:cs="Arial"/>
        </w:rPr>
        <w:t>eré předloží výboru, rozhodne o </w:t>
      </w:r>
      <w:r w:rsidRPr="00DC225E">
        <w:rPr>
          <w:rFonts w:ascii="Arial" w:hAnsi="Arial" w:cs="Arial"/>
        </w:rPr>
        <w:t>tom, že je potřeba přezkoumat otázku</w:t>
      </w:r>
      <w:r w:rsidR="0096740B" w:rsidRPr="00DC225E">
        <w:rPr>
          <w:rFonts w:ascii="Arial" w:hAnsi="Arial" w:cs="Arial"/>
        </w:rPr>
        <w:t xml:space="preserve"> obecného nedodržování úmluvy a </w:t>
      </w:r>
      <w:r w:rsidRPr="00DC225E">
        <w:rPr>
          <w:rFonts w:ascii="Arial" w:hAnsi="Arial" w:cs="Arial"/>
        </w:rPr>
        <w:t>vypracovat o tom zprávu pro konferenci smluvních stran.</w:t>
      </w:r>
    </w:p>
    <w:p w:rsidR="007F7FD6" w:rsidRDefault="007F7FD6" w:rsidP="007F7FD6">
      <w:pPr>
        <w:jc w:val="both"/>
        <w:rPr>
          <w:rFonts w:ascii="Arial" w:hAnsi="Arial" w:cs="Arial"/>
        </w:rPr>
      </w:pPr>
    </w:p>
    <w:p w:rsidR="007F7FD6" w:rsidRPr="007F7FD6" w:rsidRDefault="007F7FD6" w:rsidP="007F7FD6">
      <w:pPr>
        <w:jc w:val="both"/>
        <w:rPr>
          <w:rFonts w:ascii="Arial" w:hAnsi="Arial" w:cs="Arial"/>
        </w:rPr>
      </w:pPr>
    </w:p>
    <w:p w:rsidR="008E59E3" w:rsidRPr="00DC225E" w:rsidRDefault="00191CC9" w:rsidP="008E59E3">
      <w:pPr>
        <w:jc w:val="both"/>
        <w:rPr>
          <w:rFonts w:ascii="Arial" w:hAnsi="Arial" w:cs="Arial"/>
          <w:b/>
          <w:bCs/>
        </w:rPr>
      </w:pPr>
      <w:r w:rsidRPr="00DC225E">
        <w:rPr>
          <w:rFonts w:ascii="Arial" w:hAnsi="Arial" w:cs="Arial"/>
          <w:b/>
          <w:bCs/>
        </w:rPr>
        <w:lastRenderedPageBreak/>
        <w:t>Zprávy předkládané konferenci smluvních stran</w:t>
      </w:r>
    </w:p>
    <w:p w:rsidR="008E59E3" w:rsidRPr="00DC225E" w:rsidRDefault="00191CC9" w:rsidP="008E59E3">
      <w:pPr>
        <w:pStyle w:val="Odstavecseseznamem"/>
        <w:numPr>
          <w:ilvl w:val="0"/>
          <w:numId w:val="1"/>
        </w:numPr>
        <w:jc w:val="both"/>
        <w:rPr>
          <w:rFonts w:ascii="Arial" w:hAnsi="Arial" w:cs="Arial"/>
        </w:rPr>
      </w:pPr>
      <w:r w:rsidRPr="00DC225E">
        <w:rPr>
          <w:rFonts w:ascii="Arial" w:hAnsi="Arial" w:cs="Arial"/>
        </w:rPr>
        <w:t xml:space="preserve">Výbor předloží na každém řádném zasedání konference smluvních stran zprávu </w:t>
      </w:r>
      <w:r w:rsidR="00E94E9F">
        <w:rPr>
          <w:rFonts w:ascii="Arial" w:hAnsi="Arial" w:cs="Arial"/>
        </w:rPr>
        <w:t>zohledňující</w:t>
      </w:r>
      <w:r w:rsidRPr="00DC225E">
        <w:rPr>
          <w:rFonts w:ascii="Arial" w:hAnsi="Arial" w:cs="Arial"/>
        </w:rPr>
        <w:t xml:space="preserve">: </w:t>
      </w:r>
    </w:p>
    <w:p w:rsidR="008E59E3" w:rsidRPr="00DC225E" w:rsidRDefault="00191CC9" w:rsidP="008E59E3">
      <w:pPr>
        <w:pStyle w:val="Odstavecseseznamem"/>
        <w:numPr>
          <w:ilvl w:val="0"/>
          <w:numId w:val="14"/>
        </w:numPr>
        <w:jc w:val="both"/>
        <w:rPr>
          <w:rFonts w:ascii="Arial" w:hAnsi="Arial" w:cs="Arial"/>
        </w:rPr>
      </w:pPr>
      <w:r w:rsidRPr="00DC225E">
        <w:rPr>
          <w:rFonts w:ascii="Arial" w:hAnsi="Arial" w:cs="Arial"/>
        </w:rPr>
        <w:t>práci, kterou výbor provedl;</w:t>
      </w:r>
    </w:p>
    <w:p w:rsidR="008E59E3" w:rsidRPr="00DC225E" w:rsidRDefault="00191CC9" w:rsidP="008E59E3">
      <w:pPr>
        <w:pStyle w:val="Odstavecseseznamem"/>
        <w:numPr>
          <w:ilvl w:val="0"/>
          <w:numId w:val="14"/>
        </w:numPr>
        <w:jc w:val="both"/>
        <w:rPr>
          <w:rFonts w:ascii="Arial" w:hAnsi="Arial" w:cs="Arial"/>
        </w:rPr>
      </w:pPr>
      <w:r w:rsidRPr="00DC225E">
        <w:rPr>
          <w:rFonts w:ascii="Arial" w:hAnsi="Arial" w:cs="Arial"/>
        </w:rPr>
        <w:t>závěry nebo doporučení výboru;</w:t>
      </w:r>
    </w:p>
    <w:p w:rsidR="008E59E3" w:rsidRPr="00DC225E" w:rsidRDefault="00191CC9" w:rsidP="008E59E3">
      <w:pPr>
        <w:pStyle w:val="Odstavecseseznamem"/>
        <w:numPr>
          <w:ilvl w:val="0"/>
          <w:numId w:val="14"/>
        </w:numPr>
        <w:jc w:val="both"/>
        <w:rPr>
          <w:rFonts w:ascii="Arial" w:hAnsi="Arial" w:cs="Arial"/>
        </w:rPr>
      </w:pPr>
      <w:r w:rsidRPr="00DC225E">
        <w:rPr>
          <w:rFonts w:ascii="Arial" w:hAnsi="Arial" w:cs="Arial"/>
        </w:rPr>
        <w:t xml:space="preserve">budoucí pracovní program výboru včetně harmonogramu očekávaných zasedání, která považuje za nezbytná pro splnění svého pracovního programu, za účelem projednání a schválení konferencí smluvních stran. </w:t>
      </w:r>
    </w:p>
    <w:p w:rsidR="008E59E3" w:rsidRPr="00DC225E" w:rsidRDefault="00191CC9" w:rsidP="008E59E3">
      <w:pPr>
        <w:jc w:val="both"/>
        <w:rPr>
          <w:rFonts w:ascii="Arial" w:hAnsi="Arial" w:cs="Arial"/>
          <w:b/>
          <w:bCs/>
        </w:rPr>
      </w:pPr>
      <w:r w:rsidRPr="00DC225E">
        <w:rPr>
          <w:rFonts w:ascii="Arial" w:hAnsi="Arial" w:cs="Arial"/>
          <w:b/>
          <w:bCs/>
        </w:rPr>
        <w:t>Jiné pomocné orgány</w:t>
      </w:r>
    </w:p>
    <w:p w:rsidR="008E59E3" w:rsidRPr="00DC225E" w:rsidRDefault="003E3B47" w:rsidP="008E59E3">
      <w:pPr>
        <w:pStyle w:val="Odstavecseseznamem"/>
        <w:numPr>
          <w:ilvl w:val="0"/>
          <w:numId w:val="1"/>
        </w:numPr>
        <w:jc w:val="both"/>
        <w:rPr>
          <w:rFonts w:ascii="Arial" w:hAnsi="Arial" w:cs="Arial"/>
        </w:rPr>
      </w:pPr>
      <w:r>
        <w:rPr>
          <w:rFonts w:ascii="Arial" w:hAnsi="Arial" w:cs="Arial"/>
        </w:rPr>
        <w:t xml:space="preserve">V </w:t>
      </w:r>
      <w:r w:rsidR="00191CC9" w:rsidRPr="00DC225E">
        <w:rPr>
          <w:rFonts w:ascii="Arial" w:hAnsi="Arial" w:cs="Arial"/>
        </w:rPr>
        <w:t xml:space="preserve">případě, že se činnosti výboru týkající se </w:t>
      </w:r>
      <w:r w:rsidR="0096740B" w:rsidRPr="00DC225E">
        <w:rPr>
          <w:rFonts w:ascii="Arial" w:hAnsi="Arial" w:cs="Arial"/>
        </w:rPr>
        <w:t>konkrétních otázek překrývají s </w:t>
      </w:r>
      <w:r w:rsidR="00191CC9" w:rsidRPr="00DC225E">
        <w:rPr>
          <w:rFonts w:ascii="Arial" w:hAnsi="Arial" w:cs="Arial"/>
        </w:rPr>
        <w:t xml:space="preserve">odpovědností jiného orgánu Rotterdamské úmluvy, může konference smluvních stran vyzvat výbor ke konzultaci s tímto orgánem. </w:t>
      </w:r>
    </w:p>
    <w:p w:rsidR="008E59E3" w:rsidRPr="00DC225E" w:rsidRDefault="00191CC9" w:rsidP="008E59E3">
      <w:pPr>
        <w:jc w:val="both"/>
        <w:rPr>
          <w:rFonts w:ascii="Arial" w:hAnsi="Arial" w:cs="Arial"/>
        </w:rPr>
      </w:pPr>
      <w:r w:rsidRPr="00DC225E">
        <w:rPr>
          <w:rFonts w:ascii="Arial" w:hAnsi="Arial" w:cs="Arial"/>
          <w:b/>
          <w:bCs/>
        </w:rPr>
        <w:t>Sdílení informací s</w:t>
      </w:r>
      <w:r w:rsidR="00574B44">
        <w:rPr>
          <w:rFonts w:ascii="Arial" w:hAnsi="Arial" w:cs="Arial"/>
          <w:b/>
          <w:bCs/>
        </w:rPr>
        <w:t xml:space="preserve"> výbory pro dodržování </w:t>
      </w:r>
      <w:r w:rsidRPr="00DC225E">
        <w:rPr>
          <w:rFonts w:ascii="Arial" w:hAnsi="Arial" w:cs="Arial"/>
          <w:b/>
          <w:bCs/>
        </w:rPr>
        <w:t>příslušný</w:t>
      </w:r>
      <w:r w:rsidR="00574B44">
        <w:rPr>
          <w:rFonts w:ascii="Arial" w:hAnsi="Arial" w:cs="Arial"/>
          <w:b/>
          <w:bCs/>
        </w:rPr>
        <w:t>ch</w:t>
      </w:r>
      <w:r w:rsidRPr="00DC225E">
        <w:rPr>
          <w:rFonts w:ascii="Arial" w:hAnsi="Arial" w:cs="Arial"/>
          <w:b/>
          <w:bCs/>
        </w:rPr>
        <w:t xml:space="preserve"> mnohostranný</w:t>
      </w:r>
      <w:r w:rsidR="00574B44">
        <w:rPr>
          <w:rFonts w:ascii="Arial" w:hAnsi="Arial" w:cs="Arial"/>
          <w:b/>
          <w:bCs/>
        </w:rPr>
        <w:t>ch</w:t>
      </w:r>
      <w:r w:rsidRPr="00DC225E">
        <w:rPr>
          <w:rFonts w:ascii="Arial" w:hAnsi="Arial" w:cs="Arial"/>
          <w:b/>
          <w:bCs/>
        </w:rPr>
        <w:t xml:space="preserve"> environmentální</w:t>
      </w:r>
      <w:r w:rsidR="00574B44">
        <w:rPr>
          <w:rFonts w:ascii="Arial" w:hAnsi="Arial" w:cs="Arial"/>
          <w:b/>
          <w:bCs/>
        </w:rPr>
        <w:t>ch</w:t>
      </w:r>
      <w:r w:rsidRPr="00DC225E">
        <w:rPr>
          <w:rFonts w:ascii="Arial" w:hAnsi="Arial" w:cs="Arial"/>
          <w:b/>
          <w:bCs/>
        </w:rPr>
        <w:t xml:space="preserve"> </w:t>
      </w:r>
      <w:r w:rsidR="00574B44">
        <w:rPr>
          <w:rFonts w:ascii="Arial" w:hAnsi="Arial" w:cs="Arial"/>
          <w:b/>
          <w:bCs/>
        </w:rPr>
        <w:t>smluv</w:t>
      </w:r>
    </w:p>
    <w:p w:rsidR="008E59E3" w:rsidRPr="00DC225E" w:rsidRDefault="00191CC9" w:rsidP="008E59E3">
      <w:pPr>
        <w:pStyle w:val="Odstavecseseznamem"/>
        <w:numPr>
          <w:ilvl w:val="0"/>
          <w:numId w:val="1"/>
        </w:numPr>
        <w:jc w:val="both"/>
        <w:rPr>
          <w:rFonts w:ascii="Arial" w:hAnsi="Arial" w:cs="Arial"/>
        </w:rPr>
      </w:pPr>
      <w:r w:rsidRPr="00DC225E">
        <w:rPr>
          <w:rFonts w:ascii="Arial" w:hAnsi="Arial" w:cs="Arial"/>
        </w:rPr>
        <w:t xml:space="preserve">Výbor si může případně vyžádat konkrétní informace buď na žádost konference smluvních stran, nebo </w:t>
      </w:r>
      <w:r w:rsidR="007D0ABF">
        <w:rPr>
          <w:rFonts w:ascii="Arial" w:hAnsi="Arial" w:cs="Arial"/>
        </w:rPr>
        <w:t xml:space="preserve">z vlastního podnětu </w:t>
      </w:r>
      <w:r w:rsidRPr="00DC225E">
        <w:rPr>
          <w:rFonts w:ascii="Arial" w:hAnsi="Arial" w:cs="Arial"/>
        </w:rPr>
        <w:t>od výborů pro dodržování zabývají</w:t>
      </w:r>
      <w:r w:rsidR="00E0055D">
        <w:rPr>
          <w:rFonts w:ascii="Arial" w:hAnsi="Arial" w:cs="Arial"/>
        </w:rPr>
        <w:t>cích se</w:t>
      </w:r>
      <w:r w:rsidRPr="00DC225E">
        <w:rPr>
          <w:rFonts w:ascii="Arial" w:hAnsi="Arial" w:cs="Arial"/>
        </w:rPr>
        <w:t xml:space="preserve"> nebezpečnými látkami a odpady pod záštitou příslušných mnohostranných environmentálních </w:t>
      </w:r>
      <w:r w:rsidR="00E0055D">
        <w:rPr>
          <w:rFonts w:ascii="Arial" w:hAnsi="Arial" w:cs="Arial"/>
        </w:rPr>
        <w:t>smluv</w:t>
      </w:r>
      <w:bookmarkStart w:id="0" w:name="_GoBack"/>
      <w:bookmarkEnd w:id="0"/>
      <w:r w:rsidRPr="00DC225E">
        <w:rPr>
          <w:rFonts w:ascii="Arial" w:hAnsi="Arial" w:cs="Arial"/>
        </w:rPr>
        <w:t>, a podat o těchto činnostech zprávu konferenci smluvních stran.</w:t>
      </w:r>
    </w:p>
    <w:p w:rsidR="008E59E3" w:rsidRPr="00DC225E" w:rsidRDefault="00191CC9" w:rsidP="008E59E3">
      <w:pPr>
        <w:jc w:val="both"/>
        <w:rPr>
          <w:rFonts w:ascii="Arial" w:hAnsi="Arial" w:cs="Arial"/>
          <w:b/>
          <w:bCs/>
        </w:rPr>
      </w:pPr>
      <w:r w:rsidRPr="00DC225E">
        <w:rPr>
          <w:rFonts w:ascii="Arial" w:hAnsi="Arial" w:cs="Arial"/>
          <w:b/>
          <w:bCs/>
        </w:rPr>
        <w:t>Přezkum mechanismu dodržování úmluvy</w:t>
      </w:r>
    </w:p>
    <w:p w:rsidR="008E59E3" w:rsidRPr="00DC225E" w:rsidRDefault="00191CC9" w:rsidP="008E59E3">
      <w:pPr>
        <w:pStyle w:val="Odstavecseseznamem"/>
        <w:numPr>
          <w:ilvl w:val="0"/>
          <w:numId w:val="1"/>
        </w:numPr>
        <w:jc w:val="both"/>
        <w:rPr>
          <w:rFonts w:ascii="Arial" w:hAnsi="Arial" w:cs="Arial"/>
        </w:rPr>
      </w:pPr>
      <w:r w:rsidRPr="00DC225E">
        <w:rPr>
          <w:rFonts w:ascii="Arial" w:hAnsi="Arial" w:cs="Arial"/>
        </w:rPr>
        <w:t xml:space="preserve">Konference smluvních stran pravidelně </w:t>
      </w:r>
      <w:r w:rsidR="0096740B" w:rsidRPr="00DC225E">
        <w:rPr>
          <w:rFonts w:ascii="Arial" w:hAnsi="Arial" w:cs="Arial"/>
        </w:rPr>
        <w:t>přezkoumává provádění postupů a </w:t>
      </w:r>
      <w:r w:rsidRPr="00DC225E">
        <w:rPr>
          <w:rFonts w:ascii="Arial" w:hAnsi="Arial" w:cs="Arial"/>
        </w:rPr>
        <w:t>mechanismů uvedených v této příloze.</w:t>
      </w:r>
    </w:p>
    <w:p w:rsidR="008E59E3" w:rsidRPr="00DC225E" w:rsidRDefault="00191CC9" w:rsidP="008E59E3">
      <w:pPr>
        <w:jc w:val="both"/>
        <w:rPr>
          <w:rFonts w:ascii="Arial" w:hAnsi="Arial" w:cs="Arial"/>
          <w:b/>
          <w:bCs/>
        </w:rPr>
      </w:pPr>
      <w:r w:rsidRPr="00DC225E">
        <w:rPr>
          <w:rFonts w:ascii="Arial" w:hAnsi="Arial" w:cs="Arial"/>
          <w:b/>
          <w:bCs/>
        </w:rPr>
        <w:t>Vztah k řešení sporů</w:t>
      </w:r>
    </w:p>
    <w:p w:rsidR="008E59E3" w:rsidRPr="00DC225E" w:rsidRDefault="00191CC9" w:rsidP="008E59E3">
      <w:pPr>
        <w:pStyle w:val="Odstavecseseznamem"/>
        <w:numPr>
          <w:ilvl w:val="0"/>
          <w:numId w:val="1"/>
        </w:numPr>
        <w:jc w:val="both"/>
        <w:rPr>
          <w:rFonts w:ascii="Arial" w:hAnsi="Arial" w:cs="Arial"/>
        </w:rPr>
      </w:pPr>
      <w:r w:rsidRPr="00DC225E">
        <w:rPr>
          <w:rFonts w:ascii="Arial" w:hAnsi="Arial" w:cs="Arial"/>
        </w:rPr>
        <w:t>Těmito postupy a mechanismy není dotčen článek 20 úmluvy.</w:t>
      </w:r>
    </w:p>
    <w:p w:rsidR="00FA034E" w:rsidRPr="00DC225E" w:rsidRDefault="00FA034E" w:rsidP="00FA034E">
      <w:pPr>
        <w:pStyle w:val="Odstavecseseznamem"/>
        <w:jc w:val="both"/>
        <w:rPr>
          <w:rFonts w:ascii="Arial" w:hAnsi="Arial" w:cs="Arial"/>
          <w:b/>
          <w:bCs/>
        </w:rPr>
      </w:pPr>
    </w:p>
    <w:p w:rsidR="004869C6" w:rsidRPr="0096740B" w:rsidRDefault="004869C6" w:rsidP="00577DA0">
      <w:pPr>
        <w:jc w:val="both"/>
        <w:rPr>
          <w:rFonts w:ascii="Arial" w:hAnsi="Arial" w:cs="Arial"/>
          <w:b/>
          <w:bCs/>
          <w:sz w:val="24"/>
          <w:szCs w:val="24"/>
        </w:rPr>
      </w:pPr>
    </w:p>
    <w:sectPr w:rsidR="004869C6" w:rsidRPr="0096740B">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C3ABC" w:rsidRDefault="00FC3ABC">
      <w:pPr>
        <w:spacing w:after="0" w:line="240" w:lineRule="auto"/>
      </w:pPr>
      <w:r>
        <w:separator/>
      </w:r>
    </w:p>
  </w:endnote>
  <w:endnote w:type="continuationSeparator" w:id="0">
    <w:p w:rsidR="00FC3ABC" w:rsidRDefault="00FC3A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Arial" w:hAnsi="Arial" w:cs="Arial"/>
      </w:rPr>
      <w:id w:val="832651266"/>
      <w:docPartObj>
        <w:docPartGallery w:val="Page Numbers (Bottom of Page)"/>
        <w:docPartUnique/>
      </w:docPartObj>
    </w:sdtPr>
    <w:sdtEndPr/>
    <w:sdtContent>
      <w:p w:rsidR="00DC225E" w:rsidRPr="00DC225E" w:rsidRDefault="00191CC9">
        <w:pPr>
          <w:pStyle w:val="Zpat"/>
          <w:jc w:val="center"/>
          <w:rPr>
            <w:rFonts w:ascii="Arial" w:hAnsi="Arial" w:cs="Arial"/>
          </w:rPr>
        </w:pPr>
        <w:r w:rsidRPr="00DC225E">
          <w:rPr>
            <w:rFonts w:ascii="Arial" w:hAnsi="Arial" w:cs="Arial"/>
          </w:rPr>
          <w:fldChar w:fldCharType="begin"/>
        </w:r>
        <w:r w:rsidRPr="00DC225E">
          <w:rPr>
            <w:rFonts w:ascii="Arial" w:hAnsi="Arial" w:cs="Arial"/>
          </w:rPr>
          <w:instrText>PAGE   \* MERGEFORMAT</w:instrText>
        </w:r>
        <w:r w:rsidRPr="00DC225E">
          <w:rPr>
            <w:rFonts w:ascii="Arial" w:hAnsi="Arial" w:cs="Arial"/>
          </w:rPr>
          <w:fldChar w:fldCharType="separate"/>
        </w:r>
        <w:r w:rsidR="00E0055D">
          <w:rPr>
            <w:rFonts w:ascii="Arial" w:hAnsi="Arial" w:cs="Arial"/>
            <w:noProof/>
          </w:rPr>
          <w:t>6</w:t>
        </w:r>
        <w:r w:rsidRPr="00DC225E">
          <w:rPr>
            <w:rFonts w:ascii="Arial" w:hAnsi="Arial" w:cs="Arial"/>
          </w:rPr>
          <w:fldChar w:fldCharType="end"/>
        </w:r>
      </w:p>
    </w:sdtContent>
  </w:sdt>
  <w:p w:rsidR="00DC225E" w:rsidRDefault="00DC225E">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C3ABC" w:rsidRDefault="00FC3ABC">
      <w:pPr>
        <w:spacing w:after="0" w:line="240" w:lineRule="auto"/>
      </w:pPr>
      <w:r>
        <w:separator/>
      </w:r>
    </w:p>
  </w:footnote>
  <w:footnote w:type="continuationSeparator" w:id="0">
    <w:p w:rsidR="00FC3ABC" w:rsidRDefault="00FC3AB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0E563E3"/>
    <w:multiLevelType w:val="hybridMultilevel"/>
    <w:tmpl w:val="11E860C2"/>
    <w:lvl w:ilvl="0" w:tplc="915C1E72">
      <w:start w:val="1"/>
      <w:numFmt w:val="decimal"/>
      <w:lvlText w:val="%1)"/>
      <w:lvlJc w:val="left"/>
      <w:pPr>
        <w:ind w:left="720" w:hanging="360"/>
      </w:pPr>
    </w:lvl>
    <w:lvl w:ilvl="1" w:tplc="47AE762A" w:tentative="1">
      <w:start w:val="1"/>
      <w:numFmt w:val="lowerLetter"/>
      <w:lvlText w:val="%2."/>
      <w:lvlJc w:val="left"/>
      <w:pPr>
        <w:ind w:left="1440" w:hanging="360"/>
      </w:pPr>
    </w:lvl>
    <w:lvl w:ilvl="2" w:tplc="86B42B16" w:tentative="1">
      <w:start w:val="1"/>
      <w:numFmt w:val="lowerRoman"/>
      <w:lvlText w:val="%3."/>
      <w:lvlJc w:val="right"/>
      <w:pPr>
        <w:ind w:left="2160" w:hanging="180"/>
      </w:pPr>
    </w:lvl>
    <w:lvl w:ilvl="3" w:tplc="34A63110" w:tentative="1">
      <w:start w:val="1"/>
      <w:numFmt w:val="decimal"/>
      <w:lvlText w:val="%4."/>
      <w:lvlJc w:val="left"/>
      <w:pPr>
        <w:ind w:left="2880" w:hanging="360"/>
      </w:pPr>
    </w:lvl>
    <w:lvl w:ilvl="4" w:tplc="8CBEBA94" w:tentative="1">
      <w:start w:val="1"/>
      <w:numFmt w:val="lowerLetter"/>
      <w:lvlText w:val="%5."/>
      <w:lvlJc w:val="left"/>
      <w:pPr>
        <w:ind w:left="3600" w:hanging="360"/>
      </w:pPr>
    </w:lvl>
    <w:lvl w:ilvl="5" w:tplc="4C9EACD2" w:tentative="1">
      <w:start w:val="1"/>
      <w:numFmt w:val="lowerRoman"/>
      <w:lvlText w:val="%6."/>
      <w:lvlJc w:val="right"/>
      <w:pPr>
        <w:ind w:left="4320" w:hanging="180"/>
      </w:pPr>
    </w:lvl>
    <w:lvl w:ilvl="6" w:tplc="6EC4D43E" w:tentative="1">
      <w:start w:val="1"/>
      <w:numFmt w:val="decimal"/>
      <w:lvlText w:val="%7."/>
      <w:lvlJc w:val="left"/>
      <w:pPr>
        <w:ind w:left="5040" w:hanging="360"/>
      </w:pPr>
    </w:lvl>
    <w:lvl w:ilvl="7" w:tplc="FC607D54" w:tentative="1">
      <w:start w:val="1"/>
      <w:numFmt w:val="lowerLetter"/>
      <w:lvlText w:val="%8."/>
      <w:lvlJc w:val="left"/>
      <w:pPr>
        <w:ind w:left="5760" w:hanging="360"/>
      </w:pPr>
    </w:lvl>
    <w:lvl w:ilvl="8" w:tplc="7474F918" w:tentative="1">
      <w:start w:val="1"/>
      <w:numFmt w:val="lowerRoman"/>
      <w:lvlText w:val="%9."/>
      <w:lvlJc w:val="right"/>
      <w:pPr>
        <w:ind w:left="6480" w:hanging="180"/>
      </w:pPr>
    </w:lvl>
  </w:abstractNum>
  <w:abstractNum w:abstractNumId="1" w15:restartNumberingAfterBreak="0">
    <w:nsid w:val="14152BCB"/>
    <w:multiLevelType w:val="hybridMultilevel"/>
    <w:tmpl w:val="8EB2CC2A"/>
    <w:lvl w:ilvl="0" w:tplc="552ABC60">
      <w:start w:val="1"/>
      <w:numFmt w:val="bullet"/>
      <w:lvlText w:val=""/>
      <w:lvlJc w:val="left"/>
      <w:pPr>
        <w:ind w:left="720" w:hanging="360"/>
      </w:pPr>
      <w:rPr>
        <w:rFonts w:ascii="Symbol" w:hAnsi="Symbol" w:hint="default"/>
      </w:rPr>
    </w:lvl>
    <w:lvl w:ilvl="1" w:tplc="59268FDE" w:tentative="1">
      <w:start w:val="1"/>
      <w:numFmt w:val="bullet"/>
      <w:lvlText w:val="o"/>
      <w:lvlJc w:val="left"/>
      <w:pPr>
        <w:ind w:left="1440" w:hanging="360"/>
      </w:pPr>
      <w:rPr>
        <w:rFonts w:ascii="Courier New" w:hAnsi="Courier New" w:cs="Courier New" w:hint="default"/>
      </w:rPr>
    </w:lvl>
    <w:lvl w:ilvl="2" w:tplc="ACBEA5FA" w:tentative="1">
      <w:start w:val="1"/>
      <w:numFmt w:val="bullet"/>
      <w:lvlText w:val=""/>
      <w:lvlJc w:val="left"/>
      <w:pPr>
        <w:ind w:left="2160" w:hanging="360"/>
      </w:pPr>
      <w:rPr>
        <w:rFonts w:ascii="Wingdings" w:hAnsi="Wingdings" w:hint="default"/>
      </w:rPr>
    </w:lvl>
    <w:lvl w:ilvl="3" w:tplc="12D6E1AC" w:tentative="1">
      <w:start w:val="1"/>
      <w:numFmt w:val="bullet"/>
      <w:lvlText w:val=""/>
      <w:lvlJc w:val="left"/>
      <w:pPr>
        <w:ind w:left="2880" w:hanging="360"/>
      </w:pPr>
      <w:rPr>
        <w:rFonts w:ascii="Symbol" w:hAnsi="Symbol" w:hint="default"/>
      </w:rPr>
    </w:lvl>
    <w:lvl w:ilvl="4" w:tplc="486A7CB4" w:tentative="1">
      <w:start w:val="1"/>
      <w:numFmt w:val="bullet"/>
      <w:lvlText w:val="o"/>
      <w:lvlJc w:val="left"/>
      <w:pPr>
        <w:ind w:left="3600" w:hanging="360"/>
      </w:pPr>
      <w:rPr>
        <w:rFonts w:ascii="Courier New" w:hAnsi="Courier New" w:cs="Courier New" w:hint="default"/>
      </w:rPr>
    </w:lvl>
    <w:lvl w:ilvl="5" w:tplc="610EABC8" w:tentative="1">
      <w:start w:val="1"/>
      <w:numFmt w:val="bullet"/>
      <w:lvlText w:val=""/>
      <w:lvlJc w:val="left"/>
      <w:pPr>
        <w:ind w:left="4320" w:hanging="360"/>
      </w:pPr>
      <w:rPr>
        <w:rFonts w:ascii="Wingdings" w:hAnsi="Wingdings" w:hint="default"/>
      </w:rPr>
    </w:lvl>
    <w:lvl w:ilvl="6" w:tplc="95FEA5BA" w:tentative="1">
      <w:start w:val="1"/>
      <w:numFmt w:val="bullet"/>
      <w:lvlText w:val=""/>
      <w:lvlJc w:val="left"/>
      <w:pPr>
        <w:ind w:left="5040" w:hanging="360"/>
      </w:pPr>
      <w:rPr>
        <w:rFonts w:ascii="Symbol" w:hAnsi="Symbol" w:hint="default"/>
      </w:rPr>
    </w:lvl>
    <w:lvl w:ilvl="7" w:tplc="55E001A8" w:tentative="1">
      <w:start w:val="1"/>
      <w:numFmt w:val="bullet"/>
      <w:lvlText w:val="o"/>
      <w:lvlJc w:val="left"/>
      <w:pPr>
        <w:ind w:left="5760" w:hanging="360"/>
      </w:pPr>
      <w:rPr>
        <w:rFonts w:ascii="Courier New" w:hAnsi="Courier New" w:cs="Courier New" w:hint="default"/>
      </w:rPr>
    </w:lvl>
    <w:lvl w:ilvl="8" w:tplc="ED7A12A4" w:tentative="1">
      <w:start w:val="1"/>
      <w:numFmt w:val="bullet"/>
      <w:lvlText w:val=""/>
      <w:lvlJc w:val="left"/>
      <w:pPr>
        <w:ind w:left="6480" w:hanging="360"/>
      </w:pPr>
      <w:rPr>
        <w:rFonts w:ascii="Wingdings" w:hAnsi="Wingdings" w:hint="default"/>
      </w:rPr>
    </w:lvl>
  </w:abstractNum>
  <w:abstractNum w:abstractNumId="2" w15:restartNumberingAfterBreak="0">
    <w:nsid w:val="143B5008"/>
    <w:multiLevelType w:val="hybridMultilevel"/>
    <w:tmpl w:val="9A3C8DD6"/>
    <w:lvl w:ilvl="0" w:tplc="35461CB2">
      <w:start w:val="1"/>
      <w:numFmt w:val="lowerLetter"/>
      <w:lvlText w:val="%1)"/>
      <w:lvlJc w:val="left"/>
      <w:pPr>
        <w:ind w:left="1637" w:hanging="360"/>
      </w:pPr>
    </w:lvl>
    <w:lvl w:ilvl="1" w:tplc="31423368" w:tentative="1">
      <w:start w:val="1"/>
      <w:numFmt w:val="lowerLetter"/>
      <w:lvlText w:val="%2."/>
      <w:lvlJc w:val="left"/>
      <w:pPr>
        <w:ind w:left="2357" w:hanging="360"/>
      </w:pPr>
    </w:lvl>
    <w:lvl w:ilvl="2" w:tplc="8C88A0E6" w:tentative="1">
      <w:start w:val="1"/>
      <w:numFmt w:val="lowerRoman"/>
      <w:lvlText w:val="%3."/>
      <w:lvlJc w:val="right"/>
      <w:pPr>
        <w:ind w:left="3077" w:hanging="180"/>
      </w:pPr>
    </w:lvl>
    <w:lvl w:ilvl="3" w:tplc="3504241C" w:tentative="1">
      <w:start w:val="1"/>
      <w:numFmt w:val="decimal"/>
      <w:lvlText w:val="%4."/>
      <w:lvlJc w:val="left"/>
      <w:pPr>
        <w:ind w:left="3797" w:hanging="360"/>
      </w:pPr>
    </w:lvl>
    <w:lvl w:ilvl="4" w:tplc="BFC4790C" w:tentative="1">
      <w:start w:val="1"/>
      <w:numFmt w:val="lowerLetter"/>
      <w:lvlText w:val="%5."/>
      <w:lvlJc w:val="left"/>
      <w:pPr>
        <w:ind w:left="4517" w:hanging="360"/>
      </w:pPr>
    </w:lvl>
    <w:lvl w:ilvl="5" w:tplc="54EAE4B4" w:tentative="1">
      <w:start w:val="1"/>
      <w:numFmt w:val="lowerRoman"/>
      <w:lvlText w:val="%6."/>
      <w:lvlJc w:val="right"/>
      <w:pPr>
        <w:ind w:left="5237" w:hanging="180"/>
      </w:pPr>
    </w:lvl>
    <w:lvl w:ilvl="6" w:tplc="8E0AB604" w:tentative="1">
      <w:start w:val="1"/>
      <w:numFmt w:val="decimal"/>
      <w:lvlText w:val="%7."/>
      <w:lvlJc w:val="left"/>
      <w:pPr>
        <w:ind w:left="5957" w:hanging="360"/>
      </w:pPr>
    </w:lvl>
    <w:lvl w:ilvl="7" w:tplc="50FA04BA" w:tentative="1">
      <w:start w:val="1"/>
      <w:numFmt w:val="lowerLetter"/>
      <w:lvlText w:val="%8."/>
      <w:lvlJc w:val="left"/>
      <w:pPr>
        <w:ind w:left="6677" w:hanging="360"/>
      </w:pPr>
    </w:lvl>
    <w:lvl w:ilvl="8" w:tplc="B82ADB4E" w:tentative="1">
      <w:start w:val="1"/>
      <w:numFmt w:val="lowerRoman"/>
      <w:lvlText w:val="%9."/>
      <w:lvlJc w:val="right"/>
      <w:pPr>
        <w:ind w:left="7397" w:hanging="180"/>
      </w:pPr>
    </w:lvl>
  </w:abstractNum>
  <w:abstractNum w:abstractNumId="3" w15:restartNumberingAfterBreak="0">
    <w:nsid w:val="19615A21"/>
    <w:multiLevelType w:val="hybridMultilevel"/>
    <w:tmpl w:val="C6FAF38C"/>
    <w:lvl w:ilvl="0" w:tplc="7E8AE04C">
      <w:start w:val="1"/>
      <w:numFmt w:val="lowerLetter"/>
      <w:lvlText w:val="%1)"/>
      <w:lvlJc w:val="left"/>
      <w:pPr>
        <w:ind w:left="1428" w:hanging="360"/>
      </w:pPr>
    </w:lvl>
    <w:lvl w:ilvl="1" w:tplc="86ACF1DE" w:tentative="1">
      <w:start w:val="1"/>
      <w:numFmt w:val="lowerLetter"/>
      <w:lvlText w:val="%2."/>
      <w:lvlJc w:val="left"/>
      <w:pPr>
        <w:ind w:left="2148" w:hanging="360"/>
      </w:pPr>
    </w:lvl>
    <w:lvl w:ilvl="2" w:tplc="7150A094" w:tentative="1">
      <w:start w:val="1"/>
      <w:numFmt w:val="lowerRoman"/>
      <w:lvlText w:val="%3."/>
      <w:lvlJc w:val="right"/>
      <w:pPr>
        <w:ind w:left="2868" w:hanging="180"/>
      </w:pPr>
    </w:lvl>
    <w:lvl w:ilvl="3" w:tplc="F0DCB674" w:tentative="1">
      <w:start w:val="1"/>
      <w:numFmt w:val="decimal"/>
      <w:lvlText w:val="%4."/>
      <w:lvlJc w:val="left"/>
      <w:pPr>
        <w:ind w:left="3588" w:hanging="360"/>
      </w:pPr>
    </w:lvl>
    <w:lvl w:ilvl="4" w:tplc="20B66356" w:tentative="1">
      <w:start w:val="1"/>
      <w:numFmt w:val="lowerLetter"/>
      <w:lvlText w:val="%5."/>
      <w:lvlJc w:val="left"/>
      <w:pPr>
        <w:ind w:left="4308" w:hanging="360"/>
      </w:pPr>
    </w:lvl>
    <w:lvl w:ilvl="5" w:tplc="554CB082" w:tentative="1">
      <w:start w:val="1"/>
      <w:numFmt w:val="lowerRoman"/>
      <w:lvlText w:val="%6."/>
      <w:lvlJc w:val="right"/>
      <w:pPr>
        <w:ind w:left="5028" w:hanging="180"/>
      </w:pPr>
    </w:lvl>
    <w:lvl w:ilvl="6" w:tplc="029A1E94" w:tentative="1">
      <w:start w:val="1"/>
      <w:numFmt w:val="decimal"/>
      <w:lvlText w:val="%7."/>
      <w:lvlJc w:val="left"/>
      <w:pPr>
        <w:ind w:left="5748" w:hanging="360"/>
      </w:pPr>
    </w:lvl>
    <w:lvl w:ilvl="7" w:tplc="8EC6E7D8" w:tentative="1">
      <w:start w:val="1"/>
      <w:numFmt w:val="lowerLetter"/>
      <w:lvlText w:val="%8."/>
      <w:lvlJc w:val="left"/>
      <w:pPr>
        <w:ind w:left="6468" w:hanging="360"/>
      </w:pPr>
    </w:lvl>
    <w:lvl w:ilvl="8" w:tplc="0E8C8B26" w:tentative="1">
      <w:start w:val="1"/>
      <w:numFmt w:val="lowerRoman"/>
      <w:lvlText w:val="%9."/>
      <w:lvlJc w:val="right"/>
      <w:pPr>
        <w:ind w:left="7188" w:hanging="180"/>
      </w:pPr>
    </w:lvl>
  </w:abstractNum>
  <w:abstractNum w:abstractNumId="4" w15:restartNumberingAfterBreak="0">
    <w:nsid w:val="2C1C6DD8"/>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46532809"/>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46B843C3"/>
    <w:multiLevelType w:val="hybridMultilevel"/>
    <w:tmpl w:val="A3EABF14"/>
    <w:lvl w:ilvl="0" w:tplc="D4C0761E">
      <w:start w:val="1"/>
      <w:numFmt w:val="lowerLetter"/>
      <w:lvlText w:val="%1)"/>
      <w:lvlJc w:val="left"/>
      <w:pPr>
        <w:ind w:left="1080" w:hanging="360"/>
      </w:pPr>
    </w:lvl>
    <w:lvl w:ilvl="1" w:tplc="E9A4E554" w:tentative="1">
      <w:start w:val="1"/>
      <w:numFmt w:val="lowerLetter"/>
      <w:lvlText w:val="%2."/>
      <w:lvlJc w:val="left"/>
      <w:pPr>
        <w:ind w:left="1800" w:hanging="360"/>
      </w:pPr>
    </w:lvl>
    <w:lvl w:ilvl="2" w:tplc="5FDE2132" w:tentative="1">
      <w:start w:val="1"/>
      <w:numFmt w:val="lowerRoman"/>
      <w:lvlText w:val="%3."/>
      <w:lvlJc w:val="right"/>
      <w:pPr>
        <w:ind w:left="2520" w:hanging="180"/>
      </w:pPr>
    </w:lvl>
    <w:lvl w:ilvl="3" w:tplc="FA08CBA0" w:tentative="1">
      <w:start w:val="1"/>
      <w:numFmt w:val="decimal"/>
      <w:lvlText w:val="%4."/>
      <w:lvlJc w:val="left"/>
      <w:pPr>
        <w:ind w:left="3240" w:hanging="360"/>
      </w:pPr>
    </w:lvl>
    <w:lvl w:ilvl="4" w:tplc="2DB02D14" w:tentative="1">
      <w:start w:val="1"/>
      <w:numFmt w:val="lowerLetter"/>
      <w:lvlText w:val="%5."/>
      <w:lvlJc w:val="left"/>
      <w:pPr>
        <w:ind w:left="3960" w:hanging="360"/>
      </w:pPr>
    </w:lvl>
    <w:lvl w:ilvl="5" w:tplc="D23AAA90" w:tentative="1">
      <w:start w:val="1"/>
      <w:numFmt w:val="lowerRoman"/>
      <w:lvlText w:val="%6."/>
      <w:lvlJc w:val="right"/>
      <w:pPr>
        <w:ind w:left="4680" w:hanging="180"/>
      </w:pPr>
    </w:lvl>
    <w:lvl w:ilvl="6" w:tplc="09FA23A2" w:tentative="1">
      <w:start w:val="1"/>
      <w:numFmt w:val="decimal"/>
      <w:lvlText w:val="%7."/>
      <w:lvlJc w:val="left"/>
      <w:pPr>
        <w:ind w:left="5400" w:hanging="360"/>
      </w:pPr>
    </w:lvl>
    <w:lvl w:ilvl="7" w:tplc="7128830E" w:tentative="1">
      <w:start w:val="1"/>
      <w:numFmt w:val="lowerLetter"/>
      <w:lvlText w:val="%8."/>
      <w:lvlJc w:val="left"/>
      <w:pPr>
        <w:ind w:left="6120" w:hanging="360"/>
      </w:pPr>
    </w:lvl>
    <w:lvl w:ilvl="8" w:tplc="2E98D006" w:tentative="1">
      <w:start w:val="1"/>
      <w:numFmt w:val="lowerRoman"/>
      <w:lvlText w:val="%9."/>
      <w:lvlJc w:val="right"/>
      <w:pPr>
        <w:ind w:left="6840" w:hanging="180"/>
      </w:pPr>
    </w:lvl>
  </w:abstractNum>
  <w:abstractNum w:abstractNumId="7" w15:restartNumberingAfterBreak="0">
    <w:nsid w:val="471B1E98"/>
    <w:multiLevelType w:val="hybridMultilevel"/>
    <w:tmpl w:val="B6B2605A"/>
    <w:lvl w:ilvl="0" w:tplc="5D388E48">
      <w:start w:val="1"/>
      <w:numFmt w:val="decimal"/>
      <w:lvlText w:val="%1)"/>
      <w:lvlJc w:val="left"/>
      <w:pPr>
        <w:ind w:left="720" w:hanging="360"/>
      </w:pPr>
    </w:lvl>
    <w:lvl w:ilvl="1" w:tplc="EE98C91C" w:tentative="1">
      <w:start w:val="1"/>
      <w:numFmt w:val="lowerLetter"/>
      <w:lvlText w:val="%2."/>
      <w:lvlJc w:val="left"/>
      <w:pPr>
        <w:ind w:left="1440" w:hanging="360"/>
      </w:pPr>
    </w:lvl>
    <w:lvl w:ilvl="2" w:tplc="C1F45150" w:tentative="1">
      <w:start w:val="1"/>
      <w:numFmt w:val="lowerRoman"/>
      <w:lvlText w:val="%3."/>
      <w:lvlJc w:val="right"/>
      <w:pPr>
        <w:ind w:left="2160" w:hanging="180"/>
      </w:pPr>
    </w:lvl>
    <w:lvl w:ilvl="3" w:tplc="F360424C" w:tentative="1">
      <w:start w:val="1"/>
      <w:numFmt w:val="decimal"/>
      <w:lvlText w:val="%4."/>
      <w:lvlJc w:val="left"/>
      <w:pPr>
        <w:ind w:left="2880" w:hanging="360"/>
      </w:pPr>
    </w:lvl>
    <w:lvl w:ilvl="4" w:tplc="BFD02BD2" w:tentative="1">
      <w:start w:val="1"/>
      <w:numFmt w:val="lowerLetter"/>
      <w:lvlText w:val="%5."/>
      <w:lvlJc w:val="left"/>
      <w:pPr>
        <w:ind w:left="3600" w:hanging="360"/>
      </w:pPr>
    </w:lvl>
    <w:lvl w:ilvl="5" w:tplc="777C3F96" w:tentative="1">
      <w:start w:val="1"/>
      <w:numFmt w:val="lowerRoman"/>
      <w:lvlText w:val="%6."/>
      <w:lvlJc w:val="right"/>
      <w:pPr>
        <w:ind w:left="4320" w:hanging="180"/>
      </w:pPr>
    </w:lvl>
    <w:lvl w:ilvl="6" w:tplc="D93EC14A" w:tentative="1">
      <w:start w:val="1"/>
      <w:numFmt w:val="decimal"/>
      <w:lvlText w:val="%7."/>
      <w:lvlJc w:val="left"/>
      <w:pPr>
        <w:ind w:left="5040" w:hanging="360"/>
      </w:pPr>
    </w:lvl>
    <w:lvl w:ilvl="7" w:tplc="B24A7720" w:tentative="1">
      <w:start w:val="1"/>
      <w:numFmt w:val="lowerLetter"/>
      <w:lvlText w:val="%8."/>
      <w:lvlJc w:val="left"/>
      <w:pPr>
        <w:ind w:left="5760" w:hanging="360"/>
      </w:pPr>
    </w:lvl>
    <w:lvl w:ilvl="8" w:tplc="9474A820" w:tentative="1">
      <w:start w:val="1"/>
      <w:numFmt w:val="lowerRoman"/>
      <w:lvlText w:val="%9."/>
      <w:lvlJc w:val="right"/>
      <w:pPr>
        <w:ind w:left="6480" w:hanging="180"/>
      </w:pPr>
    </w:lvl>
  </w:abstractNum>
  <w:abstractNum w:abstractNumId="8" w15:restartNumberingAfterBreak="0">
    <w:nsid w:val="4F664EF7"/>
    <w:multiLevelType w:val="hybridMultilevel"/>
    <w:tmpl w:val="19ECE596"/>
    <w:lvl w:ilvl="0" w:tplc="42E6F3BA">
      <w:start w:val="1"/>
      <w:numFmt w:val="lowerLetter"/>
      <w:lvlText w:val="%1."/>
      <w:lvlJc w:val="left"/>
      <w:pPr>
        <w:ind w:left="1440" w:hanging="360"/>
      </w:pPr>
    </w:lvl>
    <w:lvl w:ilvl="1" w:tplc="A772596E" w:tentative="1">
      <w:start w:val="1"/>
      <w:numFmt w:val="lowerLetter"/>
      <w:lvlText w:val="%2."/>
      <w:lvlJc w:val="left"/>
      <w:pPr>
        <w:ind w:left="2160" w:hanging="360"/>
      </w:pPr>
    </w:lvl>
    <w:lvl w:ilvl="2" w:tplc="24BCCC36" w:tentative="1">
      <w:start w:val="1"/>
      <w:numFmt w:val="lowerRoman"/>
      <w:lvlText w:val="%3."/>
      <w:lvlJc w:val="right"/>
      <w:pPr>
        <w:ind w:left="2880" w:hanging="180"/>
      </w:pPr>
    </w:lvl>
    <w:lvl w:ilvl="3" w:tplc="B4AE146A" w:tentative="1">
      <w:start w:val="1"/>
      <w:numFmt w:val="decimal"/>
      <w:lvlText w:val="%4."/>
      <w:lvlJc w:val="left"/>
      <w:pPr>
        <w:ind w:left="3600" w:hanging="360"/>
      </w:pPr>
    </w:lvl>
    <w:lvl w:ilvl="4" w:tplc="95A42D66" w:tentative="1">
      <w:start w:val="1"/>
      <w:numFmt w:val="lowerLetter"/>
      <w:lvlText w:val="%5."/>
      <w:lvlJc w:val="left"/>
      <w:pPr>
        <w:ind w:left="4320" w:hanging="360"/>
      </w:pPr>
    </w:lvl>
    <w:lvl w:ilvl="5" w:tplc="FC4C763E" w:tentative="1">
      <w:start w:val="1"/>
      <w:numFmt w:val="lowerRoman"/>
      <w:lvlText w:val="%6."/>
      <w:lvlJc w:val="right"/>
      <w:pPr>
        <w:ind w:left="5040" w:hanging="180"/>
      </w:pPr>
    </w:lvl>
    <w:lvl w:ilvl="6" w:tplc="BC5C9400" w:tentative="1">
      <w:start w:val="1"/>
      <w:numFmt w:val="decimal"/>
      <w:lvlText w:val="%7."/>
      <w:lvlJc w:val="left"/>
      <w:pPr>
        <w:ind w:left="5760" w:hanging="360"/>
      </w:pPr>
    </w:lvl>
    <w:lvl w:ilvl="7" w:tplc="46188736" w:tentative="1">
      <w:start w:val="1"/>
      <w:numFmt w:val="lowerLetter"/>
      <w:lvlText w:val="%8."/>
      <w:lvlJc w:val="left"/>
      <w:pPr>
        <w:ind w:left="6480" w:hanging="360"/>
      </w:pPr>
    </w:lvl>
    <w:lvl w:ilvl="8" w:tplc="C6A40B1E" w:tentative="1">
      <w:start w:val="1"/>
      <w:numFmt w:val="lowerRoman"/>
      <w:lvlText w:val="%9."/>
      <w:lvlJc w:val="right"/>
      <w:pPr>
        <w:ind w:left="7200" w:hanging="180"/>
      </w:pPr>
    </w:lvl>
  </w:abstractNum>
  <w:abstractNum w:abstractNumId="9" w15:restartNumberingAfterBreak="0">
    <w:nsid w:val="543F2A38"/>
    <w:multiLevelType w:val="hybridMultilevel"/>
    <w:tmpl w:val="D9529B72"/>
    <w:lvl w:ilvl="0" w:tplc="54BE81FC">
      <w:start w:val="1"/>
      <w:numFmt w:val="lowerLetter"/>
      <w:lvlText w:val="%1)"/>
      <w:lvlJc w:val="left"/>
      <w:pPr>
        <w:ind w:left="1440" w:hanging="360"/>
      </w:pPr>
    </w:lvl>
    <w:lvl w:ilvl="1" w:tplc="082E2390" w:tentative="1">
      <w:start w:val="1"/>
      <w:numFmt w:val="lowerLetter"/>
      <w:lvlText w:val="%2."/>
      <w:lvlJc w:val="left"/>
      <w:pPr>
        <w:ind w:left="2160" w:hanging="360"/>
      </w:pPr>
    </w:lvl>
    <w:lvl w:ilvl="2" w:tplc="99A28A70" w:tentative="1">
      <w:start w:val="1"/>
      <w:numFmt w:val="lowerRoman"/>
      <w:lvlText w:val="%3."/>
      <w:lvlJc w:val="right"/>
      <w:pPr>
        <w:ind w:left="2880" w:hanging="180"/>
      </w:pPr>
    </w:lvl>
    <w:lvl w:ilvl="3" w:tplc="85D2326E" w:tentative="1">
      <w:start w:val="1"/>
      <w:numFmt w:val="decimal"/>
      <w:lvlText w:val="%4."/>
      <w:lvlJc w:val="left"/>
      <w:pPr>
        <w:ind w:left="3600" w:hanging="360"/>
      </w:pPr>
    </w:lvl>
    <w:lvl w:ilvl="4" w:tplc="0D68CDCA" w:tentative="1">
      <w:start w:val="1"/>
      <w:numFmt w:val="lowerLetter"/>
      <w:lvlText w:val="%5."/>
      <w:lvlJc w:val="left"/>
      <w:pPr>
        <w:ind w:left="4320" w:hanging="360"/>
      </w:pPr>
    </w:lvl>
    <w:lvl w:ilvl="5" w:tplc="47D2BC80" w:tentative="1">
      <w:start w:val="1"/>
      <w:numFmt w:val="lowerRoman"/>
      <w:lvlText w:val="%6."/>
      <w:lvlJc w:val="right"/>
      <w:pPr>
        <w:ind w:left="5040" w:hanging="180"/>
      </w:pPr>
    </w:lvl>
    <w:lvl w:ilvl="6" w:tplc="09AE9C70" w:tentative="1">
      <w:start w:val="1"/>
      <w:numFmt w:val="decimal"/>
      <w:lvlText w:val="%7."/>
      <w:lvlJc w:val="left"/>
      <w:pPr>
        <w:ind w:left="5760" w:hanging="360"/>
      </w:pPr>
    </w:lvl>
    <w:lvl w:ilvl="7" w:tplc="1D968A98" w:tentative="1">
      <w:start w:val="1"/>
      <w:numFmt w:val="lowerLetter"/>
      <w:lvlText w:val="%8."/>
      <w:lvlJc w:val="left"/>
      <w:pPr>
        <w:ind w:left="6480" w:hanging="360"/>
      </w:pPr>
    </w:lvl>
    <w:lvl w:ilvl="8" w:tplc="5A0CDE70" w:tentative="1">
      <w:start w:val="1"/>
      <w:numFmt w:val="lowerRoman"/>
      <w:lvlText w:val="%9."/>
      <w:lvlJc w:val="right"/>
      <w:pPr>
        <w:ind w:left="7200" w:hanging="180"/>
      </w:pPr>
    </w:lvl>
  </w:abstractNum>
  <w:abstractNum w:abstractNumId="10" w15:restartNumberingAfterBreak="0">
    <w:nsid w:val="68E96E3E"/>
    <w:multiLevelType w:val="hybridMultilevel"/>
    <w:tmpl w:val="1F94FC0E"/>
    <w:lvl w:ilvl="0" w:tplc="4AE0F9F0">
      <w:start w:val="1"/>
      <w:numFmt w:val="lowerLetter"/>
      <w:lvlText w:val="%1)"/>
      <w:lvlJc w:val="left"/>
      <w:pPr>
        <w:ind w:left="1440" w:hanging="360"/>
      </w:pPr>
    </w:lvl>
    <w:lvl w:ilvl="1" w:tplc="1F24F38A" w:tentative="1">
      <w:start w:val="1"/>
      <w:numFmt w:val="lowerLetter"/>
      <w:lvlText w:val="%2."/>
      <w:lvlJc w:val="left"/>
      <w:pPr>
        <w:ind w:left="2160" w:hanging="360"/>
      </w:pPr>
    </w:lvl>
    <w:lvl w:ilvl="2" w:tplc="81AC16BE" w:tentative="1">
      <w:start w:val="1"/>
      <w:numFmt w:val="lowerRoman"/>
      <w:lvlText w:val="%3."/>
      <w:lvlJc w:val="right"/>
      <w:pPr>
        <w:ind w:left="2880" w:hanging="180"/>
      </w:pPr>
    </w:lvl>
    <w:lvl w:ilvl="3" w:tplc="CFAEDBC0" w:tentative="1">
      <w:start w:val="1"/>
      <w:numFmt w:val="decimal"/>
      <w:lvlText w:val="%4."/>
      <w:lvlJc w:val="left"/>
      <w:pPr>
        <w:ind w:left="3600" w:hanging="360"/>
      </w:pPr>
    </w:lvl>
    <w:lvl w:ilvl="4" w:tplc="FEF6CBEE" w:tentative="1">
      <w:start w:val="1"/>
      <w:numFmt w:val="lowerLetter"/>
      <w:lvlText w:val="%5."/>
      <w:lvlJc w:val="left"/>
      <w:pPr>
        <w:ind w:left="4320" w:hanging="360"/>
      </w:pPr>
    </w:lvl>
    <w:lvl w:ilvl="5" w:tplc="F95CC3F8" w:tentative="1">
      <w:start w:val="1"/>
      <w:numFmt w:val="lowerRoman"/>
      <w:lvlText w:val="%6."/>
      <w:lvlJc w:val="right"/>
      <w:pPr>
        <w:ind w:left="5040" w:hanging="180"/>
      </w:pPr>
    </w:lvl>
    <w:lvl w:ilvl="6" w:tplc="BC546CC8" w:tentative="1">
      <w:start w:val="1"/>
      <w:numFmt w:val="decimal"/>
      <w:lvlText w:val="%7."/>
      <w:lvlJc w:val="left"/>
      <w:pPr>
        <w:ind w:left="5760" w:hanging="360"/>
      </w:pPr>
    </w:lvl>
    <w:lvl w:ilvl="7" w:tplc="BA061290" w:tentative="1">
      <w:start w:val="1"/>
      <w:numFmt w:val="lowerLetter"/>
      <w:lvlText w:val="%8."/>
      <w:lvlJc w:val="left"/>
      <w:pPr>
        <w:ind w:left="6480" w:hanging="360"/>
      </w:pPr>
    </w:lvl>
    <w:lvl w:ilvl="8" w:tplc="60923776" w:tentative="1">
      <w:start w:val="1"/>
      <w:numFmt w:val="lowerRoman"/>
      <w:lvlText w:val="%9."/>
      <w:lvlJc w:val="right"/>
      <w:pPr>
        <w:ind w:left="7200" w:hanging="180"/>
      </w:pPr>
    </w:lvl>
  </w:abstractNum>
  <w:abstractNum w:abstractNumId="11" w15:restartNumberingAfterBreak="0">
    <w:nsid w:val="6DDA1053"/>
    <w:multiLevelType w:val="hybridMultilevel"/>
    <w:tmpl w:val="DFE00F8C"/>
    <w:lvl w:ilvl="0" w:tplc="F34C4FEA">
      <w:start w:val="1"/>
      <w:numFmt w:val="lowerLetter"/>
      <w:lvlText w:val="%1)"/>
      <w:lvlJc w:val="left"/>
      <w:pPr>
        <w:ind w:left="1287" w:hanging="360"/>
      </w:pPr>
    </w:lvl>
    <w:lvl w:ilvl="1" w:tplc="201C33B6" w:tentative="1">
      <w:start w:val="1"/>
      <w:numFmt w:val="lowerLetter"/>
      <w:lvlText w:val="%2."/>
      <w:lvlJc w:val="left"/>
      <w:pPr>
        <w:ind w:left="2007" w:hanging="360"/>
      </w:pPr>
    </w:lvl>
    <w:lvl w:ilvl="2" w:tplc="47D64580" w:tentative="1">
      <w:start w:val="1"/>
      <w:numFmt w:val="lowerRoman"/>
      <w:lvlText w:val="%3."/>
      <w:lvlJc w:val="right"/>
      <w:pPr>
        <w:ind w:left="2727" w:hanging="180"/>
      </w:pPr>
    </w:lvl>
    <w:lvl w:ilvl="3" w:tplc="8D1CCFB6" w:tentative="1">
      <w:start w:val="1"/>
      <w:numFmt w:val="decimal"/>
      <w:lvlText w:val="%4."/>
      <w:lvlJc w:val="left"/>
      <w:pPr>
        <w:ind w:left="3447" w:hanging="360"/>
      </w:pPr>
    </w:lvl>
    <w:lvl w:ilvl="4" w:tplc="FFA27550" w:tentative="1">
      <w:start w:val="1"/>
      <w:numFmt w:val="lowerLetter"/>
      <w:lvlText w:val="%5."/>
      <w:lvlJc w:val="left"/>
      <w:pPr>
        <w:ind w:left="4167" w:hanging="360"/>
      </w:pPr>
    </w:lvl>
    <w:lvl w:ilvl="5" w:tplc="EF728C2C" w:tentative="1">
      <w:start w:val="1"/>
      <w:numFmt w:val="lowerRoman"/>
      <w:lvlText w:val="%6."/>
      <w:lvlJc w:val="right"/>
      <w:pPr>
        <w:ind w:left="4887" w:hanging="180"/>
      </w:pPr>
    </w:lvl>
    <w:lvl w:ilvl="6" w:tplc="E6F6051A" w:tentative="1">
      <w:start w:val="1"/>
      <w:numFmt w:val="decimal"/>
      <w:lvlText w:val="%7."/>
      <w:lvlJc w:val="left"/>
      <w:pPr>
        <w:ind w:left="5607" w:hanging="360"/>
      </w:pPr>
    </w:lvl>
    <w:lvl w:ilvl="7" w:tplc="0C76862E" w:tentative="1">
      <w:start w:val="1"/>
      <w:numFmt w:val="lowerLetter"/>
      <w:lvlText w:val="%8."/>
      <w:lvlJc w:val="left"/>
      <w:pPr>
        <w:ind w:left="6327" w:hanging="360"/>
      </w:pPr>
    </w:lvl>
    <w:lvl w:ilvl="8" w:tplc="0B2C060A" w:tentative="1">
      <w:start w:val="1"/>
      <w:numFmt w:val="lowerRoman"/>
      <w:lvlText w:val="%9."/>
      <w:lvlJc w:val="right"/>
      <w:pPr>
        <w:ind w:left="7047" w:hanging="180"/>
      </w:pPr>
    </w:lvl>
  </w:abstractNum>
  <w:abstractNum w:abstractNumId="12" w15:restartNumberingAfterBreak="0">
    <w:nsid w:val="70885B33"/>
    <w:multiLevelType w:val="hybridMultilevel"/>
    <w:tmpl w:val="0EEAA3A4"/>
    <w:lvl w:ilvl="0" w:tplc="787C927A">
      <w:start w:val="1"/>
      <w:numFmt w:val="lowerLetter"/>
      <w:lvlText w:val="%1)"/>
      <w:lvlJc w:val="left"/>
      <w:pPr>
        <w:ind w:left="1080" w:hanging="360"/>
      </w:pPr>
    </w:lvl>
    <w:lvl w:ilvl="1" w:tplc="CB88B582" w:tentative="1">
      <w:start w:val="1"/>
      <w:numFmt w:val="lowerLetter"/>
      <w:lvlText w:val="%2."/>
      <w:lvlJc w:val="left"/>
      <w:pPr>
        <w:ind w:left="1800" w:hanging="360"/>
      </w:pPr>
    </w:lvl>
    <w:lvl w:ilvl="2" w:tplc="C2F27624" w:tentative="1">
      <w:start w:val="1"/>
      <w:numFmt w:val="lowerRoman"/>
      <w:lvlText w:val="%3."/>
      <w:lvlJc w:val="right"/>
      <w:pPr>
        <w:ind w:left="2520" w:hanging="180"/>
      </w:pPr>
    </w:lvl>
    <w:lvl w:ilvl="3" w:tplc="B3DC775E" w:tentative="1">
      <w:start w:val="1"/>
      <w:numFmt w:val="decimal"/>
      <w:lvlText w:val="%4."/>
      <w:lvlJc w:val="left"/>
      <w:pPr>
        <w:ind w:left="3240" w:hanging="360"/>
      </w:pPr>
    </w:lvl>
    <w:lvl w:ilvl="4" w:tplc="B106B798" w:tentative="1">
      <w:start w:val="1"/>
      <w:numFmt w:val="lowerLetter"/>
      <w:lvlText w:val="%5."/>
      <w:lvlJc w:val="left"/>
      <w:pPr>
        <w:ind w:left="3960" w:hanging="360"/>
      </w:pPr>
    </w:lvl>
    <w:lvl w:ilvl="5" w:tplc="CB1A5718" w:tentative="1">
      <w:start w:val="1"/>
      <w:numFmt w:val="lowerRoman"/>
      <w:lvlText w:val="%6."/>
      <w:lvlJc w:val="right"/>
      <w:pPr>
        <w:ind w:left="4680" w:hanging="180"/>
      </w:pPr>
    </w:lvl>
    <w:lvl w:ilvl="6" w:tplc="B994E5AC" w:tentative="1">
      <w:start w:val="1"/>
      <w:numFmt w:val="decimal"/>
      <w:lvlText w:val="%7."/>
      <w:lvlJc w:val="left"/>
      <w:pPr>
        <w:ind w:left="5400" w:hanging="360"/>
      </w:pPr>
    </w:lvl>
    <w:lvl w:ilvl="7" w:tplc="B980E2E4" w:tentative="1">
      <w:start w:val="1"/>
      <w:numFmt w:val="lowerLetter"/>
      <w:lvlText w:val="%8."/>
      <w:lvlJc w:val="left"/>
      <w:pPr>
        <w:ind w:left="6120" w:hanging="360"/>
      </w:pPr>
    </w:lvl>
    <w:lvl w:ilvl="8" w:tplc="ED2898E6" w:tentative="1">
      <w:start w:val="1"/>
      <w:numFmt w:val="lowerRoman"/>
      <w:lvlText w:val="%9."/>
      <w:lvlJc w:val="right"/>
      <w:pPr>
        <w:ind w:left="6840" w:hanging="180"/>
      </w:pPr>
    </w:lvl>
  </w:abstractNum>
  <w:abstractNum w:abstractNumId="13" w15:restartNumberingAfterBreak="0">
    <w:nsid w:val="745957F0"/>
    <w:multiLevelType w:val="hybridMultilevel"/>
    <w:tmpl w:val="370E8430"/>
    <w:lvl w:ilvl="0" w:tplc="E60AC2BE">
      <w:start w:val="1"/>
      <w:numFmt w:val="lowerLetter"/>
      <w:lvlText w:val="%1)"/>
      <w:lvlJc w:val="left"/>
      <w:pPr>
        <w:ind w:left="1080" w:hanging="360"/>
      </w:pPr>
    </w:lvl>
    <w:lvl w:ilvl="1" w:tplc="90B01814" w:tentative="1">
      <w:start w:val="1"/>
      <w:numFmt w:val="lowerLetter"/>
      <w:lvlText w:val="%2."/>
      <w:lvlJc w:val="left"/>
      <w:pPr>
        <w:ind w:left="1800" w:hanging="360"/>
      </w:pPr>
    </w:lvl>
    <w:lvl w:ilvl="2" w:tplc="228CDADA" w:tentative="1">
      <w:start w:val="1"/>
      <w:numFmt w:val="lowerRoman"/>
      <w:lvlText w:val="%3."/>
      <w:lvlJc w:val="right"/>
      <w:pPr>
        <w:ind w:left="2520" w:hanging="180"/>
      </w:pPr>
    </w:lvl>
    <w:lvl w:ilvl="3" w:tplc="96E67850" w:tentative="1">
      <w:start w:val="1"/>
      <w:numFmt w:val="decimal"/>
      <w:lvlText w:val="%4."/>
      <w:lvlJc w:val="left"/>
      <w:pPr>
        <w:ind w:left="3240" w:hanging="360"/>
      </w:pPr>
    </w:lvl>
    <w:lvl w:ilvl="4" w:tplc="17B25E62" w:tentative="1">
      <w:start w:val="1"/>
      <w:numFmt w:val="lowerLetter"/>
      <w:lvlText w:val="%5."/>
      <w:lvlJc w:val="left"/>
      <w:pPr>
        <w:ind w:left="3960" w:hanging="360"/>
      </w:pPr>
    </w:lvl>
    <w:lvl w:ilvl="5" w:tplc="3DDE001C" w:tentative="1">
      <w:start w:val="1"/>
      <w:numFmt w:val="lowerRoman"/>
      <w:lvlText w:val="%6."/>
      <w:lvlJc w:val="right"/>
      <w:pPr>
        <w:ind w:left="4680" w:hanging="180"/>
      </w:pPr>
    </w:lvl>
    <w:lvl w:ilvl="6" w:tplc="7ED89EBA" w:tentative="1">
      <w:start w:val="1"/>
      <w:numFmt w:val="decimal"/>
      <w:lvlText w:val="%7."/>
      <w:lvlJc w:val="left"/>
      <w:pPr>
        <w:ind w:left="5400" w:hanging="360"/>
      </w:pPr>
    </w:lvl>
    <w:lvl w:ilvl="7" w:tplc="B95C7D0A" w:tentative="1">
      <w:start w:val="1"/>
      <w:numFmt w:val="lowerLetter"/>
      <w:lvlText w:val="%8."/>
      <w:lvlJc w:val="left"/>
      <w:pPr>
        <w:ind w:left="6120" w:hanging="360"/>
      </w:pPr>
    </w:lvl>
    <w:lvl w:ilvl="8" w:tplc="50682CF6" w:tentative="1">
      <w:start w:val="1"/>
      <w:numFmt w:val="lowerRoman"/>
      <w:lvlText w:val="%9."/>
      <w:lvlJc w:val="right"/>
      <w:pPr>
        <w:ind w:left="6840" w:hanging="180"/>
      </w:pPr>
    </w:lvl>
  </w:abstractNum>
  <w:num w:numId="1">
    <w:abstractNumId w:val="4"/>
  </w:num>
  <w:num w:numId="2">
    <w:abstractNumId w:val="7"/>
  </w:num>
  <w:num w:numId="3">
    <w:abstractNumId w:val="8"/>
  </w:num>
  <w:num w:numId="4">
    <w:abstractNumId w:val="2"/>
  </w:num>
  <w:num w:numId="5">
    <w:abstractNumId w:val="10"/>
  </w:num>
  <w:num w:numId="6">
    <w:abstractNumId w:val="1"/>
  </w:num>
  <w:num w:numId="7">
    <w:abstractNumId w:val="0"/>
  </w:num>
  <w:num w:numId="8">
    <w:abstractNumId w:val="3"/>
  </w:num>
  <w:num w:numId="9">
    <w:abstractNumId w:val="11"/>
  </w:num>
  <w:num w:numId="10">
    <w:abstractNumId w:val="13"/>
  </w:num>
  <w:num w:numId="11">
    <w:abstractNumId w:val="5"/>
  </w:num>
  <w:num w:numId="12">
    <w:abstractNumId w:val="9"/>
  </w:num>
  <w:num w:numId="13">
    <w:abstractNumId w:val="12"/>
  </w:num>
  <w:num w:numId="1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869C6"/>
    <w:rsid w:val="00076EE7"/>
    <w:rsid w:val="00087833"/>
    <w:rsid w:val="000A5523"/>
    <w:rsid w:val="000B2ADB"/>
    <w:rsid w:val="000F6360"/>
    <w:rsid w:val="001415F1"/>
    <w:rsid w:val="001538B1"/>
    <w:rsid w:val="00191CC9"/>
    <w:rsid w:val="001D57ED"/>
    <w:rsid w:val="00224AEC"/>
    <w:rsid w:val="00233B4C"/>
    <w:rsid w:val="0025725B"/>
    <w:rsid w:val="0026007F"/>
    <w:rsid w:val="00262480"/>
    <w:rsid w:val="00266FB8"/>
    <w:rsid w:val="00272D2D"/>
    <w:rsid w:val="002872DE"/>
    <w:rsid w:val="002A43F1"/>
    <w:rsid w:val="002C380C"/>
    <w:rsid w:val="0036227E"/>
    <w:rsid w:val="00385976"/>
    <w:rsid w:val="0039475F"/>
    <w:rsid w:val="003B7D5B"/>
    <w:rsid w:val="003E3B47"/>
    <w:rsid w:val="003F1897"/>
    <w:rsid w:val="003F259E"/>
    <w:rsid w:val="00415EE3"/>
    <w:rsid w:val="00462678"/>
    <w:rsid w:val="004869C6"/>
    <w:rsid w:val="004A5773"/>
    <w:rsid w:val="004B1DD0"/>
    <w:rsid w:val="004D2CAF"/>
    <w:rsid w:val="004F380A"/>
    <w:rsid w:val="005238CC"/>
    <w:rsid w:val="00570472"/>
    <w:rsid w:val="00574B44"/>
    <w:rsid w:val="00577DA0"/>
    <w:rsid w:val="005B1CA8"/>
    <w:rsid w:val="005C12B0"/>
    <w:rsid w:val="006122CD"/>
    <w:rsid w:val="006362F9"/>
    <w:rsid w:val="00676C16"/>
    <w:rsid w:val="00685A1D"/>
    <w:rsid w:val="007106D7"/>
    <w:rsid w:val="00711751"/>
    <w:rsid w:val="00730CED"/>
    <w:rsid w:val="00766983"/>
    <w:rsid w:val="00767988"/>
    <w:rsid w:val="00775BF8"/>
    <w:rsid w:val="0079218A"/>
    <w:rsid w:val="007D0ABF"/>
    <w:rsid w:val="007D1D5A"/>
    <w:rsid w:val="007F1E04"/>
    <w:rsid w:val="007F7FD6"/>
    <w:rsid w:val="008167E6"/>
    <w:rsid w:val="00882BA7"/>
    <w:rsid w:val="00895E71"/>
    <w:rsid w:val="008C2139"/>
    <w:rsid w:val="008E59E3"/>
    <w:rsid w:val="00901C75"/>
    <w:rsid w:val="0096740B"/>
    <w:rsid w:val="009B62C7"/>
    <w:rsid w:val="009C182B"/>
    <w:rsid w:val="009E1518"/>
    <w:rsid w:val="009F570E"/>
    <w:rsid w:val="009F6BA4"/>
    <w:rsid w:val="00A064D8"/>
    <w:rsid w:val="00A97918"/>
    <w:rsid w:val="00AF4E6A"/>
    <w:rsid w:val="00BA5B63"/>
    <w:rsid w:val="00BB74AF"/>
    <w:rsid w:val="00BD3A3A"/>
    <w:rsid w:val="00BE4824"/>
    <w:rsid w:val="00C3045B"/>
    <w:rsid w:val="00C34A50"/>
    <w:rsid w:val="00C52525"/>
    <w:rsid w:val="00C614F8"/>
    <w:rsid w:val="00C72347"/>
    <w:rsid w:val="00C76B84"/>
    <w:rsid w:val="00C76D49"/>
    <w:rsid w:val="00C81B06"/>
    <w:rsid w:val="00C854DE"/>
    <w:rsid w:val="00CA1350"/>
    <w:rsid w:val="00CA578D"/>
    <w:rsid w:val="00CC32C4"/>
    <w:rsid w:val="00D012E2"/>
    <w:rsid w:val="00D07AD6"/>
    <w:rsid w:val="00D403A7"/>
    <w:rsid w:val="00D71BC4"/>
    <w:rsid w:val="00D834EB"/>
    <w:rsid w:val="00DA6FCF"/>
    <w:rsid w:val="00DC225E"/>
    <w:rsid w:val="00DE2793"/>
    <w:rsid w:val="00E0055D"/>
    <w:rsid w:val="00E267FE"/>
    <w:rsid w:val="00E61552"/>
    <w:rsid w:val="00E94E9F"/>
    <w:rsid w:val="00EA4E26"/>
    <w:rsid w:val="00ED195F"/>
    <w:rsid w:val="00EE1C90"/>
    <w:rsid w:val="00EE79D5"/>
    <w:rsid w:val="00EF19DF"/>
    <w:rsid w:val="00F26A5B"/>
    <w:rsid w:val="00F607A8"/>
    <w:rsid w:val="00F86681"/>
    <w:rsid w:val="00FA034E"/>
    <w:rsid w:val="00FA29C5"/>
    <w:rsid w:val="00FC3ABC"/>
    <w:rsid w:val="00FF27F0"/>
  </w:rsids>
  <m:mathPr>
    <m:mathFont m:val="Cambria Math"/>
    <m:brkBin m:val="before"/>
    <m:brkBinSub m:val="--"/>
    <m:smallFrac m:val="0"/>
    <m:dispDef/>
    <m:lMargin m:val="0"/>
    <m:rMargin m:val="0"/>
    <m:defJc m:val="centerGroup"/>
    <m:wrapIndent m:val="1440"/>
    <m:intLim m:val="subSup"/>
    <m:naryLim m:val="undOvr"/>
  </m:mathPr>
  <w:themeFontLang w:val="cs-CZ"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F1C06D0-69DB-42A4-971C-43A86D7347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FormtovanvHTML">
    <w:name w:val="HTML Preformatted"/>
    <w:basedOn w:val="Normln"/>
    <w:link w:val="FormtovanvHTMLChar"/>
    <w:uiPriority w:val="99"/>
    <w:semiHidden/>
    <w:unhideWhenUsed/>
    <w:rsid w:val="004869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cs-CZ"/>
    </w:rPr>
  </w:style>
  <w:style w:type="character" w:customStyle="1" w:styleId="FormtovanvHTMLChar">
    <w:name w:val="Formátovaný v HTML Char"/>
    <w:basedOn w:val="Standardnpsmoodstavce"/>
    <w:link w:val="FormtovanvHTML"/>
    <w:uiPriority w:val="99"/>
    <w:semiHidden/>
    <w:rsid w:val="004869C6"/>
    <w:rPr>
      <w:rFonts w:ascii="Courier New" w:eastAsia="Times New Roman" w:hAnsi="Courier New" w:cs="Courier New"/>
      <w:sz w:val="20"/>
      <w:szCs w:val="20"/>
      <w:lang w:eastAsia="cs-CZ"/>
    </w:rPr>
  </w:style>
  <w:style w:type="paragraph" w:styleId="Odstavecseseznamem">
    <w:name w:val="List Paragraph"/>
    <w:basedOn w:val="Normln"/>
    <w:uiPriority w:val="34"/>
    <w:qFormat/>
    <w:rsid w:val="004869C6"/>
    <w:pPr>
      <w:ind w:left="720"/>
      <w:contextualSpacing/>
    </w:pPr>
  </w:style>
  <w:style w:type="paragraph" w:styleId="Textbubliny">
    <w:name w:val="Balloon Text"/>
    <w:basedOn w:val="Normln"/>
    <w:link w:val="TextbublinyChar"/>
    <w:uiPriority w:val="99"/>
    <w:semiHidden/>
    <w:unhideWhenUsed/>
    <w:rsid w:val="0079218A"/>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79218A"/>
    <w:rPr>
      <w:rFonts w:ascii="Segoe UI" w:hAnsi="Segoe UI" w:cs="Segoe UI"/>
      <w:sz w:val="18"/>
      <w:szCs w:val="18"/>
    </w:rPr>
  </w:style>
  <w:style w:type="paragraph" w:styleId="Zhlav">
    <w:name w:val="header"/>
    <w:basedOn w:val="Normln"/>
    <w:link w:val="ZhlavChar"/>
    <w:uiPriority w:val="99"/>
    <w:unhideWhenUsed/>
    <w:rsid w:val="00DC225E"/>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DC225E"/>
  </w:style>
  <w:style w:type="paragraph" w:styleId="Zpat">
    <w:name w:val="footer"/>
    <w:basedOn w:val="Normln"/>
    <w:link w:val="ZpatChar"/>
    <w:uiPriority w:val="99"/>
    <w:unhideWhenUsed/>
    <w:rsid w:val="00DC225E"/>
    <w:pPr>
      <w:tabs>
        <w:tab w:val="center" w:pos="4536"/>
        <w:tab w:val="right" w:pos="9072"/>
      </w:tabs>
      <w:spacing w:after="0" w:line="240" w:lineRule="auto"/>
    </w:pPr>
  </w:style>
  <w:style w:type="character" w:customStyle="1" w:styleId="ZpatChar">
    <w:name w:val="Zápatí Char"/>
    <w:basedOn w:val="Standardnpsmoodstavce"/>
    <w:link w:val="Zpat"/>
    <w:uiPriority w:val="99"/>
    <w:rsid w:val="00DC225E"/>
  </w:style>
  <w:style w:type="paragraph" w:styleId="Zkladntext">
    <w:name w:val="Body Text"/>
    <w:basedOn w:val="Normln"/>
    <w:link w:val="ZkladntextChar"/>
    <w:uiPriority w:val="1"/>
    <w:qFormat/>
    <w:rsid w:val="00233B4C"/>
    <w:pPr>
      <w:widowControl w:val="0"/>
      <w:autoSpaceDE w:val="0"/>
      <w:autoSpaceDN w:val="0"/>
      <w:spacing w:after="0" w:line="240" w:lineRule="auto"/>
    </w:pPr>
    <w:rPr>
      <w:rFonts w:ascii="Times New Roman" w:eastAsia="Times New Roman" w:hAnsi="Times New Roman" w:cs="Times New Roman"/>
      <w:sz w:val="24"/>
      <w:szCs w:val="24"/>
      <w:lang w:val="en-US"/>
    </w:rPr>
  </w:style>
  <w:style w:type="character" w:customStyle="1" w:styleId="ZkladntextChar">
    <w:name w:val="Základní text Char"/>
    <w:basedOn w:val="Standardnpsmoodstavce"/>
    <w:link w:val="Zkladntext"/>
    <w:uiPriority w:val="1"/>
    <w:rsid w:val="00233B4C"/>
    <w:rPr>
      <w:rFonts w:ascii="Times New Roman" w:eastAsia="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220</TotalTime>
  <Pages>6</Pages>
  <Words>1968</Words>
  <Characters>11618</Characters>
  <Application>Microsoft Office Word</Application>
  <DocSecurity>0</DocSecurity>
  <Lines>96</Lines>
  <Paragraphs>27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13559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89</cp:revision>
  <dcterms:created xsi:type="dcterms:W3CDTF">2019-08-06T06:41:00Z</dcterms:created>
  <dcterms:modified xsi:type="dcterms:W3CDTF">2019-11-29T23:48:00Z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nonymizaceNavrh">
    <vt:lpwstr/>
  </property>
  <property fmtid="{D5CDD505-2E9C-101B-9397-08002B2CF9AE}" pid="3" name="Cislo_PostaOdesPisemnostDokumentVerze_PostaOdesPisemnost">
    <vt:lpwstr>VÝTISK Č. ...</vt:lpwstr>
  </property>
  <property fmtid="{D5CDD505-2E9C-101B-9397-08002B2CF9AE}" pid="4" name="CJ">
    <vt:lpwstr>MZP/2019/140/552</vt:lpwstr>
  </property>
  <property fmtid="{D5CDD505-2E9C-101B-9397-08002B2CF9AE}" pid="5" name="CJ_PostaDoruc_PisemnostOdpovedNa_Pisemnost">
    <vt:lpwstr>XXX-XXX-XXX</vt:lpwstr>
  </property>
  <property fmtid="{D5CDD505-2E9C-101B-9397-08002B2CF9AE}" pid="6" name="CJ_Spis_Pisemnost">
    <vt:lpwstr>MZP/2019/140/514</vt:lpwstr>
  </property>
  <property fmtid="{D5CDD505-2E9C-101B-9397-08002B2CF9AE}" pid="7" name="Contact_PostaOdes_All">
    <vt:lpwstr>ROZDĚLOVNÍK...</vt:lpwstr>
  </property>
  <property fmtid="{D5CDD505-2E9C-101B-9397-08002B2CF9AE}" pid="8" name="DatumNaroz">
    <vt:lpwstr/>
  </property>
  <property fmtid="{D5CDD505-2E9C-101B-9397-08002B2CF9AE}" pid="9" name="DatumPlatnosti_PisemnostTypZpristupneniInformaciZOSZ_Pisemnost">
    <vt:lpwstr>ZOSZ_DatumPlatnosti</vt:lpwstr>
  </property>
  <property fmtid="{D5CDD505-2E9C-101B-9397-08002B2CF9AE}" pid="10" name="DatumPoriz_Pisemnost">
    <vt:lpwstr>5.8.2019</vt:lpwstr>
  </property>
  <property fmtid="{D5CDD505-2E9C-101B-9397-08002B2CF9AE}" pid="11" name="DisplayName_CJCol">
    <vt:lpwstr>MZP/2019/140/552</vt:lpwstr>
  </property>
  <property fmtid="{D5CDD505-2E9C-101B-9397-08002B2CF9AE}" pid="12" name="DisplayName_SlozkaStupenUtajeniCollection_Slozka_Pisemnost">
    <vt:lpwstr/>
  </property>
  <property fmtid="{D5CDD505-2E9C-101B-9397-08002B2CF9AE}" pid="13" name="DisplayName_SpisovyUzel_PoziceZodpo_Pisemnost">
    <vt:lpwstr>Odbor mezinárodních vztahů</vt:lpwstr>
  </property>
  <property fmtid="{D5CDD505-2E9C-101B-9397-08002B2CF9AE}" pid="14" name="DisplayName_UserPoriz_Pisemnost">
    <vt:lpwstr>Mgr. Barbora Hirschová</vt:lpwstr>
  </property>
  <property fmtid="{D5CDD505-2E9C-101B-9397-08002B2CF9AE}" pid="15" name="DuvodZmeny_SlozkaStupenUtajeniCollection_Slozka_Pisemnost">
    <vt:lpwstr/>
  </property>
  <property fmtid="{D5CDD505-2E9C-101B-9397-08002B2CF9AE}" pid="16" name="EC_Pisemnost">
    <vt:lpwstr>ENV/2019/85012</vt:lpwstr>
  </property>
  <property fmtid="{D5CDD505-2E9C-101B-9397-08002B2CF9AE}" pid="17" name="Key_BarCode_Pisemnost">
    <vt:lpwstr>*B000410386*</vt:lpwstr>
  </property>
  <property fmtid="{D5CDD505-2E9C-101B-9397-08002B2CF9AE}" pid="18" name="KRukam">
    <vt:lpwstr>{KRukam}</vt:lpwstr>
  </property>
  <property fmtid="{D5CDD505-2E9C-101B-9397-08002B2CF9AE}" pid="19" name="NameAddress_Contact_SpisovyUzel_PoziceZodpo_Pisemnost">
    <vt:lpwstr>ADRESÁT SU...</vt:lpwstr>
  </property>
  <property fmtid="{D5CDD505-2E9C-101B-9397-08002B2CF9AE}" pid="20" name="NamePostalAddress_Contact_PostaOdes">
    <vt:lpwstr>{NameAddress_Contact_PostaOdes}
{PostalAddress_Contact_PostaOdes}</vt:lpwstr>
  </property>
  <property fmtid="{D5CDD505-2E9C-101B-9397-08002B2CF9AE}" pid="21" name="Odkaz">
    <vt:lpwstr>ODKAZ</vt:lpwstr>
  </property>
  <property fmtid="{D5CDD505-2E9C-101B-9397-08002B2CF9AE}" pid="22" name="Password_PisemnostTypZpristupneniInformaciZOSZ_Pisemnost">
    <vt:lpwstr>ZOSZ_Password</vt:lpwstr>
  </property>
  <property fmtid="{D5CDD505-2E9C-101B-9397-08002B2CF9AE}" pid="23" name="PocetListuDokumentu_Pisemnost">
    <vt:lpwstr>1</vt:lpwstr>
  </property>
  <property fmtid="{D5CDD505-2E9C-101B-9397-08002B2CF9AE}" pid="24" name="PocetListu_Pisemnost">
    <vt:lpwstr>1</vt:lpwstr>
  </property>
  <property fmtid="{D5CDD505-2E9C-101B-9397-08002B2CF9AE}" pid="25" name="PocetPriloh_Pisemnost">
    <vt:lpwstr>0</vt:lpwstr>
  </property>
  <property fmtid="{D5CDD505-2E9C-101B-9397-08002B2CF9AE}" pid="26" name="Podpis">
    <vt:lpwstr/>
  </property>
  <property fmtid="{D5CDD505-2E9C-101B-9397-08002B2CF9AE}" pid="27" name="PostalAddress_Contact_SpisovyUzel_PoziceZodpo_Pisemnost">
    <vt:lpwstr>ADRESA SU...</vt:lpwstr>
  </property>
  <property fmtid="{D5CDD505-2E9C-101B-9397-08002B2CF9AE}" pid="28" name="RC">
    <vt:lpwstr/>
  </property>
  <property fmtid="{D5CDD505-2E9C-101B-9397-08002B2CF9AE}" pid="29" name="SkartacniZnakLhuta_PisemnostZnak">
    <vt:lpwstr>A/10</vt:lpwstr>
  </property>
  <property fmtid="{D5CDD505-2E9C-101B-9397-08002B2CF9AE}" pid="30" name="SmlouvaCislo">
    <vt:lpwstr>ČÍSLO SMLOUVY</vt:lpwstr>
  </property>
  <property fmtid="{D5CDD505-2E9C-101B-9397-08002B2CF9AE}" pid="31" name="SZ_Spis_Pisemnost">
    <vt:lpwstr>ZN/MZP/2019/140/72</vt:lpwstr>
  </property>
  <property fmtid="{D5CDD505-2E9C-101B-9397-08002B2CF9AE}" pid="32" name="TEST">
    <vt:lpwstr>testovací pole</vt:lpwstr>
  </property>
  <property fmtid="{D5CDD505-2E9C-101B-9397-08002B2CF9AE}" pid="33" name="TypPrilohy_Pisemnost">
    <vt:lpwstr>TYP PŘÍLOHY</vt:lpwstr>
  </property>
  <property fmtid="{D5CDD505-2E9C-101B-9397-08002B2CF9AE}" pid="34" name="UserName_PisemnostTypZpristupneniInformaciZOSZ_Pisemnost">
    <vt:lpwstr>ZOSZ_UserName</vt:lpwstr>
  </property>
  <property fmtid="{D5CDD505-2E9C-101B-9397-08002B2CF9AE}" pid="35" name="Vec_Pisemnost">
    <vt:lpwstr>MPŘ - Návrh na přijetí změn přílohy III a nové přílohy VII Rotterdamské úmluvy o postupu předchozího souhlasu pro určité nebezpečné chemické látky a pesticidy v mezinárodním obchodu, přijatých v Ženevě dne 10.května 2019. </vt:lpwstr>
  </property>
  <property fmtid="{D5CDD505-2E9C-101B-9397-08002B2CF9AE}" pid="36" name="Zkratka_SpisovyUzel_PoziceZodpo_Pisemnost">
    <vt:lpwstr>140</vt:lpwstr>
  </property>
</Properties>
</file>