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FB" w:rsidRDefault="00234CFB" w:rsidP="00234CFB">
      <w:pPr>
        <w:spacing w:before="240" w:after="240"/>
        <w:rPr>
          <w:b/>
          <w:sz w:val="32"/>
          <w:szCs w:val="32"/>
          <w:u w:val="single"/>
          <w:lang w:eastAsia="cs-CZ"/>
        </w:rPr>
      </w:pPr>
      <w:bookmarkStart w:id="0" w:name="_GoBack"/>
      <w:bookmarkEnd w:id="0"/>
      <w:r w:rsidRPr="00E96CB2">
        <w:rPr>
          <w:b/>
          <w:sz w:val="32"/>
          <w:szCs w:val="32"/>
          <w:u w:val="single"/>
          <w:lang w:eastAsia="cs-CZ"/>
        </w:rPr>
        <w:t>P</w:t>
      </w:r>
      <w:r>
        <w:rPr>
          <w:b/>
          <w:sz w:val="32"/>
          <w:szCs w:val="32"/>
          <w:u w:val="single"/>
          <w:lang w:eastAsia="cs-CZ"/>
        </w:rPr>
        <w:t xml:space="preserve">latné znění vybraného ustanovení zákona č. 280/2009 Sb., daňový řád, ve znění pozdějších předpisů, s vyznačením navrhovaných změn </w:t>
      </w:r>
    </w:p>
    <w:p w:rsidR="00234CFB" w:rsidRDefault="00234CFB" w:rsidP="00234CFB">
      <w:pPr>
        <w:spacing w:before="240" w:after="240"/>
        <w:rPr>
          <w:b/>
          <w:sz w:val="32"/>
          <w:szCs w:val="32"/>
          <w:u w:val="single"/>
          <w:lang w:eastAsia="cs-CZ"/>
        </w:rPr>
      </w:pPr>
    </w:p>
    <w:p w:rsidR="00234CFB" w:rsidRDefault="00234CFB" w:rsidP="00234CFB">
      <w:pPr>
        <w:spacing w:before="240" w:after="240"/>
        <w:jc w:val="center"/>
        <w:rPr>
          <w:szCs w:val="24"/>
          <w:lang w:eastAsia="cs-CZ"/>
        </w:rPr>
      </w:pPr>
      <w:r w:rsidRPr="00E96CB2">
        <w:rPr>
          <w:szCs w:val="24"/>
          <w:lang w:eastAsia="cs-CZ"/>
        </w:rPr>
        <w:t xml:space="preserve">§ </w:t>
      </w:r>
      <w:r>
        <w:rPr>
          <w:szCs w:val="24"/>
          <w:lang w:eastAsia="cs-CZ"/>
        </w:rPr>
        <w:t>130</w:t>
      </w:r>
    </w:p>
    <w:p w:rsidR="00234CFB" w:rsidRDefault="00234CFB" w:rsidP="00234CFB">
      <w:pPr>
        <w:spacing w:before="240" w:after="240"/>
        <w:jc w:val="left"/>
      </w:pPr>
      <w:r w:rsidRPr="00DA4A51">
        <w:t xml:space="preserve">(1)  </w:t>
      </w:r>
      <w:r w:rsidRPr="001A4505">
        <w:rPr>
          <w:strike/>
          <w:color w:val="000000"/>
          <w:szCs w:val="24"/>
        </w:rPr>
        <w:t>Daňovému subjektu, který není dosud registrován k žádné dani, přidělí správce daně daňové identifikační číslo. Daňové identifikační číslo obsahuje kód „CZ“ a kmenovou část, kterou tvoří obecný identifikátor, nebo vlastní identifikátor správce daně</w:t>
      </w:r>
      <w:r>
        <w:rPr>
          <w:rFonts w:ascii="Arial" w:hAnsi="Arial" w:cs="Arial"/>
          <w:color w:val="000000"/>
          <w:sz w:val="20"/>
          <w:szCs w:val="20"/>
        </w:rPr>
        <w:t>.</w:t>
      </w:r>
      <w:r>
        <w:t xml:space="preserve"> </w:t>
      </w:r>
    </w:p>
    <w:p w:rsidR="00234CFB" w:rsidRPr="007C4A15" w:rsidRDefault="00234CFB" w:rsidP="00234CFB">
      <w:pPr>
        <w:spacing w:before="240" w:after="240"/>
        <w:rPr>
          <w:b/>
        </w:rPr>
      </w:pPr>
      <w:r>
        <w:rPr>
          <w:b/>
          <w:szCs w:val="24"/>
        </w:rPr>
        <w:t xml:space="preserve">(1) </w:t>
      </w:r>
      <w:r w:rsidRPr="007C4A15">
        <w:rPr>
          <w:b/>
          <w:szCs w:val="24"/>
        </w:rPr>
        <w:t>Daňovému subjektu, který není dosud registrován k žádné dani, přidělí správce daně daňové identifikační číslo. Daňové identifikační číslo obsahuje kód „CZ“ a kmenovou část, kterou tvoří obecný identifikátor.</w:t>
      </w:r>
    </w:p>
    <w:p w:rsidR="00234CFB" w:rsidRPr="000F2F60" w:rsidRDefault="00234CFB" w:rsidP="00234CFB">
      <w:pPr>
        <w:spacing w:before="240" w:after="240"/>
      </w:pPr>
      <w:r>
        <w:t xml:space="preserve">(2) Daňové identifikační číslo je daňový subjekt povinen uvádět ve všech případech, které se týkají daně, ke které byl pod tímto daňovým identifikačním číslem registrován, při styku se </w:t>
      </w:r>
      <w:r w:rsidRPr="000F2F60">
        <w:t>správcem daně a dále v případech stanovených zákonem.</w:t>
      </w:r>
    </w:p>
    <w:p w:rsidR="00234CFB" w:rsidRDefault="00234CFB" w:rsidP="00234CFB">
      <w:pPr>
        <w:spacing w:before="240" w:after="240"/>
        <w:jc w:val="left"/>
        <w:rPr>
          <w:strike/>
        </w:rPr>
      </w:pPr>
      <w:r w:rsidRPr="000F2F60">
        <w:t xml:space="preserve"> </w:t>
      </w:r>
      <w:r w:rsidRPr="000F2F60">
        <w:rPr>
          <w:strike/>
        </w:rPr>
        <w:t>(3) Obecným identifikátorem je u fyzické osoby rodné číslo, popřípadě jiný obecný identifikátor, stanoví-li tak zákon, a u právnické osoby identifikační číslo.</w:t>
      </w:r>
    </w:p>
    <w:p w:rsidR="00234CFB" w:rsidRPr="007C4A15" w:rsidRDefault="00234CFB" w:rsidP="00234CFB">
      <w:pPr>
        <w:spacing w:before="240" w:after="240"/>
        <w:jc w:val="left"/>
        <w:rPr>
          <w:b/>
          <w:strike/>
        </w:rPr>
      </w:pPr>
      <w:r>
        <w:rPr>
          <w:b/>
          <w:szCs w:val="24"/>
        </w:rPr>
        <w:t>(3)</w:t>
      </w:r>
      <w:r w:rsidRPr="007C4A15">
        <w:rPr>
          <w:b/>
          <w:szCs w:val="24"/>
        </w:rPr>
        <w:t xml:space="preserve"> Obecným identifikátorem je u fyzické osoby rodné číslo nebo jiný obecný identifikátor a u právnické osoby identifikační číslo. Správce daně přidělí v rozhodnutí o registraci zaregistrovanému daňovému subjektu daňové identifikační číslo (DIČ); u daňového subjektu, který je fyzickou osobou, obsahuje vygenerovaný číselný kód. Zaregistrovaná fyzická osoba, má možnost písemně zažádat správce daně o změnu identifikačního čísla, které nebude složeno v jeho kmenové či jiné části z rodného čísla. Správce daně je povinen vydat nové identifikační číslo bez zbytečných průtahů od podání žádosti a uděluje se mu povinnost neprodleně předat zprávu o změně daňového identifikačního čísla všem dotčeným správním orgánům. Dnem převzetí nového daňového identifikačního čísla pozbývá platnost původního vydaného daňového identifikačního čísla.</w:t>
      </w:r>
    </w:p>
    <w:p w:rsidR="00234CFB" w:rsidRPr="007C4A15" w:rsidRDefault="00234CFB" w:rsidP="00234CFB">
      <w:pPr>
        <w:spacing w:before="240" w:after="240"/>
        <w:ind w:hanging="142"/>
      </w:pPr>
      <w:r w:rsidRPr="007C4A15">
        <w:t xml:space="preserve"> </w:t>
      </w:r>
      <w:r w:rsidRPr="007C4A15">
        <w:tab/>
        <w:t>(4) Není-li obecný identifikátor daňovému subjektu přidělen, přidělí mu správce daně rozhodnutím vlastní identifikátor.</w:t>
      </w:r>
    </w:p>
    <w:p w:rsidR="00234CFB" w:rsidRDefault="00234CFB" w:rsidP="00234CFB">
      <w:pPr>
        <w:spacing w:before="240" w:after="240"/>
        <w:jc w:val="center"/>
      </w:pPr>
    </w:p>
    <w:p w:rsidR="00234CFB" w:rsidRDefault="00234CFB" w:rsidP="00234CFB">
      <w:pPr>
        <w:spacing w:before="240" w:after="240"/>
        <w:jc w:val="center"/>
      </w:pPr>
    </w:p>
    <w:p w:rsidR="00234CFB" w:rsidRPr="00B45DBB" w:rsidRDefault="00234CFB" w:rsidP="00234CFB">
      <w:pPr>
        <w:spacing w:before="240" w:after="240"/>
        <w:jc w:val="left"/>
        <w:rPr>
          <w:lang w:eastAsia="cs-CZ"/>
        </w:rPr>
      </w:pPr>
      <w:r>
        <w:rPr>
          <w:lang w:eastAsia="cs-CZ"/>
        </w:rPr>
        <w:t xml:space="preserve"> </w:t>
      </w:r>
    </w:p>
    <w:p w:rsidR="00EB6933" w:rsidRDefault="00EB6933" w:rsidP="00EB6933">
      <w:pPr>
        <w:spacing w:before="240" w:after="240"/>
        <w:rPr>
          <w:b/>
          <w:sz w:val="32"/>
          <w:szCs w:val="32"/>
          <w:u w:val="single"/>
          <w:lang w:eastAsia="cs-CZ"/>
        </w:rPr>
      </w:pPr>
    </w:p>
    <w:sectPr w:rsidR="00EB69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933"/>
    <w:rsid w:val="00234CFB"/>
    <w:rsid w:val="007175CA"/>
    <w:rsid w:val="00EB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1CB1A5-CB88-42E7-BF93-679C0530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6933"/>
    <w:pPr>
      <w:spacing w:after="80" w:line="240" w:lineRule="auto"/>
      <w:jc w:val="both"/>
    </w:pPr>
    <w:rPr>
      <w:rFonts w:ascii="Times New Roman" w:eastAsia="Arial" w:hAnsi="Times New Roman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Langšádlová Helena</dc:creator>
  <cp:keywords/>
  <dc:description/>
  <cp:lastModifiedBy>Langšádlová Helena</cp:lastModifiedBy>
  <cp:revision>2</cp:revision>
  <dcterms:created xsi:type="dcterms:W3CDTF">2019-06-19T11:04:00Z</dcterms:created>
  <dcterms:modified xsi:type="dcterms:W3CDTF">2020-01-29T11:00:00Z</dcterms:modified>
</cp:coreProperties>
</file>