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E8C9BD" w14:textId="77777777" w:rsidR="00A40655" w:rsidRPr="00816E73" w:rsidRDefault="00A40655" w:rsidP="00A40655">
      <w:pPr>
        <w:pStyle w:val="Bezmezer"/>
        <w:spacing w:line="276" w:lineRule="auto"/>
        <w:jc w:val="center"/>
        <w:rPr>
          <w:b/>
        </w:rPr>
      </w:pPr>
      <w:r w:rsidRPr="00816E73">
        <w:rPr>
          <w:b/>
        </w:rPr>
        <w:t>ZÁKON</w:t>
      </w:r>
    </w:p>
    <w:p w14:paraId="3890414F" w14:textId="77777777" w:rsidR="00A40655" w:rsidRPr="00816E73" w:rsidRDefault="00A40655" w:rsidP="00A40655">
      <w:pPr>
        <w:pStyle w:val="Bezmezer"/>
        <w:spacing w:line="276" w:lineRule="auto"/>
        <w:jc w:val="center"/>
        <w:rPr>
          <w:b/>
        </w:rPr>
      </w:pPr>
    </w:p>
    <w:p w14:paraId="1126520A" w14:textId="2E19876D" w:rsidR="00A40655" w:rsidRPr="00AD4EC9" w:rsidRDefault="00844CD1" w:rsidP="00A40655">
      <w:pPr>
        <w:pStyle w:val="Bezmezer"/>
        <w:spacing w:line="276" w:lineRule="auto"/>
        <w:jc w:val="center"/>
        <w:rPr>
          <w:b/>
          <w:szCs w:val="24"/>
        </w:rPr>
      </w:pPr>
      <w:r>
        <w:rPr>
          <w:b/>
          <w:szCs w:val="24"/>
        </w:rPr>
        <w:t xml:space="preserve">ze </w:t>
      </w:r>
      <w:proofErr w:type="gramStart"/>
      <w:r>
        <w:rPr>
          <w:b/>
          <w:szCs w:val="24"/>
        </w:rPr>
        <w:t>dne ................ 2020</w:t>
      </w:r>
      <w:proofErr w:type="gramEnd"/>
      <w:r w:rsidR="00A40655" w:rsidRPr="00AD4EC9">
        <w:rPr>
          <w:b/>
          <w:szCs w:val="24"/>
        </w:rPr>
        <w:t>,</w:t>
      </w:r>
    </w:p>
    <w:p w14:paraId="0625F10D" w14:textId="77777777" w:rsidR="00A40655" w:rsidRPr="00AD4EC9" w:rsidRDefault="00A40655" w:rsidP="00A40655">
      <w:pPr>
        <w:pStyle w:val="Bezmezer"/>
        <w:spacing w:line="276" w:lineRule="auto"/>
        <w:jc w:val="center"/>
        <w:rPr>
          <w:b/>
          <w:szCs w:val="24"/>
        </w:rPr>
      </w:pPr>
    </w:p>
    <w:p w14:paraId="789D21A9" w14:textId="2BE9F608" w:rsidR="00A40655" w:rsidRPr="00816E73" w:rsidRDefault="00A40655" w:rsidP="00AD4EC9">
      <w:pPr>
        <w:widowControl w:val="0"/>
        <w:autoSpaceDE w:val="0"/>
        <w:autoSpaceDN w:val="0"/>
        <w:adjustRightInd w:val="0"/>
        <w:spacing w:after="0" w:line="240" w:lineRule="auto"/>
        <w:jc w:val="center"/>
        <w:rPr>
          <w:b/>
        </w:rPr>
      </w:pPr>
      <w:r w:rsidRPr="00AD4EC9">
        <w:rPr>
          <w:rFonts w:ascii="Times New Roman" w:hAnsi="Times New Roman" w:cs="Times New Roman"/>
          <w:b/>
          <w:sz w:val="24"/>
          <w:szCs w:val="24"/>
        </w:rPr>
        <w:t xml:space="preserve">kterým se mění </w:t>
      </w:r>
      <w:r w:rsidR="005433B1" w:rsidRPr="00AD4EC9">
        <w:rPr>
          <w:rFonts w:ascii="Times New Roman" w:hAnsi="Times New Roman" w:cs="Times New Roman"/>
          <w:b/>
          <w:sz w:val="24"/>
          <w:szCs w:val="24"/>
        </w:rPr>
        <w:t xml:space="preserve">zákon č. </w:t>
      </w:r>
      <w:r w:rsidR="00AD4EC9" w:rsidRPr="00AD4EC9">
        <w:rPr>
          <w:rFonts w:ascii="Times New Roman" w:hAnsi="Times New Roman" w:cs="Times New Roman"/>
          <w:b/>
          <w:sz w:val="24"/>
          <w:szCs w:val="24"/>
        </w:rPr>
        <w:t>424</w:t>
      </w:r>
      <w:r w:rsidR="005433B1" w:rsidRPr="00AD4EC9">
        <w:rPr>
          <w:rFonts w:ascii="Times New Roman" w:hAnsi="Times New Roman" w:cs="Times New Roman"/>
          <w:b/>
          <w:sz w:val="24"/>
          <w:szCs w:val="24"/>
        </w:rPr>
        <w:t>/</w:t>
      </w:r>
      <w:r w:rsidR="00AD4EC9" w:rsidRPr="00AD4EC9">
        <w:rPr>
          <w:rFonts w:ascii="Times New Roman" w:hAnsi="Times New Roman" w:cs="Times New Roman"/>
          <w:b/>
          <w:sz w:val="24"/>
          <w:szCs w:val="24"/>
        </w:rPr>
        <w:t>1991</w:t>
      </w:r>
      <w:r w:rsidR="005433B1" w:rsidRPr="00AD4EC9">
        <w:rPr>
          <w:rFonts w:ascii="Times New Roman" w:hAnsi="Times New Roman" w:cs="Times New Roman"/>
          <w:b/>
          <w:sz w:val="24"/>
          <w:szCs w:val="24"/>
        </w:rPr>
        <w:t xml:space="preserve"> Sb., </w:t>
      </w:r>
      <w:r w:rsidR="00AD4EC9" w:rsidRPr="00AD4EC9">
        <w:rPr>
          <w:rFonts w:ascii="Times New Roman" w:hAnsi="Times New Roman" w:cs="Times New Roman"/>
          <w:b/>
          <w:bCs/>
          <w:sz w:val="24"/>
          <w:szCs w:val="24"/>
        </w:rPr>
        <w:t>o sdružování v politických stranách a v politických hnutích</w:t>
      </w:r>
      <w:r w:rsidR="005433B1" w:rsidRPr="00AD4EC9">
        <w:rPr>
          <w:rFonts w:ascii="Times New Roman" w:hAnsi="Times New Roman" w:cs="Times New Roman"/>
          <w:b/>
          <w:sz w:val="24"/>
          <w:szCs w:val="24"/>
        </w:rPr>
        <w:t>, ve znění pozdějších předpisů</w:t>
      </w:r>
      <w:r w:rsidR="00AD4EC9">
        <w:rPr>
          <w:rFonts w:ascii="Times New Roman" w:hAnsi="Times New Roman" w:cs="Times New Roman"/>
          <w:b/>
          <w:sz w:val="24"/>
          <w:szCs w:val="24"/>
        </w:rPr>
        <w:t>,</w:t>
      </w:r>
      <w:r w:rsidR="005433B1" w:rsidRPr="00AD4EC9">
        <w:rPr>
          <w:rFonts w:ascii="Times New Roman" w:hAnsi="Times New Roman" w:cs="Times New Roman"/>
          <w:b/>
          <w:sz w:val="24"/>
          <w:szCs w:val="24"/>
        </w:rPr>
        <w:t xml:space="preserve"> a zákon </w:t>
      </w:r>
      <w:r w:rsidRPr="00AD4EC9">
        <w:rPr>
          <w:rFonts w:ascii="Times New Roman" w:hAnsi="Times New Roman" w:cs="Times New Roman"/>
          <w:b/>
          <w:sz w:val="24"/>
          <w:szCs w:val="24"/>
        </w:rPr>
        <w:t xml:space="preserve">č. </w:t>
      </w:r>
      <w:r w:rsidR="00AD4EC9" w:rsidRPr="00AD4EC9">
        <w:rPr>
          <w:rFonts w:ascii="Times New Roman" w:hAnsi="Times New Roman" w:cs="Times New Roman"/>
          <w:b/>
          <w:sz w:val="24"/>
          <w:szCs w:val="24"/>
        </w:rPr>
        <w:t xml:space="preserve">247/1995 Sb., o </w:t>
      </w:r>
      <w:r w:rsidR="00AD4EC9" w:rsidRPr="00AD4EC9">
        <w:rPr>
          <w:rFonts w:ascii="Times New Roman" w:hAnsi="Times New Roman" w:cs="Times New Roman"/>
          <w:b/>
          <w:bCs/>
          <w:sz w:val="24"/>
          <w:szCs w:val="24"/>
        </w:rPr>
        <w:t xml:space="preserve">volbách do Parlamentu České republiky a o změně a doplnění některých dalších zákonů, </w:t>
      </w:r>
      <w:r w:rsidRPr="00AD4EC9">
        <w:rPr>
          <w:rFonts w:ascii="Times New Roman" w:hAnsi="Times New Roman" w:cs="Times New Roman"/>
          <w:b/>
          <w:sz w:val="24"/>
          <w:szCs w:val="24"/>
        </w:rPr>
        <w:t>ve znění pozdějších předpisů</w:t>
      </w:r>
    </w:p>
    <w:p w14:paraId="3F215B76" w14:textId="77777777" w:rsidR="00A40655" w:rsidRDefault="00A40655" w:rsidP="00A40655">
      <w:pPr>
        <w:pStyle w:val="Bezmezer"/>
        <w:spacing w:line="276" w:lineRule="auto"/>
        <w:jc w:val="both"/>
      </w:pPr>
    </w:p>
    <w:p w14:paraId="7DBE9C80" w14:textId="77777777" w:rsidR="00A40655" w:rsidRDefault="00A40655" w:rsidP="00A40655">
      <w:pPr>
        <w:pStyle w:val="Bezmezer"/>
        <w:spacing w:line="276" w:lineRule="auto"/>
        <w:jc w:val="both"/>
      </w:pPr>
      <w:r>
        <w:t>Parlament se usnesl na tomto zákoně České republiky:</w:t>
      </w:r>
    </w:p>
    <w:p w14:paraId="1486C427" w14:textId="77777777" w:rsidR="00A40655" w:rsidRDefault="00A40655" w:rsidP="00A40655">
      <w:pPr>
        <w:pStyle w:val="Bezmezer"/>
        <w:spacing w:line="276" w:lineRule="auto"/>
        <w:jc w:val="both"/>
      </w:pPr>
    </w:p>
    <w:p w14:paraId="111FC425" w14:textId="77777777" w:rsidR="006231AE" w:rsidRDefault="006231AE" w:rsidP="00A40655">
      <w:pPr>
        <w:pStyle w:val="Bezmezer"/>
        <w:spacing w:line="276" w:lineRule="auto"/>
        <w:jc w:val="both"/>
      </w:pPr>
    </w:p>
    <w:p w14:paraId="0AB466DB" w14:textId="77777777" w:rsidR="005433B1" w:rsidRPr="005433B1" w:rsidRDefault="005433B1" w:rsidP="005433B1">
      <w:pPr>
        <w:pStyle w:val="Bezmezer"/>
        <w:jc w:val="center"/>
        <w:rPr>
          <w:b/>
        </w:rPr>
      </w:pPr>
      <w:r w:rsidRPr="005433B1">
        <w:rPr>
          <w:b/>
        </w:rPr>
        <w:t>ČÁST PRVNÍ</w:t>
      </w:r>
    </w:p>
    <w:p w14:paraId="45DAA7DD" w14:textId="77777777" w:rsidR="005433B1" w:rsidRDefault="005433B1" w:rsidP="005433B1">
      <w:pPr>
        <w:pStyle w:val="Bezmezer"/>
        <w:jc w:val="center"/>
      </w:pPr>
    </w:p>
    <w:p w14:paraId="7066ADFC" w14:textId="08EF1CEC" w:rsidR="005433B1" w:rsidRPr="005433B1" w:rsidRDefault="005433B1" w:rsidP="005433B1">
      <w:pPr>
        <w:pStyle w:val="Bezmezer"/>
        <w:spacing w:line="276" w:lineRule="auto"/>
        <w:jc w:val="center"/>
        <w:rPr>
          <w:b/>
        </w:rPr>
      </w:pPr>
      <w:r w:rsidRPr="005433B1">
        <w:rPr>
          <w:b/>
        </w:rPr>
        <w:t xml:space="preserve">Změna zákona o </w:t>
      </w:r>
      <w:r w:rsidR="00AD4EC9">
        <w:rPr>
          <w:b/>
        </w:rPr>
        <w:t xml:space="preserve">sdružování v politických stranách a v politických hnutích </w:t>
      </w:r>
    </w:p>
    <w:p w14:paraId="2E2DA18C" w14:textId="77777777" w:rsidR="006231AE" w:rsidRDefault="006231AE" w:rsidP="005433B1">
      <w:pPr>
        <w:pStyle w:val="Bezmezer"/>
        <w:spacing w:line="276" w:lineRule="auto"/>
        <w:jc w:val="both"/>
      </w:pPr>
    </w:p>
    <w:p w14:paraId="279B3B39" w14:textId="77777777" w:rsidR="005433B1" w:rsidRDefault="005433B1" w:rsidP="005433B1">
      <w:pPr>
        <w:pStyle w:val="Bezmezer"/>
        <w:spacing w:line="276" w:lineRule="auto"/>
        <w:jc w:val="center"/>
      </w:pPr>
      <w:r>
        <w:t>Čl. I</w:t>
      </w:r>
    </w:p>
    <w:p w14:paraId="093BB880" w14:textId="77777777" w:rsidR="005433B1" w:rsidRDefault="005433B1" w:rsidP="005433B1">
      <w:pPr>
        <w:pStyle w:val="Bezmezer"/>
        <w:spacing w:line="276" w:lineRule="auto"/>
        <w:jc w:val="both"/>
      </w:pPr>
    </w:p>
    <w:p w14:paraId="5321C238" w14:textId="5A4A3EC9" w:rsidR="005433B1" w:rsidRPr="00F332E9" w:rsidRDefault="005433B1" w:rsidP="00C13D75">
      <w:pPr>
        <w:pStyle w:val="Bezmezer"/>
        <w:jc w:val="both"/>
      </w:pPr>
      <w:r w:rsidRPr="00F332E9">
        <w:t xml:space="preserve">Zákon č. </w:t>
      </w:r>
      <w:r w:rsidR="00AD4EC9" w:rsidRPr="00F332E9">
        <w:rPr>
          <w:szCs w:val="24"/>
        </w:rPr>
        <w:t xml:space="preserve">424/1991 Sb., </w:t>
      </w:r>
      <w:r w:rsidR="00AD4EC9" w:rsidRPr="00F332E9">
        <w:rPr>
          <w:bCs/>
          <w:szCs w:val="24"/>
        </w:rPr>
        <w:t>o sdružování v politických stranách a v politických hnutích</w:t>
      </w:r>
      <w:r w:rsidR="00AD4EC9" w:rsidRPr="00F332E9">
        <w:rPr>
          <w:szCs w:val="24"/>
        </w:rPr>
        <w:t xml:space="preserve">, ve znění zákona č. 468/1991 Sb., zákona č. 68/1993 Sb., zákona č. 189/1993 Sb., </w:t>
      </w:r>
      <w:bookmarkStart w:id="0" w:name="_Hlk25332118"/>
      <w:r w:rsidR="00AD4EC9" w:rsidRPr="00F332E9">
        <w:rPr>
          <w:szCs w:val="24"/>
        </w:rPr>
        <w:t xml:space="preserve">zákona č. </w:t>
      </w:r>
      <w:bookmarkEnd w:id="0"/>
      <w:r w:rsidR="00AD4EC9" w:rsidRPr="00F332E9">
        <w:rPr>
          <w:szCs w:val="24"/>
        </w:rPr>
        <w:t xml:space="preserve">117/1994 Sb., zákona č. 296/1995 Sb., zákona č. 322/1996 Sb., zákona č. 340/2000 Sb., zákona č. 98/2001 Sb., zákona č. 104/2001 Sb., zákona č. 170/2001 Sb., zákona č. 151/2002 Sb., zákona č. 556/2004 Sb., zákona č. 501/2004 Sb., zákona č. 342/2006 Sb., zákona č. 296/2007 Sb., zákona č. 227/2009 Sb., zákona č. 345/2010 Sb., zákona č. </w:t>
      </w:r>
      <w:r w:rsidR="00F332E9" w:rsidRPr="00F332E9">
        <w:rPr>
          <w:szCs w:val="24"/>
        </w:rPr>
        <w:t>420/2011 Sb., zákona č. 344/2013 Sb., zákona č. 302/2016 Sb., zákona č. 183/2017 Sb., zákona č. 302/2016 Sb. a zákona č. 303/2017 Sb.</w:t>
      </w:r>
      <w:r w:rsidR="00C13D75" w:rsidRPr="00F332E9">
        <w:t xml:space="preserve">, </w:t>
      </w:r>
      <w:r w:rsidRPr="00F332E9">
        <w:t>se mění takto:</w:t>
      </w:r>
    </w:p>
    <w:p w14:paraId="5124AF44" w14:textId="1A60ADD6" w:rsidR="005433B1" w:rsidRDefault="005433B1" w:rsidP="005433B1">
      <w:pPr>
        <w:pStyle w:val="Bezmezer"/>
        <w:spacing w:line="276" w:lineRule="auto"/>
        <w:jc w:val="both"/>
      </w:pPr>
    </w:p>
    <w:p w14:paraId="09F9A710" w14:textId="3079D222" w:rsidR="00286B60" w:rsidRDefault="00D07B0B" w:rsidP="00D07B0B">
      <w:pPr>
        <w:pStyle w:val="Bezmezer"/>
        <w:numPr>
          <w:ilvl w:val="0"/>
          <w:numId w:val="3"/>
        </w:numPr>
        <w:spacing w:line="276" w:lineRule="auto"/>
        <w:jc w:val="both"/>
      </w:pPr>
      <w:bookmarkStart w:id="1" w:name="_Hlk22059168"/>
      <w:r>
        <w:t>V § 1</w:t>
      </w:r>
      <w:r w:rsidR="00F332E9">
        <w:t>8</w:t>
      </w:r>
      <w:r>
        <w:t xml:space="preserve"> o</w:t>
      </w:r>
      <w:r w:rsidRPr="00182A3F">
        <w:rPr>
          <w:szCs w:val="24"/>
        </w:rPr>
        <w:t xml:space="preserve">dst. 1 písm. </w:t>
      </w:r>
      <w:r w:rsidR="00F332E9" w:rsidRPr="00182A3F">
        <w:rPr>
          <w:szCs w:val="24"/>
        </w:rPr>
        <w:t>j</w:t>
      </w:r>
      <w:r w:rsidRPr="00182A3F">
        <w:rPr>
          <w:szCs w:val="24"/>
        </w:rPr>
        <w:t>) se slova „</w:t>
      </w:r>
      <w:r w:rsidR="00182A3F" w:rsidRPr="00182A3F">
        <w:rPr>
          <w:szCs w:val="24"/>
        </w:rPr>
        <w:t>s výjimkou politické strany a fundace zřízené k veřejně prospěšné činnosti</w:t>
      </w:r>
      <w:r w:rsidRPr="00182A3F">
        <w:rPr>
          <w:szCs w:val="24"/>
        </w:rPr>
        <w:t xml:space="preserve">“ </w:t>
      </w:r>
      <w:r w:rsidR="00182A3F" w:rsidRPr="00182A3F">
        <w:rPr>
          <w:szCs w:val="24"/>
        </w:rPr>
        <w:t xml:space="preserve">zrušují. </w:t>
      </w:r>
      <w:bookmarkEnd w:id="1"/>
    </w:p>
    <w:p w14:paraId="2E6711CD" w14:textId="4322B7F8" w:rsidR="00F332E9" w:rsidRDefault="00F332E9" w:rsidP="00271835">
      <w:pPr>
        <w:pStyle w:val="Bezmezer"/>
        <w:spacing w:line="276" w:lineRule="auto"/>
        <w:ind w:left="720"/>
        <w:jc w:val="both"/>
      </w:pPr>
    </w:p>
    <w:p w14:paraId="60B1BCED" w14:textId="3E961F43" w:rsidR="00D07B0B" w:rsidRDefault="00271835" w:rsidP="00D07B0B">
      <w:pPr>
        <w:pStyle w:val="Bezmezer"/>
        <w:numPr>
          <w:ilvl w:val="0"/>
          <w:numId w:val="3"/>
        </w:numPr>
        <w:spacing w:line="276" w:lineRule="auto"/>
        <w:jc w:val="both"/>
      </w:pPr>
      <w:r>
        <w:t>V § 1</w:t>
      </w:r>
      <w:r w:rsidR="001072AB">
        <w:t>8</w:t>
      </w:r>
      <w:r>
        <w:t xml:space="preserve"> odst. </w:t>
      </w:r>
      <w:r w:rsidR="001072AB">
        <w:t>2</w:t>
      </w:r>
      <w:r>
        <w:t xml:space="preserve"> </w:t>
      </w:r>
      <w:r w:rsidR="001072AB">
        <w:t xml:space="preserve">(včetně poznámky pod čarou č. 7) zní: </w:t>
      </w:r>
    </w:p>
    <w:p w14:paraId="454BAAD0" w14:textId="65114E36" w:rsidR="00271835" w:rsidRPr="001072AB" w:rsidRDefault="00271835" w:rsidP="00271835">
      <w:pPr>
        <w:pStyle w:val="Odstavecseseznamem"/>
        <w:rPr>
          <w:szCs w:val="24"/>
        </w:rPr>
      </w:pPr>
    </w:p>
    <w:p w14:paraId="7472265C" w14:textId="4B5A19E7" w:rsidR="001072AB" w:rsidRDefault="001072AB" w:rsidP="009E2563">
      <w:pPr>
        <w:widowControl w:val="0"/>
        <w:autoSpaceDE w:val="0"/>
        <w:autoSpaceDN w:val="0"/>
        <w:adjustRightInd w:val="0"/>
        <w:spacing w:after="0" w:line="240" w:lineRule="auto"/>
        <w:ind w:firstLine="720"/>
        <w:jc w:val="both"/>
        <w:rPr>
          <w:rFonts w:ascii="Arial" w:hAnsi="Arial" w:cs="Arial"/>
          <w:sz w:val="16"/>
          <w:szCs w:val="16"/>
        </w:rPr>
      </w:pPr>
      <w:r w:rsidRPr="001072AB">
        <w:rPr>
          <w:rFonts w:ascii="Times New Roman" w:hAnsi="Times New Roman" w:cs="Times New Roman"/>
          <w:sz w:val="24"/>
          <w:szCs w:val="24"/>
        </w:rPr>
        <w:t>„(2) Strany a hnutí nesmějí přijmout dar nebo jiné bezúplatné plnění, pokud by součet všech peněžitých darů, popřípadě peněžních částek odpovídajících obvyklé ceně</w:t>
      </w:r>
      <w:r w:rsidRPr="001072AB">
        <w:rPr>
          <w:rFonts w:ascii="Times New Roman" w:hAnsi="Times New Roman" w:cs="Times New Roman"/>
          <w:sz w:val="24"/>
          <w:szCs w:val="24"/>
          <w:vertAlign w:val="superscript"/>
        </w:rPr>
        <w:t>7)</w:t>
      </w:r>
      <w:r w:rsidRPr="001072AB">
        <w:rPr>
          <w:rFonts w:ascii="Times New Roman" w:hAnsi="Times New Roman" w:cs="Times New Roman"/>
          <w:sz w:val="24"/>
          <w:szCs w:val="24"/>
        </w:rPr>
        <w:t xml:space="preserve"> daru nebo jiného bezúplatného plnění přijatých od jedné a téže </w:t>
      </w:r>
      <w:r w:rsidRPr="0062318A">
        <w:rPr>
          <w:rFonts w:ascii="Times New Roman" w:hAnsi="Times New Roman" w:cs="Times New Roman"/>
          <w:sz w:val="24"/>
          <w:szCs w:val="24"/>
        </w:rPr>
        <w:t>fyzické</w:t>
      </w:r>
      <w:r>
        <w:rPr>
          <w:rFonts w:ascii="Times New Roman" w:hAnsi="Times New Roman" w:cs="Times New Roman"/>
          <w:sz w:val="24"/>
          <w:szCs w:val="24"/>
        </w:rPr>
        <w:t xml:space="preserve"> </w:t>
      </w:r>
      <w:r w:rsidRPr="001072AB">
        <w:rPr>
          <w:rFonts w:ascii="Times New Roman" w:hAnsi="Times New Roman" w:cs="Times New Roman"/>
          <w:sz w:val="24"/>
          <w:szCs w:val="24"/>
        </w:rPr>
        <w:t>osoby přesáhl v jednom kalendářním roce částku 3 000 000 Kč. Je-li dárce nebo poskytovatel jiného bezúplatného plnění členem strany nebo hnutí, považuje se za dar nebo jiné bezúplatné plnění i členský příspěvek v částce přesahující výši 50 000 Kč.“</w:t>
      </w:r>
      <w:r>
        <w:rPr>
          <w:rFonts w:ascii="Arial" w:hAnsi="Arial" w:cs="Arial"/>
          <w:sz w:val="16"/>
          <w:szCs w:val="16"/>
        </w:rPr>
        <w:t xml:space="preserve"> </w:t>
      </w:r>
    </w:p>
    <w:p w14:paraId="7B638848" w14:textId="2E8CA539" w:rsidR="001072AB" w:rsidRDefault="001072AB" w:rsidP="001072AB">
      <w:pPr>
        <w:jc w:val="both"/>
        <w:rPr>
          <w:rFonts w:ascii="Times New Roman" w:hAnsi="Times New Roman" w:cs="Times New Roman"/>
          <w:i/>
          <w:sz w:val="24"/>
          <w:szCs w:val="24"/>
        </w:rPr>
      </w:pPr>
    </w:p>
    <w:p w14:paraId="7597395C" w14:textId="77777777" w:rsidR="007A4C25" w:rsidRDefault="007A4C25" w:rsidP="005433B1">
      <w:pPr>
        <w:pStyle w:val="Bezmezer"/>
        <w:spacing w:line="276" w:lineRule="auto"/>
        <w:jc w:val="both"/>
      </w:pPr>
    </w:p>
    <w:p w14:paraId="5AA0A016" w14:textId="77777777" w:rsidR="0062318A" w:rsidRDefault="0062318A" w:rsidP="005433B1">
      <w:pPr>
        <w:pStyle w:val="Bezmezer"/>
        <w:spacing w:line="276" w:lineRule="auto"/>
        <w:jc w:val="both"/>
      </w:pPr>
    </w:p>
    <w:p w14:paraId="5F2A5EC8" w14:textId="77777777" w:rsidR="0062318A" w:rsidRDefault="0062318A" w:rsidP="005433B1">
      <w:pPr>
        <w:pStyle w:val="Bezmezer"/>
        <w:spacing w:line="276" w:lineRule="auto"/>
        <w:jc w:val="both"/>
      </w:pPr>
    </w:p>
    <w:p w14:paraId="778302FB" w14:textId="77777777" w:rsidR="0062318A" w:rsidRDefault="0062318A" w:rsidP="005433B1">
      <w:pPr>
        <w:pStyle w:val="Bezmezer"/>
        <w:spacing w:line="276" w:lineRule="auto"/>
        <w:jc w:val="both"/>
      </w:pPr>
    </w:p>
    <w:p w14:paraId="78165FB3" w14:textId="77777777" w:rsidR="0062318A" w:rsidRDefault="0062318A" w:rsidP="005433B1">
      <w:pPr>
        <w:pStyle w:val="Bezmezer"/>
        <w:spacing w:line="276" w:lineRule="auto"/>
        <w:jc w:val="both"/>
      </w:pPr>
      <w:bookmarkStart w:id="2" w:name="_GoBack"/>
      <w:bookmarkEnd w:id="2"/>
    </w:p>
    <w:p w14:paraId="45806C6B" w14:textId="77777777" w:rsidR="007A4C25" w:rsidRDefault="007A4C25" w:rsidP="005433B1">
      <w:pPr>
        <w:pStyle w:val="Bezmezer"/>
        <w:spacing w:line="276" w:lineRule="auto"/>
        <w:jc w:val="both"/>
      </w:pPr>
    </w:p>
    <w:p w14:paraId="6ACC1139" w14:textId="77777777" w:rsidR="007A4C25" w:rsidRDefault="007A4C25" w:rsidP="005433B1">
      <w:pPr>
        <w:pStyle w:val="Bezmezer"/>
        <w:spacing w:line="276" w:lineRule="auto"/>
        <w:jc w:val="both"/>
      </w:pPr>
    </w:p>
    <w:p w14:paraId="0F5B7507" w14:textId="77777777" w:rsidR="005433B1" w:rsidRPr="005433B1" w:rsidRDefault="005433B1" w:rsidP="005433B1">
      <w:pPr>
        <w:pStyle w:val="Bezmezer"/>
        <w:jc w:val="center"/>
        <w:rPr>
          <w:b/>
        </w:rPr>
      </w:pPr>
      <w:r w:rsidRPr="005433B1">
        <w:rPr>
          <w:b/>
        </w:rPr>
        <w:lastRenderedPageBreak/>
        <w:t>ČÁST DRUHÁ</w:t>
      </w:r>
    </w:p>
    <w:p w14:paraId="42A539D3" w14:textId="77777777" w:rsidR="005433B1" w:rsidRDefault="005433B1" w:rsidP="005433B1">
      <w:pPr>
        <w:pStyle w:val="Bezmezer"/>
        <w:jc w:val="center"/>
      </w:pPr>
    </w:p>
    <w:p w14:paraId="57A83AE7" w14:textId="4B5BEB91" w:rsidR="005433B1" w:rsidRPr="005060F4" w:rsidRDefault="005433B1" w:rsidP="005433B1">
      <w:pPr>
        <w:pStyle w:val="Bezmezer"/>
        <w:spacing w:line="276" w:lineRule="auto"/>
        <w:jc w:val="center"/>
        <w:rPr>
          <w:szCs w:val="24"/>
        </w:rPr>
      </w:pPr>
      <w:r w:rsidRPr="005060F4">
        <w:rPr>
          <w:b/>
          <w:szCs w:val="24"/>
        </w:rPr>
        <w:t>Změna zákona o </w:t>
      </w:r>
      <w:r w:rsidR="005060F4" w:rsidRPr="005060F4">
        <w:rPr>
          <w:b/>
          <w:bCs/>
          <w:szCs w:val="24"/>
        </w:rPr>
        <w:t xml:space="preserve">volbách do Parlamentu České republiky </w:t>
      </w:r>
    </w:p>
    <w:p w14:paraId="6BE8954B" w14:textId="77777777" w:rsidR="005433B1" w:rsidRDefault="005433B1" w:rsidP="005433B1">
      <w:pPr>
        <w:pStyle w:val="Bezmezer"/>
        <w:spacing w:line="276" w:lineRule="auto"/>
        <w:jc w:val="both"/>
      </w:pPr>
    </w:p>
    <w:p w14:paraId="54B4553B" w14:textId="77777777" w:rsidR="00A40655" w:rsidRDefault="001F1EE4" w:rsidP="00A40655">
      <w:pPr>
        <w:pStyle w:val="Bezmezer"/>
        <w:spacing w:line="276" w:lineRule="auto"/>
        <w:jc w:val="center"/>
      </w:pPr>
      <w:r>
        <w:t>Čl. II</w:t>
      </w:r>
    </w:p>
    <w:p w14:paraId="2536A35C" w14:textId="77777777" w:rsidR="00A40655" w:rsidRDefault="00A40655" w:rsidP="00A40655">
      <w:pPr>
        <w:pStyle w:val="Bezmezer"/>
        <w:spacing w:line="276" w:lineRule="auto"/>
        <w:jc w:val="both"/>
      </w:pPr>
    </w:p>
    <w:p w14:paraId="5E699250" w14:textId="0B6C9CDD" w:rsidR="009E2563" w:rsidRPr="009E2563" w:rsidRDefault="00A40655" w:rsidP="009E2563">
      <w:pPr>
        <w:pStyle w:val="Bezmezer"/>
        <w:spacing w:line="276" w:lineRule="auto"/>
        <w:jc w:val="both"/>
        <w:rPr>
          <w:szCs w:val="24"/>
        </w:rPr>
      </w:pPr>
      <w:r w:rsidRPr="009E2563">
        <w:rPr>
          <w:szCs w:val="24"/>
        </w:rPr>
        <w:t xml:space="preserve">Zákon č. </w:t>
      </w:r>
      <w:r w:rsidR="009E2563" w:rsidRPr="009E2563">
        <w:rPr>
          <w:szCs w:val="24"/>
        </w:rPr>
        <w:t xml:space="preserve">247/1995 Sb., o </w:t>
      </w:r>
      <w:r w:rsidR="009E2563" w:rsidRPr="009E2563">
        <w:rPr>
          <w:bCs/>
          <w:szCs w:val="24"/>
        </w:rPr>
        <w:t xml:space="preserve">volbách do Parlamentu České republiky a o změně a doplnění některých dalších zákonů, ve znění zákona č. 212/1996 Sb., zákona č. 243/1999 Sb., zákona č. 204/2000 Sb., zákona č. 64/2001 Sb., zákona č. 491/2001 Sb., zákona č. 37/2002 Sb., zákona č. 171/2002 Sb., zákona č. 230/2002 Sb., zákona č. 62/2003 Sb., zákona č. 418/2004 Sb., zákona č. 323/2006 Sb., zákona č. 480/2006 Sb., zákona č. 261/2008 Sb., zákona č. 320/2009 Sb., zákona č. 195/2010 Sb., zákona č. 222/2012 Sb., zákona č. 58/2014 Sb., zákona č. 59/2014 Sb., zákona č. 114/2016 Sb., zákona č. 322/2016 Sb., zákona č. 90/2017 Sb., zákona č. 72/2018 Sb. a zákona č. 38/2019 Sb., se mění takto: </w:t>
      </w:r>
    </w:p>
    <w:p w14:paraId="46202949" w14:textId="20E77BD0" w:rsidR="009E2563" w:rsidRDefault="009E2563" w:rsidP="00A40655">
      <w:pPr>
        <w:pStyle w:val="Bezmezer"/>
        <w:spacing w:line="276" w:lineRule="auto"/>
        <w:jc w:val="both"/>
      </w:pPr>
    </w:p>
    <w:p w14:paraId="4169ED8E" w14:textId="2FF28C6F" w:rsidR="00D03045" w:rsidRDefault="00C51B93" w:rsidP="0019451E">
      <w:pPr>
        <w:pStyle w:val="Bezmezer"/>
        <w:numPr>
          <w:ilvl w:val="0"/>
          <w:numId w:val="5"/>
        </w:numPr>
        <w:spacing w:line="276" w:lineRule="auto"/>
        <w:jc w:val="both"/>
      </w:pPr>
      <w:r>
        <w:t>V </w:t>
      </w:r>
      <w:r w:rsidR="00D03045">
        <w:t>§ 16c odst. 2</w:t>
      </w:r>
      <w:r w:rsidR="008547E3">
        <w:t xml:space="preserve"> písm. a)</w:t>
      </w:r>
      <w:r w:rsidR="00D03045">
        <w:t xml:space="preserve"> se slova „90 000 000 Kč“ nahrazují slovy „</w:t>
      </w:r>
      <w:r w:rsidR="008E5C4D">
        <w:t>200 000</w:t>
      </w:r>
      <w:r w:rsidR="009E2563">
        <w:t xml:space="preserve"> 000 </w:t>
      </w:r>
      <w:r w:rsidR="00D03045">
        <w:t xml:space="preserve">Kč“. </w:t>
      </w:r>
    </w:p>
    <w:p w14:paraId="6C30E663" w14:textId="6ABDBB83" w:rsidR="00D03045" w:rsidRDefault="00D03045" w:rsidP="00D03045">
      <w:pPr>
        <w:pStyle w:val="Bezmezer"/>
        <w:spacing w:line="276" w:lineRule="auto"/>
        <w:ind w:left="720"/>
        <w:jc w:val="both"/>
      </w:pPr>
    </w:p>
    <w:p w14:paraId="1A8D45AD" w14:textId="77777777" w:rsidR="006231AE" w:rsidRDefault="006231AE" w:rsidP="00A40655">
      <w:pPr>
        <w:pStyle w:val="Bezmezer"/>
        <w:spacing w:line="276" w:lineRule="auto"/>
        <w:jc w:val="both"/>
      </w:pPr>
    </w:p>
    <w:p w14:paraId="4F8D0875" w14:textId="77777777" w:rsidR="0007380C" w:rsidRDefault="0007380C" w:rsidP="00A40655">
      <w:pPr>
        <w:pStyle w:val="Bezmezer"/>
        <w:spacing w:line="276" w:lineRule="auto"/>
        <w:jc w:val="both"/>
      </w:pPr>
    </w:p>
    <w:p w14:paraId="38B6C601" w14:textId="77777777" w:rsidR="006231AE" w:rsidRDefault="006231AE" w:rsidP="006231AE">
      <w:pPr>
        <w:pStyle w:val="Bezmezer"/>
        <w:jc w:val="center"/>
        <w:rPr>
          <w:b/>
        </w:rPr>
      </w:pPr>
      <w:r w:rsidRPr="006231AE">
        <w:rPr>
          <w:b/>
        </w:rPr>
        <w:t>ČÁST TŘETÍ</w:t>
      </w:r>
    </w:p>
    <w:p w14:paraId="56D6EB21" w14:textId="77777777" w:rsidR="006231AE" w:rsidRPr="006231AE" w:rsidRDefault="006231AE" w:rsidP="006231AE">
      <w:pPr>
        <w:pStyle w:val="Bezmezer"/>
        <w:jc w:val="center"/>
        <w:rPr>
          <w:b/>
        </w:rPr>
      </w:pPr>
    </w:p>
    <w:p w14:paraId="0E0737DE" w14:textId="77777777" w:rsidR="006231AE" w:rsidRDefault="006231AE" w:rsidP="006231AE">
      <w:pPr>
        <w:pStyle w:val="Bezmezer"/>
        <w:spacing w:line="276" w:lineRule="auto"/>
        <w:jc w:val="center"/>
        <w:rPr>
          <w:b/>
        </w:rPr>
      </w:pPr>
      <w:r w:rsidRPr="006231AE">
        <w:rPr>
          <w:b/>
        </w:rPr>
        <w:t>ÚČINNOST</w:t>
      </w:r>
    </w:p>
    <w:p w14:paraId="45F7022F" w14:textId="77777777" w:rsidR="006231AE" w:rsidRPr="006231AE" w:rsidRDefault="006231AE" w:rsidP="006231AE">
      <w:pPr>
        <w:pStyle w:val="Bezmezer"/>
        <w:spacing w:line="276" w:lineRule="auto"/>
        <w:jc w:val="center"/>
        <w:rPr>
          <w:b/>
        </w:rPr>
      </w:pPr>
    </w:p>
    <w:p w14:paraId="301BAA4E" w14:textId="7628B5BA" w:rsidR="00A40655" w:rsidRDefault="001F1EE4" w:rsidP="00A40655">
      <w:pPr>
        <w:pStyle w:val="Bezmezer"/>
        <w:spacing w:line="276" w:lineRule="auto"/>
        <w:jc w:val="center"/>
      </w:pPr>
      <w:r>
        <w:t xml:space="preserve">Čl. </w:t>
      </w:r>
      <w:r w:rsidR="00A40655">
        <w:t>I</w:t>
      </w:r>
      <w:r w:rsidR="008E5C4D">
        <w:t>II</w:t>
      </w:r>
    </w:p>
    <w:p w14:paraId="30613506" w14:textId="77777777" w:rsidR="00A40655" w:rsidRDefault="00A40655" w:rsidP="00A40655">
      <w:pPr>
        <w:pStyle w:val="Bezmezer"/>
        <w:spacing w:line="276" w:lineRule="auto"/>
        <w:jc w:val="both"/>
      </w:pPr>
    </w:p>
    <w:p w14:paraId="61A7A225" w14:textId="77777777" w:rsidR="00844CD1" w:rsidRPr="00FA137B" w:rsidRDefault="00844CD1" w:rsidP="00844CD1">
      <w:pPr>
        <w:rPr>
          <w:rFonts w:ascii="Times New Roman" w:hAnsi="Times New Roman" w:cs="Times New Roman"/>
        </w:rPr>
      </w:pPr>
      <w:r w:rsidRPr="00FA137B">
        <w:rPr>
          <w:rFonts w:ascii="Times New Roman" w:hAnsi="Times New Roman" w:cs="Times New Roman"/>
        </w:rPr>
        <w:t xml:space="preserve">Tento zákon nabývá účinnosti </w:t>
      </w:r>
      <w:r>
        <w:rPr>
          <w:rFonts w:ascii="Times New Roman" w:hAnsi="Times New Roman" w:cs="Times New Roman"/>
        </w:rPr>
        <w:t>dnem 1. ledna 2021.</w:t>
      </w:r>
    </w:p>
    <w:p w14:paraId="48694150" w14:textId="77777777" w:rsidR="00DB371E" w:rsidRDefault="00DB371E" w:rsidP="00232901">
      <w:pPr>
        <w:pStyle w:val="Bezmezer"/>
        <w:spacing w:line="276" w:lineRule="auto"/>
        <w:jc w:val="both"/>
      </w:pPr>
    </w:p>
    <w:p w14:paraId="08FB824B" w14:textId="77777777" w:rsidR="00DB371E" w:rsidRDefault="00DB371E" w:rsidP="00232901">
      <w:pPr>
        <w:pStyle w:val="Bezmezer"/>
        <w:spacing w:line="276" w:lineRule="auto"/>
        <w:jc w:val="both"/>
      </w:pPr>
    </w:p>
    <w:p w14:paraId="33C21DC3" w14:textId="77777777" w:rsidR="00DB371E" w:rsidRDefault="00DB371E" w:rsidP="00232901">
      <w:pPr>
        <w:pStyle w:val="Bezmezer"/>
        <w:spacing w:line="276" w:lineRule="auto"/>
        <w:jc w:val="both"/>
      </w:pPr>
    </w:p>
    <w:p w14:paraId="1CC29B4F" w14:textId="77777777" w:rsidR="00DB371E" w:rsidRPr="007A3966" w:rsidRDefault="00DB371E" w:rsidP="00DB371E">
      <w:pPr>
        <w:pageBreakBefore/>
        <w:autoSpaceDE w:val="0"/>
        <w:autoSpaceDN w:val="0"/>
        <w:adjustRightInd w:val="0"/>
        <w:spacing w:before="120"/>
        <w:jc w:val="center"/>
        <w:rPr>
          <w:b/>
          <w:bCs/>
          <w:color w:val="000000"/>
          <w:sz w:val="28"/>
          <w:szCs w:val="28"/>
        </w:rPr>
      </w:pPr>
      <w:r w:rsidRPr="00BE4365">
        <w:rPr>
          <w:b/>
          <w:bCs/>
          <w:color w:val="000000"/>
          <w:sz w:val="28"/>
          <w:szCs w:val="28"/>
        </w:rPr>
        <w:lastRenderedPageBreak/>
        <w:t>DŮVODOVÁ ZPRÁVA</w:t>
      </w:r>
    </w:p>
    <w:p w14:paraId="00328850" w14:textId="77777777" w:rsidR="00DB371E" w:rsidRPr="0007380C" w:rsidRDefault="00DB371E" w:rsidP="00DB371E">
      <w:pPr>
        <w:pStyle w:val="Odstavecseseznamem"/>
        <w:numPr>
          <w:ilvl w:val="0"/>
          <w:numId w:val="7"/>
        </w:numPr>
        <w:autoSpaceDE w:val="0"/>
        <w:autoSpaceDN w:val="0"/>
        <w:adjustRightInd w:val="0"/>
        <w:spacing w:before="120" w:after="160" w:line="259" w:lineRule="auto"/>
        <w:ind w:left="426" w:hanging="426"/>
        <w:rPr>
          <w:color w:val="000000"/>
          <w:szCs w:val="24"/>
          <w:u w:val="single"/>
        </w:rPr>
      </w:pPr>
      <w:r w:rsidRPr="0007380C">
        <w:rPr>
          <w:b/>
          <w:bCs/>
          <w:color w:val="000000"/>
          <w:szCs w:val="24"/>
          <w:u w:val="single"/>
        </w:rPr>
        <w:t>Obecná část</w:t>
      </w:r>
    </w:p>
    <w:p w14:paraId="2DA41DEF" w14:textId="77777777" w:rsidR="00DB371E" w:rsidRPr="00E2473D" w:rsidRDefault="00DB371E" w:rsidP="00DB371E">
      <w:pPr>
        <w:pStyle w:val="Odstavecseseznamem"/>
        <w:autoSpaceDE w:val="0"/>
        <w:autoSpaceDN w:val="0"/>
        <w:adjustRightInd w:val="0"/>
        <w:spacing w:before="120"/>
        <w:ind w:left="426"/>
        <w:rPr>
          <w:color w:val="000000"/>
          <w:sz w:val="28"/>
          <w:szCs w:val="24"/>
        </w:rPr>
      </w:pPr>
    </w:p>
    <w:p w14:paraId="0C1D2E80" w14:textId="77777777" w:rsidR="00DB371E" w:rsidRDefault="00DB371E" w:rsidP="00DB371E">
      <w:pPr>
        <w:pStyle w:val="Odstavecseseznamem"/>
        <w:numPr>
          <w:ilvl w:val="0"/>
          <w:numId w:val="6"/>
        </w:numPr>
        <w:autoSpaceDE w:val="0"/>
        <w:autoSpaceDN w:val="0"/>
        <w:adjustRightInd w:val="0"/>
        <w:ind w:left="425" w:hanging="425"/>
        <w:contextualSpacing w:val="0"/>
        <w:jc w:val="both"/>
        <w:rPr>
          <w:b/>
          <w:bCs/>
          <w:color w:val="000000"/>
          <w:szCs w:val="24"/>
        </w:rPr>
      </w:pPr>
      <w:r w:rsidRPr="006D6E13">
        <w:rPr>
          <w:b/>
          <w:bCs/>
          <w:color w:val="000000"/>
          <w:szCs w:val="24"/>
        </w:rPr>
        <w:t>Zhodnocení platného právního stavu, hlavní prin</w:t>
      </w:r>
      <w:r>
        <w:rPr>
          <w:b/>
          <w:bCs/>
          <w:color w:val="000000"/>
          <w:szCs w:val="24"/>
        </w:rPr>
        <w:t>cipy navrhované právní úpravy a </w:t>
      </w:r>
      <w:r w:rsidRPr="006D6E13">
        <w:rPr>
          <w:b/>
          <w:bCs/>
          <w:color w:val="000000"/>
          <w:szCs w:val="24"/>
        </w:rPr>
        <w:t>nezbytnost navrhované právní úpravy</w:t>
      </w:r>
    </w:p>
    <w:p w14:paraId="568D89BD" w14:textId="77777777" w:rsidR="00DB371E" w:rsidRPr="00A41145" w:rsidRDefault="00DB371E" w:rsidP="00DB371E">
      <w:pPr>
        <w:pStyle w:val="Odstavecseseznamem"/>
        <w:autoSpaceDE w:val="0"/>
        <w:autoSpaceDN w:val="0"/>
        <w:adjustRightInd w:val="0"/>
        <w:ind w:left="425"/>
        <w:contextualSpacing w:val="0"/>
        <w:rPr>
          <w:color w:val="000000"/>
          <w:szCs w:val="24"/>
        </w:rPr>
      </w:pPr>
    </w:p>
    <w:p w14:paraId="6AB739A3" w14:textId="77777777" w:rsidR="00D03C7B" w:rsidRDefault="008D5DB7" w:rsidP="00A41145">
      <w:pPr>
        <w:pStyle w:val="Odstavecseseznamem"/>
        <w:autoSpaceDE w:val="0"/>
        <w:autoSpaceDN w:val="0"/>
        <w:adjustRightInd w:val="0"/>
        <w:ind w:left="425"/>
        <w:contextualSpacing w:val="0"/>
        <w:jc w:val="both"/>
        <w:rPr>
          <w:color w:val="000000"/>
          <w:szCs w:val="24"/>
        </w:rPr>
      </w:pPr>
      <w:r w:rsidRPr="00A41145">
        <w:rPr>
          <w:color w:val="000000"/>
          <w:szCs w:val="24"/>
        </w:rPr>
        <w:t>Je zcela jednoznačné a vycházející z ústavy této republiky, že českou politiku a věci veřejné mají ovlivňovat čeští občané a české subjekty. Nikoli zájmy cizích států, organizací, politických stran</w:t>
      </w:r>
      <w:r w:rsidR="006B7872" w:rsidRPr="00A41145">
        <w:rPr>
          <w:color w:val="000000"/>
          <w:szCs w:val="24"/>
        </w:rPr>
        <w:t xml:space="preserve">, </w:t>
      </w:r>
      <w:r w:rsidRPr="00A41145">
        <w:rPr>
          <w:color w:val="000000"/>
          <w:szCs w:val="24"/>
        </w:rPr>
        <w:t xml:space="preserve">jejich nadací a podobně. Bez ohledu jestli se jedná o státy přátelské, neutrální či dokonce s nějakými spory s naší republikou. Ústava říká jasně „všechna moc pochází z lidu“, přičemž jsou evidentně myšleni občané České republiky. </w:t>
      </w:r>
      <w:r w:rsidR="006B7872" w:rsidRPr="00A41145">
        <w:rPr>
          <w:color w:val="000000"/>
          <w:szCs w:val="24"/>
        </w:rPr>
        <w:t>Naše ú</w:t>
      </w:r>
      <w:r w:rsidRPr="00A41145">
        <w:rPr>
          <w:color w:val="000000"/>
          <w:szCs w:val="24"/>
        </w:rPr>
        <w:t xml:space="preserve">prava § 18 upravuje jakousi podivnou výjimku, která umožňuje ovlivňování české politiky ze zahraničí (což je i některými politickými subjekty využíváno). </w:t>
      </w:r>
      <w:r w:rsidRPr="00A41145">
        <w:rPr>
          <w:color w:val="000000"/>
          <w:szCs w:val="24"/>
        </w:rPr>
        <w:br/>
        <w:t>Tato část je fundament tohoto předloženého zákona.</w:t>
      </w:r>
    </w:p>
    <w:p w14:paraId="3F4BFC82" w14:textId="17C3A35D" w:rsidR="008D5DB7" w:rsidRPr="00A41145" w:rsidRDefault="008D5DB7" w:rsidP="00A41145">
      <w:pPr>
        <w:pStyle w:val="Odstavecseseznamem"/>
        <w:autoSpaceDE w:val="0"/>
        <w:autoSpaceDN w:val="0"/>
        <w:adjustRightInd w:val="0"/>
        <w:ind w:left="425"/>
        <w:contextualSpacing w:val="0"/>
        <w:jc w:val="both"/>
        <w:rPr>
          <w:color w:val="000000"/>
          <w:szCs w:val="24"/>
        </w:rPr>
      </w:pPr>
      <w:r w:rsidRPr="00A41145">
        <w:rPr>
          <w:color w:val="000000"/>
          <w:szCs w:val="24"/>
        </w:rPr>
        <w:t>Další dvě úpravy jsou liberální. Navrhuje se zrušení limitu pro dary a bezúplatná plnění od právnických osob. Je žádoucí, aby byly politické strany financovány českými právnickými osobami bez omezení. Obdobná úprava, tzn. existence limitu jen pro fyzické osoby, nikoli tedy pro právnické osoby, platí ve Spolkové republice Německo.</w:t>
      </w:r>
      <w:r w:rsidRPr="00A41145">
        <w:rPr>
          <w:color w:val="000000"/>
          <w:szCs w:val="24"/>
        </w:rPr>
        <w:br/>
        <w:t xml:space="preserve">Dále se zvyšuje limit pro volby, neb dosavadní „lex </w:t>
      </w:r>
      <w:proofErr w:type="spellStart"/>
      <w:r w:rsidRPr="00A41145">
        <w:rPr>
          <w:color w:val="000000"/>
          <w:szCs w:val="24"/>
        </w:rPr>
        <w:t>Babiš</w:t>
      </w:r>
      <w:proofErr w:type="spellEnd"/>
      <w:r w:rsidRPr="00A41145">
        <w:rPr>
          <w:color w:val="000000"/>
          <w:szCs w:val="24"/>
        </w:rPr>
        <w:t>“ snažící se omezit politické strany v částkách vynakládaných na kampaně do PS – vede podle našeho názoru spíše ke snahám obcházet zákon a k přesunu volebního boje hodnotového na pole kontroly formalit, udávání, byrokracie. Podotýkáme, že náklady na vládní kampaň před referendem o vstupu do EU činily částku 200 000 000,- Kč již v roce 2003. Od té doby došlo krom jiného k</w:t>
      </w:r>
      <w:r w:rsidR="006B7872" w:rsidRPr="00A41145">
        <w:rPr>
          <w:color w:val="000000"/>
          <w:szCs w:val="24"/>
        </w:rPr>
        <w:t> </w:t>
      </w:r>
      <w:r w:rsidRPr="00A41145">
        <w:rPr>
          <w:color w:val="000000"/>
          <w:szCs w:val="24"/>
        </w:rPr>
        <w:t>inflaci</w:t>
      </w:r>
      <w:r w:rsidR="006B7872" w:rsidRPr="00A41145">
        <w:rPr>
          <w:color w:val="000000"/>
          <w:szCs w:val="24"/>
        </w:rPr>
        <w:t xml:space="preserve"> skoro o 50%.</w:t>
      </w:r>
    </w:p>
    <w:p w14:paraId="139FF73D" w14:textId="3DA0077C" w:rsidR="00DB371E" w:rsidRPr="00996FFD" w:rsidRDefault="00DB371E" w:rsidP="00DB371E">
      <w:pPr>
        <w:pStyle w:val="Odstavecseseznamem"/>
        <w:autoSpaceDE w:val="0"/>
        <w:autoSpaceDN w:val="0"/>
        <w:adjustRightInd w:val="0"/>
        <w:spacing w:after="180"/>
        <w:ind w:left="425"/>
        <w:contextualSpacing w:val="0"/>
      </w:pPr>
    </w:p>
    <w:p w14:paraId="7AFAE87F" w14:textId="77777777" w:rsidR="00DB371E" w:rsidRPr="009614A0" w:rsidRDefault="00DB371E" w:rsidP="00DB371E">
      <w:pPr>
        <w:pStyle w:val="Odstavecseseznamem"/>
        <w:numPr>
          <w:ilvl w:val="0"/>
          <w:numId w:val="6"/>
        </w:numPr>
        <w:autoSpaceDE w:val="0"/>
        <w:autoSpaceDN w:val="0"/>
        <w:adjustRightInd w:val="0"/>
        <w:ind w:left="425" w:hanging="425"/>
        <w:contextualSpacing w:val="0"/>
        <w:jc w:val="both"/>
        <w:rPr>
          <w:color w:val="000000"/>
          <w:szCs w:val="24"/>
        </w:rPr>
      </w:pPr>
      <w:r w:rsidRPr="006D6E13">
        <w:rPr>
          <w:b/>
          <w:bCs/>
          <w:color w:val="000000"/>
          <w:szCs w:val="24"/>
        </w:rPr>
        <w:t>Zhodnocení souladu navrhované právní úpravy s ústavním pořádkem České republiky</w:t>
      </w:r>
      <w:r>
        <w:rPr>
          <w:b/>
          <w:bCs/>
          <w:color w:val="000000"/>
          <w:szCs w:val="24"/>
        </w:rPr>
        <w:t>,</w:t>
      </w:r>
      <w:r w:rsidRPr="006D6E13">
        <w:rPr>
          <w:b/>
          <w:bCs/>
          <w:color w:val="000000"/>
          <w:szCs w:val="24"/>
        </w:rPr>
        <w:t xml:space="preserve"> s mezinárodními smlouvami podle čl. 10 Ústavy České republiky</w:t>
      </w:r>
      <w:r>
        <w:rPr>
          <w:b/>
          <w:bCs/>
          <w:color w:val="000000"/>
          <w:szCs w:val="24"/>
        </w:rPr>
        <w:t xml:space="preserve"> a s právem Evropské unie</w:t>
      </w:r>
      <w:r w:rsidRPr="006D6E13">
        <w:rPr>
          <w:b/>
          <w:bCs/>
          <w:color w:val="000000"/>
          <w:szCs w:val="24"/>
        </w:rPr>
        <w:t xml:space="preserve"> </w:t>
      </w:r>
    </w:p>
    <w:p w14:paraId="06B6439B" w14:textId="77777777" w:rsidR="00DB371E" w:rsidRPr="006D6E13" w:rsidRDefault="00DB371E" w:rsidP="00DB371E">
      <w:pPr>
        <w:pStyle w:val="Odstavecseseznamem"/>
        <w:autoSpaceDE w:val="0"/>
        <w:autoSpaceDN w:val="0"/>
        <w:adjustRightInd w:val="0"/>
        <w:ind w:left="425"/>
        <w:contextualSpacing w:val="0"/>
        <w:rPr>
          <w:color w:val="000000"/>
          <w:szCs w:val="24"/>
        </w:rPr>
      </w:pPr>
    </w:p>
    <w:p w14:paraId="1FC1DC66" w14:textId="77777777" w:rsidR="0007380C" w:rsidRPr="0007380C" w:rsidRDefault="0007380C" w:rsidP="0007380C">
      <w:pPr>
        <w:pStyle w:val="Textpoznpodarou"/>
        <w:spacing w:after="480"/>
        <w:ind w:firstLine="0"/>
        <w:rPr>
          <w:sz w:val="24"/>
          <w:szCs w:val="24"/>
        </w:rPr>
      </w:pPr>
      <w:r w:rsidRPr="0007380C">
        <w:rPr>
          <w:sz w:val="24"/>
          <w:szCs w:val="24"/>
        </w:rPr>
        <w:t>Navrhovaná právní úprava je v souladu s ústavním pořádkem České republiky, s mezinárodními smlouvami, jimiž je Česká republika vázána, jakož i s obecně uznávanými a dodržovanými zásadami mezinárodního práva. Navrhované změny nejsou v rozporu s právními akty Evropské unie.</w:t>
      </w:r>
    </w:p>
    <w:p w14:paraId="1BFEA2F9" w14:textId="77777777" w:rsidR="00DB371E" w:rsidRPr="00E2473D" w:rsidRDefault="00DB371E" w:rsidP="00DB371E">
      <w:pPr>
        <w:pStyle w:val="Odstavecseseznamem"/>
        <w:numPr>
          <w:ilvl w:val="0"/>
          <w:numId w:val="6"/>
        </w:numPr>
        <w:autoSpaceDE w:val="0"/>
        <w:autoSpaceDN w:val="0"/>
        <w:adjustRightInd w:val="0"/>
        <w:spacing w:after="120"/>
        <w:ind w:left="425" w:hanging="425"/>
        <w:contextualSpacing w:val="0"/>
        <w:jc w:val="both"/>
        <w:rPr>
          <w:color w:val="000000"/>
          <w:szCs w:val="24"/>
        </w:rPr>
      </w:pPr>
      <w:r w:rsidRPr="00312832">
        <w:rPr>
          <w:b/>
          <w:bCs/>
          <w:color w:val="000000"/>
          <w:szCs w:val="24"/>
        </w:rPr>
        <w:t>Předpokládaný hospodářský a finanční dosah navrhované právní úpravy na státní roz</w:t>
      </w:r>
      <w:r>
        <w:rPr>
          <w:b/>
          <w:bCs/>
          <w:color w:val="000000"/>
          <w:szCs w:val="24"/>
        </w:rPr>
        <w:t>počet, na rozpočty krajů a obcí</w:t>
      </w:r>
    </w:p>
    <w:p w14:paraId="12BEF936" w14:textId="77777777" w:rsidR="00DB371E" w:rsidRDefault="00DB371E" w:rsidP="00DB371E">
      <w:pPr>
        <w:pStyle w:val="Textpoznpodarou"/>
        <w:spacing w:after="480"/>
        <w:ind w:firstLine="0"/>
        <w:rPr>
          <w:sz w:val="24"/>
          <w:szCs w:val="24"/>
        </w:rPr>
      </w:pPr>
      <w:r w:rsidRPr="00B07E9F">
        <w:rPr>
          <w:sz w:val="24"/>
          <w:szCs w:val="24"/>
        </w:rPr>
        <w:t xml:space="preserve">Státní rozpočet, ani rozpočty krajů a obcí nebudou zasaženy žádnými dalšími výdaji. </w:t>
      </w:r>
      <w:r>
        <w:rPr>
          <w:sz w:val="24"/>
          <w:szCs w:val="24"/>
        </w:rPr>
        <w:t xml:space="preserve">Navržené změny zapadají do stávajícího fungujícího procesního rámce a nepovedou k žádným jeho úpravám. </w:t>
      </w:r>
    </w:p>
    <w:p w14:paraId="188059B5" w14:textId="77777777" w:rsidR="0007380C" w:rsidRDefault="0007380C" w:rsidP="00DB371E">
      <w:pPr>
        <w:pStyle w:val="Textpoznpodarou"/>
        <w:spacing w:after="480"/>
        <w:ind w:firstLine="0"/>
        <w:rPr>
          <w:sz w:val="24"/>
          <w:szCs w:val="24"/>
        </w:rPr>
      </w:pPr>
    </w:p>
    <w:p w14:paraId="2E7C3056" w14:textId="77777777" w:rsidR="00A41145" w:rsidRPr="00B07E9F" w:rsidRDefault="00A41145" w:rsidP="00DB371E">
      <w:pPr>
        <w:pStyle w:val="Textpoznpodarou"/>
        <w:spacing w:after="480"/>
        <w:ind w:firstLine="0"/>
        <w:rPr>
          <w:sz w:val="24"/>
          <w:szCs w:val="24"/>
        </w:rPr>
      </w:pPr>
    </w:p>
    <w:p w14:paraId="436B3C6C" w14:textId="77777777" w:rsidR="00DB371E" w:rsidRPr="0007380C" w:rsidRDefault="00DB371E" w:rsidP="00DB371E">
      <w:pPr>
        <w:pStyle w:val="Odstavecseseznamem"/>
        <w:numPr>
          <w:ilvl w:val="0"/>
          <w:numId w:val="7"/>
        </w:numPr>
        <w:autoSpaceDE w:val="0"/>
        <w:autoSpaceDN w:val="0"/>
        <w:adjustRightInd w:val="0"/>
        <w:spacing w:before="360" w:after="240" w:line="259" w:lineRule="auto"/>
        <w:ind w:left="425" w:hanging="425"/>
        <w:contextualSpacing w:val="0"/>
        <w:rPr>
          <w:b/>
          <w:u w:val="single"/>
        </w:rPr>
      </w:pPr>
      <w:r w:rsidRPr="0007380C">
        <w:rPr>
          <w:b/>
          <w:u w:val="single"/>
        </w:rPr>
        <w:lastRenderedPageBreak/>
        <w:t>Zvláštní část</w:t>
      </w:r>
    </w:p>
    <w:p w14:paraId="064A7C9A" w14:textId="77777777" w:rsidR="0007380C" w:rsidRDefault="0007380C" w:rsidP="0007380C">
      <w:pPr>
        <w:pStyle w:val="Bezmezer"/>
        <w:jc w:val="center"/>
        <w:rPr>
          <w:b/>
        </w:rPr>
      </w:pPr>
      <w:r w:rsidRPr="005433B1">
        <w:rPr>
          <w:b/>
        </w:rPr>
        <w:t>ČÁST PRVNÍ</w:t>
      </w:r>
    </w:p>
    <w:p w14:paraId="0E5E4241" w14:textId="77777777" w:rsidR="0007380C" w:rsidRPr="005433B1" w:rsidRDefault="0007380C" w:rsidP="0007380C">
      <w:pPr>
        <w:pStyle w:val="Bezmezer"/>
        <w:jc w:val="center"/>
        <w:rPr>
          <w:b/>
        </w:rPr>
      </w:pPr>
    </w:p>
    <w:p w14:paraId="3896A8F1" w14:textId="66D176B2" w:rsidR="0007380C" w:rsidRDefault="0007380C" w:rsidP="0007380C">
      <w:pPr>
        <w:pStyle w:val="Bezmezer"/>
        <w:spacing w:line="276" w:lineRule="auto"/>
        <w:jc w:val="center"/>
        <w:rPr>
          <w:b/>
        </w:rPr>
      </w:pPr>
      <w:r w:rsidRPr="005433B1">
        <w:rPr>
          <w:b/>
        </w:rPr>
        <w:t xml:space="preserve">Změna zákona o </w:t>
      </w:r>
      <w:r>
        <w:rPr>
          <w:b/>
        </w:rPr>
        <w:t>sdružování v politických stranách a v politických hnutích</w:t>
      </w:r>
    </w:p>
    <w:p w14:paraId="51207893" w14:textId="77777777" w:rsidR="0007380C" w:rsidRPr="005433B1" w:rsidRDefault="0007380C" w:rsidP="0007380C">
      <w:pPr>
        <w:pStyle w:val="Bezmezer"/>
        <w:spacing w:line="276" w:lineRule="auto"/>
        <w:jc w:val="center"/>
        <w:rPr>
          <w:b/>
        </w:rPr>
      </w:pPr>
    </w:p>
    <w:p w14:paraId="4006FAD4" w14:textId="77777777" w:rsidR="0007380C" w:rsidRPr="0007380C" w:rsidRDefault="0007380C" w:rsidP="0007380C">
      <w:pPr>
        <w:pStyle w:val="Bezmezer"/>
        <w:spacing w:line="276" w:lineRule="auto"/>
        <w:jc w:val="center"/>
        <w:rPr>
          <w:b/>
        </w:rPr>
      </w:pPr>
      <w:r w:rsidRPr="0007380C">
        <w:rPr>
          <w:b/>
        </w:rPr>
        <w:t>Čl. I</w:t>
      </w:r>
    </w:p>
    <w:p w14:paraId="5922576C" w14:textId="53E74621" w:rsidR="00DB371E" w:rsidRPr="0007380C" w:rsidRDefault="0007380C" w:rsidP="0007380C">
      <w:pPr>
        <w:pStyle w:val="Zkladntext"/>
        <w:numPr>
          <w:ilvl w:val="0"/>
          <w:numId w:val="8"/>
        </w:numPr>
        <w:rPr>
          <w:b/>
        </w:rPr>
      </w:pPr>
      <w:r w:rsidRPr="0007380C">
        <w:rPr>
          <w:b/>
        </w:rPr>
        <w:t xml:space="preserve">V § 18 odst. 1 písm. j) se slova „s výjimkou politické strany a fundace zřízené k veřejně prospěšné činnosti“ zrušují. </w:t>
      </w:r>
    </w:p>
    <w:p w14:paraId="3450B048" w14:textId="77777777" w:rsidR="00E67863" w:rsidRPr="00E67863" w:rsidRDefault="0007380C" w:rsidP="00E67863">
      <w:pPr>
        <w:widowControl w:val="0"/>
        <w:suppressAutoHyphens/>
        <w:spacing w:after="0" w:line="240" w:lineRule="auto"/>
        <w:jc w:val="both"/>
        <w:rPr>
          <w:rFonts w:ascii="Times New Roman" w:eastAsia="Times New Roman" w:hAnsi="Times New Roman" w:cs="Times New Roman"/>
          <w:sz w:val="24"/>
          <w:szCs w:val="24"/>
          <w:lang w:eastAsia="cs-CZ"/>
        </w:rPr>
      </w:pPr>
      <w:r w:rsidRPr="00E67863">
        <w:rPr>
          <w:rFonts w:ascii="Times New Roman" w:eastAsia="Times New Roman" w:hAnsi="Times New Roman" w:cs="Times New Roman"/>
          <w:sz w:val="24"/>
          <w:szCs w:val="24"/>
          <w:lang w:eastAsia="cs-CZ"/>
        </w:rPr>
        <w:t>Navrhuje se zrušení výjimky ze zákazu, aby politické subjekty přijímaly dary či bezúplatná plnění od zahraničních právnických osob, která se vztahovala na dary a plnění od politických stran a fundací zřízených k veřejně prospěšné činnosti. Smyslem existence zákonného zákazu přijímání darů a plnění od zahraničních právnických osob je zamezení možnosti ovlivňování české politiky ze zahraničí. Dosavadní výjimka týkající se darů a plnění od zahraničních politických stran a fundací jde zcela zjevně proti smyslu zákonného zákazu.</w:t>
      </w:r>
      <w:r w:rsidR="00E67863" w:rsidRPr="00E67863">
        <w:rPr>
          <w:rFonts w:ascii="Times New Roman" w:eastAsia="Times New Roman" w:hAnsi="Times New Roman" w:cs="Times New Roman"/>
          <w:sz w:val="24"/>
          <w:szCs w:val="24"/>
          <w:lang w:eastAsia="cs-CZ"/>
        </w:rPr>
        <w:t xml:space="preserve"> </w:t>
      </w:r>
    </w:p>
    <w:p w14:paraId="3543E530" w14:textId="16878F34" w:rsidR="00E67863" w:rsidRPr="00E67863" w:rsidRDefault="00E67863" w:rsidP="00E67863">
      <w:pPr>
        <w:widowControl w:val="0"/>
        <w:suppressAutoHyphens/>
        <w:spacing w:after="0" w:line="240" w:lineRule="auto"/>
        <w:jc w:val="both"/>
        <w:rPr>
          <w:rFonts w:ascii="Times New Roman" w:eastAsia="Times New Roman" w:hAnsi="Times New Roman" w:cs="Times New Roman"/>
          <w:i/>
          <w:sz w:val="24"/>
          <w:szCs w:val="24"/>
          <w:lang w:eastAsia="cs-CZ"/>
        </w:rPr>
      </w:pPr>
      <w:r w:rsidRPr="00E67863">
        <w:rPr>
          <w:rFonts w:ascii="Times New Roman" w:eastAsia="Times New Roman" w:hAnsi="Times New Roman" w:cs="Times New Roman"/>
          <w:i/>
          <w:sz w:val="24"/>
          <w:szCs w:val="24"/>
          <w:lang w:eastAsia="cs-CZ"/>
        </w:rPr>
        <w:t>Věcné důvody navržené právní úpravy jsou podrobně uvedeny v obecné části důvodové zprávy.</w:t>
      </w:r>
    </w:p>
    <w:p w14:paraId="0CC38925" w14:textId="2E91AA32" w:rsidR="0007380C" w:rsidRDefault="0007380C" w:rsidP="00DB371E">
      <w:pPr>
        <w:pStyle w:val="Zkladntext"/>
      </w:pPr>
    </w:p>
    <w:p w14:paraId="4230F7B2" w14:textId="77777777" w:rsidR="0007380C" w:rsidRDefault="0007380C" w:rsidP="00DB371E">
      <w:pPr>
        <w:pStyle w:val="Zkladntext"/>
      </w:pPr>
    </w:p>
    <w:p w14:paraId="2DAA6FD1" w14:textId="6EB2E40E" w:rsidR="0007380C" w:rsidRDefault="0007380C" w:rsidP="0007380C">
      <w:pPr>
        <w:pStyle w:val="Zkladntext"/>
        <w:numPr>
          <w:ilvl w:val="0"/>
          <w:numId w:val="8"/>
        </w:numPr>
        <w:rPr>
          <w:b/>
        </w:rPr>
      </w:pPr>
      <w:r w:rsidRPr="0007380C">
        <w:rPr>
          <w:b/>
        </w:rPr>
        <w:t>V § 18 odst. 2 (včetně poznámky pod čarou č. 7)</w:t>
      </w:r>
      <w:r>
        <w:rPr>
          <w:b/>
        </w:rPr>
        <w:t xml:space="preserve"> zní:</w:t>
      </w:r>
    </w:p>
    <w:p w14:paraId="441078B4" w14:textId="04A499C1" w:rsidR="0007380C" w:rsidRPr="0007380C" w:rsidRDefault="0007380C" w:rsidP="0007380C">
      <w:pPr>
        <w:pStyle w:val="Zkladntext"/>
        <w:ind w:left="720"/>
        <w:rPr>
          <w:b/>
        </w:rPr>
      </w:pPr>
      <w:r w:rsidRPr="0007380C">
        <w:rPr>
          <w:b/>
          <w:szCs w:val="24"/>
        </w:rPr>
        <w:t>„(2) Strany a hnutí nesmějí přijmout dar nebo jiné bezúplatné plnění, pokud by součet všech peněžitých darů, popřípadě peněžních částek odpovídajících obvyklé ceně</w:t>
      </w:r>
      <w:r w:rsidRPr="0007380C">
        <w:rPr>
          <w:b/>
          <w:szCs w:val="24"/>
          <w:vertAlign w:val="superscript"/>
        </w:rPr>
        <w:t>7)</w:t>
      </w:r>
      <w:r w:rsidRPr="0007380C">
        <w:rPr>
          <w:b/>
          <w:szCs w:val="24"/>
        </w:rPr>
        <w:t xml:space="preserve"> daru nebo jiného bezúplatného plnění přijatých od jedné a téže fyzické osoby přesáhl v jednom kalendářním roce částku 3 000 000 Kč. Je-li dárce nebo poskytovatel jiného bezúplatného plnění členem strany nebo hnutí, považuje se za dar nebo jiné bezúplatné plnění i členský příspěvek v částce přesahující výši 50 000 Kč.“</w:t>
      </w:r>
    </w:p>
    <w:p w14:paraId="253B0C4B" w14:textId="6F93D37B" w:rsidR="0007380C" w:rsidRPr="00E67863" w:rsidRDefault="0007380C" w:rsidP="00E67863">
      <w:pPr>
        <w:widowControl w:val="0"/>
        <w:suppressAutoHyphens/>
        <w:spacing w:after="0" w:line="240" w:lineRule="auto"/>
        <w:jc w:val="both"/>
        <w:rPr>
          <w:rFonts w:ascii="Times New Roman" w:eastAsia="Times New Roman" w:hAnsi="Times New Roman" w:cs="Times New Roman"/>
          <w:sz w:val="24"/>
          <w:szCs w:val="24"/>
          <w:lang w:eastAsia="cs-CZ"/>
        </w:rPr>
      </w:pPr>
      <w:r w:rsidRPr="00E67863">
        <w:rPr>
          <w:rFonts w:ascii="Times New Roman" w:eastAsia="Times New Roman" w:hAnsi="Times New Roman" w:cs="Times New Roman"/>
          <w:sz w:val="24"/>
          <w:szCs w:val="24"/>
          <w:lang w:eastAsia="cs-CZ"/>
        </w:rPr>
        <w:t>Navrhuje se zrušení limitu pro dary a bezúplatná plnění od právnických osob. Je žádoucí, aby byly politické strany financovány českými právnickými osobami bez omezení. Obdobná úprava, tzn. existence limitu jen pro fyzické osoby, nikoli tedy pro právnické osoby, platí ve Spolkové republice Německo.</w:t>
      </w:r>
    </w:p>
    <w:p w14:paraId="30AB1B35" w14:textId="77777777" w:rsidR="00E67863" w:rsidRPr="00E67863" w:rsidRDefault="00E67863" w:rsidP="00E67863">
      <w:pPr>
        <w:widowControl w:val="0"/>
        <w:suppressAutoHyphens/>
        <w:spacing w:after="0" w:line="240" w:lineRule="auto"/>
        <w:jc w:val="both"/>
        <w:rPr>
          <w:rFonts w:ascii="Times New Roman" w:eastAsia="Times New Roman" w:hAnsi="Times New Roman" w:cs="Times New Roman"/>
          <w:i/>
          <w:sz w:val="24"/>
          <w:szCs w:val="24"/>
          <w:lang w:eastAsia="cs-CZ"/>
        </w:rPr>
      </w:pPr>
      <w:r w:rsidRPr="00E67863">
        <w:rPr>
          <w:rFonts w:ascii="Times New Roman" w:eastAsia="Times New Roman" w:hAnsi="Times New Roman" w:cs="Times New Roman"/>
          <w:i/>
          <w:sz w:val="24"/>
          <w:szCs w:val="24"/>
          <w:lang w:eastAsia="cs-CZ"/>
        </w:rPr>
        <w:t>Věcné důvody navržené právní úpravy jsou podrobně uvedeny v obecné části důvodové zprávy.</w:t>
      </w:r>
    </w:p>
    <w:p w14:paraId="1580BD1B" w14:textId="77777777" w:rsidR="00DB371E" w:rsidRDefault="00DB371E" w:rsidP="00DB371E">
      <w:pPr>
        <w:pStyle w:val="Zkladntext"/>
      </w:pPr>
    </w:p>
    <w:p w14:paraId="27646082" w14:textId="77777777" w:rsidR="0007380C" w:rsidRPr="005433B1" w:rsidRDefault="0007380C" w:rsidP="0007380C">
      <w:pPr>
        <w:pStyle w:val="Bezmezer"/>
        <w:jc w:val="center"/>
        <w:rPr>
          <w:b/>
        </w:rPr>
      </w:pPr>
      <w:r w:rsidRPr="005433B1">
        <w:rPr>
          <w:b/>
        </w:rPr>
        <w:t>ČÁST DRUHÁ</w:t>
      </w:r>
    </w:p>
    <w:p w14:paraId="50D7185E" w14:textId="77777777" w:rsidR="0007380C" w:rsidRDefault="0007380C" w:rsidP="0007380C">
      <w:pPr>
        <w:pStyle w:val="Bezmezer"/>
        <w:jc w:val="center"/>
      </w:pPr>
    </w:p>
    <w:p w14:paraId="66CEB061" w14:textId="77777777" w:rsidR="0007380C" w:rsidRPr="005060F4" w:rsidRDefault="0007380C" w:rsidP="0007380C">
      <w:pPr>
        <w:pStyle w:val="Bezmezer"/>
        <w:spacing w:line="276" w:lineRule="auto"/>
        <w:jc w:val="center"/>
        <w:rPr>
          <w:szCs w:val="24"/>
        </w:rPr>
      </w:pPr>
      <w:r w:rsidRPr="005060F4">
        <w:rPr>
          <w:b/>
          <w:szCs w:val="24"/>
        </w:rPr>
        <w:t>Změna zákona o </w:t>
      </w:r>
      <w:r w:rsidRPr="00980BF4">
        <w:rPr>
          <w:b/>
          <w:szCs w:val="24"/>
        </w:rPr>
        <w:t>volbách do Parlamentu České republiky</w:t>
      </w:r>
      <w:r w:rsidRPr="005060F4">
        <w:rPr>
          <w:b/>
          <w:bCs/>
          <w:szCs w:val="24"/>
        </w:rPr>
        <w:t xml:space="preserve"> </w:t>
      </w:r>
    </w:p>
    <w:p w14:paraId="2251581A" w14:textId="77777777" w:rsidR="0007380C" w:rsidRDefault="0007380C" w:rsidP="0007380C">
      <w:pPr>
        <w:pStyle w:val="Bezmezer"/>
        <w:spacing w:line="276" w:lineRule="auto"/>
        <w:jc w:val="both"/>
      </w:pPr>
    </w:p>
    <w:p w14:paraId="25AD8F46" w14:textId="77777777" w:rsidR="0007380C" w:rsidRDefault="0007380C" w:rsidP="0007380C">
      <w:pPr>
        <w:pStyle w:val="Bezmezer"/>
        <w:spacing w:line="276" w:lineRule="auto"/>
        <w:jc w:val="center"/>
      </w:pPr>
      <w:r>
        <w:t>Čl. II</w:t>
      </w:r>
    </w:p>
    <w:p w14:paraId="7F58A186" w14:textId="7FC0B7A4" w:rsidR="0007380C" w:rsidRPr="0007380C" w:rsidRDefault="0007380C" w:rsidP="0007380C">
      <w:pPr>
        <w:pStyle w:val="Zkladntext"/>
        <w:numPr>
          <w:ilvl w:val="0"/>
          <w:numId w:val="10"/>
        </w:numPr>
        <w:rPr>
          <w:b/>
        </w:rPr>
      </w:pPr>
      <w:r w:rsidRPr="0007380C">
        <w:rPr>
          <w:b/>
        </w:rPr>
        <w:t>V § 16c odst. 2</w:t>
      </w:r>
      <w:r w:rsidR="008547E3">
        <w:rPr>
          <w:b/>
        </w:rPr>
        <w:t xml:space="preserve"> písm. a)</w:t>
      </w:r>
      <w:r w:rsidRPr="0007380C">
        <w:rPr>
          <w:b/>
        </w:rPr>
        <w:t xml:space="preserve"> se slova „90 000 000 Kč“ nahrazují slovy „200 000 000 Kč“. </w:t>
      </w:r>
    </w:p>
    <w:p w14:paraId="57DE6244" w14:textId="1EFFEFDE" w:rsidR="0007380C" w:rsidRPr="00E67863" w:rsidRDefault="0007380C" w:rsidP="00E67863">
      <w:pPr>
        <w:widowControl w:val="0"/>
        <w:suppressAutoHyphens/>
        <w:spacing w:after="0" w:line="240" w:lineRule="auto"/>
        <w:jc w:val="both"/>
        <w:rPr>
          <w:rFonts w:ascii="Times New Roman" w:eastAsia="Times New Roman" w:hAnsi="Times New Roman" w:cs="Times New Roman"/>
          <w:sz w:val="24"/>
          <w:szCs w:val="24"/>
          <w:lang w:eastAsia="cs-CZ"/>
        </w:rPr>
      </w:pPr>
      <w:r w:rsidRPr="00E67863">
        <w:rPr>
          <w:rFonts w:ascii="Times New Roman" w:eastAsia="Times New Roman" w:hAnsi="Times New Roman" w:cs="Times New Roman"/>
          <w:sz w:val="24"/>
          <w:szCs w:val="24"/>
          <w:lang w:eastAsia="cs-CZ"/>
        </w:rPr>
        <w:t>K efektivnímu provedení kampaně pro volby do PS PČR při stávajícím volebním systému může být potřebná částka až do 200 000 000 Kč. Pro srovnání, náklady na vládní kampaň před referendem o vstupu do EU činily částku 200 000 000,- Kč již v roce 2003.</w:t>
      </w:r>
      <w:r w:rsidR="00E67863" w:rsidRPr="00E67863">
        <w:rPr>
          <w:rFonts w:ascii="Times New Roman" w:eastAsia="Times New Roman" w:hAnsi="Times New Roman" w:cs="Times New Roman"/>
          <w:sz w:val="24"/>
          <w:szCs w:val="24"/>
          <w:lang w:eastAsia="cs-CZ"/>
        </w:rPr>
        <w:t xml:space="preserve"> </w:t>
      </w:r>
    </w:p>
    <w:p w14:paraId="58E0A838" w14:textId="159388F0" w:rsidR="00E67863" w:rsidRPr="00E67863" w:rsidRDefault="00E67863" w:rsidP="00E67863">
      <w:pPr>
        <w:widowControl w:val="0"/>
        <w:suppressAutoHyphens/>
        <w:spacing w:after="0" w:line="240" w:lineRule="auto"/>
        <w:jc w:val="both"/>
        <w:rPr>
          <w:rFonts w:ascii="Times New Roman" w:eastAsia="Times New Roman" w:hAnsi="Times New Roman" w:cs="Times New Roman"/>
          <w:i/>
          <w:sz w:val="24"/>
          <w:szCs w:val="24"/>
          <w:lang w:eastAsia="cs-CZ"/>
        </w:rPr>
      </w:pPr>
      <w:r w:rsidRPr="00E67863">
        <w:rPr>
          <w:rFonts w:ascii="Times New Roman" w:eastAsia="Times New Roman" w:hAnsi="Times New Roman" w:cs="Times New Roman"/>
          <w:i/>
          <w:sz w:val="24"/>
          <w:szCs w:val="24"/>
          <w:lang w:eastAsia="cs-CZ"/>
        </w:rPr>
        <w:t>Věcné důvody navržené právní úpravy jsou podrobně uvedeny v obecné části důvodové zprávy.</w:t>
      </w:r>
    </w:p>
    <w:p w14:paraId="09FA987A" w14:textId="2106C1C2" w:rsidR="00980BF4" w:rsidRDefault="00980BF4" w:rsidP="00980BF4">
      <w:pPr>
        <w:pStyle w:val="Bezmezer"/>
        <w:jc w:val="center"/>
        <w:rPr>
          <w:b/>
        </w:rPr>
      </w:pPr>
      <w:r>
        <w:rPr>
          <w:b/>
        </w:rPr>
        <w:lastRenderedPageBreak/>
        <w:t>ČÁST TŘETÍ</w:t>
      </w:r>
    </w:p>
    <w:p w14:paraId="1B43F8D5" w14:textId="77777777" w:rsidR="00980BF4" w:rsidRDefault="00980BF4" w:rsidP="00980BF4">
      <w:pPr>
        <w:pStyle w:val="Bezmezer"/>
        <w:jc w:val="center"/>
        <w:rPr>
          <w:b/>
        </w:rPr>
      </w:pPr>
    </w:p>
    <w:p w14:paraId="19ADD68D" w14:textId="3F21C312" w:rsidR="00980BF4" w:rsidRDefault="00980BF4" w:rsidP="00980BF4">
      <w:pPr>
        <w:pStyle w:val="Bezmezer"/>
        <w:spacing w:line="276" w:lineRule="auto"/>
        <w:jc w:val="center"/>
        <w:rPr>
          <w:b/>
          <w:szCs w:val="24"/>
        </w:rPr>
      </w:pPr>
      <w:r w:rsidRPr="00980BF4">
        <w:rPr>
          <w:b/>
          <w:szCs w:val="24"/>
        </w:rPr>
        <w:t>ÚČINNOST</w:t>
      </w:r>
    </w:p>
    <w:p w14:paraId="2B29071B" w14:textId="77777777" w:rsidR="00980BF4" w:rsidRDefault="00980BF4" w:rsidP="00980BF4">
      <w:pPr>
        <w:pStyle w:val="Zkladntext"/>
      </w:pPr>
    </w:p>
    <w:p w14:paraId="3BD9BCB4" w14:textId="77777777" w:rsidR="00980BF4" w:rsidRDefault="00980BF4" w:rsidP="00980BF4">
      <w:pPr>
        <w:pStyle w:val="Zkladntext"/>
      </w:pPr>
      <w:r>
        <w:t>Navrhuje se účinnost od 1. ledna 2021.</w:t>
      </w:r>
    </w:p>
    <w:p w14:paraId="0D456FAB" w14:textId="77777777" w:rsidR="00980BF4" w:rsidRPr="00980BF4" w:rsidRDefault="00980BF4" w:rsidP="00980BF4">
      <w:pPr>
        <w:pStyle w:val="Bezmezer"/>
        <w:spacing w:line="276" w:lineRule="auto"/>
        <w:rPr>
          <w:b/>
          <w:szCs w:val="24"/>
        </w:rPr>
      </w:pPr>
    </w:p>
    <w:p w14:paraId="096CA0E0" w14:textId="77777777" w:rsidR="0007380C" w:rsidRDefault="0007380C" w:rsidP="00DB371E">
      <w:pPr>
        <w:pStyle w:val="Zkladntext"/>
      </w:pPr>
    </w:p>
    <w:p w14:paraId="698D7795" w14:textId="77777777" w:rsidR="00E67863" w:rsidRDefault="00E67863" w:rsidP="00DB371E">
      <w:pPr>
        <w:pStyle w:val="Zkladntext"/>
      </w:pPr>
    </w:p>
    <w:p w14:paraId="06E35ED9" w14:textId="4254303E" w:rsidR="00DB371E" w:rsidRDefault="00DB371E" w:rsidP="00DB371E">
      <w:pPr>
        <w:pStyle w:val="Normlnweb"/>
      </w:pPr>
      <w:r w:rsidRPr="00D815AD">
        <w:t xml:space="preserve">V Praze dne </w:t>
      </w:r>
      <w:r w:rsidR="00061166">
        <w:t>28. 1. 2020</w:t>
      </w:r>
    </w:p>
    <w:p w14:paraId="5BBA5A7C" w14:textId="77777777" w:rsidR="00DB371E" w:rsidRPr="00D815AD" w:rsidRDefault="00DB371E" w:rsidP="00DB371E">
      <w:pPr>
        <w:pStyle w:val="Normlnweb"/>
      </w:pPr>
    </w:p>
    <w:p w14:paraId="1A66F142" w14:textId="77777777" w:rsidR="00DB371E" w:rsidRDefault="00DB371E" w:rsidP="00DB371E">
      <w:pPr>
        <w:pStyle w:val="Zkladntext"/>
        <w:rPr>
          <w:b/>
        </w:rPr>
      </w:pPr>
      <w:r w:rsidRPr="00D815AD">
        <w:rPr>
          <w:b/>
        </w:rPr>
        <w:t>Předkladatelé:</w:t>
      </w:r>
    </w:p>
    <w:p w14:paraId="0167D0CE" w14:textId="7A4235AF" w:rsidR="00DB371E" w:rsidRDefault="00DB371E" w:rsidP="00DB371E">
      <w:pPr>
        <w:pStyle w:val="Zkladntext"/>
      </w:pPr>
      <w:r w:rsidRPr="00F11182">
        <w:t xml:space="preserve">Mgr. Václav Klaus </w:t>
      </w:r>
      <w:proofErr w:type="gramStart"/>
      <w:r w:rsidRPr="00F11182">
        <w:t>v.r.</w:t>
      </w:r>
      <w:proofErr w:type="gramEnd"/>
    </w:p>
    <w:p w14:paraId="06C22E61" w14:textId="15EDF084" w:rsidR="00DB371E" w:rsidRDefault="00DB371E" w:rsidP="00DB371E">
      <w:pPr>
        <w:pStyle w:val="Zkladntext"/>
      </w:pPr>
      <w:r>
        <w:t>Zuzana Majerová</w:t>
      </w:r>
      <w:r w:rsidR="00061166">
        <w:t xml:space="preserve"> Zahradníková</w:t>
      </w:r>
      <w:r>
        <w:t xml:space="preserve"> v.r.</w:t>
      </w:r>
    </w:p>
    <w:p w14:paraId="38FC8341" w14:textId="77777777" w:rsidR="00DB371E" w:rsidRDefault="00DB371E" w:rsidP="00232901">
      <w:pPr>
        <w:pStyle w:val="Bezmezer"/>
        <w:spacing w:line="276" w:lineRule="auto"/>
        <w:jc w:val="both"/>
        <w:rPr>
          <w:b/>
        </w:rPr>
      </w:pPr>
    </w:p>
    <w:sectPr w:rsidR="00DB371E">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13C983" w14:textId="77777777" w:rsidR="00654CDD" w:rsidRDefault="00654CDD">
      <w:pPr>
        <w:spacing w:after="0" w:line="240" w:lineRule="auto"/>
      </w:pPr>
      <w:r>
        <w:separator/>
      </w:r>
    </w:p>
  </w:endnote>
  <w:endnote w:type="continuationSeparator" w:id="0">
    <w:p w14:paraId="399205AC" w14:textId="77777777" w:rsidR="00654CDD" w:rsidRDefault="00654C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55E0C8" w14:textId="77777777" w:rsidR="00BF22F1" w:rsidRDefault="00654CDD">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5694984"/>
      <w:docPartObj>
        <w:docPartGallery w:val="Page Numbers (Bottom of Page)"/>
        <w:docPartUnique/>
      </w:docPartObj>
    </w:sdtPr>
    <w:sdtEndPr>
      <w:rPr>
        <w:noProof/>
      </w:rPr>
    </w:sdtEndPr>
    <w:sdtContent>
      <w:p w14:paraId="5CE89E4D" w14:textId="77777777" w:rsidR="007D75E5" w:rsidRDefault="004F3B9B">
        <w:pPr>
          <w:pStyle w:val="Zpat"/>
          <w:jc w:val="center"/>
        </w:pPr>
        <w:r>
          <w:fldChar w:fldCharType="begin"/>
        </w:r>
        <w:r>
          <w:instrText xml:space="preserve"> PAGE   \* MERGEFORMAT </w:instrText>
        </w:r>
        <w:r>
          <w:fldChar w:fldCharType="separate"/>
        </w:r>
        <w:r w:rsidR="0062318A">
          <w:rPr>
            <w:noProof/>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22C373" w14:textId="77777777" w:rsidR="00BF22F1" w:rsidRDefault="00654CD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98A347" w14:textId="77777777" w:rsidR="00654CDD" w:rsidRDefault="00654CDD">
      <w:pPr>
        <w:spacing w:after="0" w:line="240" w:lineRule="auto"/>
      </w:pPr>
      <w:r>
        <w:separator/>
      </w:r>
    </w:p>
  </w:footnote>
  <w:footnote w:type="continuationSeparator" w:id="0">
    <w:p w14:paraId="61C85358" w14:textId="77777777" w:rsidR="00654CDD" w:rsidRDefault="00654C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79F3EA" w14:textId="77777777" w:rsidR="00237338" w:rsidRDefault="004F3B9B">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B8F3195" w14:textId="77777777" w:rsidR="00237338" w:rsidRDefault="00654CD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FF02B2" w14:textId="77777777" w:rsidR="00237338" w:rsidRDefault="00654CDD">
    <w:pPr>
      <w:pStyle w:val="Zhlav"/>
      <w:framePr w:wrap="around" w:vAnchor="text" w:hAnchor="margin" w:xAlign="center" w:y="1"/>
      <w:rPr>
        <w:rStyle w:val="slostrnky"/>
      </w:rPr>
    </w:pPr>
  </w:p>
  <w:p w14:paraId="5E176F2F" w14:textId="77777777" w:rsidR="00237338" w:rsidRDefault="00654CDD">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D24AE2" w14:textId="77777777" w:rsidR="00BF22F1" w:rsidRDefault="00654CD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966DD"/>
    <w:multiLevelType w:val="hybridMultilevel"/>
    <w:tmpl w:val="BFE2B3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23652F8"/>
    <w:multiLevelType w:val="hybridMultilevel"/>
    <w:tmpl w:val="0A5A8CC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nsid w:val="12D52159"/>
    <w:multiLevelType w:val="hybridMultilevel"/>
    <w:tmpl w:val="929044B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668261A"/>
    <w:multiLevelType w:val="hybridMultilevel"/>
    <w:tmpl w:val="BAE455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813290B"/>
    <w:multiLevelType w:val="hybridMultilevel"/>
    <w:tmpl w:val="7478B82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97529FF"/>
    <w:multiLevelType w:val="hybridMultilevel"/>
    <w:tmpl w:val="53FEA038"/>
    <w:lvl w:ilvl="0" w:tplc="128E263C">
      <w:start w:val="1"/>
      <w:numFmt w:val="upp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6BC5F43"/>
    <w:multiLevelType w:val="hybridMultilevel"/>
    <w:tmpl w:val="4588D8A6"/>
    <w:lvl w:ilvl="0" w:tplc="F0462CA6">
      <w:start w:val="1"/>
      <w:numFmt w:val="decimal"/>
      <w:lvlText w:val="%1."/>
      <w:lvlJc w:val="left"/>
      <w:pPr>
        <w:ind w:left="359" w:hanging="360"/>
      </w:pPr>
      <w:rPr>
        <w:rFonts w:hint="default"/>
        <w:b/>
      </w:rPr>
    </w:lvl>
    <w:lvl w:ilvl="1" w:tplc="04050019" w:tentative="1">
      <w:start w:val="1"/>
      <w:numFmt w:val="lowerLetter"/>
      <w:lvlText w:val="%2."/>
      <w:lvlJc w:val="left"/>
      <w:pPr>
        <w:ind w:left="1079" w:hanging="360"/>
      </w:pPr>
    </w:lvl>
    <w:lvl w:ilvl="2" w:tplc="0405001B" w:tentative="1">
      <w:start w:val="1"/>
      <w:numFmt w:val="lowerRoman"/>
      <w:lvlText w:val="%3."/>
      <w:lvlJc w:val="right"/>
      <w:pPr>
        <w:ind w:left="1799" w:hanging="180"/>
      </w:pPr>
    </w:lvl>
    <w:lvl w:ilvl="3" w:tplc="0405000F" w:tentative="1">
      <w:start w:val="1"/>
      <w:numFmt w:val="decimal"/>
      <w:lvlText w:val="%4."/>
      <w:lvlJc w:val="left"/>
      <w:pPr>
        <w:ind w:left="2519" w:hanging="360"/>
      </w:pPr>
    </w:lvl>
    <w:lvl w:ilvl="4" w:tplc="04050019" w:tentative="1">
      <w:start w:val="1"/>
      <w:numFmt w:val="lowerLetter"/>
      <w:lvlText w:val="%5."/>
      <w:lvlJc w:val="left"/>
      <w:pPr>
        <w:ind w:left="3239" w:hanging="360"/>
      </w:pPr>
    </w:lvl>
    <w:lvl w:ilvl="5" w:tplc="0405001B" w:tentative="1">
      <w:start w:val="1"/>
      <w:numFmt w:val="lowerRoman"/>
      <w:lvlText w:val="%6."/>
      <w:lvlJc w:val="right"/>
      <w:pPr>
        <w:ind w:left="3959" w:hanging="180"/>
      </w:pPr>
    </w:lvl>
    <w:lvl w:ilvl="6" w:tplc="0405000F" w:tentative="1">
      <w:start w:val="1"/>
      <w:numFmt w:val="decimal"/>
      <w:lvlText w:val="%7."/>
      <w:lvlJc w:val="left"/>
      <w:pPr>
        <w:ind w:left="4679" w:hanging="360"/>
      </w:pPr>
    </w:lvl>
    <w:lvl w:ilvl="7" w:tplc="04050019" w:tentative="1">
      <w:start w:val="1"/>
      <w:numFmt w:val="lowerLetter"/>
      <w:lvlText w:val="%8."/>
      <w:lvlJc w:val="left"/>
      <w:pPr>
        <w:ind w:left="5399" w:hanging="360"/>
      </w:pPr>
    </w:lvl>
    <w:lvl w:ilvl="8" w:tplc="0405001B" w:tentative="1">
      <w:start w:val="1"/>
      <w:numFmt w:val="lowerRoman"/>
      <w:lvlText w:val="%9."/>
      <w:lvlJc w:val="right"/>
      <w:pPr>
        <w:ind w:left="6119" w:hanging="180"/>
      </w:pPr>
    </w:lvl>
  </w:abstractNum>
  <w:abstractNum w:abstractNumId="7">
    <w:nsid w:val="5E9D760F"/>
    <w:multiLevelType w:val="hybridMultilevel"/>
    <w:tmpl w:val="61B01BDC"/>
    <w:lvl w:ilvl="0" w:tplc="F0161E14">
      <w:start w:val="1"/>
      <w:numFmt w:val="upperRoman"/>
      <w:lvlText w:val="%1."/>
      <w:lvlJc w:val="left"/>
      <w:pPr>
        <w:ind w:left="720" w:hanging="72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nsid w:val="6ED778F4"/>
    <w:multiLevelType w:val="hybridMultilevel"/>
    <w:tmpl w:val="BFE2B3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790E6AF0"/>
    <w:multiLevelType w:val="hybridMultilevel"/>
    <w:tmpl w:val="BAE455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1"/>
  </w:num>
  <w:num w:numId="3">
    <w:abstractNumId w:val="4"/>
  </w:num>
  <w:num w:numId="4">
    <w:abstractNumId w:val="2"/>
  </w:num>
  <w:num w:numId="5">
    <w:abstractNumId w:val="8"/>
  </w:num>
  <w:num w:numId="6">
    <w:abstractNumId w:val="6"/>
  </w:num>
  <w:num w:numId="7">
    <w:abstractNumId w:val="5"/>
  </w:num>
  <w:num w:numId="8">
    <w:abstractNumId w:val="3"/>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0655"/>
    <w:rsid w:val="000040A2"/>
    <w:rsid w:val="00061166"/>
    <w:rsid w:val="00061C71"/>
    <w:rsid w:val="00073311"/>
    <w:rsid w:val="0007380C"/>
    <w:rsid w:val="000818E9"/>
    <w:rsid w:val="00084771"/>
    <w:rsid w:val="00090F4D"/>
    <w:rsid w:val="0009346D"/>
    <w:rsid w:val="000A550D"/>
    <w:rsid w:val="000B1046"/>
    <w:rsid w:val="000B77B5"/>
    <w:rsid w:val="000C327D"/>
    <w:rsid w:val="000D1549"/>
    <w:rsid w:val="001072AB"/>
    <w:rsid w:val="001170D4"/>
    <w:rsid w:val="00126827"/>
    <w:rsid w:val="00136C6B"/>
    <w:rsid w:val="00150C46"/>
    <w:rsid w:val="0016004A"/>
    <w:rsid w:val="00165D13"/>
    <w:rsid w:val="00182A3F"/>
    <w:rsid w:val="0019451E"/>
    <w:rsid w:val="001C4E06"/>
    <w:rsid w:val="001C5A95"/>
    <w:rsid w:val="001D5E32"/>
    <w:rsid w:val="001F1EE4"/>
    <w:rsid w:val="001F3201"/>
    <w:rsid w:val="002205F1"/>
    <w:rsid w:val="00232901"/>
    <w:rsid w:val="0023360E"/>
    <w:rsid w:val="00237F6E"/>
    <w:rsid w:val="00250EB3"/>
    <w:rsid w:val="00270D81"/>
    <w:rsid w:val="00271835"/>
    <w:rsid w:val="00283723"/>
    <w:rsid w:val="00286B60"/>
    <w:rsid w:val="00291E6A"/>
    <w:rsid w:val="00293B82"/>
    <w:rsid w:val="002A7186"/>
    <w:rsid w:val="002B32A8"/>
    <w:rsid w:val="002D5CFC"/>
    <w:rsid w:val="002E1DCD"/>
    <w:rsid w:val="002F6E62"/>
    <w:rsid w:val="00307D0D"/>
    <w:rsid w:val="00316BCC"/>
    <w:rsid w:val="003209E2"/>
    <w:rsid w:val="00361524"/>
    <w:rsid w:val="00374DA6"/>
    <w:rsid w:val="00383B98"/>
    <w:rsid w:val="00393062"/>
    <w:rsid w:val="0039639F"/>
    <w:rsid w:val="003A1F9C"/>
    <w:rsid w:val="003D137D"/>
    <w:rsid w:val="003E6C90"/>
    <w:rsid w:val="003F2EEF"/>
    <w:rsid w:val="003F5B6D"/>
    <w:rsid w:val="00421FAA"/>
    <w:rsid w:val="00427E13"/>
    <w:rsid w:val="004322ED"/>
    <w:rsid w:val="004330BC"/>
    <w:rsid w:val="00435BFD"/>
    <w:rsid w:val="00457238"/>
    <w:rsid w:val="004671ED"/>
    <w:rsid w:val="00477FB5"/>
    <w:rsid w:val="0048340C"/>
    <w:rsid w:val="0048551A"/>
    <w:rsid w:val="004A6758"/>
    <w:rsid w:val="004D1D26"/>
    <w:rsid w:val="004D41E6"/>
    <w:rsid w:val="004D60EC"/>
    <w:rsid w:val="004E3803"/>
    <w:rsid w:val="004F2C31"/>
    <w:rsid w:val="004F3B9B"/>
    <w:rsid w:val="005060F4"/>
    <w:rsid w:val="00535E85"/>
    <w:rsid w:val="00540D5E"/>
    <w:rsid w:val="0054101E"/>
    <w:rsid w:val="005433B1"/>
    <w:rsid w:val="00582B14"/>
    <w:rsid w:val="00583FBB"/>
    <w:rsid w:val="00587FE9"/>
    <w:rsid w:val="0059133B"/>
    <w:rsid w:val="005A4C3E"/>
    <w:rsid w:val="005C24DD"/>
    <w:rsid w:val="005C6815"/>
    <w:rsid w:val="005E3BD4"/>
    <w:rsid w:val="005E5307"/>
    <w:rsid w:val="0060195B"/>
    <w:rsid w:val="006050E6"/>
    <w:rsid w:val="00612841"/>
    <w:rsid w:val="00622010"/>
    <w:rsid w:val="0062318A"/>
    <w:rsid w:val="006231AE"/>
    <w:rsid w:val="006430FE"/>
    <w:rsid w:val="00646C36"/>
    <w:rsid w:val="00654CDD"/>
    <w:rsid w:val="0065689E"/>
    <w:rsid w:val="006824BF"/>
    <w:rsid w:val="006A3B62"/>
    <w:rsid w:val="006B4840"/>
    <w:rsid w:val="006B7872"/>
    <w:rsid w:val="006D5BF2"/>
    <w:rsid w:val="006E0382"/>
    <w:rsid w:val="006E45D4"/>
    <w:rsid w:val="006E4DAA"/>
    <w:rsid w:val="0070310A"/>
    <w:rsid w:val="00744ED7"/>
    <w:rsid w:val="007552AF"/>
    <w:rsid w:val="007623B1"/>
    <w:rsid w:val="00764D91"/>
    <w:rsid w:val="00790B93"/>
    <w:rsid w:val="00791177"/>
    <w:rsid w:val="007A1BD2"/>
    <w:rsid w:val="007A4C25"/>
    <w:rsid w:val="007A6C80"/>
    <w:rsid w:val="007B493F"/>
    <w:rsid w:val="007F1A4D"/>
    <w:rsid w:val="00844CD1"/>
    <w:rsid w:val="008547E3"/>
    <w:rsid w:val="0086503F"/>
    <w:rsid w:val="00874D84"/>
    <w:rsid w:val="00895452"/>
    <w:rsid w:val="008C2B5C"/>
    <w:rsid w:val="008D5DB7"/>
    <w:rsid w:val="008D7337"/>
    <w:rsid w:val="008E5C4D"/>
    <w:rsid w:val="0092306B"/>
    <w:rsid w:val="00930585"/>
    <w:rsid w:val="00933582"/>
    <w:rsid w:val="00934A33"/>
    <w:rsid w:val="00950B01"/>
    <w:rsid w:val="00952E19"/>
    <w:rsid w:val="009553CE"/>
    <w:rsid w:val="00964CB4"/>
    <w:rsid w:val="009671CA"/>
    <w:rsid w:val="00975BF3"/>
    <w:rsid w:val="00980BF4"/>
    <w:rsid w:val="00985829"/>
    <w:rsid w:val="009E2563"/>
    <w:rsid w:val="009E2AF1"/>
    <w:rsid w:val="009E77A8"/>
    <w:rsid w:val="009F0D62"/>
    <w:rsid w:val="009F3A00"/>
    <w:rsid w:val="009F3EC2"/>
    <w:rsid w:val="009F6A4D"/>
    <w:rsid w:val="00A07E04"/>
    <w:rsid w:val="00A30BDC"/>
    <w:rsid w:val="00A40655"/>
    <w:rsid w:val="00A41145"/>
    <w:rsid w:val="00A41E11"/>
    <w:rsid w:val="00A57E81"/>
    <w:rsid w:val="00A63B06"/>
    <w:rsid w:val="00A72D69"/>
    <w:rsid w:val="00A84037"/>
    <w:rsid w:val="00A9100B"/>
    <w:rsid w:val="00A963E7"/>
    <w:rsid w:val="00AB4428"/>
    <w:rsid w:val="00AB5E27"/>
    <w:rsid w:val="00AB6077"/>
    <w:rsid w:val="00AC1432"/>
    <w:rsid w:val="00AC7598"/>
    <w:rsid w:val="00AD45D0"/>
    <w:rsid w:val="00AD4EC9"/>
    <w:rsid w:val="00AF072D"/>
    <w:rsid w:val="00AF3C6F"/>
    <w:rsid w:val="00B16FAF"/>
    <w:rsid w:val="00B41471"/>
    <w:rsid w:val="00B41CF1"/>
    <w:rsid w:val="00BA5F2A"/>
    <w:rsid w:val="00BC70FF"/>
    <w:rsid w:val="00BE3E96"/>
    <w:rsid w:val="00BF4C66"/>
    <w:rsid w:val="00C06B0D"/>
    <w:rsid w:val="00C13D75"/>
    <w:rsid w:val="00C14747"/>
    <w:rsid w:val="00C14919"/>
    <w:rsid w:val="00C269FB"/>
    <w:rsid w:val="00C441EF"/>
    <w:rsid w:val="00C44BC0"/>
    <w:rsid w:val="00C4664F"/>
    <w:rsid w:val="00C51B93"/>
    <w:rsid w:val="00C66521"/>
    <w:rsid w:val="00C70CE1"/>
    <w:rsid w:val="00C73869"/>
    <w:rsid w:val="00CA64B5"/>
    <w:rsid w:val="00CE5DEE"/>
    <w:rsid w:val="00CF6C78"/>
    <w:rsid w:val="00D03045"/>
    <w:rsid w:val="00D031FC"/>
    <w:rsid w:val="00D03C7B"/>
    <w:rsid w:val="00D0453F"/>
    <w:rsid w:val="00D07B0B"/>
    <w:rsid w:val="00D12F35"/>
    <w:rsid w:val="00D14F78"/>
    <w:rsid w:val="00D17F17"/>
    <w:rsid w:val="00D444A5"/>
    <w:rsid w:val="00D4701B"/>
    <w:rsid w:val="00D51AD7"/>
    <w:rsid w:val="00D639C3"/>
    <w:rsid w:val="00D6408E"/>
    <w:rsid w:val="00D74C47"/>
    <w:rsid w:val="00D77187"/>
    <w:rsid w:val="00D925F5"/>
    <w:rsid w:val="00D94EFF"/>
    <w:rsid w:val="00DB371E"/>
    <w:rsid w:val="00DC4B6C"/>
    <w:rsid w:val="00DC7B11"/>
    <w:rsid w:val="00DD066C"/>
    <w:rsid w:val="00DD37CB"/>
    <w:rsid w:val="00DE3581"/>
    <w:rsid w:val="00DE3DAF"/>
    <w:rsid w:val="00DF6A7E"/>
    <w:rsid w:val="00E02523"/>
    <w:rsid w:val="00E14682"/>
    <w:rsid w:val="00E25288"/>
    <w:rsid w:val="00E30713"/>
    <w:rsid w:val="00E51E63"/>
    <w:rsid w:val="00E67863"/>
    <w:rsid w:val="00E86F3E"/>
    <w:rsid w:val="00EA05F9"/>
    <w:rsid w:val="00EB3592"/>
    <w:rsid w:val="00EB3D3A"/>
    <w:rsid w:val="00ED4666"/>
    <w:rsid w:val="00ED6F58"/>
    <w:rsid w:val="00F00758"/>
    <w:rsid w:val="00F021CD"/>
    <w:rsid w:val="00F05E1F"/>
    <w:rsid w:val="00F332E9"/>
    <w:rsid w:val="00F406AF"/>
    <w:rsid w:val="00F615CC"/>
    <w:rsid w:val="00F628EA"/>
    <w:rsid w:val="00F807EE"/>
    <w:rsid w:val="00F964F3"/>
    <w:rsid w:val="00FA269F"/>
    <w:rsid w:val="00FC04EA"/>
    <w:rsid w:val="00FC29EA"/>
    <w:rsid w:val="00FD4947"/>
    <w:rsid w:val="00FD4F8E"/>
    <w:rsid w:val="00FD7CA2"/>
    <w:rsid w:val="00FF3A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84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A40655"/>
    <w:pPr>
      <w:spacing w:after="0" w:line="240" w:lineRule="auto"/>
    </w:pPr>
    <w:rPr>
      <w:rFonts w:ascii="Times New Roman" w:eastAsia="Calibri" w:hAnsi="Times New Roman" w:cs="Times New Roman"/>
      <w:sz w:val="24"/>
    </w:rPr>
  </w:style>
  <w:style w:type="paragraph" w:styleId="Odstavecseseznamem">
    <w:name w:val="List Paragraph"/>
    <w:basedOn w:val="Normln"/>
    <w:uiPriority w:val="34"/>
    <w:qFormat/>
    <w:rsid w:val="00A40655"/>
    <w:pPr>
      <w:spacing w:after="0" w:line="240" w:lineRule="auto"/>
      <w:ind w:left="720"/>
      <w:contextualSpacing/>
    </w:pPr>
    <w:rPr>
      <w:rFonts w:ascii="Times New Roman" w:eastAsia="Calibri" w:hAnsi="Times New Roman" w:cs="Times New Roman"/>
      <w:sz w:val="24"/>
    </w:rPr>
  </w:style>
  <w:style w:type="paragraph" w:styleId="Textbubliny">
    <w:name w:val="Balloon Text"/>
    <w:basedOn w:val="Normln"/>
    <w:link w:val="TextbublinyChar"/>
    <w:uiPriority w:val="99"/>
    <w:semiHidden/>
    <w:unhideWhenUsed/>
    <w:rsid w:val="00582B14"/>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82B14"/>
    <w:rPr>
      <w:rFonts w:ascii="Tahoma" w:hAnsi="Tahoma" w:cs="Tahoma"/>
      <w:sz w:val="16"/>
      <w:szCs w:val="16"/>
    </w:rPr>
  </w:style>
  <w:style w:type="character" w:styleId="Odkaznakoment">
    <w:name w:val="annotation reference"/>
    <w:basedOn w:val="Standardnpsmoodstavce"/>
    <w:uiPriority w:val="99"/>
    <w:semiHidden/>
    <w:unhideWhenUsed/>
    <w:rsid w:val="000818E9"/>
    <w:rPr>
      <w:sz w:val="16"/>
      <w:szCs w:val="16"/>
    </w:rPr>
  </w:style>
  <w:style w:type="paragraph" w:styleId="Textkomente">
    <w:name w:val="annotation text"/>
    <w:basedOn w:val="Normln"/>
    <w:link w:val="TextkomenteChar"/>
    <w:uiPriority w:val="99"/>
    <w:semiHidden/>
    <w:unhideWhenUsed/>
    <w:rsid w:val="000818E9"/>
    <w:pPr>
      <w:spacing w:line="240" w:lineRule="auto"/>
    </w:pPr>
    <w:rPr>
      <w:sz w:val="20"/>
      <w:szCs w:val="20"/>
    </w:rPr>
  </w:style>
  <w:style w:type="character" w:customStyle="1" w:styleId="TextkomenteChar">
    <w:name w:val="Text komentáře Char"/>
    <w:basedOn w:val="Standardnpsmoodstavce"/>
    <w:link w:val="Textkomente"/>
    <w:uiPriority w:val="99"/>
    <w:semiHidden/>
    <w:rsid w:val="000818E9"/>
    <w:rPr>
      <w:sz w:val="20"/>
      <w:szCs w:val="20"/>
    </w:rPr>
  </w:style>
  <w:style w:type="paragraph" w:styleId="Pedmtkomente">
    <w:name w:val="annotation subject"/>
    <w:basedOn w:val="Textkomente"/>
    <w:next w:val="Textkomente"/>
    <w:link w:val="PedmtkomenteChar"/>
    <w:uiPriority w:val="99"/>
    <w:semiHidden/>
    <w:unhideWhenUsed/>
    <w:rsid w:val="000818E9"/>
    <w:rPr>
      <w:b/>
      <w:bCs/>
    </w:rPr>
  </w:style>
  <w:style w:type="character" w:customStyle="1" w:styleId="PedmtkomenteChar">
    <w:name w:val="Předmět komentáře Char"/>
    <w:basedOn w:val="TextkomenteChar"/>
    <w:link w:val="Pedmtkomente"/>
    <w:uiPriority w:val="99"/>
    <w:semiHidden/>
    <w:rsid w:val="000818E9"/>
    <w:rPr>
      <w:b/>
      <w:bCs/>
      <w:sz w:val="20"/>
      <w:szCs w:val="20"/>
    </w:rPr>
  </w:style>
  <w:style w:type="character" w:styleId="Hypertextovodkaz">
    <w:name w:val="Hyperlink"/>
    <w:basedOn w:val="Standardnpsmoodstavce"/>
    <w:uiPriority w:val="99"/>
    <w:semiHidden/>
    <w:unhideWhenUsed/>
    <w:rsid w:val="00AD4EC9"/>
    <w:rPr>
      <w:color w:val="0000FF" w:themeColor="hyperlink"/>
      <w:u w:val="single"/>
    </w:rPr>
  </w:style>
  <w:style w:type="paragraph" w:styleId="Zhlav">
    <w:name w:val="header"/>
    <w:basedOn w:val="Normln"/>
    <w:link w:val="ZhlavChar"/>
    <w:semiHidden/>
    <w:rsid w:val="00DB371E"/>
    <w:pPr>
      <w:tabs>
        <w:tab w:val="center" w:pos="4536"/>
        <w:tab w:val="right" w:pos="9072"/>
      </w:tabs>
      <w:spacing w:after="0" w:line="240" w:lineRule="auto"/>
      <w:jc w:val="both"/>
    </w:pPr>
    <w:rPr>
      <w:rFonts w:ascii="Times New Roman" w:eastAsia="Times New Roman" w:hAnsi="Times New Roman" w:cs="Times New Roman"/>
      <w:sz w:val="24"/>
      <w:szCs w:val="20"/>
      <w:lang w:eastAsia="cs-CZ"/>
    </w:rPr>
  </w:style>
  <w:style w:type="character" w:customStyle="1" w:styleId="ZhlavChar">
    <w:name w:val="Záhlaví Char"/>
    <w:basedOn w:val="Standardnpsmoodstavce"/>
    <w:link w:val="Zhlav"/>
    <w:semiHidden/>
    <w:rsid w:val="00DB371E"/>
    <w:rPr>
      <w:rFonts w:ascii="Times New Roman" w:eastAsia="Times New Roman" w:hAnsi="Times New Roman" w:cs="Times New Roman"/>
      <w:sz w:val="24"/>
      <w:szCs w:val="20"/>
      <w:lang w:eastAsia="cs-CZ"/>
    </w:rPr>
  </w:style>
  <w:style w:type="character" w:styleId="slostrnky">
    <w:name w:val="page number"/>
    <w:basedOn w:val="Standardnpsmoodstavce"/>
    <w:semiHidden/>
    <w:rsid w:val="00DB371E"/>
  </w:style>
  <w:style w:type="paragraph" w:styleId="Zpat">
    <w:name w:val="footer"/>
    <w:basedOn w:val="Normln"/>
    <w:link w:val="ZpatChar"/>
    <w:uiPriority w:val="99"/>
    <w:rsid w:val="00DB371E"/>
    <w:pPr>
      <w:tabs>
        <w:tab w:val="center" w:pos="4536"/>
        <w:tab w:val="right" w:pos="9072"/>
      </w:tabs>
      <w:spacing w:after="0" w:line="240" w:lineRule="auto"/>
      <w:jc w:val="both"/>
    </w:pPr>
    <w:rPr>
      <w:rFonts w:ascii="Times New Roman" w:eastAsia="Times New Roman" w:hAnsi="Times New Roman" w:cs="Times New Roman"/>
      <w:sz w:val="24"/>
      <w:szCs w:val="20"/>
      <w:lang w:eastAsia="cs-CZ"/>
    </w:rPr>
  </w:style>
  <w:style w:type="character" w:customStyle="1" w:styleId="ZpatChar">
    <w:name w:val="Zápatí Char"/>
    <w:basedOn w:val="Standardnpsmoodstavce"/>
    <w:link w:val="Zpat"/>
    <w:uiPriority w:val="99"/>
    <w:rsid w:val="00DB371E"/>
    <w:rPr>
      <w:rFonts w:ascii="Times New Roman" w:eastAsia="Times New Roman" w:hAnsi="Times New Roman" w:cs="Times New Roman"/>
      <w:sz w:val="24"/>
      <w:szCs w:val="20"/>
      <w:lang w:eastAsia="cs-CZ"/>
    </w:rPr>
  </w:style>
  <w:style w:type="paragraph" w:styleId="Textpoznpodarou">
    <w:name w:val="footnote text"/>
    <w:basedOn w:val="Normln"/>
    <w:link w:val="TextpoznpodarouChar"/>
    <w:semiHidden/>
    <w:rsid w:val="00DB371E"/>
    <w:pPr>
      <w:tabs>
        <w:tab w:val="left" w:pos="425"/>
      </w:tabs>
      <w:spacing w:after="0" w:line="240" w:lineRule="auto"/>
      <w:ind w:left="425" w:hanging="425"/>
      <w:jc w:val="both"/>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semiHidden/>
    <w:rsid w:val="00DB371E"/>
    <w:rPr>
      <w:rFonts w:ascii="Times New Roman" w:eastAsia="Times New Roman" w:hAnsi="Times New Roman" w:cs="Times New Roman"/>
      <w:sz w:val="20"/>
      <w:szCs w:val="20"/>
      <w:lang w:eastAsia="cs-CZ"/>
    </w:rPr>
  </w:style>
  <w:style w:type="paragraph" w:styleId="Zkladntext">
    <w:name w:val="Body Text"/>
    <w:basedOn w:val="Normln"/>
    <w:link w:val="ZkladntextChar"/>
    <w:uiPriority w:val="99"/>
    <w:unhideWhenUsed/>
    <w:qFormat/>
    <w:rsid w:val="00DB371E"/>
    <w:pPr>
      <w:spacing w:after="120" w:line="240" w:lineRule="auto"/>
      <w:jc w:val="both"/>
    </w:pPr>
    <w:rPr>
      <w:rFonts w:ascii="Times New Roman" w:eastAsia="Times New Roman" w:hAnsi="Times New Roman" w:cs="Times New Roman"/>
      <w:sz w:val="24"/>
      <w:szCs w:val="20"/>
      <w:lang w:eastAsia="cs-CZ"/>
    </w:rPr>
  </w:style>
  <w:style w:type="character" w:customStyle="1" w:styleId="ZkladntextChar">
    <w:name w:val="Základní text Char"/>
    <w:basedOn w:val="Standardnpsmoodstavce"/>
    <w:link w:val="Zkladntext"/>
    <w:uiPriority w:val="99"/>
    <w:rsid w:val="00DB371E"/>
    <w:rPr>
      <w:rFonts w:ascii="Times New Roman" w:eastAsia="Times New Roman" w:hAnsi="Times New Roman" w:cs="Times New Roman"/>
      <w:sz w:val="24"/>
      <w:szCs w:val="20"/>
      <w:lang w:eastAsia="cs-CZ"/>
    </w:rPr>
  </w:style>
  <w:style w:type="paragraph" w:styleId="Normlnweb">
    <w:name w:val="Normal (Web)"/>
    <w:basedOn w:val="Normln"/>
    <w:uiPriority w:val="99"/>
    <w:unhideWhenUsed/>
    <w:rsid w:val="00DB371E"/>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A40655"/>
    <w:pPr>
      <w:spacing w:after="0" w:line="240" w:lineRule="auto"/>
    </w:pPr>
    <w:rPr>
      <w:rFonts w:ascii="Times New Roman" w:eastAsia="Calibri" w:hAnsi="Times New Roman" w:cs="Times New Roman"/>
      <w:sz w:val="24"/>
    </w:rPr>
  </w:style>
  <w:style w:type="paragraph" w:styleId="Odstavecseseznamem">
    <w:name w:val="List Paragraph"/>
    <w:basedOn w:val="Normln"/>
    <w:uiPriority w:val="34"/>
    <w:qFormat/>
    <w:rsid w:val="00A40655"/>
    <w:pPr>
      <w:spacing w:after="0" w:line="240" w:lineRule="auto"/>
      <w:ind w:left="720"/>
      <w:contextualSpacing/>
    </w:pPr>
    <w:rPr>
      <w:rFonts w:ascii="Times New Roman" w:eastAsia="Calibri" w:hAnsi="Times New Roman" w:cs="Times New Roman"/>
      <w:sz w:val="24"/>
    </w:rPr>
  </w:style>
  <w:style w:type="paragraph" w:styleId="Textbubliny">
    <w:name w:val="Balloon Text"/>
    <w:basedOn w:val="Normln"/>
    <w:link w:val="TextbublinyChar"/>
    <w:uiPriority w:val="99"/>
    <w:semiHidden/>
    <w:unhideWhenUsed/>
    <w:rsid w:val="00582B14"/>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82B14"/>
    <w:rPr>
      <w:rFonts w:ascii="Tahoma" w:hAnsi="Tahoma" w:cs="Tahoma"/>
      <w:sz w:val="16"/>
      <w:szCs w:val="16"/>
    </w:rPr>
  </w:style>
  <w:style w:type="character" w:styleId="Odkaznakoment">
    <w:name w:val="annotation reference"/>
    <w:basedOn w:val="Standardnpsmoodstavce"/>
    <w:uiPriority w:val="99"/>
    <w:semiHidden/>
    <w:unhideWhenUsed/>
    <w:rsid w:val="000818E9"/>
    <w:rPr>
      <w:sz w:val="16"/>
      <w:szCs w:val="16"/>
    </w:rPr>
  </w:style>
  <w:style w:type="paragraph" w:styleId="Textkomente">
    <w:name w:val="annotation text"/>
    <w:basedOn w:val="Normln"/>
    <w:link w:val="TextkomenteChar"/>
    <w:uiPriority w:val="99"/>
    <w:semiHidden/>
    <w:unhideWhenUsed/>
    <w:rsid w:val="000818E9"/>
    <w:pPr>
      <w:spacing w:line="240" w:lineRule="auto"/>
    </w:pPr>
    <w:rPr>
      <w:sz w:val="20"/>
      <w:szCs w:val="20"/>
    </w:rPr>
  </w:style>
  <w:style w:type="character" w:customStyle="1" w:styleId="TextkomenteChar">
    <w:name w:val="Text komentáře Char"/>
    <w:basedOn w:val="Standardnpsmoodstavce"/>
    <w:link w:val="Textkomente"/>
    <w:uiPriority w:val="99"/>
    <w:semiHidden/>
    <w:rsid w:val="000818E9"/>
    <w:rPr>
      <w:sz w:val="20"/>
      <w:szCs w:val="20"/>
    </w:rPr>
  </w:style>
  <w:style w:type="paragraph" w:styleId="Pedmtkomente">
    <w:name w:val="annotation subject"/>
    <w:basedOn w:val="Textkomente"/>
    <w:next w:val="Textkomente"/>
    <w:link w:val="PedmtkomenteChar"/>
    <w:uiPriority w:val="99"/>
    <w:semiHidden/>
    <w:unhideWhenUsed/>
    <w:rsid w:val="000818E9"/>
    <w:rPr>
      <w:b/>
      <w:bCs/>
    </w:rPr>
  </w:style>
  <w:style w:type="character" w:customStyle="1" w:styleId="PedmtkomenteChar">
    <w:name w:val="Předmět komentáře Char"/>
    <w:basedOn w:val="TextkomenteChar"/>
    <w:link w:val="Pedmtkomente"/>
    <w:uiPriority w:val="99"/>
    <w:semiHidden/>
    <w:rsid w:val="000818E9"/>
    <w:rPr>
      <w:b/>
      <w:bCs/>
      <w:sz w:val="20"/>
      <w:szCs w:val="20"/>
    </w:rPr>
  </w:style>
  <w:style w:type="character" w:styleId="Hypertextovodkaz">
    <w:name w:val="Hyperlink"/>
    <w:basedOn w:val="Standardnpsmoodstavce"/>
    <w:uiPriority w:val="99"/>
    <w:semiHidden/>
    <w:unhideWhenUsed/>
    <w:rsid w:val="00AD4EC9"/>
    <w:rPr>
      <w:color w:val="0000FF" w:themeColor="hyperlink"/>
      <w:u w:val="single"/>
    </w:rPr>
  </w:style>
  <w:style w:type="paragraph" w:styleId="Zhlav">
    <w:name w:val="header"/>
    <w:basedOn w:val="Normln"/>
    <w:link w:val="ZhlavChar"/>
    <w:semiHidden/>
    <w:rsid w:val="00DB371E"/>
    <w:pPr>
      <w:tabs>
        <w:tab w:val="center" w:pos="4536"/>
        <w:tab w:val="right" w:pos="9072"/>
      </w:tabs>
      <w:spacing w:after="0" w:line="240" w:lineRule="auto"/>
      <w:jc w:val="both"/>
    </w:pPr>
    <w:rPr>
      <w:rFonts w:ascii="Times New Roman" w:eastAsia="Times New Roman" w:hAnsi="Times New Roman" w:cs="Times New Roman"/>
      <w:sz w:val="24"/>
      <w:szCs w:val="20"/>
      <w:lang w:eastAsia="cs-CZ"/>
    </w:rPr>
  </w:style>
  <w:style w:type="character" w:customStyle="1" w:styleId="ZhlavChar">
    <w:name w:val="Záhlaví Char"/>
    <w:basedOn w:val="Standardnpsmoodstavce"/>
    <w:link w:val="Zhlav"/>
    <w:semiHidden/>
    <w:rsid w:val="00DB371E"/>
    <w:rPr>
      <w:rFonts w:ascii="Times New Roman" w:eastAsia="Times New Roman" w:hAnsi="Times New Roman" w:cs="Times New Roman"/>
      <w:sz w:val="24"/>
      <w:szCs w:val="20"/>
      <w:lang w:eastAsia="cs-CZ"/>
    </w:rPr>
  </w:style>
  <w:style w:type="character" w:styleId="slostrnky">
    <w:name w:val="page number"/>
    <w:basedOn w:val="Standardnpsmoodstavce"/>
    <w:semiHidden/>
    <w:rsid w:val="00DB371E"/>
  </w:style>
  <w:style w:type="paragraph" w:styleId="Zpat">
    <w:name w:val="footer"/>
    <w:basedOn w:val="Normln"/>
    <w:link w:val="ZpatChar"/>
    <w:uiPriority w:val="99"/>
    <w:rsid w:val="00DB371E"/>
    <w:pPr>
      <w:tabs>
        <w:tab w:val="center" w:pos="4536"/>
        <w:tab w:val="right" w:pos="9072"/>
      </w:tabs>
      <w:spacing w:after="0" w:line="240" w:lineRule="auto"/>
      <w:jc w:val="both"/>
    </w:pPr>
    <w:rPr>
      <w:rFonts w:ascii="Times New Roman" w:eastAsia="Times New Roman" w:hAnsi="Times New Roman" w:cs="Times New Roman"/>
      <w:sz w:val="24"/>
      <w:szCs w:val="20"/>
      <w:lang w:eastAsia="cs-CZ"/>
    </w:rPr>
  </w:style>
  <w:style w:type="character" w:customStyle="1" w:styleId="ZpatChar">
    <w:name w:val="Zápatí Char"/>
    <w:basedOn w:val="Standardnpsmoodstavce"/>
    <w:link w:val="Zpat"/>
    <w:uiPriority w:val="99"/>
    <w:rsid w:val="00DB371E"/>
    <w:rPr>
      <w:rFonts w:ascii="Times New Roman" w:eastAsia="Times New Roman" w:hAnsi="Times New Roman" w:cs="Times New Roman"/>
      <w:sz w:val="24"/>
      <w:szCs w:val="20"/>
      <w:lang w:eastAsia="cs-CZ"/>
    </w:rPr>
  </w:style>
  <w:style w:type="paragraph" w:styleId="Textpoznpodarou">
    <w:name w:val="footnote text"/>
    <w:basedOn w:val="Normln"/>
    <w:link w:val="TextpoznpodarouChar"/>
    <w:semiHidden/>
    <w:rsid w:val="00DB371E"/>
    <w:pPr>
      <w:tabs>
        <w:tab w:val="left" w:pos="425"/>
      </w:tabs>
      <w:spacing w:after="0" w:line="240" w:lineRule="auto"/>
      <w:ind w:left="425" w:hanging="425"/>
      <w:jc w:val="both"/>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semiHidden/>
    <w:rsid w:val="00DB371E"/>
    <w:rPr>
      <w:rFonts w:ascii="Times New Roman" w:eastAsia="Times New Roman" w:hAnsi="Times New Roman" w:cs="Times New Roman"/>
      <w:sz w:val="20"/>
      <w:szCs w:val="20"/>
      <w:lang w:eastAsia="cs-CZ"/>
    </w:rPr>
  </w:style>
  <w:style w:type="paragraph" w:styleId="Zkladntext">
    <w:name w:val="Body Text"/>
    <w:basedOn w:val="Normln"/>
    <w:link w:val="ZkladntextChar"/>
    <w:uiPriority w:val="99"/>
    <w:unhideWhenUsed/>
    <w:qFormat/>
    <w:rsid w:val="00DB371E"/>
    <w:pPr>
      <w:spacing w:after="120" w:line="240" w:lineRule="auto"/>
      <w:jc w:val="both"/>
    </w:pPr>
    <w:rPr>
      <w:rFonts w:ascii="Times New Roman" w:eastAsia="Times New Roman" w:hAnsi="Times New Roman" w:cs="Times New Roman"/>
      <w:sz w:val="24"/>
      <w:szCs w:val="20"/>
      <w:lang w:eastAsia="cs-CZ"/>
    </w:rPr>
  </w:style>
  <w:style w:type="character" w:customStyle="1" w:styleId="ZkladntextChar">
    <w:name w:val="Základní text Char"/>
    <w:basedOn w:val="Standardnpsmoodstavce"/>
    <w:link w:val="Zkladntext"/>
    <w:uiPriority w:val="99"/>
    <w:rsid w:val="00DB371E"/>
    <w:rPr>
      <w:rFonts w:ascii="Times New Roman" w:eastAsia="Times New Roman" w:hAnsi="Times New Roman" w:cs="Times New Roman"/>
      <w:sz w:val="24"/>
      <w:szCs w:val="20"/>
      <w:lang w:eastAsia="cs-CZ"/>
    </w:rPr>
  </w:style>
  <w:style w:type="paragraph" w:styleId="Normlnweb">
    <w:name w:val="Normal (Web)"/>
    <w:basedOn w:val="Normln"/>
    <w:uiPriority w:val="99"/>
    <w:unhideWhenUsed/>
    <w:rsid w:val="00DB371E"/>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3721960">
      <w:bodyDiv w:val="1"/>
      <w:marLeft w:val="0"/>
      <w:marRight w:val="0"/>
      <w:marTop w:val="0"/>
      <w:marBottom w:val="0"/>
      <w:divBdr>
        <w:top w:val="none" w:sz="0" w:space="0" w:color="auto"/>
        <w:left w:val="none" w:sz="0" w:space="0" w:color="auto"/>
        <w:bottom w:val="none" w:sz="0" w:space="0" w:color="auto"/>
        <w:right w:val="none" w:sz="0" w:space="0" w:color="auto"/>
      </w:divBdr>
    </w:div>
    <w:div w:id="586813210">
      <w:bodyDiv w:val="1"/>
      <w:marLeft w:val="0"/>
      <w:marRight w:val="0"/>
      <w:marTop w:val="0"/>
      <w:marBottom w:val="0"/>
      <w:divBdr>
        <w:top w:val="none" w:sz="0" w:space="0" w:color="auto"/>
        <w:left w:val="none" w:sz="0" w:space="0" w:color="auto"/>
        <w:bottom w:val="none" w:sz="0" w:space="0" w:color="auto"/>
        <w:right w:val="none" w:sz="0" w:space="0" w:color="auto"/>
      </w:divBdr>
    </w:div>
    <w:div w:id="592595101">
      <w:bodyDiv w:val="1"/>
      <w:marLeft w:val="0"/>
      <w:marRight w:val="0"/>
      <w:marTop w:val="0"/>
      <w:marBottom w:val="0"/>
      <w:divBdr>
        <w:top w:val="none" w:sz="0" w:space="0" w:color="auto"/>
        <w:left w:val="none" w:sz="0" w:space="0" w:color="auto"/>
        <w:bottom w:val="none" w:sz="0" w:space="0" w:color="auto"/>
        <w:right w:val="none" w:sz="0" w:space="0" w:color="auto"/>
      </w:divBdr>
    </w:div>
    <w:div w:id="1243372048">
      <w:bodyDiv w:val="1"/>
      <w:marLeft w:val="0"/>
      <w:marRight w:val="0"/>
      <w:marTop w:val="0"/>
      <w:marBottom w:val="0"/>
      <w:divBdr>
        <w:top w:val="none" w:sz="0" w:space="0" w:color="auto"/>
        <w:left w:val="none" w:sz="0" w:space="0" w:color="auto"/>
        <w:bottom w:val="none" w:sz="0" w:space="0" w:color="auto"/>
        <w:right w:val="none" w:sz="0" w:space="0" w:color="auto"/>
      </w:divBdr>
    </w:div>
    <w:div w:id="1771316047">
      <w:bodyDiv w:val="1"/>
      <w:marLeft w:val="0"/>
      <w:marRight w:val="0"/>
      <w:marTop w:val="0"/>
      <w:marBottom w:val="0"/>
      <w:divBdr>
        <w:top w:val="none" w:sz="0" w:space="0" w:color="auto"/>
        <w:left w:val="none" w:sz="0" w:space="0" w:color="auto"/>
        <w:bottom w:val="none" w:sz="0" w:space="0" w:color="auto"/>
        <w:right w:val="none" w:sz="0" w:space="0" w:color="auto"/>
      </w:divBdr>
    </w:div>
    <w:div w:id="1915506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1083</Words>
  <Characters>6390</Characters>
  <Application>Microsoft Office Word</Application>
  <DocSecurity>0</DocSecurity>
  <Lines>53</Lines>
  <Paragraphs>14</Paragraphs>
  <ScaleCrop>false</ScaleCrop>
  <HeadingPairs>
    <vt:vector size="2" baseType="variant">
      <vt:variant>
        <vt:lpstr>Název</vt:lpstr>
      </vt:variant>
      <vt:variant>
        <vt:i4>1</vt:i4>
      </vt:variant>
    </vt:vector>
  </HeadingPairs>
  <TitlesOfParts>
    <vt:vector size="1" baseType="lpstr">
      <vt:lpstr/>
    </vt:vector>
  </TitlesOfParts>
  <Company>www.obcanskesvobody.cz</Company>
  <LinksUpToDate>false</LinksUpToDate>
  <CharactersWithSpaces>7459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 pc 003</dc:creator>
  <cp:lastModifiedBy>www.obcanskesvobody.cz</cp:lastModifiedBy>
  <cp:revision>2</cp:revision>
  <cp:lastPrinted>2018-10-10T07:53:00Z</cp:lastPrinted>
  <dcterms:created xsi:type="dcterms:W3CDTF">2020-01-28T14:34:00Z</dcterms:created>
  <dcterms:modified xsi:type="dcterms:W3CDTF">2020-01-28T14:34:00Z</dcterms:modified>
</cp:coreProperties>
</file>