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066" w:rsidRDefault="002F5066" w:rsidP="002F5066">
      <w:pPr>
        <w:pStyle w:val="normln1"/>
        <w:jc w:val="center"/>
        <w:rPr>
          <w:rStyle w:val="normln0"/>
        </w:rPr>
      </w:pPr>
      <w:r>
        <w:rPr>
          <w:rStyle w:val="normln0"/>
        </w:rPr>
        <w:t>V l á d n í   n á v r h</w:t>
      </w:r>
    </w:p>
    <w:p w:rsidR="002F5066" w:rsidRDefault="002F5066" w:rsidP="002F5066">
      <w:pPr>
        <w:pStyle w:val="normln1"/>
        <w:jc w:val="center"/>
        <w:rPr>
          <w:rStyle w:val="normln0"/>
          <w:b/>
        </w:rPr>
      </w:pPr>
    </w:p>
    <w:p w:rsidR="00B6555A" w:rsidRPr="000E4332" w:rsidRDefault="00B6555A" w:rsidP="00B6555A">
      <w:pPr>
        <w:pStyle w:val="normln1"/>
        <w:jc w:val="center"/>
        <w:rPr>
          <w:rStyle w:val="normln0"/>
          <w:b/>
        </w:rPr>
      </w:pPr>
      <w:r w:rsidRPr="000E4332">
        <w:rPr>
          <w:rStyle w:val="normln0"/>
          <w:b/>
        </w:rPr>
        <w:t xml:space="preserve">ZÁKON </w:t>
      </w:r>
    </w:p>
    <w:p w:rsidR="00B6555A" w:rsidRPr="000E4332" w:rsidRDefault="00B6555A" w:rsidP="00B6555A">
      <w:pPr>
        <w:pStyle w:val="normln1"/>
        <w:jc w:val="center"/>
      </w:pPr>
    </w:p>
    <w:p w:rsidR="00B6555A" w:rsidRDefault="00B6555A" w:rsidP="00B6555A">
      <w:pPr>
        <w:pStyle w:val="normln1"/>
        <w:jc w:val="center"/>
        <w:rPr>
          <w:rStyle w:val="normln0"/>
        </w:rPr>
      </w:pPr>
      <w:r w:rsidRPr="000E4332">
        <w:rPr>
          <w:rStyle w:val="normln0"/>
        </w:rPr>
        <w:t>ze dne ……. 2020</w:t>
      </w:r>
    </w:p>
    <w:p w:rsidR="00B6555A" w:rsidRPr="000E4332" w:rsidRDefault="00B6555A" w:rsidP="00B6555A">
      <w:pPr>
        <w:pStyle w:val="normln1"/>
        <w:jc w:val="center"/>
        <w:rPr>
          <w:rStyle w:val="normln0"/>
        </w:rPr>
      </w:pPr>
    </w:p>
    <w:p w:rsidR="00B6555A" w:rsidRPr="000E4332" w:rsidRDefault="00B6555A" w:rsidP="00B6555A">
      <w:pPr>
        <w:pStyle w:val="normln1"/>
        <w:jc w:val="center"/>
        <w:rPr>
          <w:rStyle w:val="normln0"/>
          <w:b/>
        </w:rPr>
      </w:pPr>
      <w:r w:rsidRPr="000E4332">
        <w:rPr>
          <w:rStyle w:val="normln0"/>
          <w:b/>
        </w:rPr>
        <w:t xml:space="preserve">o </w:t>
      </w:r>
      <w:r>
        <w:rPr>
          <w:rStyle w:val="normln0"/>
          <w:b/>
        </w:rPr>
        <w:t>některých úpravách v oblasti dávek státní sociální podpory a příspěvku na péči</w:t>
      </w:r>
      <w:r w:rsidRPr="000E4332">
        <w:rPr>
          <w:rStyle w:val="normln0"/>
          <w:b/>
        </w:rPr>
        <w:t xml:space="preserve"> v souvislosti s nouzovým stavem při epidemii v roce 2020</w:t>
      </w:r>
    </w:p>
    <w:p w:rsidR="00B6555A" w:rsidRDefault="00B6555A" w:rsidP="00B6555A">
      <w:pPr>
        <w:pStyle w:val="normln1"/>
      </w:pPr>
    </w:p>
    <w:p w:rsidR="00B6555A" w:rsidRPr="000E4332" w:rsidRDefault="00B6555A" w:rsidP="00B6555A">
      <w:pPr>
        <w:pStyle w:val="normln1"/>
      </w:pPr>
    </w:p>
    <w:p w:rsidR="00B6555A" w:rsidRPr="000E4332" w:rsidRDefault="00B6555A" w:rsidP="00B6555A">
      <w:pPr>
        <w:pStyle w:val="normln1"/>
        <w:ind w:firstLine="708"/>
        <w:jc w:val="both"/>
        <w:rPr>
          <w:rStyle w:val="normln0"/>
        </w:rPr>
      </w:pPr>
      <w:r w:rsidRPr="000E4332">
        <w:rPr>
          <w:rStyle w:val="normln0"/>
        </w:rPr>
        <w:t>Parlament se usnesl na tomto zákoně České republiky:</w:t>
      </w:r>
    </w:p>
    <w:p w:rsidR="00B6555A" w:rsidRDefault="00B6555A" w:rsidP="00B6555A">
      <w:pPr>
        <w:pStyle w:val="normln1"/>
        <w:jc w:val="both"/>
      </w:pPr>
    </w:p>
    <w:p w:rsidR="00B6555A" w:rsidRPr="000E4332" w:rsidRDefault="00B6555A" w:rsidP="00B6555A">
      <w:pPr>
        <w:pStyle w:val="normln1"/>
        <w:jc w:val="both"/>
      </w:pPr>
    </w:p>
    <w:p w:rsidR="00B6555A" w:rsidRPr="000E4332" w:rsidRDefault="00B6555A" w:rsidP="00B6555A">
      <w:pPr>
        <w:pStyle w:val="normln1"/>
        <w:jc w:val="center"/>
      </w:pPr>
      <w:r w:rsidRPr="000E4332">
        <w:t>§ 1</w:t>
      </w:r>
    </w:p>
    <w:p w:rsidR="00B6555A" w:rsidRPr="000E4332" w:rsidRDefault="00B6555A" w:rsidP="00B6555A">
      <w:pPr>
        <w:pStyle w:val="normln1"/>
        <w:jc w:val="center"/>
      </w:pPr>
    </w:p>
    <w:p w:rsidR="00B6555A" w:rsidRPr="000E4332" w:rsidRDefault="00B6555A" w:rsidP="00B6555A">
      <w:pPr>
        <w:pStyle w:val="normln1"/>
        <w:ind w:firstLine="708"/>
        <w:jc w:val="both"/>
      </w:pPr>
      <w:r w:rsidRPr="000E4332">
        <w:t>Tento zákon se použije na právní vztahy, které nejsou upraveny přímo použitelným předpisem Evropské unie v oblasti sociálního zabezpečení</w:t>
      </w:r>
      <w:r w:rsidRPr="000E4332">
        <w:rPr>
          <w:rStyle w:val="Znakapoznpodarou"/>
        </w:rPr>
        <w:footnoteReference w:id="1"/>
      </w:r>
      <w:r w:rsidRPr="000E4332">
        <w:rPr>
          <w:vertAlign w:val="superscript"/>
        </w:rPr>
        <w:t>)</w:t>
      </w:r>
      <w:r w:rsidRPr="000E4332">
        <w:t>.</w:t>
      </w:r>
    </w:p>
    <w:p w:rsidR="00B6555A" w:rsidRDefault="00B6555A" w:rsidP="00B6555A">
      <w:pPr>
        <w:pStyle w:val="normln1"/>
        <w:jc w:val="both"/>
      </w:pPr>
    </w:p>
    <w:p w:rsidR="00B6555A" w:rsidRPr="000E4332" w:rsidRDefault="00B6555A" w:rsidP="00B6555A">
      <w:pPr>
        <w:pStyle w:val="normln1"/>
        <w:jc w:val="both"/>
      </w:pPr>
    </w:p>
    <w:p w:rsidR="00B6555A" w:rsidRPr="000E4332" w:rsidRDefault="00B6555A" w:rsidP="00B6555A">
      <w:pPr>
        <w:pStyle w:val="normln1"/>
        <w:jc w:val="center"/>
      </w:pPr>
      <w:r w:rsidRPr="000E4332">
        <w:t>§ 2</w:t>
      </w:r>
    </w:p>
    <w:p w:rsidR="00B6555A" w:rsidRPr="000E4332" w:rsidRDefault="00B6555A" w:rsidP="00B6555A">
      <w:pPr>
        <w:pStyle w:val="normln1"/>
        <w:jc w:val="center"/>
        <w:rPr>
          <w:b/>
        </w:rPr>
      </w:pPr>
      <w:r w:rsidRPr="000E4332">
        <w:rPr>
          <w:b/>
        </w:rPr>
        <w:t xml:space="preserve">Úprava některých podmínek nároku na přídavek na dítě </w:t>
      </w:r>
    </w:p>
    <w:p w:rsidR="00B6555A" w:rsidRPr="000E4332" w:rsidRDefault="00B6555A" w:rsidP="00B6555A">
      <w:pPr>
        <w:pStyle w:val="normln1"/>
        <w:jc w:val="center"/>
        <w:rPr>
          <w:b/>
        </w:rPr>
      </w:pPr>
      <w:r w:rsidRPr="000E4332">
        <w:rPr>
          <w:b/>
        </w:rPr>
        <w:t>a jeho výplatu</w:t>
      </w:r>
    </w:p>
    <w:p w:rsidR="00B6555A" w:rsidRPr="000E4332" w:rsidRDefault="00B6555A" w:rsidP="00B6555A">
      <w:pPr>
        <w:pStyle w:val="normln1"/>
        <w:rPr>
          <w:b/>
        </w:rPr>
      </w:pPr>
    </w:p>
    <w:p w:rsidR="00B6555A" w:rsidRPr="000E4332" w:rsidRDefault="00B6555A" w:rsidP="00B6555A">
      <w:pPr>
        <w:pStyle w:val="normln1"/>
        <w:ind w:firstLine="708"/>
        <w:jc w:val="both"/>
      </w:pPr>
      <w:r w:rsidRPr="000E4332">
        <w:t>(1) Pro nárok na výplatu přídavku na dítě pro období od 1. dubna 2020 do 30. června 2020, jde-li o přídavek na dítě vyplácený k 31. březnu 2020, a stanovení jeho výše</w:t>
      </w:r>
      <w:r>
        <w:t xml:space="preserve"> se</w:t>
      </w:r>
      <w:r w:rsidRPr="000E4332">
        <w:t xml:space="preserve"> ustanovení věty druhé až čtvrté § 51 odst. 1 a 2 zákona o státní sociální podpoře</w:t>
      </w:r>
      <w:r>
        <w:t xml:space="preserve"> nepoužije</w:t>
      </w:r>
      <w:r w:rsidRPr="000E4332">
        <w:t>. Pro účely stanovení výše přídavku na dítě podle věty první se pro období druhého kalendářního čtvrtletí roku 2020 vychází z příjmů, ze kterých byla určena výše přídavku na dítě vypláceného ke dni 31. března 2020</w:t>
      </w:r>
      <w:r>
        <w:t>, není-li dále stanoveno jinak</w:t>
      </w:r>
      <w:r w:rsidRPr="000E4332">
        <w:t>.</w:t>
      </w:r>
    </w:p>
    <w:p w:rsidR="00B6555A" w:rsidRPr="000E4332" w:rsidRDefault="00B6555A" w:rsidP="00B6555A">
      <w:pPr>
        <w:pStyle w:val="normln1"/>
        <w:ind w:firstLine="708"/>
        <w:jc w:val="both"/>
      </w:pPr>
    </w:p>
    <w:p w:rsidR="00B6555A" w:rsidRDefault="00B6555A" w:rsidP="00B6555A">
      <w:pPr>
        <w:pStyle w:val="normln1"/>
        <w:ind w:firstLine="708"/>
        <w:jc w:val="both"/>
      </w:pPr>
      <w:r w:rsidRPr="000E4332">
        <w:t xml:space="preserve">(2) </w:t>
      </w:r>
      <w:r>
        <w:t>Je-li k 31. březnu 2020 vyplácen přídavek na dítě v základní výměře, ale</w:t>
      </w:r>
      <w:r w:rsidRPr="000E4332">
        <w:t xml:space="preserve"> v prvním kalendářním čtvrtletí roku 2020 </w:t>
      </w:r>
      <w:r>
        <w:t xml:space="preserve">došlo </w:t>
      </w:r>
      <w:r w:rsidRPr="000E4332">
        <w:t xml:space="preserve">ke </w:t>
      </w:r>
      <w:r>
        <w:t xml:space="preserve">změně druhu </w:t>
      </w:r>
      <w:r w:rsidRPr="000E4332">
        <w:t>příjmů</w:t>
      </w:r>
      <w:r>
        <w:t>, a vznikne tak nárok n</w:t>
      </w:r>
      <w:r w:rsidRPr="000E4332">
        <w:t>a pří</w:t>
      </w:r>
      <w:r>
        <w:t>davek na dítě ve zvýšené výměře</w:t>
      </w:r>
      <w:r w:rsidRPr="000E4332">
        <w:t xml:space="preserve">, </w:t>
      </w:r>
      <w:r>
        <w:t xml:space="preserve">vychází se z těchto příjmů pro stanovení přídavku na dítě ve zvýšené výměře </w:t>
      </w:r>
      <w:r w:rsidRPr="000E4332">
        <w:t xml:space="preserve">od měsíce, ve kterém se o </w:t>
      </w:r>
      <w:r>
        <w:t>nich Úřad práce České republiky - krajs</w:t>
      </w:r>
      <w:r w:rsidRPr="000E4332">
        <w:t>k</w:t>
      </w:r>
      <w:r>
        <w:t>á</w:t>
      </w:r>
      <w:r w:rsidRPr="000E4332">
        <w:t xml:space="preserve"> pobočka Úřadu práce </w:t>
      </w:r>
      <w:r>
        <w:t xml:space="preserve">nebo pobočka pro hlavní město Prahu (dále jen „krajská pobočka Úřadu práce“) </w:t>
      </w:r>
      <w:r w:rsidRPr="000E4332">
        <w:t xml:space="preserve">dozvěděla; ustanovení odstavce 1 věty druhé se </w:t>
      </w:r>
      <w:r>
        <w:t xml:space="preserve">od tohoto měsíce </w:t>
      </w:r>
      <w:r w:rsidRPr="000E4332">
        <w:t>nepoužije.</w:t>
      </w:r>
    </w:p>
    <w:p w:rsidR="00B6555A" w:rsidRDefault="00B6555A" w:rsidP="00B6555A">
      <w:pPr>
        <w:pStyle w:val="normln1"/>
        <w:ind w:firstLine="708"/>
        <w:jc w:val="both"/>
      </w:pPr>
    </w:p>
    <w:p w:rsidR="00B6555A" w:rsidRDefault="00B6555A" w:rsidP="003C005F">
      <w:pPr>
        <w:pStyle w:val="normln1"/>
        <w:jc w:val="both"/>
      </w:pPr>
    </w:p>
    <w:p w:rsidR="003C005F" w:rsidRDefault="003C005F" w:rsidP="003C005F">
      <w:pPr>
        <w:pStyle w:val="normln1"/>
        <w:jc w:val="both"/>
      </w:pPr>
    </w:p>
    <w:p w:rsidR="003C005F" w:rsidRDefault="003C005F" w:rsidP="003C005F">
      <w:pPr>
        <w:pStyle w:val="normln1"/>
        <w:jc w:val="both"/>
      </w:pPr>
    </w:p>
    <w:p w:rsidR="003C005F" w:rsidRDefault="003C005F" w:rsidP="003C005F">
      <w:pPr>
        <w:pStyle w:val="normln1"/>
        <w:jc w:val="both"/>
      </w:pPr>
    </w:p>
    <w:p w:rsidR="003C005F" w:rsidRPr="000E4332" w:rsidRDefault="003C005F" w:rsidP="003C005F">
      <w:pPr>
        <w:pStyle w:val="normln1"/>
        <w:jc w:val="both"/>
      </w:pPr>
    </w:p>
    <w:p w:rsidR="00B6555A" w:rsidRPr="000E4332" w:rsidRDefault="00B6555A" w:rsidP="00B6555A">
      <w:pPr>
        <w:pStyle w:val="normln1"/>
        <w:jc w:val="center"/>
      </w:pPr>
      <w:r w:rsidRPr="000E4332">
        <w:lastRenderedPageBreak/>
        <w:t>§ 3</w:t>
      </w:r>
    </w:p>
    <w:p w:rsidR="00B6555A" w:rsidRPr="000E4332" w:rsidRDefault="00B6555A" w:rsidP="00B6555A">
      <w:pPr>
        <w:pStyle w:val="normln1"/>
        <w:jc w:val="center"/>
        <w:rPr>
          <w:b/>
        </w:rPr>
      </w:pPr>
      <w:r w:rsidRPr="000E4332">
        <w:rPr>
          <w:b/>
        </w:rPr>
        <w:t xml:space="preserve">Úprava některých podmínek nároku na příspěvek na bydlení </w:t>
      </w:r>
    </w:p>
    <w:p w:rsidR="00B6555A" w:rsidRPr="000E4332" w:rsidRDefault="00B6555A" w:rsidP="003C005F">
      <w:pPr>
        <w:pStyle w:val="normln1"/>
        <w:keepNext/>
        <w:jc w:val="center"/>
        <w:rPr>
          <w:b/>
        </w:rPr>
      </w:pPr>
      <w:r w:rsidRPr="000E4332">
        <w:rPr>
          <w:b/>
        </w:rPr>
        <w:t>a na jeho výplatu</w:t>
      </w:r>
    </w:p>
    <w:p w:rsidR="00B6555A" w:rsidRPr="000E4332" w:rsidRDefault="00B6555A" w:rsidP="003C005F">
      <w:pPr>
        <w:pStyle w:val="normln1"/>
        <w:keepNext/>
        <w:jc w:val="center"/>
      </w:pPr>
    </w:p>
    <w:p w:rsidR="00B6555A" w:rsidRPr="000E4332" w:rsidRDefault="00B6555A" w:rsidP="00B6555A">
      <w:pPr>
        <w:pStyle w:val="normln1"/>
        <w:ind w:firstLine="708"/>
        <w:jc w:val="both"/>
      </w:pPr>
      <w:r w:rsidRPr="000E4332">
        <w:t xml:space="preserve">(1) Pro nárok na výplatu příspěvku na bydlení pro období od 1. dubna 2020 do 30. června 2020, jde-li o příspěvek na bydlení vyplácený k 31. březnu 2020, a stanovení jeho výše </w:t>
      </w:r>
      <w:r>
        <w:t>se</w:t>
      </w:r>
      <w:r w:rsidRPr="000E4332">
        <w:t xml:space="preserve"> ustanovení věty třetí až šesté § 51 odst. 5 zákona o státní sociální podpoře</w:t>
      </w:r>
      <w:r>
        <w:t xml:space="preserve"> nepoužije</w:t>
      </w:r>
      <w:r w:rsidRPr="000E4332">
        <w:t xml:space="preserve">. Pro účely stanovení výše příspěvku na bydlení se pro období druhého kalendářního čtvrtletí roku 2020 vychází z příjmů a nákladů na bydlení, ze kterých </w:t>
      </w:r>
      <w:r>
        <w:t xml:space="preserve">byla </w:t>
      </w:r>
      <w:r w:rsidRPr="000E4332">
        <w:t>určena výše příspěvku na bydlení vypláceného ke dni 31. března 2020</w:t>
      </w:r>
      <w:r>
        <w:t>, není-li dále stanoveno jinak</w:t>
      </w:r>
      <w:r w:rsidRPr="000E4332">
        <w:t>.</w:t>
      </w:r>
    </w:p>
    <w:p w:rsidR="00B6555A" w:rsidRPr="000E4332" w:rsidRDefault="00B6555A" w:rsidP="00B6555A">
      <w:pPr>
        <w:pStyle w:val="normln1"/>
        <w:jc w:val="both"/>
        <w:rPr>
          <w:rFonts w:ascii="ArialMT" w:hAnsi="ArialMT" w:cs="ArialMT"/>
        </w:rPr>
      </w:pPr>
    </w:p>
    <w:p w:rsidR="00B6555A" w:rsidRDefault="00B6555A" w:rsidP="00B6555A">
      <w:pPr>
        <w:pStyle w:val="normln1"/>
        <w:ind w:firstLine="708"/>
        <w:jc w:val="both"/>
      </w:pPr>
      <w:r w:rsidRPr="000E4332">
        <w:t xml:space="preserve">(2) Došlo-li v prvním kalendářním čtvrtletí roku 2020 ke snížení </w:t>
      </w:r>
      <w:r>
        <w:t>příjmů nebo ke </w:t>
      </w:r>
      <w:r w:rsidRPr="000E4332">
        <w:t>zvýšení nákladů na bydlení rozhodných pro stanovení nároku na příspěvek na bydlení</w:t>
      </w:r>
      <w:r>
        <w:t xml:space="preserve"> a </w:t>
      </w:r>
      <w:r w:rsidRPr="000E4332">
        <w:t xml:space="preserve">jeho výši, </w:t>
      </w:r>
      <w:r>
        <w:t>vychází se z těchto údajů pro stanovení výše příspěvku na bydlení od měsíce, ve </w:t>
      </w:r>
      <w:r w:rsidRPr="000E4332">
        <w:t>kterém se o</w:t>
      </w:r>
      <w:r>
        <w:t> </w:t>
      </w:r>
      <w:r w:rsidRPr="000E4332">
        <w:t>n</w:t>
      </w:r>
      <w:r>
        <w:t>ich</w:t>
      </w:r>
      <w:r w:rsidRPr="000E4332">
        <w:t xml:space="preserve"> </w:t>
      </w:r>
      <w:r>
        <w:t xml:space="preserve">krajská pobočka Úřadu práce </w:t>
      </w:r>
      <w:r w:rsidRPr="000E4332">
        <w:t xml:space="preserve">dozvěděla; ustanovení odstavce 1 věty druhé se </w:t>
      </w:r>
      <w:r>
        <w:t xml:space="preserve">od tohoto měsíce </w:t>
      </w:r>
      <w:r w:rsidRPr="000E4332">
        <w:t>nepoužije.</w:t>
      </w:r>
    </w:p>
    <w:p w:rsidR="00B6555A" w:rsidRDefault="00B6555A" w:rsidP="00B6555A">
      <w:pPr>
        <w:pStyle w:val="normln1"/>
        <w:jc w:val="both"/>
      </w:pPr>
    </w:p>
    <w:p w:rsidR="00B6555A" w:rsidRPr="000E4332" w:rsidRDefault="00B6555A" w:rsidP="00B6555A">
      <w:pPr>
        <w:pStyle w:val="normln1"/>
        <w:jc w:val="both"/>
      </w:pPr>
    </w:p>
    <w:p w:rsidR="00B6555A" w:rsidRPr="000E4332" w:rsidRDefault="00B6555A" w:rsidP="00B6555A">
      <w:pPr>
        <w:pStyle w:val="normln1"/>
        <w:jc w:val="center"/>
      </w:pPr>
      <w:r w:rsidRPr="000E4332">
        <w:t>§ 4</w:t>
      </w:r>
    </w:p>
    <w:p w:rsidR="00B6555A" w:rsidRPr="000E4332" w:rsidRDefault="00B6555A" w:rsidP="00B6555A">
      <w:pPr>
        <w:pStyle w:val="normln1"/>
        <w:jc w:val="center"/>
        <w:rPr>
          <w:b/>
        </w:rPr>
      </w:pPr>
      <w:r w:rsidRPr="000E4332">
        <w:rPr>
          <w:b/>
        </w:rPr>
        <w:t>Úprava podmínek nároku na zvýšení příspěvku na péči</w:t>
      </w:r>
    </w:p>
    <w:p w:rsidR="00B6555A" w:rsidRPr="000E4332" w:rsidRDefault="00B6555A" w:rsidP="00B6555A">
      <w:pPr>
        <w:pStyle w:val="normln1"/>
        <w:ind w:firstLine="708"/>
        <w:jc w:val="both"/>
      </w:pPr>
    </w:p>
    <w:p w:rsidR="00B6555A" w:rsidRPr="000E4332" w:rsidRDefault="00B6555A" w:rsidP="00B6555A">
      <w:pPr>
        <w:pStyle w:val="normln1"/>
        <w:ind w:firstLine="708"/>
        <w:jc w:val="both"/>
      </w:pPr>
      <w:r w:rsidRPr="000E4332">
        <w:t xml:space="preserve">Pro nárok na zvýšení příspěvku na péči pro období od 1. dubna 2020 do 30. června 2020, jde-li o zvýšení příspěvku na péči vyplácené k 31. březnu 2020, </w:t>
      </w:r>
      <w:r>
        <w:t>se</w:t>
      </w:r>
      <w:r w:rsidRPr="000E4332">
        <w:t xml:space="preserve"> ustanovení § 12 odst. 4 zákona o sociálních službách</w:t>
      </w:r>
      <w:r>
        <w:t xml:space="preserve"> nepoužije</w:t>
      </w:r>
      <w:r w:rsidRPr="000E4332">
        <w:t xml:space="preserve">. Pro účely stanovení nároku na zvýšení příspěvku na péči se pro období druhého kalendářního čtvrtletí roku 2020 vychází z příjmů, </w:t>
      </w:r>
      <w:r>
        <w:t xml:space="preserve">na základě kterých bylo přiznáno </w:t>
      </w:r>
      <w:r w:rsidRPr="000E4332">
        <w:t>zvýšení příspěvku na péči vyplácené ke dni 31. března 2020.</w:t>
      </w:r>
    </w:p>
    <w:p w:rsidR="00B6555A" w:rsidRDefault="00B6555A" w:rsidP="00B6555A">
      <w:pPr>
        <w:pStyle w:val="normln1"/>
        <w:ind w:firstLine="709"/>
        <w:jc w:val="both"/>
      </w:pPr>
    </w:p>
    <w:p w:rsidR="00B6555A" w:rsidRPr="000E4332" w:rsidRDefault="00B6555A" w:rsidP="00B6555A">
      <w:pPr>
        <w:pStyle w:val="normln1"/>
        <w:ind w:firstLine="709"/>
        <w:jc w:val="both"/>
      </w:pPr>
    </w:p>
    <w:p w:rsidR="00B6555A" w:rsidRPr="000E4332" w:rsidRDefault="00B6555A" w:rsidP="00B6555A">
      <w:pPr>
        <w:pStyle w:val="Bezmezer"/>
        <w:jc w:val="center"/>
        <w:rPr>
          <w:rFonts w:ascii="Times New Roman" w:hAnsi="Times New Roman"/>
          <w:sz w:val="24"/>
          <w:szCs w:val="24"/>
        </w:rPr>
      </w:pPr>
      <w:r w:rsidRPr="000E4332">
        <w:rPr>
          <w:rFonts w:ascii="Times New Roman" w:hAnsi="Times New Roman"/>
          <w:sz w:val="24"/>
          <w:szCs w:val="24"/>
        </w:rPr>
        <w:t xml:space="preserve">§ </w:t>
      </w:r>
      <w:r>
        <w:rPr>
          <w:rFonts w:ascii="Times New Roman" w:hAnsi="Times New Roman"/>
          <w:sz w:val="24"/>
          <w:szCs w:val="24"/>
        </w:rPr>
        <w:t>5</w:t>
      </w:r>
    </w:p>
    <w:p w:rsidR="00B6555A" w:rsidRPr="000E4332" w:rsidRDefault="00B6555A" w:rsidP="00B6555A">
      <w:pPr>
        <w:pStyle w:val="Bezmezer"/>
        <w:jc w:val="center"/>
        <w:rPr>
          <w:rFonts w:ascii="Times New Roman" w:hAnsi="Times New Roman"/>
          <w:b/>
          <w:sz w:val="24"/>
          <w:szCs w:val="24"/>
        </w:rPr>
      </w:pPr>
      <w:r w:rsidRPr="000E4332">
        <w:rPr>
          <w:rFonts w:ascii="Times New Roman" w:hAnsi="Times New Roman"/>
          <w:b/>
          <w:sz w:val="24"/>
          <w:szCs w:val="24"/>
        </w:rPr>
        <w:t>Účinnost</w:t>
      </w:r>
    </w:p>
    <w:p w:rsidR="00B6555A" w:rsidRPr="000E4332" w:rsidRDefault="00B6555A" w:rsidP="00B6555A">
      <w:pPr>
        <w:pStyle w:val="Bezmezer"/>
        <w:jc w:val="center"/>
        <w:rPr>
          <w:rFonts w:ascii="Times New Roman" w:hAnsi="Times New Roman"/>
          <w:sz w:val="24"/>
          <w:szCs w:val="24"/>
        </w:rPr>
      </w:pPr>
    </w:p>
    <w:p w:rsidR="002F5066" w:rsidRDefault="00B6555A" w:rsidP="00B6555A">
      <w:pPr>
        <w:ind w:firstLine="708"/>
        <w:jc w:val="both"/>
        <w:rPr>
          <w:rFonts w:ascii="Times New Roman" w:hAnsi="Times New Roman" w:cs="Times New Roman"/>
          <w:sz w:val="24"/>
          <w:szCs w:val="24"/>
        </w:rPr>
      </w:pPr>
      <w:r w:rsidRPr="000E4332">
        <w:rPr>
          <w:rFonts w:ascii="Times New Roman" w:hAnsi="Times New Roman"/>
          <w:sz w:val="24"/>
          <w:szCs w:val="24"/>
        </w:rPr>
        <w:t>Tento zákon nabývá účinnosti dnem jeho vyhláše</w:t>
      </w:r>
      <w:r>
        <w:rPr>
          <w:rFonts w:ascii="Times New Roman" w:hAnsi="Times New Roman"/>
          <w:sz w:val="24"/>
          <w:szCs w:val="24"/>
        </w:rPr>
        <w:t>ní.</w:t>
      </w:r>
    </w:p>
    <w:p w:rsidR="002F5066" w:rsidRPr="00815981" w:rsidRDefault="002F5066" w:rsidP="002F5066">
      <w:pPr>
        <w:jc w:val="both"/>
        <w:rPr>
          <w:rFonts w:ascii="Times New Roman" w:hAnsi="Times New Roman" w:cs="Times New Roman"/>
          <w:sz w:val="24"/>
          <w:szCs w:val="24"/>
        </w:rPr>
      </w:pPr>
    </w:p>
    <w:p w:rsidR="00B6555A" w:rsidRDefault="00B6555A">
      <w:pPr>
        <w:rPr>
          <w:rFonts w:ascii="Times New Roman" w:hAnsi="Times New Roman" w:cs="Times New Roman"/>
          <w:sz w:val="24"/>
          <w:szCs w:val="24"/>
        </w:rPr>
      </w:pPr>
      <w:r>
        <w:rPr>
          <w:rFonts w:ascii="Times New Roman" w:hAnsi="Times New Roman" w:cs="Times New Roman"/>
          <w:sz w:val="24"/>
          <w:szCs w:val="24"/>
        </w:rPr>
        <w:br w:type="page"/>
      </w:r>
    </w:p>
    <w:p w:rsidR="00B6555A" w:rsidRDefault="00B6555A" w:rsidP="00B6555A">
      <w:pPr>
        <w:jc w:val="center"/>
        <w:rPr>
          <w:rFonts w:ascii="Times New Roman" w:hAnsi="Times New Roman"/>
          <w:b/>
          <w:sz w:val="28"/>
          <w:szCs w:val="28"/>
        </w:rPr>
      </w:pPr>
      <w:r w:rsidRPr="00B77EDC">
        <w:rPr>
          <w:rFonts w:ascii="Times New Roman" w:hAnsi="Times New Roman"/>
          <w:b/>
          <w:sz w:val="28"/>
          <w:szCs w:val="28"/>
        </w:rPr>
        <w:t>Důvodová zpráva</w:t>
      </w:r>
    </w:p>
    <w:p w:rsidR="00B6555A" w:rsidRPr="006B0DA6" w:rsidRDefault="00B6555A" w:rsidP="003C005F">
      <w:pPr>
        <w:spacing w:after="0" w:line="240" w:lineRule="auto"/>
        <w:jc w:val="both"/>
        <w:rPr>
          <w:rFonts w:ascii="Times New Roman" w:eastAsia="Times New Roman" w:hAnsi="Times New Roman"/>
          <w:bCs/>
          <w:color w:val="444444"/>
          <w:spacing w:val="9"/>
          <w:sz w:val="24"/>
          <w:szCs w:val="24"/>
          <w:shd w:val="clear" w:color="auto" w:fill="FFFFFF"/>
          <w:lang w:eastAsia="cs-CZ" w:bidi="ne-NP"/>
        </w:rPr>
      </w:pPr>
    </w:p>
    <w:p w:rsidR="00B6555A" w:rsidRPr="006B0DA6" w:rsidRDefault="00B6555A" w:rsidP="00B6555A">
      <w:pPr>
        <w:jc w:val="both"/>
        <w:rPr>
          <w:rFonts w:ascii="Times New Roman" w:hAnsi="Times New Roman"/>
          <w:b/>
          <w:sz w:val="24"/>
          <w:szCs w:val="24"/>
        </w:rPr>
      </w:pPr>
      <w:r w:rsidRPr="006B0DA6">
        <w:rPr>
          <w:rFonts w:ascii="Times New Roman" w:hAnsi="Times New Roman"/>
          <w:b/>
          <w:sz w:val="24"/>
          <w:szCs w:val="24"/>
        </w:rPr>
        <w:t xml:space="preserve"> Obecná část </w:t>
      </w:r>
    </w:p>
    <w:p w:rsidR="00B6555A" w:rsidRPr="006B0DA6" w:rsidRDefault="00B6555A" w:rsidP="003C005F">
      <w:pPr>
        <w:spacing w:after="0" w:line="240" w:lineRule="auto"/>
        <w:jc w:val="both"/>
        <w:rPr>
          <w:rFonts w:ascii="Times New Roman" w:hAnsi="Times New Roman"/>
          <w:sz w:val="24"/>
          <w:szCs w:val="24"/>
        </w:rPr>
      </w:pPr>
    </w:p>
    <w:p w:rsidR="00B6555A" w:rsidRPr="006B0DA6" w:rsidRDefault="00B6555A" w:rsidP="00B6555A">
      <w:pPr>
        <w:pStyle w:val="Odstavecseseznamem"/>
        <w:numPr>
          <w:ilvl w:val="0"/>
          <w:numId w:val="12"/>
        </w:numPr>
        <w:jc w:val="both"/>
        <w:rPr>
          <w:rFonts w:ascii="Times New Roman" w:hAnsi="Times New Roman"/>
          <w:b/>
          <w:sz w:val="24"/>
          <w:szCs w:val="24"/>
        </w:rPr>
      </w:pPr>
      <w:r w:rsidRPr="006B0DA6">
        <w:rPr>
          <w:rFonts w:ascii="Times New Roman" w:hAnsi="Times New Roman"/>
          <w:b/>
          <w:sz w:val="24"/>
          <w:szCs w:val="24"/>
        </w:rPr>
        <w:t xml:space="preserve">Zhodnocení platného právního stavu </w:t>
      </w:r>
    </w:p>
    <w:p w:rsidR="00B6555A" w:rsidRPr="000E4332" w:rsidRDefault="00B6555A" w:rsidP="003C005F">
      <w:pPr>
        <w:pStyle w:val="normln1"/>
        <w:spacing w:after="0"/>
        <w:jc w:val="center"/>
      </w:pP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V souvislosti se vznikem a rozšíření</w:t>
      </w:r>
      <w:r>
        <w:rPr>
          <w:rFonts w:ascii="Times New Roman" w:hAnsi="Times New Roman"/>
          <w:sz w:val="24"/>
          <w:szCs w:val="24"/>
        </w:rPr>
        <w:t>m</w:t>
      </w:r>
      <w:r w:rsidRPr="000E4332">
        <w:rPr>
          <w:rFonts w:ascii="Times New Roman" w:hAnsi="Times New Roman"/>
          <w:sz w:val="24"/>
          <w:szCs w:val="24"/>
        </w:rPr>
        <w:t xml:space="preserve"> onemocnění COVID-19 způsobené novým koronavirem SARS-CoV-2 byl na území České republiky vyhlášen nouzový stav.</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Aktuální je proto otázka dokládání trvání nároků a plnění dalšíc</w:t>
      </w:r>
      <w:r>
        <w:rPr>
          <w:rFonts w:ascii="Times New Roman" w:hAnsi="Times New Roman"/>
          <w:sz w:val="24"/>
          <w:szCs w:val="24"/>
        </w:rPr>
        <w:t>h ohlašovacích povinností pro </w:t>
      </w:r>
      <w:r w:rsidRPr="000E4332">
        <w:rPr>
          <w:rFonts w:ascii="Times New Roman" w:hAnsi="Times New Roman"/>
          <w:sz w:val="24"/>
          <w:szCs w:val="24"/>
        </w:rPr>
        <w:t>nároky na některé nepojistné sociální dávky. Jedná se o dávky, u kterých je třeba</w:t>
      </w:r>
      <w:r>
        <w:rPr>
          <w:rFonts w:ascii="Times New Roman" w:hAnsi="Times New Roman"/>
          <w:sz w:val="24"/>
          <w:szCs w:val="24"/>
        </w:rPr>
        <w:t xml:space="preserve"> pro </w:t>
      </w:r>
      <w:r w:rsidRPr="000E4332">
        <w:rPr>
          <w:rFonts w:ascii="Times New Roman" w:hAnsi="Times New Roman"/>
          <w:sz w:val="24"/>
          <w:szCs w:val="24"/>
        </w:rPr>
        <w:t xml:space="preserve">nárok a výplatu, případně výši, na další kalendářní čtvrtletí dokládat příjmy </w:t>
      </w:r>
      <w:r>
        <w:rPr>
          <w:rFonts w:ascii="Times New Roman" w:hAnsi="Times New Roman"/>
          <w:sz w:val="24"/>
          <w:szCs w:val="24"/>
        </w:rPr>
        <w:t>za </w:t>
      </w:r>
      <w:r w:rsidRPr="000E4332">
        <w:rPr>
          <w:rFonts w:ascii="Times New Roman" w:hAnsi="Times New Roman"/>
          <w:sz w:val="24"/>
          <w:szCs w:val="24"/>
        </w:rPr>
        <w:t>předcházející kalendářní čtvrtletí. Dávky závislé na příjmu za předcházející kalendářní čtvrtletí jsou z dávek státní sociální podpory přídavek na dítě a příspěvek na bydlení a dále zvýšení příspěvku na péči, poskytované podle zákona o sociálních službách.  U příspěvku na</w:t>
      </w:r>
      <w:r>
        <w:rPr>
          <w:rFonts w:ascii="Times New Roman" w:hAnsi="Times New Roman"/>
          <w:sz w:val="24"/>
          <w:szCs w:val="24"/>
        </w:rPr>
        <w:t> </w:t>
      </w:r>
      <w:r w:rsidRPr="000E4332">
        <w:rPr>
          <w:rFonts w:ascii="Times New Roman" w:hAnsi="Times New Roman"/>
          <w:sz w:val="24"/>
          <w:szCs w:val="24"/>
        </w:rPr>
        <w:t xml:space="preserve">bydlení se dokládají také náklady na bydlení uhrazené v předcházejícím kalendářním čtvrtletí. </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Uvedené skutečnosti je třeba předložit do konce měsíce dubna, aby byla zachována kontinuita vyplácení dávek ve 2. čtvrtletí. Není-li tato lhůta dodržena, výplata dávek se zastaví</w:t>
      </w:r>
      <w:r>
        <w:rPr>
          <w:rFonts w:ascii="Times New Roman" w:hAnsi="Times New Roman"/>
          <w:sz w:val="24"/>
          <w:szCs w:val="24"/>
        </w:rPr>
        <w:t>,</w:t>
      </w:r>
      <w:r w:rsidRPr="000E4332">
        <w:rPr>
          <w:rFonts w:ascii="Times New Roman" w:hAnsi="Times New Roman"/>
          <w:sz w:val="24"/>
          <w:szCs w:val="24"/>
        </w:rPr>
        <w:t xml:space="preserve"> </w:t>
      </w:r>
      <w:r>
        <w:rPr>
          <w:rFonts w:ascii="Times New Roman" w:hAnsi="Times New Roman"/>
          <w:sz w:val="24"/>
          <w:szCs w:val="24"/>
        </w:rPr>
        <w:t>a </w:t>
      </w:r>
      <w:r w:rsidRPr="000E4332">
        <w:rPr>
          <w:rFonts w:ascii="Times New Roman" w:hAnsi="Times New Roman"/>
          <w:sz w:val="24"/>
          <w:szCs w:val="24"/>
        </w:rPr>
        <w:t>nedoloží</w:t>
      </w:r>
      <w:r>
        <w:rPr>
          <w:rFonts w:ascii="Times New Roman" w:hAnsi="Times New Roman"/>
          <w:sz w:val="24"/>
          <w:szCs w:val="24"/>
        </w:rPr>
        <w:t>-li</w:t>
      </w:r>
      <w:r w:rsidRPr="000E4332">
        <w:rPr>
          <w:rFonts w:ascii="Times New Roman" w:hAnsi="Times New Roman"/>
          <w:sz w:val="24"/>
          <w:szCs w:val="24"/>
        </w:rPr>
        <w:t xml:space="preserve"> se uvedené skutečnosti ani do konce 2. čtvrtletí, dávka se odejme.</w:t>
      </w:r>
    </w:p>
    <w:p w:rsidR="00B6555A" w:rsidRPr="00E94F1B" w:rsidRDefault="00B6555A" w:rsidP="00B6555A">
      <w:pPr>
        <w:jc w:val="both"/>
        <w:rPr>
          <w:rFonts w:ascii="Times New Roman" w:hAnsi="Times New Roman"/>
          <w:sz w:val="24"/>
          <w:szCs w:val="24"/>
        </w:rPr>
      </w:pPr>
      <w:r>
        <w:rPr>
          <w:rFonts w:ascii="Times New Roman" w:hAnsi="Times New Roman"/>
          <w:sz w:val="24"/>
          <w:szCs w:val="24"/>
        </w:rPr>
        <w:t>V souvislosti s vyhlášení</w:t>
      </w:r>
      <w:r w:rsidRPr="000E4332">
        <w:rPr>
          <w:rFonts w:ascii="Times New Roman" w:hAnsi="Times New Roman"/>
          <w:sz w:val="24"/>
          <w:szCs w:val="24"/>
        </w:rPr>
        <w:t>m nouzového stavu se navrhuje,</w:t>
      </w:r>
      <w:r>
        <w:rPr>
          <w:rFonts w:ascii="Times New Roman" w:hAnsi="Times New Roman"/>
          <w:sz w:val="24"/>
          <w:szCs w:val="24"/>
        </w:rPr>
        <w:t xml:space="preserve"> aby Úřad práce ČR vycházel při </w:t>
      </w:r>
      <w:r w:rsidRPr="000E4332">
        <w:rPr>
          <w:rFonts w:ascii="Times New Roman" w:hAnsi="Times New Roman"/>
          <w:sz w:val="24"/>
          <w:szCs w:val="24"/>
        </w:rPr>
        <w:t>stanovení výše a výplaty těchto dávek na 2. kalendářní čtvrtletí roku 2020 z</w:t>
      </w:r>
      <w:r>
        <w:rPr>
          <w:rFonts w:ascii="Times New Roman" w:hAnsi="Times New Roman"/>
          <w:sz w:val="24"/>
          <w:szCs w:val="24"/>
        </w:rPr>
        <w:t> </w:t>
      </w:r>
      <w:r w:rsidRPr="000E4332">
        <w:rPr>
          <w:rFonts w:ascii="Times New Roman" w:hAnsi="Times New Roman"/>
          <w:sz w:val="24"/>
          <w:szCs w:val="24"/>
        </w:rPr>
        <w:t>údajů</w:t>
      </w:r>
      <w:r>
        <w:rPr>
          <w:rFonts w:ascii="Times New Roman" w:hAnsi="Times New Roman"/>
          <w:sz w:val="24"/>
          <w:szCs w:val="24"/>
        </w:rPr>
        <w:t xml:space="preserve"> </w:t>
      </w:r>
      <w:r w:rsidRPr="00E94F1B">
        <w:rPr>
          <w:rFonts w:ascii="Times New Roman" w:hAnsi="Times New Roman"/>
          <w:sz w:val="24"/>
          <w:szCs w:val="24"/>
        </w:rPr>
        <w:t>o příjmech a nákladech na bydlení, které byly doloženy pro nárok na výplatu a výši uvedených dávek na 1. čtvrtletí roku 2020.</w:t>
      </w:r>
    </w:p>
    <w:p w:rsidR="00B6555A" w:rsidRDefault="00B6555A" w:rsidP="00B6555A">
      <w:pPr>
        <w:jc w:val="both"/>
        <w:rPr>
          <w:rFonts w:ascii="Times New Roman" w:hAnsi="Times New Roman"/>
          <w:sz w:val="24"/>
          <w:szCs w:val="24"/>
        </w:rPr>
      </w:pPr>
      <w:r w:rsidRPr="00E94F1B">
        <w:rPr>
          <w:rFonts w:ascii="Times New Roman" w:hAnsi="Times New Roman"/>
          <w:sz w:val="24"/>
          <w:szCs w:val="24"/>
        </w:rPr>
        <w:t xml:space="preserve">Pokud dochází k jiným změnám v podmínkách nároku na dotčené dávky, například </w:t>
      </w:r>
      <w:r>
        <w:rPr>
          <w:rFonts w:ascii="Times New Roman" w:hAnsi="Times New Roman"/>
          <w:sz w:val="24"/>
          <w:szCs w:val="24"/>
        </w:rPr>
        <w:t xml:space="preserve">ke </w:t>
      </w:r>
      <w:r w:rsidRPr="00E94F1B">
        <w:rPr>
          <w:rFonts w:ascii="Times New Roman" w:hAnsi="Times New Roman"/>
          <w:sz w:val="24"/>
          <w:szCs w:val="24"/>
        </w:rPr>
        <w:t>změn</w:t>
      </w:r>
      <w:r>
        <w:rPr>
          <w:rFonts w:ascii="Times New Roman" w:hAnsi="Times New Roman"/>
          <w:sz w:val="24"/>
          <w:szCs w:val="24"/>
        </w:rPr>
        <w:t>ě</w:t>
      </w:r>
      <w:r w:rsidRPr="00E94F1B">
        <w:rPr>
          <w:rFonts w:ascii="Times New Roman" w:hAnsi="Times New Roman"/>
          <w:sz w:val="24"/>
          <w:szCs w:val="24"/>
        </w:rPr>
        <w:t xml:space="preserve"> okruhu společně posuzovaných osob nebo přestěhování, zůstává právní úprava nezměněna.</w:t>
      </w:r>
    </w:p>
    <w:p w:rsidR="00B6555A" w:rsidRPr="000E4332" w:rsidRDefault="00B6555A" w:rsidP="003C005F">
      <w:pPr>
        <w:spacing w:after="0" w:line="240" w:lineRule="auto"/>
        <w:jc w:val="both"/>
        <w:rPr>
          <w:rFonts w:ascii="Times New Roman" w:hAnsi="Times New Roman"/>
          <w:sz w:val="24"/>
          <w:szCs w:val="24"/>
        </w:rPr>
      </w:pPr>
    </w:p>
    <w:p w:rsidR="00B6555A" w:rsidRPr="000E4332" w:rsidRDefault="00B6555A" w:rsidP="00B6555A">
      <w:pPr>
        <w:pStyle w:val="Odstavecseseznamem"/>
        <w:numPr>
          <w:ilvl w:val="0"/>
          <w:numId w:val="12"/>
        </w:numPr>
        <w:ind w:left="0" w:firstLine="426"/>
        <w:jc w:val="both"/>
        <w:rPr>
          <w:rFonts w:ascii="Times New Roman" w:hAnsi="Times New Roman"/>
          <w:b/>
          <w:sz w:val="24"/>
          <w:szCs w:val="24"/>
        </w:rPr>
      </w:pPr>
      <w:r w:rsidRPr="000E4332">
        <w:rPr>
          <w:rFonts w:ascii="Times New Roman" w:hAnsi="Times New Roman"/>
          <w:b/>
          <w:sz w:val="24"/>
          <w:szCs w:val="24"/>
        </w:rPr>
        <w:t xml:space="preserve">Odůvodnění hlavních principů a nezbytnosti navrhované právní úpravy. </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 xml:space="preserve">Navržené řešení má za cíl </w:t>
      </w:r>
    </w:p>
    <w:p w:rsidR="00B6555A" w:rsidRPr="000E4332" w:rsidRDefault="00B6555A" w:rsidP="00B6555A">
      <w:pPr>
        <w:numPr>
          <w:ilvl w:val="0"/>
          <w:numId w:val="19"/>
        </w:numPr>
        <w:jc w:val="both"/>
        <w:rPr>
          <w:rFonts w:ascii="Times New Roman" w:hAnsi="Times New Roman"/>
          <w:sz w:val="24"/>
          <w:szCs w:val="24"/>
        </w:rPr>
      </w:pPr>
      <w:r w:rsidRPr="000E4332">
        <w:rPr>
          <w:rFonts w:ascii="Times New Roman" w:hAnsi="Times New Roman"/>
          <w:sz w:val="24"/>
          <w:szCs w:val="24"/>
        </w:rPr>
        <w:t>minimalizovat potřebu kontaktu osob v počtu statisíců se zaměstnavateli, Úřadem práce ČR, případně dalšími institucemi</w:t>
      </w:r>
      <w:r>
        <w:rPr>
          <w:rFonts w:ascii="Times New Roman" w:hAnsi="Times New Roman"/>
          <w:sz w:val="24"/>
          <w:szCs w:val="24"/>
        </w:rPr>
        <w:t>,</w:t>
      </w:r>
    </w:p>
    <w:p w:rsidR="00B6555A" w:rsidRDefault="00B6555A" w:rsidP="00B6555A">
      <w:pPr>
        <w:numPr>
          <w:ilvl w:val="0"/>
          <w:numId w:val="18"/>
        </w:numPr>
        <w:jc w:val="both"/>
        <w:rPr>
          <w:rFonts w:ascii="Times New Roman" w:hAnsi="Times New Roman"/>
          <w:sz w:val="24"/>
          <w:szCs w:val="24"/>
        </w:rPr>
      </w:pPr>
      <w:r w:rsidRPr="000E4332">
        <w:rPr>
          <w:rFonts w:ascii="Times New Roman" w:hAnsi="Times New Roman"/>
          <w:sz w:val="24"/>
          <w:szCs w:val="24"/>
        </w:rPr>
        <w:t>minimalizovat zatížení Úřadu práce ČR při posuzování nároku na výplatu a výši uvedených dávek náležejících ve 2. čtvrtletí 2020</w:t>
      </w:r>
      <w:r>
        <w:rPr>
          <w:rFonts w:ascii="Times New Roman" w:hAnsi="Times New Roman"/>
          <w:sz w:val="24"/>
          <w:szCs w:val="24"/>
        </w:rPr>
        <w:t>,</w:t>
      </w:r>
    </w:p>
    <w:p w:rsidR="00B6555A" w:rsidRDefault="00B6555A" w:rsidP="00B6555A">
      <w:pPr>
        <w:pStyle w:val="normln1"/>
        <w:numPr>
          <w:ilvl w:val="0"/>
          <w:numId w:val="18"/>
        </w:numPr>
        <w:jc w:val="both"/>
      </w:pPr>
      <w:r>
        <w:t>snížit objem zásilek, které doručuje Česká pošta.</w:t>
      </w:r>
    </w:p>
    <w:p w:rsidR="00B6555A" w:rsidRDefault="00B6555A" w:rsidP="003C005F">
      <w:pPr>
        <w:spacing w:after="0" w:line="240" w:lineRule="auto"/>
        <w:jc w:val="both"/>
        <w:rPr>
          <w:rFonts w:ascii="Times New Roman" w:hAnsi="Times New Roman"/>
          <w:sz w:val="24"/>
          <w:szCs w:val="24"/>
        </w:rPr>
      </w:pP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Jedná se o mimořádnou právní úpravu, která bude platná pouze pro omezené časové období z důvodu vyhlášeného nouzového stavu.</w:t>
      </w:r>
    </w:p>
    <w:p w:rsidR="00B6555A" w:rsidRPr="00E94F1B" w:rsidRDefault="00B6555A" w:rsidP="00B6555A">
      <w:pPr>
        <w:jc w:val="both"/>
        <w:rPr>
          <w:rFonts w:ascii="Times New Roman" w:hAnsi="Times New Roman"/>
          <w:sz w:val="24"/>
          <w:szCs w:val="24"/>
        </w:rPr>
      </w:pPr>
      <w:r w:rsidRPr="000E4332">
        <w:rPr>
          <w:rFonts w:ascii="Times New Roman" w:hAnsi="Times New Roman"/>
          <w:sz w:val="24"/>
          <w:szCs w:val="24"/>
        </w:rPr>
        <w:t>Tato úprava umožní Úřadu práce ČR vycházet při poskytování</w:t>
      </w:r>
      <w:r>
        <w:rPr>
          <w:rFonts w:ascii="Times New Roman" w:hAnsi="Times New Roman"/>
          <w:sz w:val="24"/>
          <w:szCs w:val="24"/>
        </w:rPr>
        <w:t xml:space="preserve"> přídavku na dítě, příspěvku na </w:t>
      </w:r>
      <w:r w:rsidRPr="000E4332">
        <w:rPr>
          <w:rFonts w:ascii="Times New Roman" w:hAnsi="Times New Roman"/>
          <w:sz w:val="24"/>
          <w:szCs w:val="24"/>
        </w:rPr>
        <w:t>bydlení a zvýšení příspěvku na péči ve 2. čtvrtletí 2020 z</w:t>
      </w:r>
      <w:r>
        <w:rPr>
          <w:rFonts w:ascii="Times New Roman" w:hAnsi="Times New Roman"/>
          <w:sz w:val="24"/>
          <w:szCs w:val="24"/>
        </w:rPr>
        <w:t> </w:t>
      </w:r>
      <w:r w:rsidRPr="000E4332">
        <w:rPr>
          <w:rFonts w:ascii="Times New Roman" w:hAnsi="Times New Roman"/>
          <w:sz w:val="24"/>
          <w:szCs w:val="24"/>
        </w:rPr>
        <w:t>údajů</w:t>
      </w:r>
      <w:r>
        <w:rPr>
          <w:rFonts w:ascii="Times New Roman" w:hAnsi="Times New Roman"/>
          <w:sz w:val="24"/>
          <w:szCs w:val="24"/>
        </w:rPr>
        <w:t xml:space="preserve"> o příjmech a nákladech na bydlení</w:t>
      </w:r>
      <w:r w:rsidRPr="000E4332">
        <w:rPr>
          <w:rFonts w:ascii="Times New Roman" w:hAnsi="Times New Roman"/>
          <w:sz w:val="24"/>
          <w:szCs w:val="24"/>
        </w:rPr>
        <w:t>, které mají doloženy</w:t>
      </w:r>
      <w:r>
        <w:rPr>
          <w:rFonts w:ascii="Times New Roman" w:hAnsi="Times New Roman"/>
          <w:sz w:val="24"/>
          <w:szCs w:val="24"/>
        </w:rPr>
        <w:t xml:space="preserve"> a </w:t>
      </w:r>
      <w:r w:rsidRPr="000E4332">
        <w:rPr>
          <w:rFonts w:ascii="Times New Roman" w:hAnsi="Times New Roman"/>
          <w:sz w:val="24"/>
          <w:szCs w:val="24"/>
        </w:rPr>
        <w:t xml:space="preserve">k dispozici pro účely poskytování těchto dávek v 1. čtvrtletí </w:t>
      </w:r>
      <w:r w:rsidRPr="00E94F1B">
        <w:rPr>
          <w:rFonts w:ascii="Times New Roman" w:hAnsi="Times New Roman"/>
          <w:sz w:val="24"/>
          <w:szCs w:val="24"/>
        </w:rPr>
        <w:t>roku 2020.</w:t>
      </w:r>
    </w:p>
    <w:p w:rsidR="00B6555A" w:rsidRPr="004E331F" w:rsidRDefault="00B6555A" w:rsidP="00B6555A">
      <w:pPr>
        <w:jc w:val="both"/>
        <w:rPr>
          <w:rFonts w:ascii="Times New Roman" w:hAnsi="Times New Roman"/>
          <w:sz w:val="24"/>
          <w:szCs w:val="24"/>
        </w:rPr>
      </w:pPr>
      <w:r w:rsidRPr="00E94F1B">
        <w:rPr>
          <w:rFonts w:ascii="Times New Roman" w:hAnsi="Times New Roman"/>
          <w:sz w:val="24"/>
          <w:szCs w:val="24"/>
        </w:rPr>
        <w:t xml:space="preserve">Výše uvedené dávky se budou poskytovat i ve 2. čtvrtletí 2020 podle údajů o příjmech a nákladech na bydlení doložených pro 1. čtvrtletí 2020 s tím, že budou-li oznámeny </w:t>
      </w:r>
      <w:r w:rsidRPr="004E331F">
        <w:rPr>
          <w:rFonts w:ascii="Times New Roman" w:hAnsi="Times New Roman"/>
          <w:sz w:val="24"/>
          <w:szCs w:val="24"/>
        </w:rPr>
        <w:t xml:space="preserve">skutečnosti (podle obecné povinnosti nebo tímto zákonem stanovené), které dávky zvyšují, znamenají potřebu přehodnocení nároku nebo případně znamenají zánik nároku, Úřad práce je zohlední. Tento zákon nijak neovlivní podání nových žádostí, zejména jedná-li se o přídavek na dítě, na nějž vznikne nárok od dubna 2020 díky zvýšení částky životního minima.  </w:t>
      </w:r>
    </w:p>
    <w:p w:rsidR="00B6555A" w:rsidRPr="000E4332" w:rsidRDefault="00B6555A" w:rsidP="003C005F">
      <w:pPr>
        <w:spacing w:after="0" w:line="240" w:lineRule="auto"/>
        <w:jc w:val="both"/>
        <w:rPr>
          <w:rFonts w:ascii="Times New Roman" w:hAnsi="Times New Roman"/>
          <w:sz w:val="24"/>
          <w:szCs w:val="24"/>
        </w:rPr>
      </w:pPr>
    </w:p>
    <w:p w:rsidR="00B6555A" w:rsidRPr="000E4332" w:rsidRDefault="00B6555A" w:rsidP="00B6555A">
      <w:pPr>
        <w:keepNext/>
        <w:numPr>
          <w:ilvl w:val="0"/>
          <w:numId w:val="12"/>
        </w:numPr>
        <w:ind w:left="0" w:firstLine="426"/>
        <w:jc w:val="both"/>
        <w:rPr>
          <w:rFonts w:ascii="Times New Roman" w:hAnsi="Times New Roman"/>
          <w:b/>
          <w:sz w:val="24"/>
          <w:szCs w:val="24"/>
        </w:rPr>
      </w:pPr>
      <w:r w:rsidRPr="000E4332">
        <w:rPr>
          <w:rFonts w:ascii="Times New Roman" w:hAnsi="Times New Roman"/>
          <w:b/>
          <w:sz w:val="24"/>
          <w:szCs w:val="24"/>
        </w:rPr>
        <w:t xml:space="preserve">Zhodnocení souladu navrhované právní úpravy s ústavním pořádkem České republiky.  </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 xml:space="preserve">Navrhovaný zákon je v souladu s ústavním pořádkem České republiky a plně respektuje též Listinu základních práv a svobod. </w:t>
      </w:r>
    </w:p>
    <w:p w:rsidR="00B6555A" w:rsidRPr="000E4332" w:rsidRDefault="00B6555A" w:rsidP="003C005F">
      <w:pPr>
        <w:spacing w:after="0" w:line="240" w:lineRule="auto"/>
        <w:jc w:val="both"/>
        <w:rPr>
          <w:rFonts w:ascii="Times New Roman" w:hAnsi="Times New Roman"/>
          <w:sz w:val="24"/>
          <w:szCs w:val="24"/>
        </w:rPr>
      </w:pPr>
    </w:p>
    <w:p w:rsidR="00B6555A" w:rsidRPr="000E4332" w:rsidRDefault="00B6555A" w:rsidP="00B6555A">
      <w:pPr>
        <w:pStyle w:val="Odstavecseseznamem"/>
        <w:numPr>
          <w:ilvl w:val="0"/>
          <w:numId w:val="13"/>
        </w:numPr>
        <w:ind w:left="0" w:firstLine="426"/>
        <w:jc w:val="both"/>
        <w:rPr>
          <w:rFonts w:ascii="Times New Roman" w:hAnsi="Times New Roman"/>
          <w:b/>
          <w:sz w:val="24"/>
          <w:szCs w:val="24"/>
        </w:rPr>
      </w:pPr>
      <w:r w:rsidRPr="000E4332">
        <w:rPr>
          <w:rFonts w:ascii="Times New Roman" w:hAnsi="Times New Roman"/>
          <w:b/>
          <w:sz w:val="24"/>
          <w:szCs w:val="24"/>
        </w:rPr>
        <w:t xml:space="preserve">Zhodnocení slučitelnosti navrhované právní úpravy s předpisy Evropské unie, judikaturou soudních orgánů Evropské unie nebo obecnými právními zásadami práva Evropské unie  </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Navrhovaný zákon je v souladu s předpisy Evropské unie, judikaturou soudních orgánů Evropské unie nebo obecnými právními zásadami práva Evropské unie.  Navrhovaná úprava specifickou úpravou ve prospěch dotčených osob nijak nenarušuje tyto předpisy a je s nimi v souladu.</w:t>
      </w:r>
    </w:p>
    <w:p w:rsidR="00B6555A" w:rsidRPr="000E4332" w:rsidRDefault="00B6555A" w:rsidP="003C005F">
      <w:pPr>
        <w:spacing w:after="0" w:line="240" w:lineRule="auto"/>
        <w:jc w:val="both"/>
        <w:rPr>
          <w:rFonts w:ascii="Times New Roman" w:hAnsi="Times New Roman"/>
          <w:sz w:val="24"/>
          <w:szCs w:val="24"/>
        </w:rPr>
      </w:pPr>
    </w:p>
    <w:p w:rsidR="00B6555A" w:rsidRPr="000E4332" w:rsidRDefault="00B6555A" w:rsidP="00B6555A">
      <w:pPr>
        <w:pStyle w:val="Odstavecseseznamem"/>
        <w:numPr>
          <w:ilvl w:val="0"/>
          <w:numId w:val="13"/>
        </w:numPr>
        <w:ind w:left="0" w:firstLine="426"/>
        <w:jc w:val="both"/>
        <w:rPr>
          <w:rFonts w:ascii="Times New Roman" w:hAnsi="Times New Roman"/>
          <w:b/>
          <w:sz w:val="24"/>
          <w:szCs w:val="24"/>
        </w:rPr>
      </w:pPr>
      <w:r w:rsidRPr="000E4332">
        <w:rPr>
          <w:rFonts w:ascii="Times New Roman" w:hAnsi="Times New Roman"/>
          <w:b/>
          <w:sz w:val="24"/>
          <w:szCs w:val="24"/>
        </w:rPr>
        <w:t xml:space="preserve">Zhodnocení souladu navrhované právní úpravy s mezinárodními smlouvami, jimiž je Česká republika vázána </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 xml:space="preserve">Navrhovaný zákon je v souladu s mezinárodními smlouvami, jimiž je Česká republika vázána, podle čl. 10 Ústavy. </w:t>
      </w:r>
    </w:p>
    <w:p w:rsidR="00B6555A" w:rsidRPr="000E4332" w:rsidRDefault="00B6555A" w:rsidP="003C005F">
      <w:pPr>
        <w:spacing w:after="0" w:line="240" w:lineRule="auto"/>
        <w:jc w:val="both"/>
        <w:rPr>
          <w:rFonts w:ascii="Times New Roman" w:hAnsi="Times New Roman"/>
          <w:sz w:val="24"/>
          <w:szCs w:val="24"/>
        </w:rPr>
      </w:pPr>
    </w:p>
    <w:p w:rsidR="00B6555A" w:rsidRPr="000E4332" w:rsidRDefault="00B6555A" w:rsidP="00B6555A">
      <w:pPr>
        <w:pStyle w:val="Odstavecseseznamem"/>
        <w:numPr>
          <w:ilvl w:val="0"/>
          <w:numId w:val="13"/>
        </w:numPr>
        <w:ind w:left="0" w:firstLine="426"/>
        <w:jc w:val="both"/>
        <w:rPr>
          <w:rFonts w:ascii="Times New Roman" w:hAnsi="Times New Roman"/>
          <w:b/>
          <w:sz w:val="24"/>
          <w:szCs w:val="24"/>
        </w:rPr>
      </w:pPr>
      <w:r w:rsidRPr="000E4332">
        <w:rPr>
          <w:rFonts w:ascii="Times New Roman" w:hAnsi="Times New Roman"/>
          <w:b/>
          <w:sz w:val="24"/>
          <w:szCs w:val="24"/>
        </w:rPr>
        <w:t>Předpokládaný hospodářský a finanční do</w:t>
      </w:r>
      <w:r>
        <w:rPr>
          <w:rFonts w:ascii="Times New Roman" w:hAnsi="Times New Roman"/>
          <w:b/>
          <w:sz w:val="24"/>
          <w:szCs w:val="24"/>
        </w:rPr>
        <w:t>pad navrhované právní úpravy na </w:t>
      </w:r>
      <w:r w:rsidRPr="000E4332">
        <w:rPr>
          <w:rFonts w:ascii="Times New Roman" w:hAnsi="Times New Roman"/>
          <w:b/>
          <w:sz w:val="24"/>
          <w:szCs w:val="24"/>
        </w:rPr>
        <w:t>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B6555A" w:rsidRDefault="00B6555A" w:rsidP="00B6555A">
      <w:pPr>
        <w:pStyle w:val="Zkladntext"/>
        <w:jc w:val="both"/>
        <w:rPr>
          <w:rFonts w:ascii="Times New Roman" w:hAnsi="Times New Roman"/>
          <w:sz w:val="24"/>
          <w:szCs w:val="24"/>
        </w:rPr>
      </w:pPr>
      <w:r>
        <w:rPr>
          <w:rFonts w:ascii="Times New Roman" w:hAnsi="Times New Roman"/>
          <w:sz w:val="24"/>
          <w:szCs w:val="24"/>
        </w:rPr>
        <w:t xml:space="preserve">Finanční dopad navrhované právní úpravy na státní rozpočet se nepředpokládá. Poskytování přídavku na dítě a příspěvku na bydlení nevykazovalo v 1. čtvrtletí roku 2020 žádné výkyvy, které by se mohly projevit na čerpání státního rozpočtu při použití navrhovaného vyhodnocení dávek pro 2. čtvrtletí 2020. </w:t>
      </w:r>
    </w:p>
    <w:p w:rsidR="00B6555A" w:rsidRDefault="00B6555A" w:rsidP="00B6555A">
      <w:pPr>
        <w:pStyle w:val="Zkladntext"/>
        <w:jc w:val="both"/>
        <w:rPr>
          <w:rFonts w:ascii="Times New Roman" w:hAnsi="Times New Roman"/>
          <w:sz w:val="24"/>
          <w:szCs w:val="24"/>
        </w:rPr>
      </w:pPr>
      <w:r>
        <w:rPr>
          <w:rFonts w:ascii="Times New Roman" w:hAnsi="Times New Roman"/>
          <w:sz w:val="24"/>
          <w:szCs w:val="24"/>
        </w:rPr>
        <w:t>V únoru 2020 bylo vyplaceno 201 083 dávek - přídavek na dítě, 145 826 dávek - příspěvek na bydlení a 5 260 zvýšení u příspěvku na péči.</w:t>
      </w:r>
    </w:p>
    <w:p w:rsidR="00B6555A" w:rsidRPr="000E4332" w:rsidRDefault="00B6555A" w:rsidP="003C005F">
      <w:pPr>
        <w:pStyle w:val="Zkladntext"/>
        <w:spacing w:after="0" w:line="240" w:lineRule="auto"/>
        <w:jc w:val="both"/>
        <w:rPr>
          <w:rFonts w:ascii="Times New Roman" w:hAnsi="Times New Roman"/>
          <w:sz w:val="24"/>
          <w:szCs w:val="24"/>
        </w:rPr>
      </w:pPr>
    </w:p>
    <w:p w:rsidR="00B6555A" w:rsidRPr="000E4332" w:rsidRDefault="00B6555A" w:rsidP="00B6555A">
      <w:pPr>
        <w:pStyle w:val="Odstavecseseznamem"/>
        <w:numPr>
          <w:ilvl w:val="0"/>
          <w:numId w:val="13"/>
        </w:numPr>
        <w:ind w:left="0" w:firstLine="426"/>
        <w:jc w:val="both"/>
        <w:rPr>
          <w:rFonts w:ascii="Times New Roman" w:hAnsi="Times New Roman"/>
          <w:b/>
          <w:sz w:val="24"/>
          <w:szCs w:val="24"/>
        </w:rPr>
      </w:pPr>
      <w:r w:rsidRPr="000E4332">
        <w:rPr>
          <w:rFonts w:ascii="Times New Roman" w:hAnsi="Times New Roman"/>
          <w:b/>
          <w:sz w:val="24"/>
          <w:szCs w:val="24"/>
        </w:rPr>
        <w:t xml:space="preserve">Zhodnocení dopadů navrhovaného řešení ve vztahu k ochraně soukromí a osobních údajů </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 xml:space="preserve">Navrhovaný zákon nebude mít žádné dopady na ochranu soukromí a osobních údajů. </w:t>
      </w:r>
    </w:p>
    <w:p w:rsidR="00B6555A" w:rsidRPr="000E4332" w:rsidRDefault="00B6555A" w:rsidP="003C005F">
      <w:pPr>
        <w:spacing w:after="0" w:line="240" w:lineRule="auto"/>
        <w:jc w:val="both"/>
        <w:rPr>
          <w:rFonts w:ascii="Times New Roman" w:hAnsi="Times New Roman"/>
          <w:sz w:val="24"/>
          <w:szCs w:val="24"/>
        </w:rPr>
      </w:pPr>
    </w:p>
    <w:p w:rsidR="00B6555A" w:rsidRPr="000E4332" w:rsidRDefault="00B6555A" w:rsidP="00B6555A">
      <w:pPr>
        <w:pStyle w:val="Odstavecseseznamem"/>
        <w:keepNext/>
        <w:numPr>
          <w:ilvl w:val="0"/>
          <w:numId w:val="13"/>
        </w:numPr>
        <w:ind w:left="0" w:firstLine="426"/>
        <w:jc w:val="both"/>
        <w:rPr>
          <w:rFonts w:ascii="Times New Roman" w:hAnsi="Times New Roman"/>
          <w:b/>
          <w:sz w:val="24"/>
          <w:szCs w:val="24"/>
        </w:rPr>
      </w:pPr>
      <w:r w:rsidRPr="000E4332">
        <w:rPr>
          <w:rFonts w:ascii="Times New Roman" w:hAnsi="Times New Roman"/>
          <w:b/>
          <w:sz w:val="24"/>
          <w:szCs w:val="24"/>
        </w:rPr>
        <w:t xml:space="preserve">Zhodnocení korupčních rizik </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 xml:space="preserve">Navrhovaný zákon není spojen s žádnými korupčními riziky. </w:t>
      </w:r>
    </w:p>
    <w:p w:rsidR="00B6555A" w:rsidRPr="000E4332" w:rsidRDefault="00B6555A" w:rsidP="003C005F">
      <w:pPr>
        <w:spacing w:after="0" w:line="240" w:lineRule="auto"/>
        <w:jc w:val="both"/>
        <w:rPr>
          <w:rFonts w:ascii="Times New Roman" w:hAnsi="Times New Roman"/>
          <w:sz w:val="24"/>
          <w:szCs w:val="24"/>
        </w:rPr>
      </w:pPr>
    </w:p>
    <w:p w:rsidR="00B6555A" w:rsidRPr="000E4332" w:rsidRDefault="00B6555A" w:rsidP="00B6555A">
      <w:pPr>
        <w:pStyle w:val="Odstavecseseznamem"/>
        <w:numPr>
          <w:ilvl w:val="0"/>
          <w:numId w:val="13"/>
        </w:numPr>
        <w:ind w:left="0" w:firstLine="426"/>
        <w:jc w:val="both"/>
        <w:rPr>
          <w:rFonts w:ascii="Times New Roman" w:hAnsi="Times New Roman"/>
          <w:b/>
          <w:sz w:val="24"/>
          <w:szCs w:val="24"/>
        </w:rPr>
      </w:pPr>
      <w:r w:rsidRPr="000E4332">
        <w:rPr>
          <w:rFonts w:ascii="Times New Roman" w:hAnsi="Times New Roman"/>
          <w:b/>
          <w:sz w:val="24"/>
          <w:szCs w:val="24"/>
        </w:rPr>
        <w:t>Zhodnocení dopadů na bezpečnost nebo ochranu státu  a dopady na životní prostředí</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 xml:space="preserve">Navrhovaný zákon nemá vliv na bezpečnost nebo obranu státu ani na životní prostředí. </w:t>
      </w:r>
    </w:p>
    <w:p w:rsidR="00B6555A" w:rsidRPr="000E4332" w:rsidRDefault="00B6555A" w:rsidP="003C005F">
      <w:pPr>
        <w:spacing w:after="0" w:line="240" w:lineRule="auto"/>
        <w:jc w:val="both"/>
        <w:rPr>
          <w:rFonts w:ascii="Times New Roman" w:hAnsi="Times New Roman"/>
          <w:sz w:val="24"/>
          <w:szCs w:val="24"/>
        </w:rPr>
      </w:pPr>
    </w:p>
    <w:p w:rsidR="00B6555A" w:rsidRPr="000E4332" w:rsidRDefault="00B6555A" w:rsidP="00B6555A">
      <w:pPr>
        <w:ind w:firstLine="426"/>
        <w:jc w:val="both"/>
        <w:rPr>
          <w:rFonts w:ascii="Times New Roman" w:hAnsi="Times New Roman"/>
          <w:b/>
          <w:sz w:val="24"/>
          <w:szCs w:val="24"/>
        </w:rPr>
      </w:pPr>
      <w:r w:rsidRPr="000E4332">
        <w:rPr>
          <w:rFonts w:ascii="Times New Roman" w:hAnsi="Times New Roman"/>
          <w:b/>
          <w:sz w:val="24"/>
          <w:szCs w:val="24"/>
        </w:rPr>
        <w:t>10. Způsob projednání návrhu zákona</w:t>
      </w:r>
    </w:p>
    <w:p w:rsidR="00B6555A" w:rsidRPr="000E4332" w:rsidRDefault="00B6555A" w:rsidP="00B6555A">
      <w:pPr>
        <w:jc w:val="both"/>
        <w:rPr>
          <w:rFonts w:ascii="Times New Roman" w:hAnsi="Times New Roman"/>
          <w:sz w:val="24"/>
          <w:szCs w:val="24"/>
        </w:rPr>
      </w:pPr>
      <w:r w:rsidRPr="000E4332">
        <w:rPr>
          <w:rFonts w:ascii="Times New Roman" w:hAnsi="Times New Roman"/>
          <w:sz w:val="24"/>
          <w:szCs w:val="24"/>
        </w:rPr>
        <w:t>Předseda Poslanecké sněmovny Parlamentu České republiky je současně s předložením návrhu požádán o projednání návrhu zákona ve zkráceném jednání v rámci vyhlášeného stavu legislativní nouze podle § 99 zákona o jednacím řádu Poslanecké sněmovny, a to vzhledem k výše uvedeným důvodům.</w:t>
      </w:r>
    </w:p>
    <w:p w:rsidR="00B6555A" w:rsidRPr="000E4332" w:rsidRDefault="00B6555A" w:rsidP="003C005F">
      <w:pPr>
        <w:spacing w:after="0" w:line="240" w:lineRule="auto"/>
        <w:jc w:val="both"/>
        <w:rPr>
          <w:rFonts w:ascii="Times New Roman" w:hAnsi="Times New Roman"/>
          <w:sz w:val="24"/>
          <w:szCs w:val="24"/>
        </w:rPr>
      </w:pPr>
    </w:p>
    <w:p w:rsidR="00B6555A" w:rsidRPr="00901C91" w:rsidRDefault="00B6555A" w:rsidP="00B6555A">
      <w:pPr>
        <w:spacing w:after="0" w:line="276" w:lineRule="auto"/>
        <w:jc w:val="both"/>
        <w:rPr>
          <w:rFonts w:ascii="Times New Roman" w:hAnsi="Times New Roman"/>
          <w:b/>
          <w:sz w:val="24"/>
          <w:szCs w:val="24"/>
        </w:rPr>
      </w:pPr>
      <w:r>
        <w:rPr>
          <w:rFonts w:ascii="Times New Roman" w:hAnsi="Times New Roman"/>
          <w:b/>
          <w:sz w:val="24"/>
          <w:szCs w:val="24"/>
        </w:rPr>
        <w:t xml:space="preserve">Zvláštní část </w:t>
      </w:r>
    </w:p>
    <w:p w:rsidR="00B6555A" w:rsidRDefault="00B6555A" w:rsidP="00B6555A">
      <w:pPr>
        <w:tabs>
          <w:tab w:val="left" w:pos="1853"/>
        </w:tabs>
        <w:spacing w:after="0" w:line="276" w:lineRule="auto"/>
        <w:jc w:val="both"/>
        <w:rPr>
          <w:rFonts w:ascii="Times New Roman" w:hAnsi="Times New Roman"/>
          <w:sz w:val="24"/>
          <w:szCs w:val="24"/>
          <w:u w:val="single"/>
        </w:rPr>
      </w:pPr>
    </w:p>
    <w:p w:rsidR="00B6555A" w:rsidRPr="00A44AFC" w:rsidRDefault="00B6555A" w:rsidP="00B6555A">
      <w:pPr>
        <w:tabs>
          <w:tab w:val="left" w:pos="1853"/>
        </w:tabs>
        <w:spacing w:after="0" w:line="276" w:lineRule="auto"/>
        <w:jc w:val="both"/>
        <w:rPr>
          <w:rFonts w:ascii="Times New Roman" w:hAnsi="Times New Roman"/>
          <w:sz w:val="24"/>
          <w:szCs w:val="24"/>
          <w:u w:val="single"/>
        </w:rPr>
      </w:pPr>
      <w:r>
        <w:rPr>
          <w:rFonts w:ascii="Times New Roman" w:hAnsi="Times New Roman"/>
          <w:sz w:val="24"/>
          <w:szCs w:val="24"/>
          <w:u w:val="single"/>
        </w:rPr>
        <w:t>K § 1</w:t>
      </w:r>
    </w:p>
    <w:p w:rsidR="00B6555A" w:rsidRDefault="00B6555A" w:rsidP="00B6555A">
      <w:pPr>
        <w:spacing w:after="0" w:line="276" w:lineRule="auto"/>
        <w:jc w:val="both"/>
        <w:rPr>
          <w:rFonts w:ascii="Times New Roman" w:hAnsi="Times New Roman"/>
          <w:sz w:val="24"/>
          <w:szCs w:val="24"/>
        </w:rPr>
      </w:pPr>
      <w:r>
        <w:rPr>
          <w:rFonts w:ascii="Times New Roman" w:hAnsi="Times New Roman"/>
          <w:sz w:val="24"/>
          <w:szCs w:val="24"/>
        </w:rPr>
        <w:t>Uvádí se formální vymezení vztahu k právním předpisům EU, byť se tyto předpisy navrhované specifické úpravy přímo netýkají.</w:t>
      </w:r>
    </w:p>
    <w:p w:rsidR="00B6555A" w:rsidRPr="000E4332" w:rsidRDefault="00B6555A" w:rsidP="00B6555A">
      <w:pPr>
        <w:spacing w:after="0" w:line="276" w:lineRule="auto"/>
        <w:jc w:val="both"/>
        <w:rPr>
          <w:rFonts w:ascii="Times New Roman" w:hAnsi="Times New Roman"/>
          <w:sz w:val="24"/>
          <w:szCs w:val="24"/>
        </w:rPr>
      </w:pPr>
    </w:p>
    <w:p w:rsidR="00B6555A" w:rsidRPr="00CB2CA5" w:rsidRDefault="00B6555A" w:rsidP="00B6555A">
      <w:pPr>
        <w:spacing w:after="0" w:line="276" w:lineRule="auto"/>
        <w:jc w:val="both"/>
        <w:rPr>
          <w:rFonts w:ascii="Times New Roman" w:hAnsi="Times New Roman"/>
          <w:sz w:val="24"/>
          <w:szCs w:val="24"/>
          <w:u w:val="single"/>
        </w:rPr>
      </w:pPr>
      <w:r w:rsidRPr="00CB2CA5">
        <w:rPr>
          <w:rFonts w:ascii="Times New Roman" w:hAnsi="Times New Roman"/>
          <w:sz w:val="24"/>
          <w:szCs w:val="24"/>
          <w:u w:val="single"/>
        </w:rPr>
        <w:t>K § 2</w:t>
      </w:r>
    </w:p>
    <w:p w:rsidR="00B6555A" w:rsidRDefault="00B6555A" w:rsidP="00B6555A">
      <w:pPr>
        <w:spacing w:after="0" w:line="276" w:lineRule="auto"/>
        <w:jc w:val="both"/>
        <w:rPr>
          <w:rFonts w:ascii="Times New Roman" w:hAnsi="Times New Roman"/>
          <w:sz w:val="24"/>
          <w:szCs w:val="24"/>
        </w:rPr>
      </w:pPr>
      <w:r w:rsidRPr="000E4332">
        <w:rPr>
          <w:rFonts w:ascii="Times New Roman" w:hAnsi="Times New Roman"/>
          <w:sz w:val="24"/>
          <w:szCs w:val="24"/>
        </w:rPr>
        <w:t>V souvislosti se vznikem a rozšíření</w:t>
      </w:r>
      <w:r>
        <w:rPr>
          <w:rFonts w:ascii="Times New Roman" w:hAnsi="Times New Roman"/>
          <w:sz w:val="24"/>
          <w:szCs w:val="24"/>
        </w:rPr>
        <w:t>m</w:t>
      </w:r>
      <w:r w:rsidRPr="000E4332">
        <w:rPr>
          <w:rFonts w:ascii="Times New Roman" w:hAnsi="Times New Roman"/>
          <w:sz w:val="24"/>
          <w:szCs w:val="24"/>
        </w:rPr>
        <w:t xml:space="preserve"> onemocnění COVID-19 způsobené novým koronavirem SARS-CoV-2 byl na území České republiky vyhlášen nouzový stav.</w:t>
      </w:r>
      <w:r>
        <w:rPr>
          <w:rFonts w:ascii="Times New Roman" w:hAnsi="Times New Roman"/>
          <w:sz w:val="24"/>
          <w:szCs w:val="24"/>
        </w:rPr>
        <w:t xml:space="preserve"> V důsledku nouzového stavu a zejména v návaznosti na zavedení řady omezení na základě krizových opatření přijatých vládou je omezen osobní kontakt mezi lidmi, je tedy nutné řešit dokládání trvání nároku na výplatu přídavku na dítě. Přídavek na dítě je dávka závislá na příjmu, je tak třeba pro nárok a výplatu, případně výši u přídavku na dítě ve zvýšené výměře, na další kalendářní čtvrtletí dokládat výši a druh příjmů z předcházející čtvrtletí. Tyto příjmy je nutné předložit do konce dubna 2020, aby byla zachována kontinuita vyplácení dávky ve 2. čtvrtletí.</w:t>
      </w:r>
      <w:r w:rsidRPr="00901C91">
        <w:rPr>
          <w:rFonts w:ascii="Times New Roman" w:hAnsi="Times New Roman"/>
          <w:sz w:val="24"/>
          <w:szCs w:val="24"/>
        </w:rPr>
        <w:t xml:space="preserve"> </w:t>
      </w:r>
      <w:r>
        <w:rPr>
          <w:rFonts w:ascii="Times New Roman" w:hAnsi="Times New Roman"/>
          <w:sz w:val="24"/>
          <w:szCs w:val="24"/>
        </w:rPr>
        <w:t>Za běžného stavu n</w:t>
      </w:r>
      <w:r w:rsidRPr="000E4332">
        <w:rPr>
          <w:rFonts w:ascii="Times New Roman" w:hAnsi="Times New Roman"/>
          <w:sz w:val="24"/>
          <w:szCs w:val="24"/>
        </w:rPr>
        <w:t>ení-li tato lhůta dodržena, výplata dáv</w:t>
      </w:r>
      <w:r>
        <w:rPr>
          <w:rFonts w:ascii="Times New Roman" w:hAnsi="Times New Roman"/>
          <w:sz w:val="24"/>
          <w:szCs w:val="24"/>
        </w:rPr>
        <w:t>ky</w:t>
      </w:r>
      <w:r w:rsidRPr="000E4332">
        <w:rPr>
          <w:rFonts w:ascii="Times New Roman" w:hAnsi="Times New Roman"/>
          <w:sz w:val="24"/>
          <w:szCs w:val="24"/>
        </w:rPr>
        <w:t xml:space="preserve"> se zastaví</w:t>
      </w:r>
      <w:r>
        <w:rPr>
          <w:rFonts w:ascii="Times New Roman" w:hAnsi="Times New Roman"/>
          <w:sz w:val="24"/>
          <w:szCs w:val="24"/>
        </w:rPr>
        <w:t>,</w:t>
      </w:r>
      <w:r w:rsidRPr="000E4332">
        <w:rPr>
          <w:rFonts w:ascii="Times New Roman" w:hAnsi="Times New Roman"/>
          <w:sz w:val="24"/>
          <w:szCs w:val="24"/>
        </w:rPr>
        <w:t xml:space="preserve"> </w:t>
      </w:r>
      <w:r>
        <w:rPr>
          <w:rFonts w:ascii="Times New Roman" w:hAnsi="Times New Roman"/>
          <w:sz w:val="24"/>
          <w:szCs w:val="24"/>
        </w:rPr>
        <w:t>a nedoloží-li se příjmy ani do konce 2. čtvrtletí, přídavek na dítě</w:t>
      </w:r>
      <w:r w:rsidRPr="000E4332">
        <w:rPr>
          <w:rFonts w:ascii="Times New Roman" w:hAnsi="Times New Roman"/>
          <w:sz w:val="24"/>
          <w:szCs w:val="24"/>
        </w:rPr>
        <w:t xml:space="preserve"> se odejme.</w:t>
      </w:r>
      <w:r>
        <w:rPr>
          <w:rFonts w:ascii="Times New Roman" w:hAnsi="Times New Roman"/>
          <w:sz w:val="24"/>
          <w:szCs w:val="24"/>
        </w:rPr>
        <w:t xml:space="preserve"> </w:t>
      </w:r>
    </w:p>
    <w:p w:rsidR="00B6555A" w:rsidRDefault="00B6555A" w:rsidP="00B6555A">
      <w:pPr>
        <w:spacing w:after="0" w:line="276" w:lineRule="auto"/>
        <w:jc w:val="both"/>
        <w:rPr>
          <w:rFonts w:ascii="Times New Roman" w:hAnsi="Times New Roman"/>
          <w:sz w:val="24"/>
          <w:szCs w:val="24"/>
        </w:rPr>
      </w:pPr>
    </w:p>
    <w:p w:rsidR="00B6555A" w:rsidRPr="00901C91" w:rsidRDefault="00B6555A" w:rsidP="00B6555A">
      <w:pPr>
        <w:spacing w:after="0" w:line="276" w:lineRule="auto"/>
        <w:jc w:val="both"/>
        <w:rPr>
          <w:rFonts w:ascii="Times New Roman" w:hAnsi="Times New Roman"/>
          <w:sz w:val="24"/>
          <w:szCs w:val="24"/>
        </w:rPr>
      </w:pPr>
      <w:r>
        <w:rPr>
          <w:rFonts w:ascii="Times New Roman" w:hAnsi="Times New Roman"/>
          <w:sz w:val="24"/>
          <w:szCs w:val="24"/>
        </w:rPr>
        <w:t>Navrhuje se</w:t>
      </w:r>
      <w:r w:rsidRPr="000E4332">
        <w:rPr>
          <w:rFonts w:ascii="Times New Roman" w:hAnsi="Times New Roman"/>
          <w:sz w:val="24"/>
          <w:szCs w:val="24"/>
        </w:rPr>
        <w:t>,</w:t>
      </w:r>
      <w:r>
        <w:rPr>
          <w:rFonts w:ascii="Times New Roman" w:hAnsi="Times New Roman"/>
          <w:sz w:val="24"/>
          <w:szCs w:val="24"/>
        </w:rPr>
        <w:t xml:space="preserve"> aby Úřad práce ČR vycházel při </w:t>
      </w:r>
      <w:r w:rsidRPr="000E4332">
        <w:rPr>
          <w:rFonts w:ascii="Times New Roman" w:hAnsi="Times New Roman"/>
          <w:sz w:val="24"/>
          <w:szCs w:val="24"/>
        </w:rPr>
        <w:t>stano</w:t>
      </w:r>
      <w:r>
        <w:rPr>
          <w:rFonts w:ascii="Times New Roman" w:hAnsi="Times New Roman"/>
          <w:sz w:val="24"/>
          <w:szCs w:val="24"/>
        </w:rPr>
        <w:t>vení výše a výplaty přídavku na dítě na 2. </w:t>
      </w:r>
      <w:r w:rsidRPr="000E4332">
        <w:rPr>
          <w:rFonts w:ascii="Times New Roman" w:hAnsi="Times New Roman"/>
          <w:sz w:val="24"/>
          <w:szCs w:val="24"/>
        </w:rPr>
        <w:t>kalendářní čtvrtletí roku 2020 z</w:t>
      </w:r>
      <w:r>
        <w:rPr>
          <w:rFonts w:ascii="Times New Roman" w:hAnsi="Times New Roman"/>
          <w:sz w:val="24"/>
          <w:szCs w:val="24"/>
        </w:rPr>
        <w:t> </w:t>
      </w:r>
      <w:r w:rsidRPr="000E4332">
        <w:rPr>
          <w:rFonts w:ascii="Times New Roman" w:hAnsi="Times New Roman"/>
          <w:sz w:val="24"/>
          <w:szCs w:val="24"/>
        </w:rPr>
        <w:t>údajů</w:t>
      </w:r>
      <w:r>
        <w:rPr>
          <w:rFonts w:ascii="Times New Roman" w:hAnsi="Times New Roman"/>
          <w:sz w:val="24"/>
          <w:szCs w:val="24"/>
        </w:rPr>
        <w:t xml:space="preserve"> o příjmech, </w:t>
      </w:r>
      <w:r w:rsidRPr="000E4332">
        <w:rPr>
          <w:rFonts w:ascii="Times New Roman" w:hAnsi="Times New Roman"/>
          <w:sz w:val="24"/>
          <w:szCs w:val="24"/>
        </w:rPr>
        <w:t>které byly doloženy pro nárok na</w:t>
      </w:r>
      <w:r>
        <w:rPr>
          <w:rFonts w:ascii="Times New Roman" w:hAnsi="Times New Roman"/>
          <w:sz w:val="24"/>
          <w:szCs w:val="24"/>
        </w:rPr>
        <w:t xml:space="preserve"> výplatu a výši </w:t>
      </w:r>
      <w:r w:rsidRPr="000E4332">
        <w:rPr>
          <w:rFonts w:ascii="Times New Roman" w:hAnsi="Times New Roman"/>
          <w:sz w:val="24"/>
          <w:szCs w:val="24"/>
        </w:rPr>
        <w:t>na 1. čtvrtletí roku 2020</w:t>
      </w:r>
      <w:r>
        <w:rPr>
          <w:rFonts w:ascii="Times New Roman" w:hAnsi="Times New Roman"/>
          <w:sz w:val="24"/>
          <w:szCs w:val="24"/>
        </w:rPr>
        <w:t xml:space="preserve"> (konkrétně ke konci prvního čtvrtletí, neboť výše dávky mohla být na základě změn v průběhu prvního čtvrtletí změněna)</w:t>
      </w:r>
      <w:r w:rsidRPr="000E4332">
        <w:rPr>
          <w:rFonts w:ascii="Times New Roman" w:hAnsi="Times New Roman"/>
          <w:sz w:val="24"/>
          <w:szCs w:val="24"/>
        </w:rPr>
        <w:t>.</w:t>
      </w:r>
      <w:r>
        <w:rPr>
          <w:rFonts w:ascii="Times New Roman" w:hAnsi="Times New Roman"/>
          <w:sz w:val="24"/>
          <w:szCs w:val="24"/>
        </w:rPr>
        <w:t xml:space="preserve"> V případě, že by však došlo u některé ze společně posuzovaných osob ke změně druhu příjmů za 1. čtvrtletí, a vznikl by tak nárok na přídavek na dítě ve zvýšené výměře, za předpokladu že k 31. březnu 2020 byl vyplácen přídavek na dítě v základní výměře, může být tato skutečnost doložena, jakmile je to možné, a Úřad práce ČR to zohlední od měsíce, ve kterém se o těchto příjmech dozví.</w:t>
      </w:r>
    </w:p>
    <w:p w:rsidR="00B6555A" w:rsidRDefault="00B6555A" w:rsidP="00B6555A">
      <w:pPr>
        <w:spacing w:after="0" w:line="276" w:lineRule="auto"/>
        <w:jc w:val="both"/>
        <w:rPr>
          <w:rFonts w:ascii="Times New Roman" w:hAnsi="Times New Roman"/>
          <w:sz w:val="24"/>
          <w:szCs w:val="24"/>
          <w:u w:val="single"/>
        </w:rPr>
      </w:pPr>
    </w:p>
    <w:p w:rsidR="00B6555A" w:rsidRDefault="00B6555A" w:rsidP="00B6555A">
      <w:pPr>
        <w:keepNext/>
        <w:spacing w:after="0" w:line="276" w:lineRule="auto"/>
        <w:jc w:val="both"/>
        <w:rPr>
          <w:rFonts w:ascii="Times New Roman" w:hAnsi="Times New Roman"/>
          <w:sz w:val="24"/>
          <w:szCs w:val="24"/>
          <w:u w:val="single"/>
        </w:rPr>
      </w:pPr>
      <w:r>
        <w:rPr>
          <w:rFonts w:ascii="Times New Roman" w:hAnsi="Times New Roman"/>
          <w:sz w:val="24"/>
          <w:szCs w:val="24"/>
          <w:u w:val="single"/>
        </w:rPr>
        <w:t>K § 3</w:t>
      </w:r>
    </w:p>
    <w:p w:rsidR="00B6555A" w:rsidRDefault="00B6555A" w:rsidP="00B6555A">
      <w:pPr>
        <w:spacing w:after="0" w:line="276" w:lineRule="auto"/>
        <w:jc w:val="both"/>
        <w:rPr>
          <w:rFonts w:ascii="Times New Roman" w:hAnsi="Times New Roman"/>
          <w:sz w:val="24"/>
          <w:szCs w:val="24"/>
        </w:rPr>
      </w:pPr>
      <w:r>
        <w:rPr>
          <w:rFonts w:ascii="Times New Roman" w:hAnsi="Times New Roman"/>
          <w:sz w:val="24"/>
          <w:szCs w:val="24"/>
        </w:rPr>
        <w:t>Stejně jako přídavek na dítě je i příspěvek na bydlení dávka závislá na příjmu. Pro nárok a výplatu příspěvku, případně i jeho výši, je třeba na další kalendářní čtvrtletí dokládat příjmy, přičemž u příspěvku na bydlení se zohledňují i náklady na bydlení z předcházející čtvrtletí. Příjmy a náklady na bydlení je nutné předložit do konce dubna 2020, aby byla zachována kontinuita vyplácení dávky ve 2. čtvrtletí.</w:t>
      </w:r>
      <w:r w:rsidRPr="00901C91">
        <w:rPr>
          <w:rFonts w:ascii="Times New Roman" w:hAnsi="Times New Roman"/>
          <w:sz w:val="24"/>
          <w:szCs w:val="24"/>
        </w:rPr>
        <w:t xml:space="preserve"> </w:t>
      </w:r>
      <w:r>
        <w:rPr>
          <w:rFonts w:ascii="Times New Roman" w:hAnsi="Times New Roman"/>
          <w:sz w:val="24"/>
          <w:szCs w:val="24"/>
        </w:rPr>
        <w:t>Za běžného stavu n</w:t>
      </w:r>
      <w:r w:rsidRPr="000E4332">
        <w:rPr>
          <w:rFonts w:ascii="Times New Roman" w:hAnsi="Times New Roman"/>
          <w:sz w:val="24"/>
          <w:szCs w:val="24"/>
        </w:rPr>
        <w:t>ení-li tato lhůta dodržena, výplata dáv</w:t>
      </w:r>
      <w:r>
        <w:rPr>
          <w:rFonts w:ascii="Times New Roman" w:hAnsi="Times New Roman"/>
          <w:sz w:val="24"/>
          <w:szCs w:val="24"/>
        </w:rPr>
        <w:t>ky</w:t>
      </w:r>
      <w:r w:rsidRPr="000E4332">
        <w:rPr>
          <w:rFonts w:ascii="Times New Roman" w:hAnsi="Times New Roman"/>
          <w:sz w:val="24"/>
          <w:szCs w:val="24"/>
        </w:rPr>
        <w:t xml:space="preserve"> se zastaví</w:t>
      </w:r>
      <w:r>
        <w:rPr>
          <w:rFonts w:ascii="Times New Roman" w:hAnsi="Times New Roman"/>
          <w:sz w:val="24"/>
          <w:szCs w:val="24"/>
        </w:rPr>
        <w:t>,</w:t>
      </w:r>
      <w:r w:rsidRPr="000E4332">
        <w:rPr>
          <w:rFonts w:ascii="Times New Roman" w:hAnsi="Times New Roman"/>
          <w:sz w:val="24"/>
          <w:szCs w:val="24"/>
        </w:rPr>
        <w:t xml:space="preserve"> </w:t>
      </w:r>
      <w:r>
        <w:rPr>
          <w:rFonts w:ascii="Times New Roman" w:hAnsi="Times New Roman"/>
          <w:sz w:val="24"/>
          <w:szCs w:val="24"/>
        </w:rPr>
        <w:t>a nedoloží-li se příjmy ani do konce 2. čtvrtletí, příspěvek na bydlení</w:t>
      </w:r>
      <w:r w:rsidRPr="000E4332">
        <w:rPr>
          <w:rFonts w:ascii="Times New Roman" w:hAnsi="Times New Roman"/>
          <w:sz w:val="24"/>
          <w:szCs w:val="24"/>
        </w:rPr>
        <w:t xml:space="preserve"> se odejme.</w:t>
      </w:r>
      <w:r>
        <w:rPr>
          <w:rFonts w:ascii="Times New Roman" w:hAnsi="Times New Roman"/>
          <w:sz w:val="24"/>
          <w:szCs w:val="24"/>
        </w:rPr>
        <w:t xml:space="preserve"> </w:t>
      </w:r>
    </w:p>
    <w:p w:rsidR="00B6555A" w:rsidRDefault="00B6555A" w:rsidP="00B6555A">
      <w:pPr>
        <w:spacing w:after="0" w:line="276" w:lineRule="auto"/>
        <w:jc w:val="both"/>
        <w:rPr>
          <w:rFonts w:ascii="Times New Roman" w:hAnsi="Times New Roman"/>
          <w:sz w:val="24"/>
          <w:szCs w:val="24"/>
        </w:rPr>
      </w:pPr>
    </w:p>
    <w:p w:rsidR="00B6555A" w:rsidRDefault="00B6555A" w:rsidP="00B6555A">
      <w:pPr>
        <w:spacing w:after="0" w:line="276" w:lineRule="auto"/>
        <w:jc w:val="both"/>
        <w:rPr>
          <w:rFonts w:ascii="Times New Roman" w:hAnsi="Times New Roman"/>
          <w:sz w:val="24"/>
          <w:szCs w:val="24"/>
        </w:rPr>
      </w:pPr>
      <w:r>
        <w:rPr>
          <w:rFonts w:ascii="Times New Roman" w:hAnsi="Times New Roman"/>
          <w:sz w:val="24"/>
          <w:szCs w:val="24"/>
        </w:rPr>
        <w:t>V souvislosti s vyhlášení</w:t>
      </w:r>
      <w:r w:rsidRPr="000E4332">
        <w:rPr>
          <w:rFonts w:ascii="Times New Roman" w:hAnsi="Times New Roman"/>
          <w:sz w:val="24"/>
          <w:szCs w:val="24"/>
        </w:rPr>
        <w:t>m nouzového stavu</w:t>
      </w:r>
      <w:r w:rsidRPr="00D262ED">
        <w:rPr>
          <w:rFonts w:ascii="Times New Roman" w:hAnsi="Times New Roman"/>
          <w:sz w:val="24"/>
          <w:szCs w:val="24"/>
        </w:rPr>
        <w:t xml:space="preserve"> </w:t>
      </w:r>
      <w:r>
        <w:rPr>
          <w:rFonts w:ascii="Times New Roman" w:hAnsi="Times New Roman"/>
          <w:sz w:val="24"/>
          <w:szCs w:val="24"/>
        </w:rPr>
        <w:t>a zejména v návaznosti na zavedení řady omezení na základě krizových opatření přijatých vládou má být omezen osobní kontakt mezi lidmi,</w:t>
      </w:r>
      <w:r w:rsidRPr="000E4332">
        <w:rPr>
          <w:rFonts w:ascii="Times New Roman" w:hAnsi="Times New Roman"/>
          <w:sz w:val="24"/>
          <w:szCs w:val="24"/>
        </w:rPr>
        <w:t xml:space="preserve"> </w:t>
      </w:r>
      <w:r>
        <w:rPr>
          <w:rFonts w:ascii="Times New Roman" w:hAnsi="Times New Roman"/>
          <w:sz w:val="24"/>
          <w:szCs w:val="24"/>
        </w:rPr>
        <w:t xml:space="preserve">proto se stejně jako u přídavku na dítě </w:t>
      </w:r>
      <w:r w:rsidRPr="000E4332">
        <w:rPr>
          <w:rFonts w:ascii="Times New Roman" w:hAnsi="Times New Roman"/>
          <w:sz w:val="24"/>
          <w:szCs w:val="24"/>
        </w:rPr>
        <w:t>navrhuje,</w:t>
      </w:r>
      <w:r>
        <w:rPr>
          <w:rFonts w:ascii="Times New Roman" w:hAnsi="Times New Roman"/>
          <w:sz w:val="24"/>
          <w:szCs w:val="24"/>
        </w:rPr>
        <w:t xml:space="preserve"> aby Úřad práce ČR vycházel při </w:t>
      </w:r>
      <w:r w:rsidRPr="000E4332">
        <w:rPr>
          <w:rFonts w:ascii="Times New Roman" w:hAnsi="Times New Roman"/>
          <w:sz w:val="24"/>
          <w:szCs w:val="24"/>
        </w:rPr>
        <w:t>stano</w:t>
      </w:r>
      <w:r>
        <w:rPr>
          <w:rFonts w:ascii="Times New Roman" w:hAnsi="Times New Roman"/>
          <w:sz w:val="24"/>
          <w:szCs w:val="24"/>
        </w:rPr>
        <w:t>vení výše a výplaty příspěvku na bydlení</w:t>
      </w:r>
      <w:r w:rsidRPr="000E4332">
        <w:rPr>
          <w:rFonts w:ascii="Times New Roman" w:hAnsi="Times New Roman"/>
          <w:sz w:val="24"/>
          <w:szCs w:val="24"/>
        </w:rPr>
        <w:t xml:space="preserve"> na 2. kalendářní čtvrtletí roku 2020 z</w:t>
      </w:r>
      <w:r>
        <w:rPr>
          <w:rFonts w:ascii="Times New Roman" w:hAnsi="Times New Roman"/>
          <w:sz w:val="24"/>
          <w:szCs w:val="24"/>
        </w:rPr>
        <w:t> </w:t>
      </w:r>
      <w:r w:rsidRPr="000E4332">
        <w:rPr>
          <w:rFonts w:ascii="Times New Roman" w:hAnsi="Times New Roman"/>
          <w:sz w:val="24"/>
          <w:szCs w:val="24"/>
        </w:rPr>
        <w:t>údajů</w:t>
      </w:r>
      <w:r>
        <w:rPr>
          <w:rFonts w:ascii="Times New Roman" w:hAnsi="Times New Roman"/>
          <w:sz w:val="24"/>
          <w:szCs w:val="24"/>
        </w:rPr>
        <w:t xml:space="preserve"> o příjmech a nákladech na bydlení, </w:t>
      </w:r>
      <w:r w:rsidRPr="000E4332">
        <w:rPr>
          <w:rFonts w:ascii="Times New Roman" w:hAnsi="Times New Roman"/>
          <w:sz w:val="24"/>
          <w:szCs w:val="24"/>
        </w:rPr>
        <w:t>které byly doloženy pro nárok na</w:t>
      </w:r>
      <w:r>
        <w:rPr>
          <w:rFonts w:ascii="Times New Roman" w:hAnsi="Times New Roman"/>
          <w:sz w:val="24"/>
          <w:szCs w:val="24"/>
        </w:rPr>
        <w:t xml:space="preserve"> výplatu a výši na 1. </w:t>
      </w:r>
      <w:r w:rsidRPr="000E4332">
        <w:rPr>
          <w:rFonts w:ascii="Times New Roman" w:hAnsi="Times New Roman"/>
          <w:sz w:val="24"/>
          <w:szCs w:val="24"/>
        </w:rPr>
        <w:t>čtvrtletí roku 2020</w:t>
      </w:r>
      <w:r>
        <w:rPr>
          <w:rFonts w:ascii="Times New Roman" w:hAnsi="Times New Roman"/>
          <w:sz w:val="24"/>
          <w:szCs w:val="24"/>
        </w:rPr>
        <w:t xml:space="preserve"> (konkrétně ke konci prvního čtvrtletí, neboť výše dávky mohla být na základě změn těchto rozhodných skutečností v průběhu prvního čtvrtletí změněna)</w:t>
      </w:r>
      <w:r w:rsidRPr="000E4332">
        <w:rPr>
          <w:rFonts w:ascii="Times New Roman" w:hAnsi="Times New Roman"/>
          <w:sz w:val="24"/>
          <w:szCs w:val="24"/>
        </w:rPr>
        <w:t>.</w:t>
      </w:r>
      <w:r w:rsidRPr="00901C91">
        <w:rPr>
          <w:rFonts w:ascii="Times New Roman" w:hAnsi="Times New Roman"/>
          <w:sz w:val="24"/>
          <w:szCs w:val="24"/>
        </w:rPr>
        <w:t xml:space="preserve"> </w:t>
      </w:r>
      <w:r>
        <w:rPr>
          <w:rFonts w:ascii="Times New Roman" w:hAnsi="Times New Roman"/>
          <w:sz w:val="24"/>
          <w:szCs w:val="24"/>
        </w:rPr>
        <w:t>V případě, že by však došlo ke snížení příjmů nebo zvýšení nákladů na bydlení za 1. čtvrtletí roku 2020, může být tato skutečnost doložena, jakmile je to možné, a Úřad práce ČR z těchto skutečností vyjde od měsíce, ve kterém se o těchto příjmech a nákladech na bydlení dozví.</w:t>
      </w:r>
    </w:p>
    <w:p w:rsidR="00B6555A" w:rsidRDefault="00B6555A" w:rsidP="00B6555A">
      <w:pPr>
        <w:spacing w:after="0" w:line="276" w:lineRule="auto"/>
        <w:jc w:val="both"/>
        <w:rPr>
          <w:rFonts w:ascii="Times New Roman" w:hAnsi="Times New Roman"/>
          <w:sz w:val="24"/>
          <w:szCs w:val="24"/>
          <w:u w:val="single"/>
        </w:rPr>
      </w:pPr>
    </w:p>
    <w:p w:rsidR="00B6555A" w:rsidRPr="00CB2CA5" w:rsidRDefault="00B6555A" w:rsidP="00B6555A">
      <w:pPr>
        <w:spacing w:after="0" w:line="276" w:lineRule="auto"/>
        <w:jc w:val="both"/>
        <w:rPr>
          <w:rFonts w:ascii="Times New Roman" w:hAnsi="Times New Roman"/>
          <w:sz w:val="24"/>
          <w:szCs w:val="24"/>
          <w:u w:val="single"/>
        </w:rPr>
      </w:pPr>
      <w:r w:rsidRPr="00CB2CA5">
        <w:rPr>
          <w:rFonts w:ascii="Times New Roman" w:hAnsi="Times New Roman"/>
          <w:sz w:val="24"/>
          <w:szCs w:val="24"/>
          <w:u w:val="single"/>
        </w:rPr>
        <w:t>K § 4</w:t>
      </w:r>
    </w:p>
    <w:p w:rsidR="00B6555A" w:rsidRDefault="00B6555A" w:rsidP="00B6555A">
      <w:pPr>
        <w:pStyle w:val="normln1"/>
        <w:spacing w:after="0" w:line="276" w:lineRule="auto"/>
        <w:jc w:val="both"/>
      </w:pPr>
      <w:r>
        <w:t xml:space="preserve">Obdobně jako u přídavku na dítě a příspěvku na bydlení se po vyhlášení nouzového stavu navrhuje  řešit dokládání příjmů pro trvání nároku na zvýšení příspěvku na péči na 2. čtvrtletí roku 2020. Navrhuje se, aby Úřad práce ČR stejně jako u přídavku na dítě a příspěvku na bydlení vycházel pro účely stanovení nároku na zvýšení příspěvku na péči </w:t>
      </w:r>
      <w:r w:rsidRPr="000E4332">
        <w:t>na 2. kalendářní čtvrtletí roku 2020 z</w:t>
      </w:r>
      <w:r>
        <w:t> </w:t>
      </w:r>
      <w:r w:rsidRPr="000E4332">
        <w:t>údajů</w:t>
      </w:r>
      <w:r>
        <w:t xml:space="preserve"> o příjmech, které byly doloženy pro nárok na zvýšení příspěvku na péči </w:t>
      </w:r>
      <w:r w:rsidRPr="000E4332">
        <w:t>na 1. čtvrtletí roku 2020.</w:t>
      </w:r>
    </w:p>
    <w:p w:rsidR="00B6555A" w:rsidRDefault="00B6555A" w:rsidP="00B6555A">
      <w:pPr>
        <w:keepNext/>
        <w:spacing w:after="0" w:line="276" w:lineRule="auto"/>
        <w:jc w:val="both"/>
        <w:rPr>
          <w:rFonts w:ascii="Times New Roman" w:hAnsi="Times New Roman"/>
          <w:sz w:val="24"/>
          <w:szCs w:val="24"/>
        </w:rPr>
      </w:pPr>
    </w:p>
    <w:p w:rsidR="00B6555A" w:rsidRPr="000E4332" w:rsidRDefault="00B6555A" w:rsidP="00B6555A">
      <w:pPr>
        <w:keepNext/>
        <w:spacing w:after="0" w:line="276" w:lineRule="auto"/>
        <w:jc w:val="both"/>
        <w:rPr>
          <w:rFonts w:ascii="Times New Roman" w:hAnsi="Times New Roman"/>
          <w:sz w:val="24"/>
          <w:szCs w:val="24"/>
          <w:u w:val="single"/>
        </w:rPr>
      </w:pPr>
      <w:r>
        <w:rPr>
          <w:rFonts w:ascii="Times New Roman" w:hAnsi="Times New Roman"/>
          <w:sz w:val="24"/>
          <w:szCs w:val="24"/>
          <w:u w:val="single"/>
        </w:rPr>
        <w:t>K</w:t>
      </w:r>
      <w:r w:rsidRPr="000E4332">
        <w:rPr>
          <w:rFonts w:ascii="Times New Roman" w:hAnsi="Times New Roman"/>
          <w:sz w:val="24"/>
          <w:szCs w:val="24"/>
          <w:u w:val="single"/>
        </w:rPr>
        <w:t xml:space="preserve"> § </w:t>
      </w:r>
      <w:r>
        <w:rPr>
          <w:rFonts w:ascii="Times New Roman" w:hAnsi="Times New Roman"/>
          <w:sz w:val="24"/>
          <w:szCs w:val="24"/>
          <w:u w:val="single"/>
        </w:rPr>
        <w:t>5</w:t>
      </w:r>
    </w:p>
    <w:p w:rsidR="00B6555A" w:rsidRDefault="00B6555A" w:rsidP="00B6555A">
      <w:pPr>
        <w:spacing w:after="0" w:line="276" w:lineRule="auto"/>
        <w:jc w:val="both"/>
      </w:pPr>
      <w:r w:rsidRPr="000E4332">
        <w:rPr>
          <w:rFonts w:ascii="Times New Roman" w:hAnsi="Times New Roman"/>
          <w:sz w:val="24"/>
          <w:szCs w:val="24"/>
        </w:rPr>
        <w:t>Vzhledem k nezbytnosti a časové naléhavosti se navrhuje účinnost zákona dnem jeho vyhlášení. Toto řešení je plně v souladu s ustanovením § 3 odst. 4 zákona č. 309/1999 Sb., o Sbírce zákonů a o Sbírce mezinárodních smluv, ve znění pozdějších předpisů.</w:t>
      </w:r>
    </w:p>
    <w:p w:rsidR="00FE336D" w:rsidRDefault="00FE336D" w:rsidP="00B469B7">
      <w:pPr>
        <w:pStyle w:val="Bezmezer"/>
        <w:jc w:val="both"/>
        <w:rPr>
          <w:rFonts w:ascii="Times New Roman" w:hAnsi="Times New Roman" w:cs="Times New Roman"/>
          <w:sz w:val="24"/>
          <w:szCs w:val="24"/>
        </w:rPr>
      </w:pPr>
    </w:p>
    <w:p w:rsidR="002771CE" w:rsidRDefault="002771CE" w:rsidP="00B469B7">
      <w:pPr>
        <w:pStyle w:val="Bezmezer"/>
        <w:jc w:val="both"/>
        <w:rPr>
          <w:rFonts w:ascii="Times New Roman" w:hAnsi="Times New Roman" w:cs="Times New Roman"/>
          <w:sz w:val="24"/>
          <w:szCs w:val="24"/>
        </w:rPr>
      </w:pPr>
      <w:bookmarkStart w:id="0" w:name="_GoBack"/>
      <w:bookmarkEnd w:id="0"/>
    </w:p>
    <w:p w:rsidR="00FE336D" w:rsidRPr="00AA7F3F" w:rsidRDefault="00FE336D" w:rsidP="00FE336D">
      <w:pPr>
        <w:jc w:val="center"/>
        <w:rPr>
          <w:rFonts w:ascii="Times New Roman" w:hAnsi="Times New Roman" w:cs="Times New Roman"/>
          <w:sz w:val="24"/>
          <w:szCs w:val="24"/>
        </w:rPr>
      </w:pPr>
      <w:r w:rsidRPr="00AA7F3F">
        <w:rPr>
          <w:rFonts w:ascii="Times New Roman" w:hAnsi="Times New Roman" w:cs="Times New Roman"/>
          <w:sz w:val="24"/>
          <w:szCs w:val="24"/>
        </w:rPr>
        <w:t xml:space="preserve">V Praze dne </w:t>
      </w:r>
      <w:r w:rsidR="003C005F">
        <w:rPr>
          <w:rFonts w:ascii="Times New Roman" w:hAnsi="Times New Roman" w:cs="Times New Roman"/>
          <w:sz w:val="24"/>
          <w:szCs w:val="24"/>
        </w:rPr>
        <w:t>26</w:t>
      </w:r>
      <w:r>
        <w:rPr>
          <w:rFonts w:ascii="Times New Roman" w:hAnsi="Times New Roman" w:cs="Times New Roman"/>
          <w:sz w:val="24"/>
          <w:szCs w:val="24"/>
        </w:rPr>
        <w:t>. března 2020</w:t>
      </w:r>
    </w:p>
    <w:p w:rsidR="00FE336D" w:rsidRPr="00AA7F3F" w:rsidRDefault="00FE336D" w:rsidP="008F2338">
      <w:pPr>
        <w:rPr>
          <w:rFonts w:ascii="Times New Roman" w:hAnsi="Times New Roman" w:cs="Times New Roman"/>
          <w:sz w:val="24"/>
          <w:szCs w:val="24"/>
        </w:rPr>
      </w:pPr>
    </w:p>
    <w:p w:rsidR="008F2338" w:rsidRDefault="008F2338" w:rsidP="008F2338">
      <w:pPr>
        <w:jc w:val="center"/>
        <w:rPr>
          <w:rFonts w:ascii="Times New Roman" w:hAnsi="Times New Roman" w:cs="Times New Roman"/>
          <w:sz w:val="24"/>
          <w:szCs w:val="24"/>
        </w:rPr>
      </w:pPr>
      <w:r w:rsidRPr="00AA7F3F">
        <w:rPr>
          <w:rFonts w:ascii="Times New Roman" w:hAnsi="Times New Roman" w:cs="Times New Roman"/>
          <w:sz w:val="24"/>
          <w:szCs w:val="24"/>
        </w:rPr>
        <w:t>Předseda vlády:</w:t>
      </w:r>
    </w:p>
    <w:p w:rsidR="008F2338" w:rsidRPr="001E2194" w:rsidRDefault="008F2338" w:rsidP="008F2338">
      <w:pPr>
        <w:pStyle w:val="Bezmezer"/>
        <w:jc w:val="center"/>
        <w:rPr>
          <w:rFonts w:ascii="Times New Roman" w:hAnsi="Times New Roman" w:cs="Times New Roman"/>
          <w:sz w:val="24"/>
          <w:szCs w:val="24"/>
        </w:rPr>
      </w:pPr>
      <w:r w:rsidRPr="001E2194">
        <w:rPr>
          <w:rFonts w:ascii="Times New Roman" w:hAnsi="Times New Roman" w:cs="Times New Roman"/>
          <w:sz w:val="24"/>
          <w:szCs w:val="24"/>
        </w:rPr>
        <w:t>Ing. Andrej Babiš  v.r.</w:t>
      </w:r>
    </w:p>
    <w:p w:rsidR="008F2338" w:rsidRPr="00AA7F3F" w:rsidRDefault="008F2338" w:rsidP="008F2338">
      <w:pPr>
        <w:jc w:val="center"/>
        <w:rPr>
          <w:rFonts w:ascii="Times New Roman" w:hAnsi="Times New Roman" w:cs="Times New Roman"/>
          <w:sz w:val="24"/>
          <w:szCs w:val="24"/>
        </w:rPr>
      </w:pPr>
    </w:p>
    <w:p w:rsidR="008F2338" w:rsidRDefault="008F2338" w:rsidP="008F2338">
      <w:pPr>
        <w:jc w:val="center"/>
        <w:rPr>
          <w:rFonts w:ascii="Times New Roman" w:hAnsi="Times New Roman" w:cs="Times New Roman"/>
          <w:sz w:val="24"/>
          <w:szCs w:val="24"/>
        </w:rPr>
      </w:pPr>
      <w:r w:rsidRPr="00AA7F3F">
        <w:rPr>
          <w:rFonts w:ascii="Times New Roman" w:hAnsi="Times New Roman" w:cs="Times New Roman"/>
          <w:sz w:val="24"/>
          <w:szCs w:val="24"/>
        </w:rPr>
        <w:t>Ministryně práce a sociálních věcí:</w:t>
      </w:r>
    </w:p>
    <w:p w:rsidR="008F2338" w:rsidRPr="001E2194" w:rsidRDefault="008F2338" w:rsidP="008F2338">
      <w:pPr>
        <w:pStyle w:val="Bezmezer"/>
        <w:jc w:val="center"/>
        <w:rPr>
          <w:rFonts w:ascii="Times New Roman" w:hAnsi="Times New Roman" w:cs="Times New Roman"/>
          <w:sz w:val="24"/>
          <w:szCs w:val="24"/>
        </w:rPr>
      </w:pPr>
      <w:r w:rsidRPr="001E2194">
        <w:rPr>
          <w:rFonts w:ascii="Times New Roman" w:hAnsi="Times New Roman" w:cs="Times New Roman"/>
          <w:sz w:val="24"/>
          <w:szCs w:val="24"/>
        </w:rPr>
        <w:t>Dipl.-Pol. Jana Maláčová, MSc.  v.r.</w:t>
      </w:r>
    </w:p>
    <w:p w:rsidR="00FE336D" w:rsidRPr="00467F39" w:rsidRDefault="00FE336D" w:rsidP="008F2338">
      <w:pPr>
        <w:rPr>
          <w:rFonts w:ascii="Times New Roman" w:hAnsi="Times New Roman" w:cs="Times New Roman"/>
          <w:sz w:val="24"/>
          <w:szCs w:val="24"/>
        </w:rPr>
      </w:pPr>
    </w:p>
    <w:sectPr w:rsidR="00FE336D" w:rsidRPr="00467F3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A76" w:rsidRDefault="00637A76" w:rsidP="005E762E">
      <w:pPr>
        <w:spacing w:after="0" w:line="240" w:lineRule="auto"/>
      </w:pPr>
      <w:r>
        <w:separator/>
      </w:r>
    </w:p>
  </w:endnote>
  <w:endnote w:type="continuationSeparator" w:id="0">
    <w:p w:rsidR="00637A76" w:rsidRDefault="00637A76" w:rsidP="005E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1456"/>
      <w:docPartObj>
        <w:docPartGallery w:val="Page Numbers (Bottom of Page)"/>
        <w:docPartUnique/>
      </w:docPartObj>
    </w:sdtPr>
    <w:sdtEndPr>
      <w:rPr>
        <w:rFonts w:ascii="Times New Roman" w:hAnsi="Times New Roman" w:cs="Times New Roman"/>
        <w:sz w:val="20"/>
        <w:szCs w:val="20"/>
      </w:rPr>
    </w:sdtEndPr>
    <w:sdtContent>
      <w:p w:rsidR="005E762E" w:rsidRPr="005E762E" w:rsidRDefault="005E762E">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637A76">
          <w:rPr>
            <w:rFonts w:ascii="Times New Roman" w:hAnsi="Times New Roman" w:cs="Times New Roman"/>
            <w:noProof/>
            <w:sz w:val="20"/>
            <w:szCs w:val="20"/>
          </w:rPr>
          <w:t>1</w:t>
        </w:r>
        <w:r w:rsidRPr="005E762E">
          <w:rPr>
            <w:rFonts w:ascii="Times New Roman" w:hAnsi="Times New Roman" w:cs="Times New Roman"/>
            <w:sz w:val="20"/>
            <w:szCs w:val="20"/>
          </w:rPr>
          <w:fldChar w:fldCharType="end"/>
        </w:r>
      </w:p>
    </w:sdtContent>
  </w:sdt>
  <w:p w:rsidR="005E762E" w:rsidRDefault="005E76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A76" w:rsidRDefault="00637A76" w:rsidP="005E762E">
      <w:pPr>
        <w:spacing w:after="0" w:line="240" w:lineRule="auto"/>
      </w:pPr>
      <w:r>
        <w:separator/>
      </w:r>
    </w:p>
  </w:footnote>
  <w:footnote w:type="continuationSeparator" w:id="0">
    <w:p w:rsidR="00637A76" w:rsidRDefault="00637A76" w:rsidP="005E762E">
      <w:pPr>
        <w:spacing w:after="0" w:line="240" w:lineRule="auto"/>
      </w:pPr>
      <w:r>
        <w:continuationSeparator/>
      </w:r>
    </w:p>
  </w:footnote>
  <w:footnote w:id="1">
    <w:p w:rsidR="00B6555A" w:rsidRPr="00383351" w:rsidRDefault="00B6555A" w:rsidP="00B6555A">
      <w:pPr>
        <w:pStyle w:val="Textpoznpodarou"/>
        <w:ind w:left="142" w:hanging="142"/>
        <w:jc w:val="both"/>
        <w:rPr>
          <w:rFonts w:ascii="Times New Roman" w:hAnsi="Times New Roman"/>
          <w:color w:val="FF0000"/>
        </w:rPr>
      </w:pPr>
      <w:r w:rsidRPr="00813556">
        <w:rPr>
          <w:rStyle w:val="Znakapoznpodarou"/>
          <w:rFonts w:ascii="Times New Roman" w:hAnsi="Times New Roman"/>
        </w:rPr>
        <w:footnoteRef/>
      </w:r>
      <w:r w:rsidRPr="00813556">
        <w:rPr>
          <w:rFonts w:ascii="Times New Roman" w:hAnsi="Times New Roman"/>
          <w:vertAlign w:val="superscript"/>
        </w:rPr>
        <w:t>)</w:t>
      </w:r>
      <w:r>
        <w:rPr>
          <w:rFonts w:ascii="Times New Roman" w:hAnsi="Times New Roman"/>
        </w:rPr>
        <w:t xml:space="preserve"> Například n</w:t>
      </w:r>
      <w:r w:rsidRPr="00813556">
        <w:rPr>
          <w:rFonts w:ascii="Times New Roman" w:hAnsi="Times New Roman"/>
        </w:rPr>
        <w:t>ařízení Evropského parlamentu a Rady (ES) č. 883/2004 ze dne 29. dubna 2004 o koordinaci systémů sociálního</w:t>
      </w:r>
      <w:r>
        <w:rPr>
          <w:rFonts w:ascii="Times New Roman" w:hAnsi="Times New Roman"/>
        </w:rPr>
        <w:t xml:space="preserve"> zabezpečení, v platném znění, n</w:t>
      </w:r>
      <w:r w:rsidRPr="00813556">
        <w:rPr>
          <w:rFonts w:ascii="Times New Roman" w:hAnsi="Times New Roman"/>
        </w:rPr>
        <w:t>ařízení Evropského parlam</w:t>
      </w:r>
      <w:r>
        <w:rPr>
          <w:rFonts w:ascii="Times New Roman" w:hAnsi="Times New Roman"/>
        </w:rPr>
        <w:t>entu a Rady (ES) č. 987/2009 ze </w:t>
      </w:r>
      <w:r w:rsidRPr="00813556">
        <w:rPr>
          <w:rFonts w:ascii="Times New Roman" w:hAnsi="Times New Roman"/>
        </w:rPr>
        <w:t>dne 16.</w:t>
      </w:r>
      <w:r>
        <w:rPr>
          <w:rFonts w:ascii="Times New Roman" w:hAnsi="Times New Roman"/>
        </w:rPr>
        <w:t> </w:t>
      </w:r>
      <w:r w:rsidRPr="00813556">
        <w:rPr>
          <w:rFonts w:ascii="Times New Roman" w:hAnsi="Times New Roman"/>
        </w:rPr>
        <w:t>září 2009, kterým se stanoví prováděcí pravidla k nařízení (ES) č. 883/2004 o koordinaci systémů sociálního</w:t>
      </w:r>
      <w:r>
        <w:rPr>
          <w:rFonts w:ascii="Times New Roman" w:hAnsi="Times New Roman"/>
        </w:rPr>
        <w:t xml:space="preserve"> zabezpečení, v platném znění, n</w:t>
      </w:r>
      <w:r w:rsidRPr="00813556">
        <w:rPr>
          <w:rFonts w:ascii="Times New Roman" w:hAnsi="Times New Roman"/>
        </w:rPr>
        <w:t>ařízení Evropského parlamentu a Ra</w:t>
      </w:r>
      <w:r>
        <w:rPr>
          <w:rFonts w:ascii="Times New Roman" w:hAnsi="Times New Roman"/>
        </w:rPr>
        <w:t>dy (EU) č. 1231/2010 ze dne 24. </w:t>
      </w:r>
      <w:r w:rsidRPr="00813556">
        <w:rPr>
          <w:rFonts w:ascii="Times New Roman" w:hAnsi="Times New Roman"/>
        </w:rPr>
        <w:t>listopadu 2010, kterým se rozšiřuje působnost nařízení (ES) č. 883/2004</w:t>
      </w:r>
      <w:r>
        <w:rPr>
          <w:rFonts w:ascii="Times New Roman" w:hAnsi="Times New Roman"/>
        </w:rPr>
        <w:t xml:space="preserve"> a nařízení (ES) č. 987/2009 na </w:t>
      </w:r>
      <w:r w:rsidRPr="00813556">
        <w:rPr>
          <w:rFonts w:ascii="Times New Roman" w:hAnsi="Times New Roman"/>
        </w:rPr>
        <w:t>státní příslušníky třetích zemí, na které se tato nařízení dosud nevztahují pouze z důvodu jejich státní příslušnosti.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F5E"/>
    <w:multiLevelType w:val="hybridMultilevel"/>
    <w:tmpl w:val="B1D4BF6C"/>
    <w:lvl w:ilvl="0" w:tplc="DCE4A59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5802E9C"/>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9858FA"/>
    <w:multiLevelType w:val="hybridMultilevel"/>
    <w:tmpl w:val="278A3056"/>
    <w:lvl w:ilvl="0" w:tplc="E18C6DD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7B7D43"/>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AD87C0E"/>
    <w:multiLevelType w:val="hybridMultilevel"/>
    <w:tmpl w:val="B4EC6D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733009"/>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29F26F23"/>
    <w:multiLevelType w:val="hybridMultilevel"/>
    <w:tmpl w:val="88EC4C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081752"/>
    <w:multiLevelType w:val="hybridMultilevel"/>
    <w:tmpl w:val="5862409C"/>
    <w:lvl w:ilvl="0" w:tplc="F468BA8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7558B6"/>
    <w:multiLevelType w:val="hybridMultilevel"/>
    <w:tmpl w:val="0966CC3E"/>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42502C7"/>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47C507F7"/>
    <w:multiLevelType w:val="hybridMultilevel"/>
    <w:tmpl w:val="77A67D0A"/>
    <w:lvl w:ilvl="0" w:tplc="34D416D6">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9473C2"/>
    <w:multiLevelType w:val="hybridMultilevel"/>
    <w:tmpl w:val="F88CB3F8"/>
    <w:lvl w:ilvl="0" w:tplc="853484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814CE7"/>
    <w:multiLevelType w:val="hybridMultilevel"/>
    <w:tmpl w:val="4ACA8406"/>
    <w:lvl w:ilvl="0" w:tplc="DCCC3652">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5"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C74157"/>
    <w:multiLevelType w:val="hybridMultilevel"/>
    <w:tmpl w:val="8ECE1988"/>
    <w:lvl w:ilvl="0" w:tplc="036E081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0"/>
  </w:num>
  <w:num w:numId="2">
    <w:abstractNumId w:val="16"/>
  </w:num>
  <w:num w:numId="3">
    <w:abstractNumId w:val="7"/>
  </w:num>
  <w:num w:numId="4">
    <w:abstractNumId w:val="5"/>
  </w:num>
  <w:num w:numId="5">
    <w:abstractNumId w:val="0"/>
  </w:num>
  <w:num w:numId="6">
    <w:abstractNumId w:val="1"/>
  </w:num>
  <w:num w:numId="7">
    <w:abstractNumId w:val="6"/>
  </w:num>
  <w:num w:numId="8">
    <w:abstractNumId w:val="9"/>
  </w:num>
  <w:num w:numId="9">
    <w:abstractNumId w:val="8"/>
  </w:num>
  <w:num w:numId="10">
    <w:abstractNumId w:val="4"/>
  </w:num>
  <w:num w:numId="11">
    <w:abstractNumId w:val="14"/>
  </w:num>
  <w:num w:numId="12">
    <w:abstractNumId w:val="15"/>
  </w:num>
  <w:num w:numId="13">
    <w:abstractNumId w:val="3"/>
  </w:num>
  <w:num w:numId="14">
    <w:abstractNumId w:val="12"/>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3E"/>
    <w:rsid w:val="00000297"/>
    <w:rsid w:val="0000572B"/>
    <w:rsid w:val="0002367D"/>
    <w:rsid w:val="00025C6D"/>
    <w:rsid w:val="000421BB"/>
    <w:rsid w:val="000876BA"/>
    <w:rsid w:val="000943F4"/>
    <w:rsid w:val="000A1567"/>
    <w:rsid w:val="000A4F24"/>
    <w:rsid w:val="000F776E"/>
    <w:rsid w:val="00104509"/>
    <w:rsid w:val="00106C03"/>
    <w:rsid w:val="001071C9"/>
    <w:rsid w:val="00107DC3"/>
    <w:rsid w:val="00114210"/>
    <w:rsid w:val="00130387"/>
    <w:rsid w:val="00130917"/>
    <w:rsid w:val="00166B19"/>
    <w:rsid w:val="00173945"/>
    <w:rsid w:val="00195A22"/>
    <w:rsid w:val="001C4302"/>
    <w:rsid w:val="001D0516"/>
    <w:rsid w:val="001D3137"/>
    <w:rsid w:val="0020699D"/>
    <w:rsid w:val="00247CE8"/>
    <w:rsid w:val="00254F73"/>
    <w:rsid w:val="00263B89"/>
    <w:rsid w:val="002771CE"/>
    <w:rsid w:val="00293B30"/>
    <w:rsid w:val="002C5E6B"/>
    <w:rsid w:val="002D29C7"/>
    <w:rsid w:val="002D5E5F"/>
    <w:rsid w:val="002D64A9"/>
    <w:rsid w:val="002E35C8"/>
    <w:rsid w:val="002F27C4"/>
    <w:rsid w:val="002F2E3C"/>
    <w:rsid w:val="002F380C"/>
    <w:rsid w:val="002F5066"/>
    <w:rsid w:val="003211B7"/>
    <w:rsid w:val="003236C8"/>
    <w:rsid w:val="003364D0"/>
    <w:rsid w:val="00350154"/>
    <w:rsid w:val="0037795C"/>
    <w:rsid w:val="0038073E"/>
    <w:rsid w:val="0038597C"/>
    <w:rsid w:val="00386CB7"/>
    <w:rsid w:val="003A0607"/>
    <w:rsid w:val="003A7446"/>
    <w:rsid w:val="003C005F"/>
    <w:rsid w:val="003C4F74"/>
    <w:rsid w:val="004317B3"/>
    <w:rsid w:val="0046605E"/>
    <w:rsid w:val="00480D0F"/>
    <w:rsid w:val="00490C21"/>
    <w:rsid w:val="004F4AB0"/>
    <w:rsid w:val="00503471"/>
    <w:rsid w:val="0050383F"/>
    <w:rsid w:val="005413FE"/>
    <w:rsid w:val="005423A6"/>
    <w:rsid w:val="00542712"/>
    <w:rsid w:val="0055772C"/>
    <w:rsid w:val="005673F0"/>
    <w:rsid w:val="005806B2"/>
    <w:rsid w:val="00595E75"/>
    <w:rsid w:val="005A7245"/>
    <w:rsid w:val="005E4B75"/>
    <w:rsid w:val="005E762E"/>
    <w:rsid w:val="00606AAB"/>
    <w:rsid w:val="00622A0F"/>
    <w:rsid w:val="00627B47"/>
    <w:rsid w:val="00637A76"/>
    <w:rsid w:val="00646D18"/>
    <w:rsid w:val="00695E2F"/>
    <w:rsid w:val="006B4406"/>
    <w:rsid w:val="006B444A"/>
    <w:rsid w:val="006B6405"/>
    <w:rsid w:val="006E1981"/>
    <w:rsid w:val="006F4061"/>
    <w:rsid w:val="0071587D"/>
    <w:rsid w:val="00717C6A"/>
    <w:rsid w:val="007219F4"/>
    <w:rsid w:val="00734870"/>
    <w:rsid w:val="00734910"/>
    <w:rsid w:val="00734B23"/>
    <w:rsid w:val="00743FEE"/>
    <w:rsid w:val="0077728C"/>
    <w:rsid w:val="00794E4E"/>
    <w:rsid w:val="00797DF6"/>
    <w:rsid w:val="007D3C6C"/>
    <w:rsid w:val="007E7AB3"/>
    <w:rsid w:val="00813556"/>
    <w:rsid w:val="0081669F"/>
    <w:rsid w:val="00822A80"/>
    <w:rsid w:val="00831CEA"/>
    <w:rsid w:val="00845431"/>
    <w:rsid w:val="0084580B"/>
    <w:rsid w:val="0085069B"/>
    <w:rsid w:val="008525A5"/>
    <w:rsid w:val="00883A54"/>
    <w:rsid w:val="00885F97"/>
    <w:rsid w:val="008A108B"/>
    <w:rsid w:val="008B23C4"/>
    <w:rsid w:val="008B5740"/>
    <w:rsid w:val="008D0233"/>
    <w:rsid w:val="008D0355"/>
    <w:rsid w:val="008E5FC3"/>
    <w:rsid w:val="008E5FD2"/>
    <w:rsid w:val="008E7609"/>
    <w:rsid w:val="008F2338"/>
    <w:rsid w:val="0090013B"/>
    <w:rsid w:val="00933105"/>
    <w:rsid w:val="00933635"/>
    <w:rsid w:val="00945E3A"/>
    <w:rsid w:val="00961C1A"/>
    <w:rsid w:val="009674AF"/>
    <w:rsid w:val="00980028"/>
    <w:rsid w:val="009801D1"/>
    <w:rsid w:val="00985A9F"/>
    <w:rsid w:val="00993DE6"/>
    <w:rsid w:val="0099479D"/>
    <w:rsid w:val="009A051B"/>
    <w:rsid w:val="009B0632"/>
    <w:rsid w:val="009D4704"/>
    <w:rsid w:val="009E023F"/>
    <w:rsid w:val="009F7D87"/>
    <w:rsid w:val="00A01770"/>
    <w:rsid w:val="00A01FC2"/>
    <w:rsid w:val="00A23639"/>
    <w:rsid w:val="00A43DE5"/>
    <w:rsid w:val="00A821B7"/>
    <w:rsid w:val="00A836B0"/>
    <w:rsid w:val="00AA7F3F"/>
    <w:rsid w:val="00AC34AE"/>
    <w:rsid w:val="00AC6902"/>
    <w:rsid w:val="00AE4BB7"/>
    <w:rsid w:val="00AE50A5"/>
    <w:rsid w:val="00AF267F"/>
    <w:rsid w:val="00B04DF8"/>
    <w:rsid w:val="00B20FE4"/>
    <w:rsid w:val="00B469B7"/>
    <w:rsid w:val="00B4727A"/>
    <w:rsid w:val="00B52409"/>
    <w:rsid w:val="00B5407F"/>
    <w:rsid w:val="00B6555A"/>
    <w:rsid w:val="00B67CF6"/>
    <w:rsid w:val="00B92BBD"/>
    <w:rsid w:val="00BB05AE"/>
    <w:rsid w:val="00BB2B97"/>
    <w:rsid w:val="00BB6FEB"/>
    <w:rsid w:val="00BC0809"/>
    <w:rsid w:val="00BC16AD"/>
    <w:rsid w:val="00BC524A"/>
    <w:rsid w:val="00C14328"/>
    <w:rsid w:val="00C179FF"/>
    <w:rsid w:val="00C472BF"/>
    <w:rsid w:val="00C71BCC"/>
    <w:rsid w:val="00C7480F"/>
    <w:rsid w:val="00C765F9"/>
    <w:rsid w:val="00CB6835"/>
    <w:rsid w:val="00CE39AF"/>
    <w:rsid w:val="00D06707"/>
    <w:rsid w:val="00D06DD4"/>
    <w:rsid w:val="00D11FAF"/>
    <w:rsid w:val="00D162F6"/>
    <w:rsid w:val="00D248FB"/>
    <w:rsid w:val="00D42449"/>
    <w:rsid w:val="00D4729A"/>
    <w:rsid w:val="00D47DD9"/>
    <w:rsid w:val="00D81520"/>
    <w:rsid w:val="00D932DC"/>
    <w:rsid w:val="00DB0FDD"/>
    <w:rsid w:val="00DB28BD"/>
    <w:rsid w:val="00DC11A6"/>
    <w:rsid w:val="00DD25ED"/>
    <w:rsid w:val="00DE4DEA"/>
    <w:rsid w:val="00DE71C2"/>
    <w:rsid w:val="00E15621"/>
    <w:rsid w:val="00E32718"/>
    <w:rsid w:val="00E335FF"/>
    <w:rsid w:val="00E45F27"/>
    <w:rsid w:val="00E66533"/>
    <w:rsid w:val="00E674E0"/>
    <w:rsid w:val="00E75AF9"/>
    <w:rsid w:val="00E75E77"/>
    <w:rsid w:val="00E876BB"/>
    <w:rsid w:val="00E94A29"/>
    <w:rsid w:val="00E94BF9"/>
    <w:rsid w:val="00EA122A"/>
    <w:rsid w:val="00EE753B"/>
    <w:rsid w:val="00EF37E2"/>
    <w:rsid w:val="00F3249F"/>
    <w:rsid w:val="00F55AE9"/>
    <w:rsid w:val="00F7608B"/>
    <w:rsid w:val="00F908B6"/>
    <w:rsid w:val="00FB1578"/>
    <w:rsid w:val="00FE336D"/>
    <w:rsid w:val="00FF71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577EE"/>
  <w15:chartTrackingRefBased/>
  <w15:docId w15:val="{BB0615E2-7B7E-4441-A19C-52F85EF7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F776E"/>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E762E"/>
    <w:pPr>
      <w:spacing w:after="0" w:line="240" w:lineRule="auto"/>
    </w:pPr>
  </w:style>
  <w:style w:type="paragraph" w:styleId="Zhlav">
    <w:name w:val="header"/>
    <w:basedOn w:val="Normln"/>
    <w:link w:val="ZhlavChar"/>
    <w:uiPriority w:val="99"/>
    <w:unhideWhenUsed/>
    <w:rsid w:val="005E762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E762E"/>
  </w:style>
  <w:style w:type="paragraph" w:styleId="Zpat">
    <w:name w:val="footer"/>
    <w:basedOn w:val="Normln"/>
    <w:link w:val="ZpatChar"/>
    <w:uiPriority w:val="99"/>
    <w:unhideWhenUsed/>
    <w:rsid w:val="005E762E"/>
    <w:pPr>
      <w:tabs>
        <w:tab w:val="center" w:pos="4536"/>
        <w:tab w:val="right" w:pos="9072"/>
      </w:tabs>
      <w:spacing w:after="0" w:line="240" w:lineRule="auto"/>
    </w:pPr>
  </w:style>
  <w:style w:type="character" w:customStyle="1" w:styleId="ZpatChar">
    <w:name w:val="Zápatí Char"/>
    <w:basedOn w:val="Standardnpsmoodstavce"/>
    <w:link w:val="Zpat"/>
    <w:uiPriority w:val="99"/>
    <w:rsid w:val="005E762E"/>
  </w:style>
  <w:style w:type="character" w:customStyle="1" w:styleId="normln0">
    <w:name w:val="normln"/>
    <w:basedOn w:val="Standardnpsmoodstavce"/>
    <w:rsid w:val="00DC11A6"/>
    <w:rPr>
      <w:sz w:val="24"/>
      <w:szCs w:val="24"/>
    </w:rPr>
  </w:style>
  <w:style w:type="paragraph" w:customStyle="1" w:styleId="normln1">
    <w:name w:val="normln1"/>
    <w:basedOn w:val="Normln"/>
    <w:rsid w:val="00DC11A6"/>
    <w:pPr>
      <w:spacing w:after="20"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E3271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734870"/>
    <w:pPr>
      <w:ind w:left="720"/>
      <w:contextualSpacing/>
    </w:pPr>
  </w:style>
  <w:style w:type="paragraph" w:styleId="Textbubliny">
    <w:name w:val="Balloon Text"/>
    <w:basedOn w:val="Normln"/>
    <w:link w:val="TextbublinyChar"/>
    <w:uiPriority w:val="99"/>
    <w:semiHidden/>
    <w:unhideWhenUsed/>
    <w:rsid w:val="0000029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00297"/>
    <w:rPr>
      <w:rFonts w:ascii="Segoe UI" w:hAnsi="Segoe UI" w:cs="Segoe UI"/>
      <w:sz w:val="18"/>
      <w:szCs w:val="18"/>
    </w:rPr>
  </w:style>
  <w:style w:type="character" w:customStyle="1" w:styleId="Nadpis1Char">
    <w:name w:val="Nadpis 1 Char"/>
    <w:basedOn w:val="Standardnpsmoodstavce"/>
    <w:link w:val="Nadpis1"/>
    <w:uiPriority w:val="9"/>
    <w:rsid w:val="000F776E"/>
    <w:rPr>
      <w:rFonts w:asciiTheme="majorHAnsi" w:eastAsiaTheme="majorEastAsia" w:hAnsiTheme="majorHAnsi" w:cstheme="majorBidi"/>
      <w:b/>
      <w:bCs/>
      <w:color w:val="2E74B5" w:themeColor="accent1" w:themeShade="BF"/>
      <w:sz w:val="28"/>
      <w:szCs w:val="28"/>
    </w:rPr>
  </w:style>
  <w:style w:type="paragraph" w:styleId="Zkladntextodsazen">
    <w:name w:val="Body Text Indent"/>
    <w:basedOn w:val="Normln"/>
    <w:link w:val="ZkladntextodsazenChar"/>
    <w:uiPriority w:val="99"/>
    <w:semiHidden/>
    <w:unhideWhenUsed/>
    <w:rsid w:val="000F776E"/>
    <w:pPr>
      <w:spacing w:after="120" w:line="240" w:lineRule="auto"/>
      <w:ind w:left="283"/>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semiHidden/>
    <w:rsid w:val="000F776E"/>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0F776E"/>
    <w:pPr>
      <w:spacing w:after="120"/>
    </w:pPr>
  </w:style>
  <w:style w:type="character" w:customStyle="1" w:styleId="ZkladntextChar">
    <w:name w:val="Základní text Char"/>
    <w:basedOn w:val="Standardnpsmoodstavce"/>
    <w:link w:val="Zkladntext"/>
    <w:uiPriority w:val="99"/>
    <w:rsid w:val="000F776E"/>
  </w:style>
  <w:style w:type="table" w:styleId="Mkatabulky">
    <w:name w:val="Table Grid"/>
    <w:basedOn w:val="Normlntabulka"/>
    <w:uiPriority w:val="39"/>
    <w:rsid w:val="000F7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81355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13556"/>
    <w:rPr>
      <w:sz w:val="20"/>
      <w:szCs w:val="20"/>
    </w:rPr>
  </w:style>
  <w:style w:type="character" w:styleId="Znakapoznpodarou">
    <w:name w:val="footnote reference"/>
    <w:basedOn w:val="Standardnpsmoodstavce"/>
    <w:uiPriority w:val="99"/>
    <w:semiHidden/>
    <w:unhideWhenUsed/>
    <w:rsid w:val="008135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1439">
      <w:bodyDiv w:val="1"/>
      <w:marLeft w:val="0"/>
      <w:marRight w:val="0"/>
      <w:marTop w:val="0"/>
      <w:marBottom w:val="0"/>
      <w:divBdr>
        <w:top w:val="none" w:sz="0" w:space="0" w:color="auto"/>
        <w:left w:val="none" w:sz="0" w:space="0" w:color="auto"/>
        <w:bottom w:val="none" w:sz="0" w:space="0" w:color="auto"/>
        <w:right w:val="none" w:sz="0" w:space="0" w:color="auto"/>
      </w:divBdr>
    </w:div>
    <w:div w:id="218251691">
      <w:bodyDiv w:val="1"/>
      <w:marLeft w:val="0"/>
      <w:marRight w:val="0"/>
      <w:marTop w:val="0"/>
      <w:marBottom w:val="0"/>
      <w:divBdr>
        <w:top w:val="none" w:sz="0" w:space="0" w:color="auto"/>
        <w:left w:val="none" w:sz="0" w:space="0" w:color="auto"/>
        <w:bottom w:val="none" w:sz="0" w:space="0" w:color="auto"/>
        <w:right w:val="none" w:sz="0" w:space="0" w:color="auto"/>
      </w:divBdr>
    </w:div>
    <w:div w:id="160773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4770F-BFAB-4275-BEBA-50BE70DE0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1803</Words>
  <Characters>10640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 (MPSV)</dc:creator>
  <cp:keywords/>
  <dc:description/>
  <cp:lastModifiedBy>Prudilová Martina Mgr. (MPSV)</cp:lastModifiedBy>
  <cp:revision>2</cp:revision>
  <cp:lastPrinted>2020-03-20T13:47:00Z</cp:lastPrinted>
  <dcterms:created xsi:type="dcterms:W3CDTF">2020-03-26T08:58:00Z</dcterms:created>
  <dcterms:modified xsi:type="dcterms:W3CDTF">2020-03-26T08:58:00Z</dcterms:modified>
</cp:coreProperties>
</file>