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4E3" w:rsidRPr="009358C5" w:rsidRDefault="006E04E3" w:rsidP="006E04E3">
      <w:pPr>
        <w:pStyle w:val="Bezmezer"/>
        <w:spacing w:after="120"/>
        <w:jc w:val="center"/>
        <w:rPr>
          <w:b/>
          <w:sz w:val="26"/>
          <w:szCs w:val="26"/>
        </w:rPr>
      </w:pPr>
      <w:r w:rsidRPr="009358C5">
        <w:rPr>
          <w:b/>
          <w:sz w:val="26"/>
          <w:szCs w:val="26"/>
        </w:rPr>
        <w:t>Pozměňovací a jiné návrhy</w:t>
      </w:r>
    </w:p>
    <w:p w:rsidR="007E401F" w:rsidRPr="00A706A1" w:rsidRDefault="00A706A1" w:rsidP="00A706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A706A1">
        <w:rPr>
          <w:b/>
        </w:rPr>
        <w:t>k</w:t>
      </w:r>
      <w:r w:rsidR="000F7690" w:rsidRPr="00A706A1">
        <w:rPr>
          <w:b/>
        </w:rPr>
        <w:t xml:space="preserve"> návrhu </w:t>
      </w:r>
      <w:r w:rsidRPr="00A706A1">
        <w:rPr>
          <w:b/>
        </w:rPr>
        <w:t xml:space="preserve">poslanců </w:t>
      </w:r>
      <w:r w:rsidRPr="00A706A1">
        <w:rPr>
          <w:b/>
          <w:bCs/>
        </w:rPr>
        <w:t>Jiřího Maška,</w:t>
      </w:r>
      <w:r w:rsidR="00950EBC">
        <w:rPr>
          <w:b/>
          <w:bCs/>
        </w:rPr>
        <w:t xml:space="preserve"> Jana Hamáčka,</w:t>
      </w:r>
      <w:r w:rsidRPr="00A706A1">
        <w:rPr>
          <w:b/>
          <w:bCs/>
        </w:rPr>
        <w:t xml:space="preserve"> Pavla Žáčka, Zdeňka Ondráčka, Jiřího Kobzy, Lukáše </w:t>
      </w:r>
      <w:proofErr w:type="spellStart"/>
      <w:r w:rsidRPr="00A706A1">
        <w:rPr>
          <w:b/>
          <w:bCs/>
        </w:rPr>
        <w:t>Koláříka</w:t>
      </w:r>
      <w:proofErr w:type="spellEnd"/>
      <w:r w:rsidRPr="00A706A1">
        <w:rPr>
          <w:b/>
          <w:bCs/>
        </w:rPr>
        <w:t>, Jana Bartoška, Františka Váchy a dalších na vydání zákona o nakládání se zbraněmi v některých případech ovlivňujících vnitřní pořádek nebo bezpečnost České republiky</w:t>
      </w:r>
    </w:p>
    <w:p w:rsidR="007B45DD" w:rsidRDefault="007B45DD" w:rsidP="006E04E3">
      <w:pPr>
        <w:pStyle w:val="Bezmezer"/>
        <w:spacing w:before="120"/>
        <w:jc w:val="center"/>
      </w:pPr>
    </w:p>
    <w:p w:rsidR="006E04E3" w:rsidRDefault="00C6239B" w:rsidP="006E04E3">
      <w:pPr>
        <w:pStyle w:val="Bezmezer"/>
        <w:spacing w:before="120"/>
        <w:jc w:val="center"/>
      </w:pPr>
      <w:r>
        <w:t>(tisk 669</w:t>
      </w:r>
      <w:r w:rsidR="006E04E3" w:rsidRPr="009358C5">
        <w:t>)</w:t>
      </w:r>
    </w:p>
    <w:p w:rsidR="009000E3" w:rsidRPr="009358C5" w:rsidRDefault="009000E3" w:rsidP="006E04E3">
      <w:pPr>
        <w:pStyle w:val="Bezmezer"/>
        <w:spacing w:before="120"/>
        <w:jc w:val="center"/>
      </w:pPr>
    </w:p>
    <w:p w:rsidR="006E04E3" w:rsidRPr="009358C5" w:rsidRDefault="006E04E3" w:rsidP="005D4B4D">
      <w:pPr>
        <w:pStyle w:val="Bezmezer"/>
      </w:pPr>
    </w:p>
    <w:p w:rsidR="006E04E3" w:rsidRPr="009358C5" w:rsidRDefault="006E04E3" w:rsidP="006E04E3">
      <w:pPr>
        <w:pStyle w:val="Bezmezer"/>
        <w:jc w:val="both"/>
      </w:pPr>
      <w:r w:rsidRPr="009358C5">
        <w:t>Ve druhém čtení návrhu zákona nebyl podán návrh na zamítnutí.</w:t>
      </w:r>
    </w:p>
    <w:p w:rsidR="006E04E3" w:rsidRPr="009358C5" w:rsidRDefault="006E04E3" w:rsidP="006E04E3">
      <w:pPr>
        <w:pStyle w:val="Bezmezer"/>
        <w:jc w:val="both"/>
      </w:pPr>
    </w:p>
    <w:p w:rsidR="006E04E3" w:rsidRDefault="006E04E3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BC488B" w:rsidRPr="00FE207C" w:rsidRDefault="00FE207C" w:rsidP="00FE207C">
      <w:pPr>
        <w:pStyle w:val="PS-slovanseznam"/>
        <w:numPr>
          <w:ilvl w:val="0"/>
          <w:numId w:val="0"/>
        </w:numPr>
        <w:spacing w:after="0" w:line="240" w:lineRule="auto"/>
        <w:ind w:left="567" w:hanging="567"/>
        <w:rPr>
          <w:b/>
        </w:rPr>
      </w:pPr>
      <w:r w:rsidRPr="00FE207C">
        <w:rPr>
          <w:b/>
        </w:rPr>
        <w:t>A.</w:t>
      </w:r>
      <w:r w:rsidRPr="00FE207C">
        <w:rPr>
          <w:b/>
        </w:rPr>
        <w:tab/>
        <w:t>Pozměňovací návrhy obsažené v usnesení garančn</w:t>
      </w:r>
      <w:r w:rsidR="00120072">
        <w:rPr>
          <w:b/>
        </w:rPr>
        <w:t>ího výboru pro bezpečnost č. 184 ze dne 24. září 2020 (tisk 669/3</w:t>
      </w:r>
      <w:r w:rsidRPr="00FE207C">
        <w:rPr>
          <w:b/>
        </w:rPr>
        <w:t>)</w:t>
      </w:r>
    </w:p>
    <w:p w:rsidR="00FE207C" w:rsidRDefault="00FE207C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F24816" w:rsidRDefault="00F24816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C6239B" w:rsidRDefault="00C6239B" w:rsidP="00194588">
      <w:pPr>
        <w:spacing w:line="240" w:lineRule="auto"/>
        <w:jc w:val="both"/>
        <w:rPr>
          <w:bCs/>
          <w:iCs/>
        </w:rPr>
      </w:pPr>
      <w:r w:rsidRPr="00194588">
        <w:rPr>
          <w:b/>
          <w:bCs/>
          <w:iCs/>
        </w:rPr>
        <w:t>1.</w:t>
      </w:r>
      <w:r w:rsidRPr="00C6239B">
        <w:rPr>
          <w:bCs/>
          <w:iCs/>
        </w:rPr>
        <w:t xml:space="preserve"> K ČÁSTI PRVNÍ, § 7 včetně nadpisu zní:</w:t>
      </w:r>
    </w:p>
    <w:p w:rsidR="00C6239B" w:rsidRPr="00C6239B" w:rsidRDefault="00C6239B" w:rsidP="00C6239B">
      <w:pPr>
        <w:pStyle w:val="Bezmezer"/>
      </w:pPr>
    </w:p>
    <w:p w:rsidR="00C6239B" w:rsidRPr="00C6239B" w:rsidRDefault="00C6239B" w:rsidP="00C6239B">
      <w:pPr>
        <w:spacing w:line="240" w:lineRule="auto"/>
        <w:ind w:left="360"/>
        <w:jc w:val="center"/>
        <w:rPr>
          <w:b/>
          <w:bCs/>
          <w:iCs/>
        </w:rPr>
      </w:pPr>
      <w:r w:rsidRPr="00C6239B">
        <w:rPr>
          <w:b/>
          <w:bCs/>
          <w:iCs/>
        </w:rPr>
        <w:t>„Aprobace v systému střelecké přípravy</w:t>
      </w:r>
    </w:p>
    <w:p w:rsidR="00C6239B" w:rsidRPr="00C6239B" w:rsidRDefault="00C6239B" w:rsidP="00C6239B">
      <w:pPr>
        <w:spacing w:line="240" w:lineRule="auto"/>
        <w:ind w:left="360"/>
        <w:jc w:val="center"/>
        <w:rPr>
          <w:bCs/>
          <w:iCs/>
        </w:rPr>
      </w:pPr>
      <w:r w:rsidRPr="00C6239B">
        <w:rPr>
          <w:bCs/>
          <w:iCs/>
        </w:rPr>
        <w:t>§ 7</w:t>
      </w:r>
    </w:p>
    <w:p w:rsidR="00C6239B" w:rsidRPr="00C6239B" w:rsidRDefault="00C6239B" w:rsidP="00C6239B">
      <w:pPr>
        <w:spacing w:line="240" w:lineRule="auto"/>
        <w:ind w:left="360"/>
        <w:jc w:val="both"/>
        <w:rPr>
          <w:bCs/>
          <w:iCs/>
        </w:rPr>
      </w:pPr>
      <w:r w:rsidRPr="00C6239B">
        <w:rPr>
          <w:bCs/>
          <w:iCs/>
        </w:rPr>
        <w:tab/>
        <w:t>(1) Aprobace v systému střelecké přípravy prokazuje způsobilost svého držitele nakládat se střelnou zbraní určité kategorie, je právním důvodem pro vydání povolení nakládat se střelnou zbraní této kategorie, je-li vyžadováno, a dokládá jiné oprávnění, pokud tak stanoví tento zákon nebo nařízení vlády. Vláda nařízením stanoví programy střelecké přípravy, po jejichž absolvování lze získat aprobaci v systému střelecké přípravy, a určí kategorie střelných zbraní, pro které se podle věty první aprobace v systému střelecké přípravy vydává.</w:t>
      </w:r>
    </w:p>
    <w:p w:rsidR="00C6239B" w:rsidRPr="00C6239B" w:rsidRDefault="00C6239B" w:rsidP="00C6239B">
      <w:pPr>
        <w:spacing w:line="240" w:lineRule="auto"/>
        <w:ind w:left="360"/>
        <w:jc w:val="both"/>
        <w:rPr>
          <w:bCs/>
          <w:iCs/>
        </w:rPr>
      </w:pPr>
      <w:r w:rsidRPr="00C6239B">
        <w:rPr>
          <w:bCs/>
          <w:iCs/>
        </w:rPr>
        <w:tab/>
        <w:t>(2) Podmínky pro získání aprobace v systému střelecké přípravy splní ten, kdo absolvuje program střelecké přípravy a dosáhne nařízením vlády stanovené úrovně odbornosti, dovedností a případně výkonnosti v nakládání se střelnou zbraní.</w:t>
      </w:r>
    </w:p>
    <w:p w:rsidR="00C6239B" w:rsidRPr="00C6239B" w:rsidRDefault="00C6239B" w:rsidP="00C6239B">
      <w:pPr>
        <w:spacing w:line="240" w:lineRule="auto"/>
        <w:ind w:left="360"/>
        <w:jc w:val="both"/>
        <w:rPr>
          <w:bCs/>
          <w:iCs/>
        </w:rPr>
      </w:pPr>
      <w:r w:rsidRPr="00C6239B">
        <w:rPr>
          <w:bCs/>
          <w:iCs/>
        </w:rPr>
        <w:tab/>
        <w:t>(3) Vláda může nařízením stanovit způsob podpory střelecké přípravy držitelů aprobace v systému střelecké přípravy. Podpora střelecké přípravy může být omezena na držitele aprobace v systému střelecké přípravy získané absolvováním určitého programu střelecké přípravy.</w:t>
      </w:r>
    </w:p>
    <w:p w:rsidR="00C6239B" w:rsidRPr="00C6239B" w:rsidRDefault="00C6239B" w:rsidP="00C6239B">
      <w:pPr>
        <w:spacing w:line="240" w:lineRule="auto"/>
        <w:ind w:left="360"/>
        <w:jc w:val="both"/>
        <w:rPr>
          <w:bCs/>
          <w:iCs/>
        </w:rPr>
      </w:pPr>
      <w:r w:rsidRPr="00C6239B">
        <w:rPr>
          <w:bCs/>
          <w:iCs/>
        </w:rPr>
        <w:tab/>
        <w:t>(4) Podpora střelecké přípravy podle odstavce 3 může mít zejména podobu</w:t>
      </w:r>
    </w:p>
    <w:p w:rsidR="00C6239B" w:rsidRPr="00C6239B" w:rsidRDefault="00C6239B" w:rsidP="00C6239B">
      <w:pPr>
        <w:spacing w:line="240" w:lineRule="auto"/>
        <w:ind w:left="705" w:hanging="345"/>
        <w:jc w:val="both"/>
        <w:rPr>
          <w:bCs/>
          <w:iCs/>
        </w:rPr>
      </w:pPr>
      <w:r w:rsidRPr="00C6239B">
        <w:rPr>
          <w:bCs/>
          <w:iCs/>
        </w:rPr>
        <w:t xml:space="preserve">a) </w:t>
      </w:r>
      <w:r w:rsidRPr="00C6239B">
        <w:rPr>
          <w:bCs/>
          <w:iCs/>
        </w:rPr>
        <w:tab/>
        <w:t>bezúplatného převodu střelné zbraně nebo dalšího souvisejícího materiálu z vlastnictví státu do vlastnictví držitele aprobace v systému střelecké přípravy nebo převodu za sníženou částku,</w:t>
      </w:r>
    </w:p>
    <w:p w:rsidR="00C6239B" w:rsidRPr="00C6239B" w:rsidRDefault="00C6239B" w:rsidP="00C6239B">
      <w:pPr>
        <w:spacing w:line="240" w:lineRule="auto"/>
        <w:ind w:left="705" w:hanging="345"/>
        <w:jc w:val="both"/>
        <w:rPr>
          <w:bCs/>
          <w:iCs/>
        </w:rPr>
      </w:pPr>
      <w:r w:rsidRPr="00C6239B">
        <w:rPr>
          <w:bCs/>
          <w:iCs/>
        </w:rPr>
        <w:t>b)</w:t>
      </w:r>
      <w:r w:rsidRPr="00C6239B">
        <w:rPr>
          <w:bCs/>
          <w:iCs/>
        </w:rPr>
        <w:tab/>
        <w:t>věcné nebo finanční podpory účasti na kurzu střelecké přípravy, přičemž podpora může být poskytována rovněž prostřednictvím akreditované osoby,</w:t>
      </w:r>
    </w:p>
    <w:p w:rsidR="00C6239B" w:rsidRPr="00C6239B" w:rsidRDefault="00C6239B" w:rsidP="00C6239B">
      <w:pPr>
        <w:spacing w:line="240" w:lineRule="auto"/>
        <w:ind w:left="705" w:hanging="345"/>
        <w:jc w:val="both"/>
        <w:rPr>
          <w:bCs/>
          <w:iCs/>
        </w:rPr>
      </w:pPr>
      <w:r w:rsidRPr="00C6239B">
        <w:rPr>
          <w:bCs/>
          <w:iCs/>
        </w:rPr>
        <w:t>c)</w:t>
      </w:r>
      <w:r w:rsidRPr="00C6239B">
        <w:rPr>
          <w:bCs/>
          <w:iCs/>
        </w:rPr>
        <w:tab/>
        <w:t>věcné nebo finanční podpory individuální střelecké přípravy držitele aprobace v systému střelecké přípravy a</w:t>
      </w:r>
    </w:p>
    <w:p w:rsidR="00C6239B" w:rsidRPr="00C6239B" w:rsidRDefault="00C6239B" w:rsidP="00C6239B">
      <w:pPr>
        <w:spacing w:line="240" w:lineRule="auto"/>
        <w:ind w:left="705" w:hanging="345"/>
        <w:jc w:val="both"/>
        <w:rPr>
          <w:bCs/>
          <w:iCs/>
        </w:rPr>
      </w:pPr>
      <w:r w:rsidRPr="00C6239B">
        <w:rPr>
          <w:bCs/>
          <w:iCs/>
        </w:rPr>
        <w:lastRenderedPageBreak/>
        <w:t>d)</w:t>
      </w:r>
      <w:r w:rsidRPr="00C6239B">
        <w:rPr>
          <w:bCs/>
          <w:iCs/>
        </w:rPr>
        <w:tab/>
        <w:t>umožnění bezúplatného využití movitého a nemovitého majetku České republiky nebo jeho využití za sníženou částku, pokud to neohrozí plnění úkolů organizační složky státu, která je s takovým majetkem příslušná hospodařit.“.</w:t>
      </w:r>
    </w:p>
    <w:p w:rsidR="00C6239B" w:rsidRPr="00C6239B" w:rsidRDefault="00C6239B" w:rsidP="00C6239B">
      <w:pPr>
        <w:pStyle w:val="Bezmezer"/>
      </w:pPr>
    </w:p>
    <w:p w:rsidR="00C6239B" w:rsidRPr="00C6239B" w:rsidRDefault="00C6239B" w:rsidP="00194588">
      <w:pPr>
        <w:spacing w:line="240" w:lineRule="auto"/>
        <w:ind w:left="426" w:hanging="426"/>
        <w:jc w:val="both"/>
        <w:rPr>
          <w:bCs/>
          <w:iCs/>
        </w:rPr>
      </w:pPr>
      <w:r w:rsidRPr="00194588">
        <w:rPr>
          <w:b/>
          <w:bCs/>
          <w:iCs/>
        </w:rPr>
        <w:t>2.</w:t>
      </w:r>
      <w:r w:rsidR="00194588">
        <w:rPr>
          <w:bCs/>
          <w:iCs/>
        </w:rPr>
        <w:tab/>
      </w:r>
      <w:r w:rsidRPr="00C6239B">
        <w:rPr>
          <w:bCs/>
          <w:iCs/>
        </w:rPr>
        <w:t xml:space="preserve">K ČÁSTI </w:t>
      </w:r>
      <w:proofErr w:type="gramStart"/>
      <w:r w:rsidRPr="00C6239B">
        <w:rPr>
          <w:bCs/>
          <w:iCs/>
        </w:rPr>
        <w:t>ČTVRTÉ,  ÚČINNOST</w:t>
      </w:r>
      <w:proofErr w:type="gramEnd"/>
      <w:r w:rsidRPr="00C6239B">
        <w:rPr>
          <w:bCs/>
          <w:iCs/>
        </w:rPr>
        <w:t>, § 25 zní:</w:t>
      </w:r>
    </w:p>
    <w:p w:rsidR="00C6239B" w:rsidRPr="00C6239B" w:rsidRDefault="00C6239B" w:rsidP="00194588">
      <w:pPr>
        <w:spacing w:line="240" w:lineRule="auto"/>
        <w:jc w:val="center"/>
        <w:rPr>
          <w:bCs/>
          <w:iCs/>
        </w:rPr>
      </w:pPr>
      <w:r w:rsidRPr="00C6239B">
        <w:rPr>
          <w:bCs/>
          <w:iCs/>
        </w:rPr>
        <w:t>„§ 25</w:t>
      </w:r>
    </w:p>
    <w:p w:rsidR="00C6239B" w:rsidRPr="00C6239B" w:rsidRDefault="00C6239B" w:rsidP="00C6239B">
      <w:pPr>
        <w:spacing w:line="240" w:lineRule="auto"/>
        <w:ind w:left="705" w:hanging="345"/>
        <w:jc w:val="both"/>
        <w:rPr>
          <w:bCs/>
          <w:iCs/>
        </w:rPr>
      </w:pPr>
      <w:r w:rsidRPr="00C6239B">
        <w:rPr>
          <w:bCs/>
          <w:iCs/>
        </w:rPr>
        <w:tab/>
        <w:t>Tento zákon nabývá účinnosti patnáctým dnem po jeho vyhlášení.“.</w:t>
      </w:r>
    </w:p>
    <w:p w:rsidR="00D02467" w:rsidRDefault="00D02467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344202" w:rsidRDefault="00344202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194588" w:rsidRDefault="00194588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5D4B4D" w:rsidRPr="009358C5" w:rsidRDefault="005D4B4D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0D4F05" w:rsidRPr="009358C5" w:rsidRDefault="000D4F05" w:rsidP="0066294D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jc w:val="center"/>
        <w:rPr>
          <w:b/>
          <w:sz w:val="26"/>
          <w:szCs w:val="26"/>
        </w:rPr>
      </w:pPr>
      <w:r w:rsidRPr="009358C5">
        <w:rPr>
          <w:b/>
          <w:sz w:val="26"/>
          <w:szCs w:val="26"/>
        </w:rPr>
        <w:t>Pozměňovací návrhy přednesen</w:t>
      </w:r>
      <w:r w:rsidR="00872BDA" w:rsidRPr="009358C5">
        <w:rPr>
          <w:b/>
          <w:sz w:val="26"/>
          <w:szCs w:val="26"/>
        </w:rPr>
        <w:t>é ve druhém čtení dne</w:t>
      </w:r>
      <w:r w:rsidR="00CE6190">
        <w:rPr>
          <w:b/>
          <w:sz w:val="26"/>
          <w:szCs w:val="26"/>
        </w:rPr>
        <w:t> 7. října</w:t>
      </w:r>
      <w:r w:rsidR="005D4B4D" w:rsidRPr="009358C5">
        <w:rPr>
          <w:b/>
          <w:sz w:val="26"/>
          <w:szCs w:val="26"/>
        </w:rPr>
        <w:t> </w:t>
      </w:r>
      <w:r w:rsidR="000F7690">
        <w:rPr>
          <w:b/>
          <w:sz w:val="26"/>
          <w:szCs w:val="26"/>
        </w:rPr>
        <w:t>2020</w:t>
      </w:r>
    </w:p>
    <w:p w:rsidR="00BC72FA" w:rsidRPr="009358C5" w:rsidRDefault="00BC72FA" w:rsidP="005A7620">
      <w:pPr>
        <w:pStyle w:val="Bezmezer"/>
      </w:pPr>
    </w:p>
    <w:p w:rsidR="00A36D19" w:rsidRDefault="00A36D19" w:rsidP="00BC488B">
      <w:pPr>
        <w:pStyle w:val="Bezmezer"/>
      </w:pPr>
    </w:p>
    <w:p w:rsidR="008C290F" w:rsidRPr="009358C5" w:rsidRDefault="00C6239B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b/>
        </w:rPr>
      </w:pPr>
      <w:proofErr w:type="gramStart"/>
      <w:r>
        <w:rPr>
          <w:b/>
        </w:rPr>
        <w:t xml:space="preserve">B. </w:t>
      </w:r>
      <w:r w:rsidR="00760C2D">
        <w:rPr>
          <w:b/>
        </w:rPr>
        <w:t xml:space="preserve"> </w:t>
      </w:r>
      <w:r>
        <w:rPr>
          <w:b/>
        </w:rPr>
        <w:t>Poslanec</w:t>
      </w:r>
      <w:proofErr w:type="gramEnd"/>
      <w:r>
        <w:rPr>
          <w:b/>
        </w:rPr>
        <w:t xml:space="preserve"> </w:t>
      </w:r>
      <w:r w:rsidR="003154B9">
        <w:rPr>
          <w:b/>
        </w:rPr>
        <w:t>Lubomír Volný</w:t>
      </w:r>
    </w:p>
    <w:p w:rsidR="008C290F" w:rsidRDefault="008C290F" w:rsidP="003407B5">
      <w:pPr>
        <w:pStyle w:val="Bezmezer"/>
      </w:pPr>
    </w:p>
    <w:p w:rsidR="007A4B21" w:rsidRDefault="009F21D0" w:rsidP="009F21D0">
      <w:pPr>
        <w:pStyle w:val="Bezmezer"/>
        <w:spacing w:after="120"/>
      </w:pPr>
      <w:proofErr w:type="gramStart"/>
      <w:r>
        <w:rPr>
          <w:b/>
        </w:rPr>
        <w:t>B.1.</w:t>
      </w:r>
      <w:r>
        <w:rPr>
          <w:b/>
        </w:rPr>
        <w:t xml:space="preserve"> </w:t>
      </w:r>
      <w:r>
        <w:t xml:space="preserve"> </w:t>
      </w:r>
      <w:r w:rsidR="007A4B21">
        <w:t>(SD</w:t>
      </w:r>
      <w:proofErr w:type="gramEnd"/>
      <w:r w:rsidR="007A4B21">
        <w:t xml:space="preserve"> 6218)</w:t>
      </w:r>
    </w:p>
    <w:p w:rsidR="007A4B21" w:rsidRDefault="007A4B21" w:rsidP="003407B5">
      <w:pPr>
        <w:pStyle w:val="Bezmezer"/>
      </w:pPr>
    </w:p>
    <w:p w:rsidR="007A4B21" w:rsidRDefault="007A4B21" w:rsidP="007A4B21">
      <w:pPr>
        <w:pStyle w:val="PS-slovanseznam"/>
        <w:numPr>
          <w:ilvl w:val="0"/>
          <w:numId w:val="0"/>
        </w:numPr>
        <w:spacing w:after="0" w:line="240" w:lineRule="auto"/>
      </w:pPr>
      <w:r>
        <w:t xml:space="preserve">Písemný pozměňovací návrh předložili </w:t>
      </w:r>
      <w:r w:rsidRPr="001C3FBD">
        <w:rPr>
          <w:b/>
          <w:szCs w:val="24"/>
        </w:rPr>
        <w:t xml:space="preserve">poslanci </w:t>
      </w:r>
      <w:r>
        <w:rPr>
          <w:b/>
          <w:szCs w:val="24"/>
        </w:rPr>
        <w:t>Lubomír Volný, Marian Bojko a</w:t>
      </w:r>
      <w:r w:rsidRPr="001C3FBD">
        <w:rPr>
          <w:b/>
          <w:szCs w:val="24"/>
        </w:rPr>
        <w:t xml:space="preserve"> Ivana </w:t>
      </w:r>
      <w:proofErr w:type="spellStart"/>
      <w:r w:rsidRPr="001C3FBD">
        <w:rPr>
          <w:b/>
          <w:szCs w:val="24"/>
        </w:rPr>
        <w:t>Nevludová</w:t>
      </w:r>
      <w:proofErr w:type="spellEnd"/>
      <w:r w:rsidRPr="001C3FBD">
        <w:rPr>
          <w:szCs w:val="24"/>
        </w:rPr>
        <w:t>.</w:t>
      </w:r>
    </w:p>
    <w:p w:rsidR="007A4B21" w:rsidRPr="007A4B21" w:rsidRDefault="007A4B21" w:rsidP="007A4B21">
      <w:pPr>
        <w:pStyle w:val="Bezmezer"/>
      </w:pPr>
    </w:p>
    <w:p w:rsidR="007A4B21" w:rsidRPr="007A4B21" w:rsidRDefault="007A4B21" w:rsidP="007A4B21">
      <w:pPr>
        <w:pStyle w:val="Odstavecseseznamem"/>
        <w:numPr>
          <w:ilvl w:val="0"/>
          <w:numId w:val="32"/>
        </w:numPr>
        <w:spacing w:line="276" w:lineRule="auto"/>
        <w:ind w:left="0" w:firstLine="0"/>
      </w:pPr>
      <w:r w:rsidRPr="007A4B21">
        <w:t>Ustanovení § 1 se mění a nově zní:</w:t>
      </w:r>
    </w:p>
    <w:p w:rsidR="007A4B21" w:rsidRPr="00BD192C" w:rsidRDefault="007A4B21" w:rsidP="007A4B21">
      <w:pPr>
        <w:spacing w:line="276" w:lineRule="auto"/>
        <w:jc w:val="center"/>
        <w:rPr>
          <w:b/>
        </w:rPr>
      </w:pPr>
      <w:r>
        <w:rPr>
          <w:b/>
        </w:rPr>
        <w:t>„</w:t>
      </w:r>
      <w:r w:rsidRPr="00BD192C">
        <w:rPr>
          <w:b/>
        </w:rPr>
        <w:t>Předmět úpravy</w:t>
      </w:r>
    </w:p>
    <w:p w:rsidR="007A4B21" w:rsidRPr="00BD192C" w:rsidRDefault="007A4B21" w:rsidP="007A4B21">
      <w:pPr>
        <w:spacing w:line="276" w:lineRule="auto"/>
        <w:ind w:firstLine="567"/>
        <w:jc w:val="both"/>
      </w:pPr>
      <w:r w:rsidRPr="00BD192C">
        <w:t>Tento zákon stanoví</w:t>
      </w:r>
    </w:p>
    <w:p w:rsidR="007A4B21" w:rsidRPr="00BD192C" w:rsidRDefault="007A4B21" w:rsidP="007A4B21">
      <w:pPr>
        <w:spacing w:line="276" w:lineRule="auto"/>
        <w:jc w:val="both"/>
      </w:pPr>
      <w:r w:rsidRPr="00BD192C">
        <w:t xml:space="preserve">a) zákaz neregistrovaných ozbrojených skupin vyzbrojených zbraněmi v rozporu s jinými právními předpisy </w:t>
      </w:r>
    </w:p>
    <w:p w:rsidR="007A4B21" w:rsidRPr="00BD192C" w:rsidRDefault="007A4B21" w:rsidP="007A4B21">
      <w:pPr>
        <w:spacing w:line="276" w:lineRule="auto"/>
        <w:jc w:val="both"/>
      </w:pPr>
      <w:r w:rsidRPr="00BD192C">
        <w:t>b) zákaz skupin prosazujících ideologii hlásající ochotu použít násilí jako prostředek k dosažení cílů, které jsou v rozporu s právním řádem ČR</w:t>
      </w:r>
    </w:p>
    <w:p w:rsidR="007A4B21" w:rsidRPr="00BD192C" w:rsidRDefault="007A4B21" w:rsidP="007A4B21">
      <w:pPr>
        <w:spacing w:line="276" w:lineRule="auto"/>
        <w:jc w:val="both"/>
      </w:pPr>
      <w:r w:rsidRPr="00BD192C">
        <w:t>c) opatření, která může stanovit vláda ve vztahu k podmínkám nakládání se zbraněmi v případech ovlivňujících vnitřní pořádek nebo bezpečnost České republiky.</w:t>
      </w:r>
      <w:r>
        <w:t>“.</w:t>
      </w:r>
    </w:p>
    <w:p w:rsidR="007A4B21" w:rsidRPr="00BD192C" w:rsidRDefault="007A4B21" w:rsidP="007A4B21">
      <w:pPr>
        <w:pStyle w:val="Bezmezer"/>
      </w:pPr>
    </w:p>
    <w:p w:rsidR="007A4B21" w:rsidRPr="007A4B21" w:rsidRDefault="007A4B21" w:rsidP="007A4B21">
      <w:pPr>
        <w:pStyle w:val="Odstavecseseznamem"/>
        <w:numPr>
          <w:ilvl w:val="0"/>
          <w:numId w:val="32"/>
        </w:numPr>
        <w:spacing w:line="276" w:lineRule="auto"/>
        <w:ind w:left="0" w:firstLine="0"/>
      </w:pPr>
      <w:r w:rsidRPr="007A4B21">
        <w:t>Ustanovení § 2 se mění a nově zní:</w:t>
      </w:r>
    </w:p>
    <w:p w:rsidR="007A4B21" w:rsidRPr="00BD192C" w:rsidRDefault="007A4B21" w:rsidP="007A4B21">
      <w:pPr>
        <w:spacing w:line="276" w:lineRule="auto"/>
        <w:jc w:val="center"/>
        <w:rPr>
          <w:b/>
        </w:rPr>
      </w:pPr>
      <w:r>
        <w:rPr>
          <w:b/>
        </w:rPr>
        <w:t>„</w:t>
      </w:r>
      <w:r w:rsidRPr="00BD192C">
        <w:rPr>
          <w:b/>
        </w:rPr>
        <w:t>Zbraně a nakládání s nimi</w:t>
      </w:r>
    </w:p>
    <w:p w:rsidR="007A4B21" w:rsidRPr="00BD192C" w:rsidRDefault="007A4B21" w:rsidP="007A4B21">
      <w:pPr>
        <w:spacing w:line="276" w:lineRule="auto"/>
        <w:ind w:firstLine="567"/>
        <w:jc w:val="both"/>
      </w:pPr>
      <w:r w:rsidRPr="00BD192C">
        <w:t xml:space="preserve">(1) Pro účely tohoto zákona se zbraní rozumí </w:t>
      </w:r>
    </w:p>
    <w:p w:rsidR="007A4B21" w:rsidRPr="00BD192C" w:rsidRDefault="007A4B21" w:rsidP="007A4B21">
      <w:pPr>
        <w:spacing w:line="276" w:lineRule="auto"/>
        <w:jc w:val="both"/>
      </w:pPr>
      <w:r w:rsidRPr="00BD192C">
        <w:t>a) střelná zbraň a střelivo podle zákona o zbraních (dále jen „střelná zbraň“),</w:t>
      </w:r>
    </w:p>
    <w:p w:rsidR="007A4B21" w:rsidRPr="00BD192C" w:rsidRDefault="007A4B21" w:rsidP="007A4B21">
      <w:pPr>
        <w:spacing w:line="276" w:lineRule="auto"/>
        <w:jc w:val="both"/>
      </w:pPr>
      <w:r w:rsidRPr="00BD192C">
        <w:t>b) munice podle zákona upravujícího nakládání s municí,</w:t>
      </w:r>
    </w:p>
    <w:p w:rsidR="007A4B21" w:rsidRPr="00BD192C" w:rsidRDefault="007A4B21" w:rsidP="007A4B21">
      <w:pPr>
        <w:spacing w:line="276" w:lineRule="auto"/>
        <w:jc w:val="both"/>
      </w:pPr>
      <w:r w:rsidRPr="00BD192C">
        <w:t>c) výbušnina podle zákona upravujícího nakládání s výbušninami a</w:t>
      </w:r>
    </w:p>
    <w:p w:rsidR="007A4B21" w:rsidRPr="00BD192C" w:rsidRDefault="007A4B21" w:rsidP="007A4B21">
      <w:pPr>
        <w:spacing w:line="276" w:lineRule="auto"/>
        <w:jc w:val="both"/>
      </w:pPr>
      <w:r w:rsidRPr="00BD192C">
        <w:t>d) pyrotechnický výrobek podle zákona o pyrotechnice, pokud jde o pyrotechnický výrobek, s nímž mohou nakládat pouze osoby s odbornou způsobilostí.</w:t>
      </w:r>
    </w:p>
    <w:p w:rsidR="007A4B21" w:rsidRDefault="007A4B21" w:rsidP="007A4B21">
      <w:pPr>
        <w:spacing w:line="276" w:lineRule="auto"/>
        <w:jc w:val="both"/>
      </w:pPr>
      <w:r w:rsidRPr="00BD192C">
        <w:lastRenderedPageBreak/>
        <w:t>e) bodné, sečné, tupé a vrhací zbraně</w:t>
      </w:r>
    </w:p>
    <w:p w:rsidR="007A4B21" w:rsidRDefault="007A4B21" w:rsidP="007A4B21">
      <w:pPr>
        <w:spacing w:line="276" w:lineRule="auto"/>
        <w:jc w:val="both"/>
      </w:pPr>
      <w:r>
        <w:t>f) generátory ohlušujícího zvuku</w:t>
      </w:r>
    </w:p>
    <w:p w:rsidR="007A4B21" w:rsidRDefault="007A4B21" w:rsidP="007A4B21">
      <w:pPr>
        <w:spacing w:line="276" w:lineRule="auto"/>
        <w:jc w:val="both"/>
      </w:pPr>
      <w:r>
        <w:t>g) oslňující a oslepující zdroje světla.</w:t>
      </w:r>
    </w:p>
    <w:p w:rsidR="007A4B21" w:rsidRPr="00BD192C" w:rsidRDefault="007A4B21" w:rsidP="007A4B21">
      <w:pPr>
        <w:spacing w:line="276" w:lineRule="auto"/>
        <w:jc w:val="both"/>
      </w:pPr>
      <w:r w:rsidRPr="00BD192C">
        <w:tab/>
        <w:t>(2) Nestanoví-li tento zákon jinak, použijí se na nakládání se zbraněmi podle Hlavy III tohoto zákona zákony uvedené v odstavci 1.</w:t>
      </w:r>
      <w:r>
        <w:t>“.</w:t>
      </w:r>
    </w:p>
    <w:p w:rsidR="007A4B21" w:rsidRPr="00BD192C" w:rsidRDefault="007A4B21" w:rsidP="007A4B21">
      <w:pPr>
        <w:pStyle w:val="Bezmezer"/>
      </w:pPr>
    </w:p>
    <w:p w:rsidR="007A4B21" w:rsidRPr="007A4B21" w:rsidRDefault="007A4B21" w:rsidP="007A4B21">
      <w:pPr>
        <w:pStyle w:val="Odstavecseseznamem"/>
        <w:numPr>
          <w:ilvl w:val="0"/>
          <w:numId w:val="32"/>
        </w:numPr>
        <w:spacing w:line="276" w:lineRule="auto"/>
        <w:ind w:left="0" w:firstLine="0"/>
      </w:pPr>
      <w:r w:rsidRPr="007A4B21">
        <w:t>Ustanovení § 3 se mění a nově zní:</w:t>
      </w:r>
    </w:p>
    <w:p w:rsidR="007A4B21" w:rsidRPr="00BD192C" w:rsidRDefault="007A4B21" w:rsidP="007A4B21">
      <w:pPr>
        <w:shd w:val="clear" w:color="auto" w:fill="FFFFFF"/>
        <w:spacing w:line="276" w:lineRule="auto"/>
        <w:ind w:firstLine="567"/>
        <w:jc w:val="both"/>
      </w:pPr>
      <w:r>
        <w:t>„</w:t>
      </w:r>
      <w:r w:rsidRPr="00BD192C">
        <w:t xml:space="preserve">(1) Zakazuje se zakládat, organizovat nebo vyzbrojovat neregistrovanou ozbrojenou skupinu anebo účastnit se její činnosti. </w:t>
      </w:r>
    </w:p>
    <w:p w:rsidR="007A4B21" w:rsidRPr="00BD192C" w:rsidRDefault="007A4B21" w:rsidP="007A4B21">
      <w:pPr>
        <w:shd w:val="clear" w:color="auto" w:fill="FFFFFF"/>
        <w:spacing w:line="276" w:lineRule="auto"/>
        <w:ind w:firstLine="567"/>
        <w:jc w:val="both"/>
      </w:pPr>
      <w:r w:rsidRPr="00BD192C">
        <w:t>(2) Zakazuje se zakládat, organizovat skupinu prosazující ideologii hlásající ochotu použít násilí jako prostředek k dosažení cílů, které jsou v rozporu s právním řádem ČR anebo účastnit se jejich činnosti.</w:t>
      </w:r>
    </w:p>
    <w:p w:rsidR="007A4B21" w:rsidRPr="00BD192C" w:rsidRDefault="007A4B21" w:rsidP="007A4B21">
      <w:pPr>
        <w:shd w:val="clear" w:color="auto" w:fill="FFFFFF"/>
        <w:spacing w:line="276" w:lineRule="auto"/>
        <w:ind w:firstLine="567"/>
        <w:jc w:val="both"/>
      </w:pPr>
      <w:proofErr w:type="gramStart"/>
      <w:r w:rsidRPr="00BD192C">
        <w:t>(3) Neregistrovanou</w:t>
      </w:r>
      <w:proofErr w:type="gramEnd"/>
      <w:r w:rsidRPr="00BD192C">
        <w:t xml:space="preserve"> ozbrojenou skupinou se rozumí skupina osob, </w:t>
      </w:r>
      <w:proofErr w:type="gramStart"/>
      <w:r w:rsidRPr="00BD192C">
        <w:t>která</w:t>
      </w:r>
      <w:proofErr w:type="gramEnd"/>
      <w:r w:rsidRPr="00BD192C">
        <w:t xml:space="preserve"> </w:t>
      </w:r>
    </w:p>
    <w:p w:rsidR="007A4B21" w:rsidRPr="00BD192C" w:rsidRDefault="007A4B21" w:rsidP="007A4B21">
      <w:pPr>
        <w:shd w:val="clear" w:color="auto" w:fill="FFFFFF"/>
        <w:spacing w:line="276" w:lineRule="auto"/>
        <w:jc w:val="both"/>
      </w:pPr>
      <w:r w:rsidRPr="00BD192C">
        <w:t xml:space="preserve">a) má povahu ozbrojené složky, která směřuje k porušování právního řádu ČR za užití násilí </w:t>
      </w:r>
    </w:p>
    <w:p w:rsidR="007A4B21" w:rsidRPr="00BD192C" w:rsidRDefault="007A4B21" w:rsidP="007A4B21">
      <w:pPr>
        <w:shd w:val="clear" w:color="auto" w:fill="FFFFFF"/>
        <w:spacing w:line="276" w:lineRule="auto"/>
        <w:jc w:val="both"/>
      </w:pPr>
      <w:r w:rsidRPr="00BD192C">
        <w:t>b) je určena k</w:t>
      </w:r>
      <w:r>
        <w:t> ozbrojenému, nebo násilnému</w:t>
      </w:r>
      <w:r w:rsidRPr="00BD192C">
        <w:t xml:space="preserve"> prosazování </w:t>
      </w:r>
      <w:r>
        <w:t xml:space="preserve">cílů </w:t>
      </w:r>
      <w:r w:rsidRPr="00BD192C">
        <w:t xml:space="preserve">založených na politické, náboženské nebo jiné ideologii, jejichž naplnění směřuje proti právnímu řádu ČR  </w:t>
      </w:r>
    </w:p>
    <w:p w:rsidR="007A4B21" w:rsidRPr="00BD192C" w:rsidRDefault="007A4B21" w:rsidP="007A4B21">
      <w:pPr>
        <w:shd w:val="clear" w:color="auto" w:fill="FFFFFF"/>
        <w:spacing w:line="276" w:lineRule="auto"/>
        <w:jc w:val="both"/>
      </w:pPr>
      <w:r w:rsidRPr="00BD192C">
        <w:t xml:space="preserve">c) nakládá se zbraněmi v rozporu s jinými právními předpisy, </w:t>
      </w:r>
    </w:p>
    <w:p w:rsidR="007A4B21" w:rsidRPr="00BD192C" w:rsidRDefault="007A4B21" w:rsidP="007A4B21">
      <w:pPr>
        <w:shd w:val="clear" w:color="auto" w:fill="FFFFFF"/>
        <w:spacing w:line="276" w:lineRule="auto"/>
        <w:jc w:val="both"/>
      </w:pPr>
      <w:r w:rsidRPr="00BD192C">
        <w:t xml:space="preserve">d) usiluje o získání přístupu ke zbraním způsobem odporujícím právním předpisům, </w:t>
      </w:r>
    </w:p>
    <w:p w:rsidR="007A4B21" w:rsidRPr="00BD192C" w:rsidRDefault="007A4B21" w:rsidP="007A4B21">
      <w:pPr>
        <w:shd w:val="clear" w:color="auto" w:fill="FFFFFF"/>
        <w:spacing w:line="276" w:lineRule="auto"/>
        <w:jc w:val="both"/>
      </w:pPr>
      <w:r w:rsidRPr="00BD192C">
        <w:t>e) organizuje osoby, které se zbraněmi nakládají v rozporu s právními předpisy.</w:t>
      </w:r>
      <w:r>
        <w:t>“.</w:t>
      </w:r>
    </w:p>
    <w:p w:rsidR="007A4B21" w:rsidRPr="00BD192C" w:rsidRDefault="007A4B21" w:rsidP="009F21D0">
      <w:pPr>
        <w:pStyle w:val="Bezmezer"/>
      </w:pPr>
    </w:p>
    <w:p w:rsidR="007A4B21" w:rsidRPr="007A4B21" w:rsidRDefault="007A4B21" w:rsidP="007A4B21">
      <w:pPr>
        <w:pStyle w:val="Odstavecseseznamem"/>
        <w:numPr>
          <w:ilvl w:val="0"/>
          <w:numId w:val="32"/>
        </w:numPr>
        <w:spacing w:line="276" w:lineRule="auto"/>
        <w:ind w:left="0" w:firstLine="0"/>
      </w:pPr>
      <w:r w:rsidRPr="007A4B21">
        <w:t>Ustanovení § 5 se mění tak, že</w:t>
      </w:r>
    </w:p>
    <w:p w:rsidR="007A4B21" w:rsidRPr="00BD192C" w:rsidRDefault="007A4B21" w:rsidP="007A4B21">
      <w:pPr>
        <w:pStyle w:val="Odstavecseseznamem"/>
        <w:spacing w:line="276" w:lineRule="auto"/>
        <w:ind w:left="0"/>
      </w:pPr>
      <w:r w:rsidRPr="00BD192C">
        <w:t>V § 5 se slovo „zachovalost“ nahrazuje slovem „bezúhonnost.</w:t>
      </w:r>
    </w:p>
    <w:p w:rsidR="007A4B21" w:rsidRPr="00BD192C" w:rsidRDefault="007A4B21" w:rsidP="007A4B21">
      <w:pPr>
        <w:pStyle w:val="Odstavecseseznamem"/>
        <w:spacing w:line="276" w:lineRule="auto"/>
        <w:ind w:left="0"/>
      </w:pPr>
    </w:p>
    <w:p w:rsidR="007A4B21" w:rsidRPr="007A4B21" w:rsidRDefault="007A4B21" w:rsidP="007A4B21">
      <w:pPr>
        <w:pStyle w:val="Odstavecseseznamem"/>
        <w:numPr>
          <w:ilvl w:val="0"/>
          <w:numId w:val="32"/>
        </w:numPr>
        <w:spacing w:line="276" w:lineRule="auto"/>
        <w:ind w:left="0" w:firstLine="0"/>
      </w:pPr>
      <w:r w:rsidRPr="007A4B21">
        <w:t>Ustanovení § 18 se mění tak, že</w:t>
      </w:r>
    </w:p>
    <w:p w:rsidR="007A4B21" w:rsidRPr="00BD192C" w:rsidRDefault="007A4B21" w:rsidP="007A4B21">
      <w:pPr>
        <w:pStyle w:val="Odstavecseseznamem"/>
        <w:spacing w:line="276" w:lineRule="auto"/>
        <w:ind w:left="0"/>
      </w:pPr>
      <w:r w:rsidRPr="00BD192C">
        <w:t>Odst. 2 písm. a) nově zní „úmyslně poruší zákaz podle § 3 odst. 1, 2 nebo“. Odst. 3 písm. a) nově zní „úmyslně poruší zákaz podle § 3 odst. 1, 2 nebo“.</w:t>
      </w:r>
    </w:p>
    <w:p w:rsidR="007A4B21" w:rsidRPr="00BD192C" w:rsidRDefault="007A4B21" w:rsidP="009F21D0">
      <w:pPr>
        <w:pStyle w:val="Bezmezer"/>
      </w:pPr>
    </w:p>
    <w:p w:rsidR="007A4B21" w:rsidRPr="007A4B21" w:rsidRDefault="007A4B21" w:rsidP="007A4B21">
      <w:pPr>
        <w:pStyle w:val="Odstavecseseznamem"/>
        <w:numPr>
          <w:ilvl w:val="0"/>
          <w:numId w:val="32"/>
        </w:numPr>
        <w:spacing w:line="276" w:lineRule="auto"/>
        <w:ind w:left="0" w:firstLine="0"/>
      </w:pPr>
      <w:r w:rsidRPr="007A4B21">
        <w:t>Ustanovení §</w:t>
      </w:r>
      <w:r>
        <w:t xml:space="preserve"> </w:t>
      </w:r>
      <w:r w:rsidRPr="007A4B21">
        <w:t>21 se mění tak, že</w:t>
      </w:r>
    </w:p>
    <w:p w:rsidR="007A4B21" w:rsidRPr="00BD192C" w:rsidRDefault="007A4B21" w:rsidP="007A4B21">
      <w:pPr>
        <w:pStyle w:val="Odstavecseseznamem"/>
        <w:spacing w:line="276" w:lineRule="auto"/>
        <w:ind w:left="0"/>
      </w:pPr>
      <w:r w:rsidRPr="00BD192C">
        <w:t>V § 21 se slovo „zachovalosti“ nahrazuje slovem „bezúhonnosti.</w:t>
      </w:r>
    </w:p>
    <w:p w:rsidR="007A4B21" w:rsidRPr="009F21D0" w:rsidRDefault="007A4B21" w:rsidP="009F21D0">
      <w:pPr>
        <w:pStyle w:val="Bezmezer"/>
      </w:pPr>
    </w:p>
    <w:p w:rsidR="007A4B21" w:rsidRDefault="007A4B21" w:rsidP="003407B5">
      <w:pPr>
        <w:pStyle w:val="Bezmezer"/>
      </w:pPr>
    </w:p>
    <w:p w:rsidR="00D02467" w:rsidRDefault="009F21D0" w:rsidP="003407B5">
      <w:pPr>
        <w:pStyle w:val="Bezmezer"/>
      </w:pPr>
      <w:proofErr w:type="gramStart"/>
      <w:r w:rsidRPr="009F21D0">
        <w:rPr>
          <w:b/>
        </w:rPr>
        <w:t>B.2</w:t>
      </w:r>
      <w:r>
        <w:t xml:space="preserve">.   </w:t>
      </w:r>
      <w:r w:rsidR="00D02467">
        <w:t>(SD</w:t>
      </w:r>
      <w:proofErr w:type="gramEnd"/>
      <w:r w:rsidR="00CE6190">
        <w:t xml:space="preserve"> 6348</w:t>
      </w:r>
      <w:r w:rsidR="00D02467">
        <w:t>)</w:t>
      </w:r>
    </w:p>
    <w:p w:rsidR="00A46349" w:rsidRDefault="00A46349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1C3FBD" w:rsidRDefault="001C3FBD" w:rsidP="001C3FBD">
      <w:pPr>
        <w:pStyle w:val="PS-slovanseznam"/>
        <w:numPr>
          <w:ilvl w:val="0"/>
          <w:numId w:val="0"/>
        </w:numPr>
        <w:spacing w:after="0" w:line="240" w:lineRule="auto"/>
      </w:pPr>
      <w:r>
        <w:t xml:space="preserve">Písemný pozměňovací návrh předložili </w:t>
      </w:r>
      <w:r w:rsidRPr="001C3FBD">
        <w:rPr>
          <w:b/>
          <w:szCs w:val="24"/>
        </w:rPr>
        <w:t xml:space="preserve">poslanci </w:t>
      </w:r>
      <w:r>
        <w:rPr>
          <w:b/>
          <w:szCs w:val="24"/>
        </w:rPr>
        <w:t>Lubomír Volný, Marian Bojko a</w:t>
      </w:r>
      <w:r w:rsidRPr="001C3FBD">
        <w:rPr>
          <w:b/>
          <w:szCs w:val="24"/>
        </w:rPr>
        <w:t xml:space="preserve"> Ivana </w:t>
      </w:r>
      <w:proofErr w:type="spellStart"/>
      <w:r w:rsidRPr="001C3FBD">
        <w:rPr>
          <w:b/>
          <w:szCs w:val="24"/>
        </w:rPr>
        <w:t>Nevludová</w:t>
      </w:r>
      <w:proofErr w:type="spellEnd"/>
      <w:r w:rsidRPr="001C3FBD">
        <w:rPr>
          <w:szCs w:val="24"/>
        </w:rPr>
        <w:t>.</w:t>
      </w:r>
    </w:p>
    <w:p w:rsidR="006D3D0F" w:rsidRDefault="006D3D0F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CE6190" w:rsidRPr="00CE6190" w:rsidRDefault="00CE6190" w:rsidP="007A4B21">
      <w:pPr>
        <w:pStyle w:val="Odstavecseseznamem"/>
        <w:numPr>
          <w:ilvl w:val="0"/>
          <w:numId w:val="35"/>
        </w:numPr>
        <w:spacing w:line="276" w:lineRule="auto"/>
        <w:ind w:left="426" w:hanging="426"/>
      </w:pPr>
      <w:r w:rsidRPr="00CE6190">
        <w:t>Ustanovení § 1 se mění tak, že</w:t>
      </w:r>
    </w:p>
    <w:p w:rsidR="00CE6190" w:rsidRPr="00CE6190" w:rsidRDefault="00CE6190" w:rsidP="00CE6190">
      <w:pPr>
        <w:spacing w:after="0" w:line="276" w:lineRule="auto"/>
        <w:ind w:left="357"/>
        <w:jc w:val="both"/>
      </w:pPr>
      <w:r w:rsidRPr="00CE6190">
        <w:t>V § 1 se vypouští písm. a), dosavadní písm. b) se nově označuje jako písm. a).</w:t>
      </w:r>
    </w:p>
    <w:p w:rsidR="00CE6190" w:rsidRPr="00CE6190" w:rsidRDefault="00CE6190" w:rsidP="00CE6190">
      <w:pPr>
        <w:spacing w:after="0" w:line="276" w:lineRule="auto"/>
        <w:ind w:left="357"/>
        <w:jc w:val="both"/>
      </w:pPr>
    </w:p>
    <w:p w:rsidR="00CE6190" w:rsidRPr="00CE6190" w:rsidRDefault="00CE6190" w:rsidP="007A4B21">
      <w:pPr>
        <w:pStyle w:val="Odstavecseseznamem"/>
        <w:numPr>
          <w:ilvl w:val="0"/>
          <w:numId w:val="35"/>
        </w:numPr>
        <w:spacing w:line="276" w:lineRule="auto"/>
        <w:ind w:left="357"/>
      </w:pPr>
      <w:r w:rsidRPr="00CE6190">
        <w:lastRenderedPageBreak/>
        <w:t>Ustanovení § 2 se mění tak, že</w:t>
      </w:r>
    </w:p>
    <w:p w:rsidR="00CE6190" w:rsidRPr="00CE6190" w:rsidRDefault="00CE6190" w:rsidP="00CE6190">
      <w:pPr>
        <w:spacing w:after="0" w:line="276" w:lineRule="auto"/>
        <w:ind w:left="357"/>
        <w:jc w:val="both"/>
      </w:pPr>
      <w:r w:rsidRPr="00CE6190">
        <w:t xml:space="preserve">V § 2 odst. 1 se v bodě d) vypouští: pokud jde o pyrotechnický výrobek, s nímž mohou nakládat pouze osoby s odbornou způsobilostí. </w:t>
      </w:r>
    </w:p>
    <w:p w:rsidR="00CE6190" w:rsidRPr="00CE6190" w:rsidRDefault="00CE6190" w:rsidP="00CE6190">
      <w:pPr>
        <w:spacing w:after="0" w:line="276" w:lineRule="auto"/>
        <w:ind w:left="357"/>
        <w:jc w:val="both"/>
      </w:pPr>
      <w:r w:rsidRPr="00CE6190">
        <w:t>A doplňuje písm. e), které zní „bodné, sečné, tupé a vrhací zbraně, f) generátory</w:t>
      </w:r>
      <w:r w:rsidRPr="00CE6190">
        <w:rPr>
          <w:color w:val="5B9BD5" w:themeColor="accent1"/>
        </w:rPr>
        <w:t xml:space="preserve"> </w:t>
      </w:r>
      <w:r w:rsidRPr="00CE6190">
        <w:t xml:space="preserve">ohlušujícího zvuku, g) oslňující a oslepující zdroje světla </w:t>
      </w:r>
    </w:p>
    <w:p w:rsidR="00CE6190" w:rsidRPr="00CE6190" w:rsidRDefault="00CE6190" w:rsidP="00CE6190">
      <w:pPr>
        <w:spacing w:after="0" w:line="276" w:lineRule="auto"/>
        <w:ind w:left="357"/>
        <w:jc w:val="both"/>
      </w:pPr>
    </w:p>
    <w:p w:rsidR="00CE6190" w:rsidRPr="00CE6190" w:rsidRDefault="00CE6190" w:rsidP="007A4B21">
      <w:pPr>
        <w:pStyle w:val="Odstavecseseznamem"/>
        <w:numPr>
          <w:ilvl w:val="0"/>
          <w:numId w:val="35"/>
        </w:numPr>
        <w:spacing w:line="276" w:lineRule="auto"/>
        <w:ind w:left="357"/>
      </w:pPr>
      <w:r w:rsidRPr="00CE6190">
        <w:t>Hlava II se vypouští</w:t>
      </w:r>
    </w:p>
    <w:p w:rsidR="00CE6190" w:rsidRPr="00CE6190" w:rsidRDefault="00CE6190" w:rsidP="00CE6190">
      <w:pPr>
        <w:spacing w:after="0" w:line="276" w:lineRule="auto"/>
        <w:ind w:left="357"/>
        <w:jc w:val="both"/>
      </w:pPr>
      <w:r w:rsidRPr="00CE6190">
        <w:t>V § 1 se vypouští písm. a), dosavadní písm. b) se nově označuje jako písm. a).</w:t>
      </w:r>
    </w:p>
    <w:p w:rsidR="00CE6190" w:rsidRPr="00CE6190" w:rsidRDefault="00CE6190" w:rsidP="00CE6190">
      <w:pPr>
        <w:spacing w:after="0" w:line="276" w:lineRule="auto"/>
        <w:ind w:left="357"/>
        <w:jc w:val="both"/>
      </w:pPr>
    </w:p>
    <w:p w:rsidR="00CE6190" w:rsidRPr="00CE6190" w:rsidRDefault="00CE6190" w:rsidP="007A4B21">
      <w:pPr>
        <w:pStyle w:val="Odstavecseseznamem"/>
        <w:numPr>
          <w:ilvl w:val="0"/>
          <w:numId w:val="35"/>
        </w:numPr>
        <w:spacing w:line="276" w:lineRule="auto"/>
        <w:ind w:left="357"/>
      </w:pPr>
      <w:r w:rsidRPr="00CE6190">
        <w:t>Hlava III až V se nově označují jako Hlava II až IV</w:t>
      </w:r>
    </w:p>
    <w:p w:rsidR="00CE6190" w:rsidRPr="00CE6190" w:rsidRDefault="00CE6190" w:rsidP="00CE6190">
      <w:pPr>
        <w:pStyle w:val="Odstavecseseznamem"/>
        <w:spacing w:line="276" w:lineRule="auto"/>
        <w:ind w:left="357"/>
      </w:pPr>
    </w:p>
    <w:p w:rsidR="00CE6190" w:rsidRPr="00CE6190" w:rsidRDefault="00CE6190" w:rsidP="007A4B21">
      <w:pPr>
        <w:pStyle w:val="Odstavecseseznamem"/>
        <w:numPr>
          <w:ilvl w:val="0"/>
          <w:numId w:val="35"/>
        </w:numPr>
        <w:spacing w:line="276" w:lineRule="auto"/>
        <w:ind w:left="357"/>
      </w:pPr>
      <w:r w:rsidRPr="00CE6190">
        <w:t>Ustanovení § 4 až § 24 se nově označuje jako § 3 až § 23.</w:t>
      </w:r>
    </w:p>
    <w:p w:rsidR="00CE6190" w:rsidRPr="00CE6190" w:rsidRDefault="00CE6190" w:rsidP="00CE6190">
      <w:pPr>
        <w:pStyle w:val="Odstavecseseznamem"/>
        <w:spacing w:line="276" w:lineRule="auto"/>
        <w:ind w:left="357"/>
      </w:pPr>
    </w:p>
    <w:p w:rsidR="00CE6190" w:rsidRPr="00CE6190" w:rsidRDefault="00CE6190" w:rsidP="007A4B21">
      <w:pPr>
        <w:pStyle w:val="Odstavecseseznamem"/>
        <w:numPr>
          <w:ilvl w:val="0"/>
          <w:numId w:val="35"/>
        </w:numPr>
        <w:spacing w:line="276" w:lineRule="auto"/>
        <w:ind w:left="357"/>
      </w:pPr>
      <w:r w:rsidRPr="00CE6190">
        <w:t>Ustanovení § 5 se mění tak, že</w:t>
      </w:r>
    </w:p>
    <w:p w:rsidR="00CE6190" w:rsidRPr="00CE6190" w:rsidRDefault="00CE6190" w:rsidP="00CE6190">
      <w:pPr>
        <w:pStyle w:val="Odstavecseseznamem"/>
        <w:spacing w:line="276" w:lineRule="auto"/>
        <w:ind w:left="357"/>
      </w:pPr>
      <w:r w:rsidRPr="00CE6190">
        <w:t>V  § 5 se slovo „zachovalost“ nahrazuje slovem „bezúhonnost. Ustanovení § 5 se nově označuje jako § 4.</w:t>
      </w:r>
    </w:p>
    <w:p w:rsidR="00CE6190" w:rsidRPr="00CE6190" w:rsidRDefault="00CE6190" w:rsidP="00CE6190">
      <w:pPr>
        <w:pStyle w:val="Odstavecseseznamem"/>
        <w:spacing w:line="276" w:lineRule="auto"/>
        <w:ind w:left="357"/>
      </w:pPr>
    </w:p>
    <w:p w:rsidR="00CE6190" w:rsidRPr="00CE6190" w:rsidRDefault="00CE6190" w:rsidP="007A4B21">
      <w:pPr>
        <w:pStyle w:val="Odstavecseseznamem"/>
        <w:numPr>
          <w:ilvl w:val="0"/>
          <w:numId w:val="35"/>
        </w:numPr>
        <w:spacing w:line="276" w:lineRule="auto"/>
        <w:ind w:left="357"/>
      </w:pPr>
      <w:r w:rsidRPr="00CE6190">
        <w:t>Ustanovení §18 se mění tak, že</w:t>
      </w:r>
    </w:p>
    <w:p w:rsidR="00CE6190" w:rsidRPr="00CE6190" w:rsidRDefault="00CE6190" w:rsidP="00CE6190">
      <w:pPr>
        <w:spacing w:after="0" w:line="276" w:lineRule="auto"/>
        <w:ind w:left="357"/>
        <w:jc w:val="both"/>
      </w:pPr>
      <w:r w:rsidRPr="00CE6190">
        <w:t>V § 18 se vypouští odst. 2 písm. a), dosavadní §18 odst. 2 písm. b) se nově označuje jako §17 odst. 2 písm. a), dále se vypouští §18 odst. 3 písm. a), dosavadní § 18 odst. 3 písm. b) se nově označuje jako §17 odst. 3 písm. a), dále se vypouští § 18 odst. 4 písm. a), dosavadní §18 odst. 4 písm. b) se nově označuje jako §17 odst. 4 písm. a). V odst. 5. se vypouští poslední věta znějící „Za přestupek podle odstavce 2 písm. a) nebo odst. 3 písm. a) lze zákaz činnosti dle tohoto ustanovení uložit až na dobu 7 let.</w:t>
      </w:r>
    </w:p>
    <w:p w:rsidR="00CE6190" w:rsidRPr="00CE6190" w:rsidRDefault="00CE6190" w:rsidP="00CE6190">
      <w:pPr>
        <w:spacing w:after="0" w:line="276" w:lineRule="auto"/>
        <w:ind w:left="357"/>
      </w:pPr>
    </w:p>
    <w:p w:rsidR="00CE6190" w:rsidRPr="00CE6190" w:rsidRDefault="00CE6190" w:rsidP="007A4B21">
      <w:pPr>
        <w:pStyle w:val="Odstavecseseznamem"/>
        <w:numPr>
          <w:ilvl w:val="0"/>
          <w:numId w:val="35"/>
        </w:numPr>
        <w:spacing w:line="276" w:lineRule="auto"/>
        <w:ind w:left="357"/>
      </w:pPr>
      <w:r w:rsidRPr="00CE6190">
        <w:t>Ustanovení §</w:t>
      </w:r>
      <w:r w:rsidR="007A4B21">
        <w:t xml:space="preserve"> </w:t>
      </w:r>
      <w:r w:rsidRPr="00CE6190">
        <w:t>21 se mění tak, že</w:t>
      </w:r>
    </w:p>
    <w:p w:rsidR="00CE6190" w:rsidRPr="00C51A4A" w:rsidRDefault="00CE6190" w:rsidP="00CE6190">
      <w:pPr>
        <w:pStyle w:val="Odstavecseseznamem"/>
        <w:spacing w:line="276" w:lineRule="auto"/>
        <w:ind w:left="357"/>
      </w:pPr>
      <w:r w:rsidRPr="00CE6190">
        <w:t>V § 21 se slovo „zachovalosti“ nahrazuje slovem „bezúhonnosti. Ustanovení § 21 se nově označuje jako § 20.</w:t>
      </w:r>
    </w:p>
    <w:p w:rsidR="00194588" w:rsidRDefault="00194588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1C3FBD" w:rsidRDefault="001C3FBD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6316AE" w:rsidRPr="006D3D0F" w:rsidRDefault="003154B9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b/>
        </w:rPr>
      </w:pPr>
      <w:r>
        <w:rPr>
          <w:b/>
        </w:rPr>
        <w:t>C. Poslanec Jiří Kobza</w:t>
      </w:r>
    </w:p>
    <w:p w:rsidR="006316AE" w:rsidRDefault="006316AE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6316AE" w:rsidRDefault="006D3D0F" w:rsidP="006D3D0F">
      <w:pPr>
        <w:pStyle w:val="PS-slovanseznam"/>
        <w:numPr>
          <w:ilvl w:val="0"/>
          <w:numId w:val="0"/>
        </w:numPr>
        <w:spacing w:after="100" w:afterAutospacing="1" w:line="240" w:lineRule="auto"/>
        <w:ind w:left="357" w:hanging="357"/>
      </w:pPr>
      <w:r>
        <w:t>(</w:t>
      </w:r>
      <w:r w:rsidR="006316AE">
        <w:t>SD</w:t>
      </w:r>
      <w:r w:rsidR="00760C2D">
        <w:t xml:space="preserve"> 4481</w:t>
      </w:r>
      <w:r>
        <w:t>)</w:t>
      </w:r>
    </w:p>
    <w:p w:rsidR="006316AE" w:rsidRPr="00760C2D" w:rsidRDefault="00760C2D" w:rsidP="00760C2D">
      <w:pPr>
        <w:shd w:val="clear" w:color="auto" w:fill="FFFFFF"/>
        <w:spacing w:after="0"/>
        <w:jc w:val="both"/>
      </w:pPr>
      <w:r w:rsidRPr="00760C2D">
        <w:rPr>
          <w:rFonts w:eastAsia="Arial"/>
          <w:noProof/>
        </w:rPr>
        <w:t>Písemný pozměňovací návrh</w:t>
      </w:r>
      <w:r>
        <w:rPr>
          <w:rFonts w:eastAsia="Arial"/>
          <w:noProof/>
        </w:rPr>
        <w:t xml:space="preserve"> předložili </w:t>
      </w:r>
      <w:r w:rsidRPr="00760C2D">
        <w:rPr>
          <w:rFonts w:eastAsia="Arial"/>
          <w:b/>
          <w:noProof/>
        </w:rPr>
        <w:t xml:space="preserve">poslanci </w:t>
      </w:r>
      <w:r w:rsidRPr="00760C2D">
        <w:rPr>
          <w:rFonts w:eastAsia="Times New Roman"/>
          <w:b/>
          <w:color w:val="000000"/>
          <w:lang w:eastAsia="cs-CZ"/>
        </w:rPr>
        <w:t xml:space="preserve">Jiří Kobza, </w:t>
      </w:r>
      <w:r w:rsidRPr="00760C2D">
        <w:rPr>
          <w:rFonts w:eastAsia="Arial"/>
          <w:b/>
          <w:noProof/>
        </w:rPr>
        <w:t>Tomio Okamura, Radim Fiala, Radek Rozvoral, Radovan Vích, Miloslav Rozner, Monika Jarošová, Karla Maříková, Jana Levová,</w:t>
      </w:r>
      <w:r w:rsidR="005E1830">
        <w:rPr>
          <w:rFonts w:eastAsia="Arial"/>
          <w:b/>
          <w:noProof/>
        </w:rPr>
        <w:t xml:space="preserve"> Pavel Jelínek,</w:t>
      </w:r>
      <w:r w:rsidRPr="00760C2D">
        <w:rPr>
          <w:rFonts w:eastAsia="Arial"/>
          <w:b/>
          <w:noProof/>
        </w:rPr>
        <w:t xml:space="preserve"> Lubomír Španěl, Jan Hrnčíř,</w:t>
      </w:r>
      <w:r w:rsidR="005E1830">
        <w:rPr>
          <w:rFonts w:eastAsia="Arial"/>
          <w:b/>
          <w:noProof/>
        </w:rPr>
        <w:t xml:space="preserve"> Radek Koten,</w:t>
      </w:r>
      <w:r w:rsidRPr="00760C2D">
        <w:rPr>
          <w:rFonts w:eastAsia="Arial"/>
          <w:b/>
          <w:noProof/>
        </w:rPr>
        <w:t xml:space="preserve"> Jiří Kohoutek</w:t>
      </w:r>
      <w:r>
        <w:rPr>
          <w:rFonts w:eastAsia="Arial"/>
          <w:b/>
          <w:noProof/>
        </w:rPr>
        <w:t xml:space="preserve"> a</w:t>
      </w:r>
      <w:r w:rsidR="005E1830">
        <w:rPr>
          <w:rFonts w:eastAsia="Arial"/>
          <w:b/>
          <w:noProof/>
        </w:rPr>
        <w:t> </w:t>
      </w:r>
      <w:r w:rsidRPr="00760C2D">
        <w:rPr>
          <w:rFonts w:eastAsia="Arial"/>
          <w:b/>
          <w:noProof/>
        </w:rPr>
        <w:t>Jaroslav Dvořák</w:t>
      </w:r>
      <w:r>
        <w:rPr>
          <w:rFonts w:eastAsia="Arial"/>
          <w:noProof/>
        </w:rPr>
        <w:t>.</w:t>
      </w:r>
    </w:p>
    <w:p w:rsidR="00760C2D" w:rsidRPr="00760C2D" w:rsidRDefault="00760C2D" w:rsidP="00194588">
      <w:pPr>
        <w:pStyle w:val="Bezmezer"/>
      </w:pPr>
      <w:bookmarkStart w:id="0" w:name="_GoBack"/>
      <w:bookmarkEnd w:id="0"/>
    </w:p>
    <w:p w:rsidR="00760C2D" w:rsidRPr="00760C2D" w:rsidRDefault="00194588" w:rsidP="00CE6190">
      <w:pPr>
        <w:spacing w:after="200" w:line="276" w:lineRule="auto"/>
        <w:jc w:val="both"/>
      </w:pPr>
      <w:r w:rsidRPr="00194588">
        <w:rPr>
          <w:b/>
        </w:rPr>
        <w:t>1.</w:t>
      </w:r>
      <w:r>
        <w:t xml:space="preserve">  </w:t>
      </w:r>
      <w:r w:rsidR="00760C2D" w:rsidRPr="00760C2D">
        <w:t>V Části první (Nakládání se zbraněmi v některých případech ovlivňujících vnitřní pořádek nebo bezpečnost České republiky) se do § 3 se vkládá nový odstavec 3, který včetně poznámky pod čarou zní:</w:t>
      </w:r>
    </w:p>
    <w:p w:rsidR="00760C2D" w:rsidRPr="00760C2D" w:rsidRDefault="00760C2D" w:rsidP="00194588">
      <w:pPr>
        <w:shd w:val="clear" w:color="auto" w:fill="FFFFFF"/>
        <w:ind w:firstLine="502"/>
        <w:jc w:val="both"/>
      </w:pPr>
      <w:r w:rsidRPr="00760C2D">
        <w:lastRenderedPageBreak/>
        <w:t>„(3) Ozbrojenou skupinou podle odstavce 2 není skupina osob, která postupuje v souladu s jiným právním předpisem</w:t>
      </w:r>
      <w:r w:rsidRPr="00760C2D">
        <w:rPr>
          <w:vertAlign w:val="superscript"/>
        </w:rPr>
        <w:t>1)</w:t>
      </w:r>
      <w:r w:rsidRPr="00760C2D">
        <w:t>, nebo jejímž cílem je sportovní střelba, branná příprava, rekonstruování historických bitev, myslivost anebo obdobná zájmová činnost.“</w:t>
      </w:r>
    </w:p>
    <w:p w:rsidR="00760C2D" w:rsidRPr="00760C2D" w:rsidRDefault="00760C2D" w:rsidP="005A2B9E">
      <w:pPr>
        <w:spacing w:after="0"/>
        <w:jc w:val="both"/>
      </w:pPr>
      <w:r w:rsidRPr="00760C2D">
        <w:t>___</w:t>
      </w:r>
      <w:r w:rsidR="00194588">
        <w:t>____________</w:t>
      </w:r>
    </w:p>
    <w:p w:rsidR="00760C2D" w:rsidRPr="00760C2D" w:rsidRDefault="00194588" w:rsidP="00194588">
      <w:pPr>
        <w:spacing w:line="276" w:lineRule="auto"/>
        <w:jc w:val="both"/>
      </w:pPr>
      <w:r>
        <w:t xml:space="preserve">1) </w:t>
      </w:r>
      <w:r w:rsidR="00760C2D" w:rsidRPr="00760C2D">
        <w:t>Zejména čl. 23 usnesení předsednictva České národní rady č. 2/1993 Sb., o vyhlášení Listiny základních práv a svobod jako součástí ústavního pořádku České republiky.</w:t>
      </w:r>
    </w:p>
    <w:p w:rsidR="00194588" w:rsidRDefault="00194588" w:rsidP="00194588">
      <w:pPr>
        <w:pStyle w:val="Bezmezer"/>
      </w:pPr>
    </w:p>
    <w:p w:rsidR="00760C2D" w:rsidRPr="00760C2D" w:rsidRDefault="00194588" w:rsidP="00194588">
      <w:pPr>
        <w:spacing w:line="276" w:lineRule="auto"/>
        <w:jc w:val="both"/>
      </w:pPr>
      <w:r w:rsidRPr="00194588">
        <w:rPr>
          <w:b/>
        </w:rPr>
        <w:t>2.</w:t>
      </w:r>
      <w:r>
        <w:t xml:space="preserve">  </w:t>
      </w:r>
      <w:r w:rsidR="00760C2D" w:rsidRPr="00760C2D">
        <w:t>V Části první (Nakládání se zbraněmi v některých případech ovlivňujících vnitřní pořádek nebo bezpečnost České republiky) se za § 17 vkládá nový § 18, který zní:</w:t>
      </w:r>
    </w:p>
    <w:p w:rsidR="00760C2D" w:rsidRPr="00760C2D" w:rsidRDefault="00760C2D" w:rsidP="00760C2D">
      <w:pPr>
        <w:ind w:left="142"/>
        <w:jc w:val="center"/>
      </w:pPr>
      <w:r w:rsidRPr="00760C2D">
        <w:t>„§ 18</w:t>
      </w:r>
    </w:p>
    <w:p w:rsidR="00760C2D" w:rsidRPr="00760C2D" w:rsidRDefault="00760C2D" w:rsidP="00194588">
      <w:pPr>
        <w:ind w:left="142" w:firstLine="566"/>
        <w:jc w:val="both"/>
      </w:pPr>
      <w:r w:rsidRPr="00760C2D">
        <w:t>(1) Ministerstvo vnitra na žádost zapíše spolek sdružující osoby uvedené</w:t>
      </w:r>
      <w:r>
        <w:t xml:space="preserve"> </w:t>
      </w:r>
      <w:r w:rsidRPr="00760C2D">
        <w:t>v § 6 odst. 2 do centrálního registru zbraní coby organizaci stanovené zálohy státu, pokud mezi cíli takového spolku je přispívat k zajišťování vnitřního pořádku nebo bezpečnosti České republiky anebo obrany České republiky</w:t>
      </w:r>
      <w:r>
        <w:t xml:space="preserve"> </w:t>
      </w:r>
      <w:r w:rsidRPr="00760C2D">
        <w:t>a pokud takový spolek je schopen úkoly organizace stanovené zálohy státu plnit.</w:t>
      </w:r>
    </w:p>
    <w:p w:rsidR="00760C2D" w:rsidRPr="00760C2D" w:rsidRDefault="00760C2D" w:rsidP="00194588">
      <w:pPr>
        <w:ind w:left="142" w:firstLine="566"/>
        <w:jc w:val="both"/>
      </w:pPr>
      <w:r w:rsidRPr="00760C2D">
        <w:t>(2) Organizaci stanovené zálohy státu lze pro plnění úkolů při zajišťování vnitřního pořádku nebo bezpečnosti České republiky anebo obrany České republiky využít za podmínek, které stanoví vláda nařízením vydaným podle § 17 nebo jiný právní předpis.</w:t>
      </w:r>
    </w:p>
    <w:p w:rsidR="00760C2D" w:rsidRPr="00760C2D" w:rsidRDefault="00760C2D" w:rsidP="00194588">
      <w:pPr>
        <w:ind w:left="142" w:firstLine="566"/>
        <w:jc w:val="both"/>
      </w:pPr>
      <w:r w:rsidRPr="00760C2D">
        <w:t>(3) Vláda stanoví nařízením obsah žádosti podle věty první a zásady činnosti organizace stanovené zálohy státu, zejména způsob koordinace jejich činnosti a přípravy k plnění jejich úkolů se složkami integrovaného záchranného systému.“</w:t>
      </w:r>
    </w:p>
    <w:p w:rsidR="00760C2D" w:rsidRDefault="00760C2D" w:rsidP="00760C2D">
      <w:pPr>
        <w:jc w:val="both"/>
      </w:pPr>
      <w:r w:rsidRPr="00760C2D">
        <w:t>Následující paragrafy se přečíslují.</w:t>
      </w:r>
    </w:p>
    <w:p w:rsidR="00194588" w:rsidRPr="00760C2D" w:rsidRDefault="00194588" w:rsidP="00194588">
      <w:pPr>
        <w:pStyle w:val="Bezmezer"/>
      </w:pPr>
    </w:p>
    <w:p w:rsidR="00760C2D" w:rsidRPr="00760C2D" w:rsidRDefault="00194588" w:rsidP="00194588">
      <w:pPr>
        <w:spacing w:line="276" w:lineRule="auto"/>
        <w:jc w:val="both"/>
      </w:pPr>
      <w:r w:rsidRPr="00194588">
        <w:rPr>
          <w:b/>
        </w:rPr>
        <w:t>3.</w:t>
      </w:r>
      <w:r>
        <w:t xml:space="preserve">  </w:t>
      </w:r>
      <w:r w:rsidR="00760C2D" w:rsidRPr="00760C2D">
        <w:t xml:space="preserve">V Části první (Nakládání se zbraněmi v některých případech ovlivňujících vnitřní pořádek nebo bezpečnost České republiky) se v dosavadním § 19 odst. 1 písm. a) </w:t>
      </w:r>
      <w:r>
        <w:t>slova „§ 18“ nahrazují slovy „</w:t>
      </w:r>
      <w:r w:rsidR="00760C2D" w:rsidRPr="00760C2D">
        <w:t>§ 19“.</w:t>
      </w:r>
    </w:p>
    <w:p w:rsidR="00760C2D" w:rsidRPr="00760C2D" w:rsidRDefault="00760C2D" w:rsidP="00760C2D">
      <w:pPr>
        <w:pStyle w:val="Odstavecseseznamem1"/>
        <w:spacing w:line="276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6316AE" w:rsidRDefault="006316AE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6316AE" w:rsidRDefault="006316AE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6316AE" w:rsidRPr="009358C5" w:rsidRDefault="006316AE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E6190E" w:rsidRPr="009358C5" w:rsidRDefault="004624A9" w:rsidP="00F421DD">
      <w:pPr>
        <w:pStyle w:val="Bezmezer"/>
        <w:jc w:val="center"/>
      </w:pPr>
      <w:r w:rsidRPr="009358C5">
        <w:t>V Praze dne</w:t>
      </w:r>
      <w:r w:rsidR="00086848" w:rsidRPr="009358C5">
        <w:t xml:space="preserve"> </w:t>
      </w:r>
      <w:r w:rsidR="00CE6190">
        <w:t>7. října</w:t>
      </w:r>
      <w:r w:rsidR="000F7690">
        <w:t xml:space="preserve"> 2020</w:t>
      </w:r>
    </w:p>
    <w:p w:rsidR="00294AD6" w:rsidRPr="009358C5" w:rsidRDefault="00294AD6" w:rsidP="00F421DD">
      <w:pPr>
        <w:pStyle w:val="Bezmezer"/>
        <w:jc w:val="both"/>
      </w:pPr>
    </w:p>
    <w:p w:rsidR="00EE35B0" w:rsidRPr="009358C5" w:rsidRDefault="00EE35B0" w:rsidP="00F421DD">
      <w:pPr>
        <w:pStyle w:val="Bezmezer"/>
        <w:jc w:val="both"/>
      </w:pPr>
    </w:p>
    <w:p w:rsidR="006E04E3" w:rsidRPr="009358C5" w:rsidRDefault="00F24816" w:rsidP="00F421DD">
      <w:pPr>
        <w:pStyle w:val="Bezmezer"/>
        <w:jc w:val="center"/>
      </w:pPr>
      <w:r>
        <w:t>Mgr</w:t>
      </w:r>
      <w:r w:rsidR="008D097C">
        <w:t xml:space="preserve">. </w:t>
      </w:r>
      <w:r w:rsidR="00D02467">
        <w:t>Jana Černochová</w:t>
      </w:r>
      <w:r w:rsidR="0026247A">
        <w:t>, v.</w:t>
      </w:r>
      <w:r w:rsidR="00D02467">
        <w:t xml:space="preserve"> </w:t>
      </w:r>
      <w:r w:rsidR="0026247A">
        <w:t>r.</w:t>
      </w:r>
    </w:p>
    <w:p w:rsidR="006E04E3" w:rsidRPr="009358C5" w:rsidRDefault="008D097C" w:rsidP="00030B4C">
      <w:pPr>
        <w:pStyle w:val="Bezmezer"/>
        <w:spacing w:before="60"/>
        <w:jc w:val="center"/>
      </w:pPr>
      <w:r>
        <w:t>zpravodaj</w:t>
      </w:r>
      <w:r w:rsidR="00D02467">
        <w:t>ka garančního výboru pro bezpečnost</w:t>
      </w:r>
    </w:p>
    <w:p w:rsidR="00C60D89" w:rsidRDefault="00C60D89"/>
    <w:p w:rsidR="00FA39F5" w:rsidRDefault="00FA39F5"/>
    <w:p w:rsidR="00FA39F5" w:rsidRDefault="00FA39F5"/>
    <w:p w:rsidR="00FA39F5" w:rsidRDefault="00FA39F5"/>
    <w:sectPr w:rsidR="00FA39F5" w:rsidSect="009C1F23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68C" w:rsidRDefault="0081568C" w:rsidP="0081568C">
      <w:pPr>
        <w:spacing w:after="0" w:line="240" w:lineRule="auto"/>
      </w:pPr>
      <w:r>
        <w:separator/>
      </w:r>
    </w:p>
  </w:endnote>
  <w:endnote w:type="continuationSeparator" w:id="0">
    <w:p w:rsidR="0081568C" w:rsidRDefault="0081568C" w:rsidP="00815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68C" w:rsidRDefault="0081568C" w:rsidP="0081568C">
      <w:pPr>
        <w:spacing w:after="0" w:line="240" w:lineRule="auto"/>
      </w:pPr>
      <w:r>
        <w:separator/>
      </w:r>
    </w:p>
  </w:footnote>
  <w:footnote w:type="continuationSeparator" w:id="0">
    <w:p w:rsidR="0081568C" w:rsidRDefault="0081568C" w:rsidP="00815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68C" w:rsidRDefault="0081568C">
    <w:pPr>
      <w:pStyle w:val="Zhlav"/>
      <w:jc w:val="center"/>
    </w:pPr>
    <w:r>
      <w:t xml:space="preserve">- </w:t>
    </w:r>
    <w:sdt>
      <w:sdtPr>
        <w:id w:val="-1751727264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44DD0">
          <w:rPr>
            <w:noProof/>
          </w:rPr>
          <w:t>4</w:t>
        </w:r>
        <w:r>
          <w:fldChar w:fldCharType="end"/>
        </w:r>
        <w:r>
          <w:t xml:space="preserve"> -</w:t>
        </w:r>
      </w:sdtContent>
    </w:sdt>
  </w:p>
  <w:p w:rsidR="0081568C" w:rsidRDefault="0081568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B66EA"/>
    <w:multiLevelType w:val="hybridMultilevel"/>
    <w:tmpl w:val="F8D6B8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66E44"/>
    <w:multiLevelType w:val="hybridMultilevel"/>
    <w:tmpl w:val="E864F9F0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55E265A"/>
    <w:multiLevelType w:val="multilevel"/>
    <w:tmpl w:val="D7185D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187D202E"/>
    <w:multiLevelType w:val="hybridMultilevel"/>
    <w:tmpl w:val="55C6EB90"/>
    <w:lvl w:ilvl="0" w:tplc="94D428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F5D4A"/>
    <w:multiLevelType w:val="hybridMultilevel"/>
    <w:tmpl w:val="BE487A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45DFB"/>
    <w:multiLevelType w:val="multilevel"/>
    <w:tmpl w:val="6212CE5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202F5452"/>
    <w:multiLevelType w:val="hybridMultilevel"/>
    <w:tmpl w:val="CF9C2554"/>
    <w:lvl w:ilvl="0" w:tplc="C50E31A2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80CA61A4">
      <w:start w:val="1"/>
      <w:numFmt w:val="lowerLetter"/>
      <w:lvlText w:val="%3)"/>
      <w:lvlJc w:val="left"/>
      <w:pPr>
        <w:ind w:left="3765" w:hanging="705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186389E"/>
    <w:multiLevelType w:val="hybridMultilevel"/>
    <w:tmpl w:val="88103DEC"/>
    <w:lvl w:ilvl="0" w:tplc="135C18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804738"/>
    <w:multiLevelType w:val="multilevel"/>
    <w:tmpl w:val="D6DA059C"/>
    <w:lvl w:ilvl="0">
      <w:start w:val="1"/>
      <w:numFmt w:val="bullet"/>
      <w:lvlText w:val="X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2D9E34F9"/>
    <w:multiLevelType w:val="multilevel"/>
    <w:tmpl w:val="B0C27B2A"/>
    <w:lvl w:ilvl="0">
      <w:start w:val="1"/>
      <w:numFmt w:val="decimal"/>
      <w:lvlText w:val="%1."/>
      <w:lvlJc w:val="left"/>
      <w:pPr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33C127C9"/>
    <w:multiLevelType w:val="multilevel"/>
    <w:tmpl w:val="2214B2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B8679E"/>
    <w:multiLevelType w:val="multilevel"/>
    <w:tmpl w:val="B0809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3DF22E7A"/>
    <w:multiLevelType w:val="multilevel"/>
    <w:tmpl w:val="5F22F03E"/>
    <w:lvl w:ilvl="0">
      <w:start w:val="1"/>
      <w:numFmt w:val="bullet"/>
      <w:lvlText w:val="X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3FB67807"/>
    <w:multiLevelType w:val="multilevel"/>
    <w:tmpl w:val="4B6CBE4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 w15:restartNumberingAfterBreak="0">
    <w:nsid w:val="46A43C38"/>
    <w:multiLevelType w:val="hybridMultilevel"/>
    <w:tmpl w:val="1C1E1C24"/>
    <w:lvl w:ilvl="0" w:tplc="F5EE39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DB6A62"/>
    <w:multiLevelType w:val="hybridMultilevel"/>
    <w:tmpl w:val="ECB0A0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CD71EA"/>
    <w:multiLevelType w:val="multilevel"/>
    <w:tmpl w:val="C7D00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DA7390E"/>
    <w:multiLevelType w:val="multilevel"/>
    <w:tmpl w:val="10922A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6A51BF"/>
    <w:multiLevelType w:val="hybridMultilevel"/>
    <w:tmpl w:val="BF0E27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167AB3"/>
    <w:multiLevelType w:val="multilevel"/>
    <w:tmpl w:val="E0B07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 w15:restartNumberingAfterBreak="0">
    <w:nsid w:val="58F14B57"/>
    <w:multiLevelType w:val="multilevel"/>
    <w:tmpl w:val="3CEC8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85355C"/>
    <w:multiLevelType w:val="multilevel"/>
    <w:tmpl w:val="AA3E8FDC"/>
    <w:lvl w:ilvl="0">
      <w:start w:val="1"/>
      <w:numFmt w:val="decimal"/>
      <w:lvlText w:val="%1."/>
      <w:lvlJc w:val="left"/>
      <w:pPr>
        <w:ind w:left="567" w:hanging="567"/>
      </w:pPr>
      <w:rPr>
        <w:rFonts w:ascii="Cambria" w:eastAsia="Cambria" w:hAnsi="Cambria" w:cs="Cambria"/>
        <w:b/>
        <w:i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4" w15:restartNumberingAfterBreak="0">
    <w:nsid w:val="5D8213F8"/>
    <w:multiLevelType w:val="hybridMultilevel"/>
    <w:tmpl w:val="913409F4"/>
    <w:lvl w:ilvl="0" w:tplc="81CE4B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A065CA"/>
    <w:multiLevelType w:val="hybridMultilevel"/>
    <w:tmpl w:val="D7B275EA"/>
    <w:lvl w:ilvl="0" w:tplc="24C038C8">
      <w:start w:val="1"/>
      <w:numFmt w:val="decimal"/>
      <w:lvlText w:val="C.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E17C18"/>
    <w:multiLevelType w:val="hybridMultilevel"/>
    <w:tmpl w:val="49D87C68"/>
    <w:lvl w:ilvl="0" w:tplc="7200F4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360589"/>
    <w:multiLevelType w:val="hybridMultilevel"/>
    <w:tmpl w:val="73A4E548"/>
    <w:lvl w:ilvl="0" w:tplc="BB8C8C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4B1A23"/>
    <w:multiLevelType w:val="multilevel"/>
    <w:tmpl w:val="06CE566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" w15:restartNumberingAfterBreak="0">
    <w:nsid w:val="70705BC4"/>
    <w:multiLevelType w:val="multilevel"/>
    <w:tmpl w:val="4E8A87F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0" w15:restartNumberingAfterBreak="0">
    <w:nsid w:val="71B86F7D"/>
    <w:multiLevelType w:val="hybridMultilevel"/>
    <w:tmpl w:val="7BA04E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E64383"/>
    <w:multiLevelType w:val="hybridMultilevel"/>
    <w:tmpl w:val="CF9C2554"/>
    <w:lvl w:ilvl="0" w:tplc="C50E31A2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80CA61A4">
      <w:start w:val="1"/>
      <w:numFmt w:val="lowerLetter"/>
      <w:lvlText w:val="%3)"/>
      <w:lvlJc w:val="left"/>
      <w:pPr>
        <w:ind w:left="3765" w:hanging="705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7AE91176"/>
    <w:multiLevelType w:val="hybridMultilevel"/>
    <w:tmpl w:val="FE444550"/>
    <w:lvl w:ilvl="0" w:tplc="6B668A5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7D173D25"/>
    <w:multiLevelType w:val="multilevel"/>
    <w:tmpl w:val="D61A657A"/>
    <w:lvl w:ilvl="0">
      <w:start w:val="1"/>
      <w:numFmt w:val="decimal"/>
      <w:lvlText w:val="%1."/>
      <w:lvlJc w:val="left"/>
      <w:pPr>
        <w:ind w:left="567" w:hanging="567"/>
      </w:pPr>
      <w:rPr>
        <w:rFonts w:ascii="Cambria" w:eastAsia="Cambria" w:hAnsi="Cambria" w:cs="Cambria"/>
        <w:b/>
        <w:i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4" w15:restartNumberingAfterBreak="0">
    <w:nsid w:val="7FCE5019"/>
    <w:multiLevelType w:val="hybridMultilevel"/>
    <w:tmpl w:val="45A2D290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30"/>
  </w:num>
  <w:num w:numId="4">
    <w:abstractNumId w:val="3"/>
  </w:num>
  <w:num w:numId="5">
    <w:abstractNumId w:val="24"/>
  </w:num>
  <w:num w:numId="6">
    <w:abstractNumId w:val="21"/>
  </w:num>
  <w:num w:numId="7">
    <w:abstractNumId w:val="15"/>
  </w:num>
  <w:num w:numId="8">
    <w:abstractNumId w:val="22"/>
  </w:num>
  <w:num w:numId="9">
    <w:abstractNumId w:val="11"/>
  </w:num>
  <w:num w:numId="10">
    <w:abstractNumId w:val="2"/>
  </w:num>
  <w:num w:numId="11">
    <w:abstractNumId w:val="18"/>
  </w:num>
  <w:num w:numId="12">
    <w:abstractNumId w:val="19"/>
  </w:num>
  <w:num w:numId="13">
    <w:abstractNumId w:val="28"/>
  </w:num>
  <w:num w:numId="14">
    <w:abstractNumId w:val="29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</w:num>
  <w:num w:numId="17">
    <w:abstractNumId w:val="7"/>
  </w:num>
  <w:num w:numId="18">
    <w:abstractNumId w:val="27"/>
  </w:num>
  <w:num w:numId="19">
    <w:abstractNumId w:val="0"/>
  </w:num>
  <w:num w:numId="20">
    <w:abstractNumId w:val="26"/>
  </w:num>
  <w:num w:numId="21">
    <w:abstractNumId w:val="25"/>
  </w:num>
  <w:num w:numId="22">
    <w:abstractNumId w:val="9"/>
  </w:num>
  <w:num w:numId="23">
    <w:abstractNumId w:val="1"/>
  </w:num>
  <w:num w:numId="24">
    <w:abstractNumId w:val="10"/>
  </w:num>
  <w:num w:numId="25">
    <w:abstractNumId w:val="23"/>
  </w:num>
  <w:num w:numId="26">
    <w:abstractNumId w:val="13"/>
  </w:num>
  <w:num w:numId="27">
    <w:abstractNumId w:val="33"/>
  </w:num>
  <w:num w:numId="28">
    <w:abstractNumId w:val="8"/>
  </w:num>
  <w:num w:numId="29">
    <w:abstractNumId w:val="5"/>
  </w:num>
  <w:num w:numId="30">
    <w:abstractNumId w:val="20"/>
  </w:num>
  <w:num w:numId="31">
    <w:abstractNumId w:val="16"/>
  </w:num>
  <w:num w:numId="32">
    <w:abstractNumId w:val="31"/>
  </w:num>
  <w:num w:numId="33">
    <w:abstractNumId w:val="32"/>
  </w:num>
  <w:num w:numId="34">
    <w:abstractNumId w:val="4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4E3"/>
    <w:rsid w:val="00030B4C"/>
    <w:rsid w:val="0008213D"/>
    <w:rsid w:val="00086848"/>
    <w:rsid w:val="000D4F05"/>
    <w:rsid w:val="000F7690"/>
    <w:rsid w:val="00120072"/>
    <w:rsid w:val="00194588"/>
    <w:rsid w:val="001C3FBD"/>
    <w:rsid w:val="00225155"/>
    <w:rsid w:val="0025387D"/>
    <w:rsid w:val="0026247A"/>
    <w:rsid w:val="00263590"/>
    <w:rsid w:val="00290DB8"/>
    <w:rsid w:val="00294AD6"/>
    <w:rsid w:val="002A7DB9"/>
    <w:rsid w:val="003154B9"/>
    <w:rsid w:val="00332F71"/>
    <w:rsid w:val="003407B5"/>
    <w:rsid w:val="00344202"/>
    <w:rsid w:val="00350D1F"/>
    <w:rsid w:val="00370F0C"/>
    <w:rsid w:val="00380AF5"/>
    <w:rsid w:val="003A6CC1"/>
    <w:rsid w:val="003D093C"/>
    <w:rsid w:val="003F3BC6"/>
    <w:rsid w:val="0042636F"/>
    <w:rsid w:val="00462130"/>
    <w:rsid w:val="004624A9"/>
    <w:rsid w:val="004C186B"/>
    <w:rsid w:val="004C2B8A"/>
    <w:rsid w:val="004D425C"/>
    <w:rsid w:val="004F45AA"/>
    <w:rsid w:val="00541676"/>
    <w:rsid w:val="00547445"/>
    <w:rsid w:val="00547A34"/>
    <w:rsid w:val="00566900"/>
    <w:rsid w:val="00575493"/>
    <w:rsid w:val="005844D3"/>
    <w:rsid w:val="005A2B9E"/>
    <w:rsid w:val="005A7620"/>
    <w:rsid w:val="005C328C"/>
    <w:rsid w:val="005D4B4D"/>
    <w:rsid w:val="005E1830"/>
    <w:rsid w:val="006316AE"/>
    <w:rsid w:val="0065623C"/>
    <w:rsid w:val="0066294D"/>
    <w:rsid w:val="006D3D0F"/>
    <w:rsid w:val="006D5A4A"/>
    <w:rsid w:val="006E04E3"/>
    <w:rsid w:val="00760C2D"/>
    <w:rsid w:val="0079473E"/>
    <w:rsid w:val="007A4B21"/>
    <w:rsid w:val="007B45DD"/>
    <w:rsid w:val="007D1745"/>
    <w:rsid w:val="007E401F"/>
    <w:rsid w:val="0081568C"/>
    <w:rsid w:val="008447FB"/>
    <w:rsid w:val="00872BDA"/>
    <w:rsid w:val="008C290F"/>
    <w:rsid w:val="008D097C"/>
    <w:rsid w:val="008F087A"/>
    <w:rsid w:val="009000E3"/>
    <w:rsid w:val="00900D6D"/>
    <w:rsid w:val="009077BE"/>
    <w:rsid w:val="00932625"/>
    <w:rsid w:val="009358C5"/>
    <w:rsid w:val="00950EBC"/>
    <w:rsid w:val="00960CDE"/>
    <w:rsid w:val="009A67E8"/>
    <w:rsid w:val="009C1F23"/>
    <w:rsid w:val="009F21D0"/>
    <w:rsid w:val="00A36D19"/>
    <w:rsid w:val="00A46349"/>
    <w:rsid w:val="00A706A1"/>
    <w:rsid w:val="00B43DF9"/>
    <w:rsid w:val="00B505A1"/>
    <w:rsid w:val="00B543CD"/>
    <w:rsid w:val="00B702F7"/>
    <w:rsid w:val="00BC0463"/>
    <w:rsid w:val="00BC135E"/>
    <w:rsid w:val="00BC1A14"/>
    <w:rsid w:val="00BC488B"/>
    <w:rsid w:val="00BC6A7F"/>
    <w:rsid w:val="00BC72FA"/>
    <w:rsid w:val="00BD099E"/>
    <w:rsid w:val="00C26A41"/>
    <w:rsid w:val="00C50881"/>
    <w:rsid w:val="00C60D89"/>
    <w:rsid w:val="00C6239B"/>
    <w:rsid w:val="00C74AE2"/>
    <w:rsid w:val="00CE6190"/>
    <w:rsid w:val="00D02467"/>
    <w:rsid w:val="00D44DD0"/>
    <w:rsid w:val="00D5305D"/>
    <w:rsid w:val="00E24469"/>
    <w:rsid w:val="00E462CB"/>
    <w:rsid w:val="00E55B62"/>
    <w:rsid w:val="00E6190E"/>
    <w:rsid w:val="00EA4B14"/>
    <w:rsid w:val="00EE35B0"/>
    <w:rsid w:val="00F043C4"/>
    <w:rsid w:val="00F24816"/>
    <w:rsid w:val="00F327D5"/>
    <w:rsid w:val="00F3689E"/>
    <w:rsid w:val="00F421DD"/>
    <w:rsid w:val="00F82253"/>
    <w:rsid w:val="00FA39F5"/>
    <w:rsid w:val="00FA7EB5"/>
    <w:rsid w:val="00FE207C"/>
    <w:rsid w:val="00FF1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CCFDF"/>
  <w15:chartTrackingRefBased/>
  <w15:docId w15:val="{09E4DAB1-F385-4135-AAFE-D0F6C1CFB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6E04E3"/>
    <w:pPr>
      <w:spacing w:after="0" w:line="240" w:lineRule="auto"/>
    </w:pPr>
  </w:style>
  <w:style w:type="paragraph" w:customStyle="1" w:styleId="PS-slovanseznam">
    <w:name w:val="PS-číslovaný seznam"/>
    <w:basedOn w:val="Normln"/>
    <w:link w:val="PS-slovanseznamChar"/>
    <w:qFormat/>
    <w:rsid w:val="006E04E3"/>
    <w:pPr>
      <w:numPr>
        <w:numId w:val="1"/>
      </w:numPr>
      <w:tabs>
        <w:tab w:val="left" w:pos="0"/>
      </w:tabs>
      <w:spacing w:after="400"/>
      <w:ind w:left="357" w:hanging="357"/>
      <w:jc w:val="both"/>
    </w:pPr>
    <w:rPr>
      <w:rFonts w:eastAsia="Calibri"/>
      <w:szCs w:val="22"/>
    </w:rPr>
  </w:style>
  <w:style w:type="character" w:customStyle="1" w:styleId="PS-slovanseznamChar">
    <w:name w:val="PS-číslovaný seznam Char"/>
    <w:basedOn w:val="Standardnpsmoodstavce"/>
    <w:link w:val="PS-slovanseznam"/>
    <w:rsid w:val="006E04E3"/>
    <w:rPr>
      <w:rFonts w:eastAsia="Calibri"/>
      <w:szCs w:val="22"/>
    </w:rPr>
  </w:style>
  <w:style w:type="character" w:customStyle="1" w:styleId="s1">
    <w:name w:val="s1"/>
    <w:basedOn w:val="Standardnpsmoodstavce"/>
    <w:rsid w:val="00E24469"/>
  </w:style>
  <w:style w:type="paragraph" w:styleId="Odstavecseseznamem">
    <w:name w:val="List Paragraph"/>
    <w:basedOn w:val="Normln"/>
    <w:link w:val="OdstavecseseznamemChar"/>
    <w:uiPriority w:val="34"/>
    <w:qFormat/>
    <w:rsid w:val="00E24469"/>
    <w:pPr>
      <w:spacing w:after="0" w:line="240" w:lineRule="auto"/>
      <w:ind w:left="720"/>
      <w:contextualSpacing/>
    </w:pPr>
    <w:rPr>
      <w:rFonts w:eastAsia="Times New Roman"/>
      <w:lang w:eastAsia="cs-CZ"/>
    </w:rPr>
  </w:style>
  <w:style w:type="paragraph" w:styleId="Zkladntext2">
    <w:name w:val="Body Text 2"/>
    <w:basedOn w:val="Normln"/>
    <w:link w:val="Zkladntext2Char"/>
    <w:rsid w:val="00350D1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350D1F"/>
    <w:rPr>
      <w:rFonts w:eastAsia="Times New Roman"/>
      <w:lang w:eastAsia="cs-CZ"/>
    </w:rPr>
  </w:style>
  <w:style w:type="paragraph" w:customStyle="1" w:styleId="Paragraf">
    <w:name w:val="Paragraf"/>
    <w:basedOn w:val="Normln"/>
    <w:rsid w:val="00350D1F"/>
    <w:pPr>
      <w:spacing w:before="240" w:after="0" w:line="240" w:lineRule="auto"/>
      <w:jc w:val="center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350D1F"/>
    <w:pPr>
      <w:tabs>
        <w:tab w:val="left" w:pos="851"/>
      </w:tabs>
      <w:spacing w:before="240" w:after="0" w:line="240" w:lineRule="auto"/>
      <w:jc w:val="both"/>
    </w:pPr>
    <w:rPr>
      <w:rFonts w:eastAsia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15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568C"/>
  </w:style>
  <w:style w:type="paragraph" w:styleId="Zpat">
    <w:name w:val="footer"/>
    <w:basedOn w:val="Normln"/>
    <w:link w:val="ZpatChar"/>
    <w:uiPriority w:val="99"/>
    <w:unhideWhenUsed/>
    <w:rsid w:val="00815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568C"/>
  </w:style>
  <w:style w:type="paragraph" w:styleId="Normlnweb">
    <w:name w:val="Normal (Web)"/>
    <w:basedOn w:val="Normln"/>
    <w:uiPriority w:val="99"/>
    <w:semiHidden/>
    <w:unhideWhenUsed/>
    <w:rsid w:val="0008213D"/>
    <w:pPr>
      <w:spacing w:before="100" w:beforeAutospacing="1" w:after="142" w:line="288" w:lineRule="auto"/>
    </w:pPr>
    <w:rPr>
      <w:rFonts w:eastAsia="Times New Roman"/>
      <w:lang w:eastAsia="cs-CZ"/>
    </w:rPr>
  </w:style>
  <w:style w:type="paragraph" w:customStyle="1" w:styleId="Novelizanbod">
    <w:name w:val="Novelizační bod"/>
    <w:basedOn w:val="Normln"/>
    <w:next w:val="Normln"/>
    <w:rsid w:val="00294AD6"/>
    <w:pPr>
      <w:keepNext/>
      <w:keepLines/>
      <w:numPr>
        <w:numId w:val="15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6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636F"/>
    <w:rPr>
      <w:rFonts w:ascii="Segoe UI" w:hAnsi="Segoe UI" w:cs="Segoe UI"/>
      <w:sz w:val="18"/>
      <w:szCs w:val="18"/>
    </w:rPr>
  </w:style>
  <w:style w:type="paragraph" w:customStyle="1" w:styleId="l4">
    <w:name w:val="l4"/>
    <w:basedOn w:val="Normln"/>
    <w:rsid w:val="00A46349"/>
    <w:pPr>
      <w:spacing w:before="100" w:beforeAutospacing="1" w:after="100" w:afterAutospacing="1" w:line="240" w:lineRule="auto"/>
    </w:pPr>
    <w:rPr>
      <w:rFonts w:eastAsia="Times New Roman"/>
      <w:lang w:eastAsia="cs-CZ"/>
    </w:rPr>
  </w:style>
  <w:style w:type="table" w:styleId="Mkatabulky">
    <w:name w:val="Table Grid"/>
    <w:basedOn w:val="Normlntabulka"/>
    <w:uiPriority w:val="59"/>
    <w:rsid w:val="009C1F23"/>
    <w:pPr>
      <w:spacing w:after="0" w:line="240" w:lineRule="auto"/>
      <w:ind w:left="34"/>
      <w:jc w:val="both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rsid w:val="005D4B4D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cs" w:eastAsia="cs-CZ"/>
    </w:rPr>
  </w:style>
  <w:style w:type="character" w:customStyle="1" w:styleId="NzevChar">
    <w:name w:val="Název Char"/>
    <w:basedOn w:val="Standardnpsmoodstavce"/>
    <w:link w:val="Nzev"/>
    <w:rsid w:val="005D4B4D"/>
    <w:rPr>
      <w:rFonts w:ascii="Arial" w:eastAsia="Arial" w:hAnsi="Arial" w:cs="Arial"/>
      <w:sz w:val="52"/>
      <w:szCs w:val="52"/>
      <w:lang w:val="cs" w:eastAsia="cs-CZ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344202"/>
    <w:rPr>
      <w:rFonts w:eastAsia="Times New Roman"/>
      <w:lang w:eastAsia="cs-CZ"/>
    </w:rPr>
  </w:style>
  <w:style w:type="paragraph" w:customStyle="1" w:styleId="Odsazentlatextu">
    <w:name w:val="Odsazení těla textu"/>
    <w:basedOn w:val="Normln"/>
    <w:rsid w:val="00344202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eastAsia="Times New Roman"/>
      <w:szCs w:val="20"/>
      <w:lang w:eastAsia="zh-CN" w:bidi="hi-IN"/>
    </w:rPr>
  </w:style>
  <w:style w:type="character" w:styleId="Znakapoznpodarou">
    <w:name w:val="footnote reference"/>
    <w:uiPriority w:val="99"/>
    <w:semiHidden/>
    <w:unhideWhenUsed/>
    <w:rsid w:val="00344202"/>
    <w:rPr>
      <w:rFonts w:cs="Times New Roman"/>
      <w:vertAlign w:val="superscript"/>
    </w:rPr>
  </w:style>
  <w:style w:type="paragraph" w:customStyle="1" w:styleId="Tlotextu">
    <w:name w:val="Tělo textu"/>
    <w:basedOn w:val="Normln"/>
    <w:rsid w:val="006D3D0F"/>
    <w:pPr>
      <w:widowControl w:val="0"/>
      <w:suppressAutoHyphens/>
      <w:spacing w:after="140" w:line="288" w:lineRule="auto"/>
    </w:pPr>
    <w:rPr>
      <w:rFonts w:ascii="Liberation Serif" w:eastAsia="Droid Sans Fallback" w:hAnsi="Liberation Serif" w:cs="FreeSans"/>
      <w:color w:val="00000A"/>
      <w:lang w:eastAsia="zh-CN" w:bidi="hi-IN"/>
    </w:rPr>
  </w:style>
  <w:style w:type="character" w:customStyle="1" w:styleId="Internetovodkaz">
    <w:name w:val="Internetový odkaz"/>
    <w:rsid w:val="006D3D0F"/>
    <w:rPr>
      <w:color w:val="000080"/>
      <w:u w:val="single"/>
    </w:rPr>
  </w:style>
  <w:style w:type="paragraph" w:customStyle="1" w:styleId="Odstavecseseznamem1">
    <w:name w:val="Odstavec se seznamem1"/>
    <w:basedOn w:val="Normln"/>
    <w:rsid w:val="00760C2D"/>
    <w:pPr>
      <w:suppressAutoHyphens/>
      <w:autoSpaceDN w:val="0"/>
      <w:spacing w:line="251" w:lineRule="auto"/>
      <w:ind w:left="720"/>
      <w:textAlignment w:val="baseline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1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1D89D-E122-4AD9-866C-82540F8E8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5</Pages>
  <Words>1314</Words>
  <Characters>7756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Musil Marek</dc:creator>
  <cp:keywords/>
  <dc:description/>
  <cp:lastModifiedBy>Musil Marek</cp:lastModifiedBy>
  <cp:revision>10</cp:revision>
  <cp:lastPrinted>2020-10-07T08:19:00Z</cp:lastPrinted>
  <dcterms:created xsi:type="dcterms:W3CDTF">2020-09-29T10:46:00Z</dcterms:created>
  <dcterms:modified xsi:type="dcterms:W3CDTF">2020-10-07T13:50:00Z</dcterms:modified>
</cp:coreProperties>
</file>