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CB15FB" w:rsidRDefault="00C16753">
      <w:pPr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PLATNÉ ZNĚNÍ DOTČENÝCH USTANOVENÍ S VYZNAČENÍM NAVRHOVANÝCH ZMĚN</w:t>
      </w:r>
    </w:p>
    <w:p w14:paraId="00000002" w14:textId="77777777" w:rsidR="00CB15FB" w:rsidRDefault="00CB15FB">
      <w:pPr>
        <w:rPr>
          <w:b/>
        </w:rPr>
      </w:pPr>
    </w:p>
    <w:p w14:paraId="00000003" w14:textId="77777777" w:rsidR="00CB15FB" w:rsidRDefault="00CB15FB">
      <w:pPr>
        <w:rPr>
          <w:b/>
        </w:rPr>
      </w:pPr>
    </w:p>
    <w:p w14:paraId="00000004" w14:textId="77777777" w:rsidR="00CB15FB" w:rsidRDefault="00C16753">
      <w:pPr>
        <w:pBdr>
          <w:top w:val="none" w:sz="0" w:space="3" w:color="auto"/>
          <w:left w:val="none" w:sz="0" w:space="25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spacing w:line="360" w:lineRule="auto"/>
        <w:jc w:val="center"/>
        <w:rPr>
          <w:b/>
        </w:rPr>
      </w:pPr>
      <w:r>
        <w:rPr>
          <w:b/>
        </w:rPr>
        <w:t>256/2019 Sb.,</w:t>
      </w:r>
    </w:p>
    <w:p w14:paraId="00000005" w14:textId="77777777" w:rsidR="00CB15FB" w:rsidRDefault="00C16753">
      <w:pPr>
        <w:pBdr>
          <w:top w:val="none" w:sz="0" w:space="3" w:color="auto"/>
          <w:left w:val="none" w:sz="0" w:space="30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spacing w:line="360" w:lineRule="auto"/>
        <w:ind w:right="-40"/>
        <w:jc w:val="center"/>
        <w:rPr>
          <w:b/>
        </w:rPr>
      </w:pPr>
      <w:r>
        <w:rPr>
          <w:b/>
        </w:rPr>
        <w:t>ZÁKON</w:t>
      </w:r>
    </w:p>
    <w:p w14:paraId="00000006" w14:textId="77777777" w:rsidR="00CB15FB" w:rsidRDefault="00C16753">
      <w:pPr>
        <w:pBdr>
          <w:top w:val="none" w:sz="0" w:space="3" w:color="auto"/>
          <w:left w:val="none" w:sz="0" w:space="30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spacing w:line="360" w:lineRule="auto"/>
        <w:ind w:right="-40"/>
        <w:jc w:val="center"/>
        <w:rPr>
          <w:b/>
        </w:rPr>
      </w:pPr>
      <w:r>
        <w:rPr>
          <w:b/>
        </w:rPr>
        <w:t>ze dne 13. září 2019,</w:t>
      </w:r>
    </w:p>
    <w:p w14:paraId="00000007" w14:textId="77777777" w:rsidR="00CB15FB" w:rsidRDefault="00C16753">
      <w:pPr>
        <w:pBdr>
          <w:top w:val="none" w:sz="0" w:space="3" w:color="auto"/>
          <w:left w:val="none" w:sz="0" w:space="30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spacing w:line="360" w:lineRule="auto"/>
        <w:ind w:right="-40"/>
        <w:jc w:val="center"/>
        <w:rPr>
          <w:b/>
        </w:rPr>
      </w:pPr>
      <w:r>
        <w:rPr>
          <w:b/>
        </w:rPr>
        <w:t>kterým se mění zákon č. 112/2016 Sb., o evidenci tržeb, ve znění pozdějších předpisů, a zákon č. 235/2004 Sb., o dani z přidané hodnoty, ve znění pozdějších předpisů</w:t>
      </w:r>
    </w:p>
    <w:p w14:paraId="00000008" w14:textId="77777777" w:rsidR="00CB15FB" w:rsidRDefault="00C16753">
      <w:pPr>
        <w:pBdr>
          <w:top w:val="none" w:sz="0" w:space="3" w:color="auto"/>
          <w:left w:val="none" w:sz="0" w:space="25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spacing w:line="360" w:lineRule="auto"/>
        <w:jc w:val="center"/>
        <w:rPr>
          <w:b/>
        </w:rPr>
      </w:pPr>
      <w:r>
        <w:rPr>
          <w:b/>
        </w:rPr>
        <w:t>(...)</w:t>
      </w:r>
    </w:p>
    <w:p w14:paraId="00000009" w14:textId="77777777" w:rsidR="00CB15FB" w:rsidRDefault="00C16753">
      <w:pPr>
        <w:pBdr>
          <w:top w:val="none" w:sz="0" w:space="3" w:color="auto"/>
          <w:left w:val="none" w:sz="0" w:space="6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center"/>
        <w:rPr>
          <w:strike/>
        </w:rPr>
      </w:pPr>
      <w:r>
        <w:rPr>
          <w:strike/>
        </w:rPr>
        <w:t>„Část III</w:t>
      </w:r>
    </w:p>
    <w:p w14:paraId="0000000A" w14:textId="77777777" w:rsidR="00CB15FB" w:rsidRDefault="00C16753">
      <w:pPr>
        <w:pBdr>
          <w:top w:val="none" w:sz="0" w:space="3" w:color="auto"/>
          <w:left w:val="none" w:sz="0" w:space="6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center"/>
        <w:rPr>
          <w:strike/>
        </w:rPr>
      </w:pPr>
      <w:r>
        <w:rPr>
          <w:strike/>
        </w:rPr>
        <w:t>Účinnost</w:t>
      </w:r>
    </w:p>
    <w:p w14:paraId="0000000B" w14:textId="77777777" w:rsidR="00CB15FB" w:rsidRDefault="00C16753">
      <w:pPr>
        <w:pBdr>
          <w:top w:val="none" w:sz="0" w:space="3" w:color="auto"/>
          <w:left w:val="none" w:sz="0" w:space="6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center"/>
        <w:rPr>
          <w:strike/>
        </w:rPr>
      </w:pPr>
      <w:r>
        <w:rPr>
          <w:strike/>
        </w:rPr>
        <w:t>Čl. V</w:t>
      </w:r>
    </w:p>
    <w:p w14:paraId="0000000C" w14:textId="77777777" w:rsidR="00CB15FB" w:rsidRDefault="00C16753">
      <w:pPr>
        <w:pBdr>
          <w:top w:val="none" w:sz="0" w:space="3" w:color="auto"/>
          <w:left w:val="none" w:sz="0" w:space="25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both"/>
        <w:rPr>
          <w:strike/>
        </w:rPr>
      </w:pPr>
      <w:r>
        <w:rPr>
          <w:strike/>
        </w:rPr>
        <w:t>Tento zákon nabývá účinnosti prvním dnem prvního kalendářního měsíce následujícího po dni jeho vyhlášení, s výjimkou</w:t>
      </w:r>
    </w:p>
    <w:p w14:paraId="0000000D" w14:textId="77777777" w:rsidR="00CB15FB" w:rsidRDefault="00C16753">
      <w:pPr>
        <w:pBdr>
          <w:top w:val="none" w:sz="0" w:space="3" w:color="auto"/>
          <w:left w:val="none" w:sz="0" w:space="20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both"/>
        <w:rPr>
          <w:strike/>
        </w:rPr>
      </w:pPr>
      <w:r>
        <w:rPr>
          <w:b/>
          <w:strike/>
        </w:rPr>
        <w:t>a)</w:t>
      </w:r>
      <w:r>
        <w:rPr>
          <w:strike/>
        </w:rPr>
        <w:t xml:space="preserve"> ustanovení čl. I bodů 6, 8, 28 až 31 a 46, která nabývají účinnosti prvním dnem čtvrtého kalendářního měsíce následujícího po dni jeho v</w:t>
      </w:r>
      <w:r>
        <w:rPr>
          <w:strike/>
        </w:rPr>
        <w:t>yhlášení, a</w:t>
      </w:r>
    </w:p>
    <w:p w14:paraId="0000000E" w14:textId="77777777" w:rsidR="00CB15FB" w:rsidRDefault="00C16753">
      <w:pPr>
        <w:pBdr>
          <w:top w:val="none" w:sz="0" w:space="3" w:color="auto"/>
          <w:left w:val="none" w:sz="0" w:space="20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both"/>
        <w:rPr>
          <w:strike/>
        </w:rPr>
      </w:pPr>
      <w:r>
        <w:rPr>
          <w:b/>
          <w:strike/>
        </w:rPr>
        <w:t>b)</w:t>
      </w:r>
      <w:r>
        <w:rPr>
          <w:strike/>
        </w:rPr>
        <w:t xml:space="preserve"> ustanovení čl. I bodů 5, 33, 41 až 45, 47 a 48, čl. III a čl. IV, která nabývají účinnosti prvním dnem sedmého kalendářního měsíce následujícího po dni jeho vyhlášení.</w:t>
      </w:r>
    </w:p>
    <w:p w14:paraId="0000000F" w14:textId="77777777" w:rsidR="00CB15FB" w:rsidRDefault="00CB15FB">
      <w:pPr>
        <w:pBdr>
          <w:top w:val="none" w:sz="0" w:space="3" w:color="auto"/>
          <w:left w:val="none" w:sz="0" w:space="20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both"/>
        <w:rPr>
          <w:strike/>
        </w:rPr>
      </w:pPr>
    </w:p>
    <w:p w14:paraId="00000010" w14:textId="77777777" w:rsidR="00CB15FB" w:rsidRDefault="00C16753">
      <w:pPr>
        <w:pBdr>
          <w:top w:val="none" w:sz="0" w:space="3" w:color="auto"/>
          <w:left w:val="none" w:sz="0" w:space="6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center"/>
      </w:pPr>
      <w:r>
        <w:t>„Část III</w:t>
      </w:r>
    </w:p>
    <w:p w14:paraId="00000011" w14:textId="77777777" w:rsidR="00CB15FB" w:rsidRDefault="00C16753">
      <w:pPr>
        <w:pBdr>
          <w:top w:val="none" w:sz="0" w:space="3" w:color="auto"/>
          <w:left w:val="none" w:sz="0" w:space="6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center"/>
      </w:pPr>
      <w:r>
        <w:t>Účinnost</w:t>
      </w:r>
    </w:p>
    <w:p w14:paraId="00000012" w14:textId="77777777" w:rsidR="00CB15FB" w:rsidRDefault="00C16753">
      <w:pPr>
        <w:pBdr>
          <w:top w:val="none" w:sz="0" w:space="3" w:color="auto"/>
          <w:left w:val="none" w:sz="0" w:space="6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center"/>
      </w:pPr>
      <w:r>
        <w:t>Čl. V</w:t>
      </w:r>
    </w:p>
    <w:p w14:paraId="00000013" w14:textId="77777777" w:rsidR="00CB15FB" w:rsidRDefault="00C16753">
      <w:pPr>
        <w:pBdr>
          <w:top w:val="none" w:sz="0" w:space="3" w:color="auto"/>
          <w:left w:val="none" w:sz="0" w:space="6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both"/>
      </w:pPr>
      <w:r>
        <w:t>Tento zákon nabývá účinnosti prvním dnem prvního kalendářního měsíce následujícího po dni jeho vyhlášení, s výjimkou</w:t>
      </w:r>
    </w:p>
    <w:p w14:paraId="00000014" w14:textId="77777777" w:rsidR="00CB15FB" w:rsidRDefault="00C16753">
      <w:pPr>
        <w:pBdr>
          <w:top w:val="none" w:sz="0" w:space="3" w:color="auto"/>
          <w:left w:val="none" w:sz="0" w:space="20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both"/>
      </w:pPr>
      <w:r>
        <w:t>a) ustanovení čl. I bodů 6, 8, 28 až 31 a 46, která nabývají účinnosti prvním dnem čtvrtého kalendářního měsíce následujícího po dni jeho v</w:t>
      </w:r>
      <w:r>
        <w:t xml:space="preserve">yhlášení, </w:t>
      </w:r>
    </w:p>
    <w:p w14:paraId="00000015" w14:textId="77777777" w:rsidR="00CB15FB" w:rsidRDefault="00C16753">
      <w:pPr>
        <w:pBdr>
          <w:top w:val="none" w:sz="0" w:space="3" w:color="auto"/>
          <w:left w:val="none" w:sz="0" w:space="20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both"/>
      </w:pPr>
      <w:r>
        <w:t>b) ustanovení čl. I bodů 5, 33, 41 až 45 a 47, čl. III a čl. IV, která nabývají účinnosti prvním dnem sedmého kalendářního měsíce následujícího po dni jeho vyhlášení, a</w:t>
      </w:r>
    </w:p>
    <w:p w14:paraId="00000016" w14:textId="77777777" w:rsidR="00CB15FB" w:rsidRDefault="00C16753">
      <w:pPr>
        <w:pBdr>
          <w:top w:val="none" w:sz="0" w:space="3" w:color="auto"/>
          <w:left w:val="none" w:sz="0" w:space="20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both"/>
      </w:pPr>
      <w:r>
        <w:rPr>
          <w:b/>
        </w:rPr>
        <w:t>c) ustanovení čl. I bodu 48, které nabývá účinnosti dnem 1. 1. 2021.</w:t>
      </w:r>
      <w:r>
        <w:t>“.</w:t>
      </w:r>
    </w:p>
    <w:p w14:paraId="00000017" w14:textId="77777777" w:rsidR="00CB15FB" w:rsidRDefault="00CB15FB">
      <w:pPr>
        <w:pBdr>
          <w:top w:val="none" w:sz="0" w:space="3" w:color="auto"/>
          <w:left w:val="none" w:sz="0" w:space="20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both"/>
        <w:rPr>
          <w:strike/>
        </w:rPr>
      </w:pPr>
    </w:p>
    <w:p w14:paraId="00000018" w14:textId="77777777" w:rsidR="00CB15FB" w:rsidRDefault="00CB15FB">
      <w:pPr>
        <w:pBdr>
          <w:top w:val="none" w:sz="0" w:space="3" w:color="auto"/>
          <w:left w:val="none" w:sz="0" w:space="20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both"/>
        <w:rPr>
          <w:strike/>
        </w:rPr>
      </w:pPr>
    </w:p>
    <w:p w14:paraId="00000019" w14:textId="77777777" w:rsidR="00CB15FB" w:rsidRDefault="00CB15FB">
      <w:pPr>
        <w:pBdr>
          <w:top w:val="none" w:sz="0" w:space="3" w:color="auto"/>
          <w:left w:val="none" w:sz="0" w:space="6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both"/>
      </w:pPr>
    </w:p>
    <w:p w14:paraId="0000001A" w14:textId="77777777" w:rsidR="00CB15FB" w:rsidRDefault="00CB15FB">
      <w:pPr>
        <w:pBdr>
          <w:top w:val="none" w:sz="0" w:space="3" w:color="auto"/>
          <w:left w:val="none" w:sz="0" w:space="6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both"/>
      </w:pPr>
    </w:p>
    <w:p w14:paraId="0000001B" w14:textId="77777777" w:rsidR="00CB15FB" w:rsidRDefault="00CB15FB"/>
    <w:p w14:paraId="0000001C" w14:textId="77777777" w:rsidR="00CB15FB" w:rsidRDefault="00CB15FB"/>
    <w:sectPr w:rsidR="00CB15FB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B Garamond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5FB"/>
    <w:rsid w:val="00C16753"/>
    <w:rsid w:val="00CB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FBB9FB-96EC-452A-8AA2-6CDF22EEE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EB Garamond" w:eastAsia="EB Garamond" w:hAnsi="EB Garamond" w:cs="EB Garamond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ValentaJi</dc:creator>
  <cp:lastModifiedBy>ValentaJi</cp:lastModifiedBy>
  <cp:revision>2</cp:revision>
  <dcterms:created xsi:type="dcterms:W3CDTF">2020-03-18T12:40:00Z</dcterms:created>
  <dcterms:modified xsi:type="dcterms:W3CDTF">2020-03-18T12:40:00Z</dcterms:modified>
</cp:coreProperties>
</file>