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482F23">
        <w:t>71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82F23">
        <w:t>10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482F23" w:rsidRPr="00482F23">
        <w:rPr>
          <w:rFonts w:eastAsia="Times New Roman"/>
          <w:szCs w:val="20"/>
        </w:rPr>
        <w:t>zákona, kterým se mění některé zákony v oblasti regulace podnikání na finančním trhu /sněmovní tisk 398/5/</w:t>
      </w:r>
      <w:r w:rsidR="00BA7EE4" w:rsidRPr="00BA7EE4">
        <w:rPr>
          <w:rFonts w:eastAsia="Times New Roman"/>
          <w:szCs w:val="20"/>
        </w:rPr>
        <w:t xml:space="preserve"> </w:t>
      </w:r>
      <w:r w:rsidR="00195ED0">
        <w:rPr>
          <w:rFonts w:eastAsia="Times New Roman"/>
          <w:szCs w:val="20"/>
        </w:rPr>
        <w:t>–</w:t>
      </w:r>
      <w:r w:rsidR="00195ED0" w:rsidRPr="0088543A">
        <w:rPr>
          <w:rFonts w:eastAsia="Times New Roman"/>
          <w:szCs w:val="20"/>
        </w:rPr>
        <w:t xml:space="preserve"> </w:t>
      </w:r>
      <w:r w:rsidR="00482F23">
        <w:rPr>
          <w:rFonts w:eastAsia="Times New Roman"/>
          <w:szCs w:val="20"/>
        </w:rPr>
        <w:t>vrácenému</w:t>
      </w:r>
      <w:r w:rsidR="00195ED0" w:rsidRPr="0088543A">
        <w:rPr>
          <w:rFonts w:eastAsia="Times New Roman"/>
          <w:szCs w:val="20"/>
        </w:rPr>
        <w:t xml:space="preserve"> Senátem</w:t>
      </w:r>
      <w:r w:rsidR="00195ED0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195ED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="00482F23" w:rsidRPr="00482F23">
        <w:rPr>
          <w:rFonts w:ascii="Times New Roman" w:hAnsi="Times New Roman"/>
          <w:spacing w:val="-3"/>
          <w:sz w:val="24"/>
          <w:szCs w:val="24"/>
        </w:rPr>
        <w:t>zákona, kterým se mění některé zákony v oblasti regulace podnikání na</w:t>
      </w:r>
      <w:r w:rsidR="00482F23">
        <w:rPr>
          <w:rFonts w:ascii="Times New Roman" w:hAnsi="Times New Roman"/>
          <w:spacing w:val="-3"/>
          <w:sz w:val="24"/>
          <w:szCs w:val="24"/>
        </w:rPr>
        <w:t> </w:t>
      </w:r>
      <w:r w:rsidR="00482F23" w:rsidRPr="00482F23">
        <w:rPr>
          <w:rFonts w:ascii="Times New Roman" w:hAnsi="Times New Roman"/>
          <w:spacing w:val="-3"/>
          <w:sz w:val="24"/>
          <w:szCs w:val="24"/>
        </w:rPr>
        <w:t>finančním trhu</w:t>
      </w:r>
      <w:r w:rsidR="00BA7EE4" w:rsidRPr="00BA7EE4">
        <w:rPr>
          <w:rFonts w:ascii="Times New Roman" w:hAnsi="Times New Roman"/>
          <w:spacing w:val="-3"/>
          <w:sz w:val="24"/>
          <w:szCs w:val="24"/>
        </w:rPr>
        <w:t>, ve znění</w:t>
      </w:r>
      <w:r w:rsidR="00482F23">
        <w:rPr>
          <w:rFonts w:ascii="Times New Roman" w:hAnsi="Times New Roman"/>
          <w:spacing w:val="-3"/>
          <w:sz w:val="24"/>
          <w:szCs w:val="24"/>
        </w:rPr>
        <w:t>, ve kterém byl postoupen Senátu</w:t>
      </w:r>
      <w:r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P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82F23">
        <w:rPr>
          <w:rFonts w:ascii="Times New Roman" w:hAnsi="Times New Roman"/>
          <w:spacing w:val="-3"/>
          <w:sz w:val="24"/>
          <w:szCs w:val="24"/>
        </w:rPr>
        <w:t>398/5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195ED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C021F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C222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029F1" w:rsidP="001D324A">
      <w:pPr>
        <w:pStyle w:val="PS-jmeno2"/>
      </w:pPr>
      <w:r>
        <w:t xml:space="preserve">Petr Dolínek v. r.  </w:t>
      </w:r>
      <w:r w:rsidR="00C2229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82F23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C021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B7164"/>
    <w:rsid w:val="00BC09E3"/>
    <w:rsid w:val="00BE315C"/>
    <w:rsid w:val="00BE3E52"/>
    <w:rsid w:val="00BF04D3"/>
    <w:rsid w:val="00C2229E"/>
    <w:rsid w:val="00C340E2"/>
    <w:rsid w:val="00C56014"/>
    <w:rsid w:val="00C75121"/>
    <w:rsid w:val="00CF7692"/>
    <w:rsid w:val="00D029F1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1C1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2020-03-12T13:14:00Z</cp:lastPrinted>
  <dcterms:created xsi:type="dcterms:W3CDTF">2020-03-10T14:23:00Z</dcterms:created>
  <dcterms:modified xsi:type="dcterms:W3CDTF">2020-03-12T13:14:00Z</dcterms:modified>
</cp:coreProperties>
</file>