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3D85" w:rsidRDefault="00A92050" w:rsidP="00A92050">
      <w:pPr>
        <w:jc w:val="center"/>
        <w:rPr>
          <w:b/>
        </w:rPr>
      </w:pPr>
      <w:r>
        <w:rPr>
          <w:b/>
        </w:rPr>
        <w:t>Pozměňovací a jiné návrhy</w:t>
      </w:r>
    </w:p>
    <w:p w:rsidR="002D7A86" w:rsidRPr="002D7A86" w:rsidRDefault="00A92050" w:rsidP="002D7A86">
      <w:pPr>
        <w:pStyle w:val="PSnzevzkona"/>
        <w:pBdr>
          <w:bottom w:val="none" w:sz="0" w:space="0" w:color="auto"/>
        </w:pBdr>
        <w:spacing w:before="600" w:after="0" w:line="240" w:lineRule="auto"/>
        <w:rPr>
          <w:rFonts w:eastAsia="Times New Roman"/>
          <w:b/>
          <w:color w:val="000000"/>
          <w:spacing w:val="-2"/>
          <w:lang w:eastAsia="cs-CZ"/>
        </w:rPr>
      </w:pPr>
      <w:r>
        <w:rPr>
          <w:b/>
        </w:rPr>
        <w:t>k</w:t>
      </w:r>
      <w:r w:rsidR="009647CA">
        <w:rPr>
          <w:b/>
        </w:rPr>
        <w:t xml:space="preserve"> vládnímu </w:t>
      </w:r>
      <w:r w:rsidRPr="002D7A86">
        <w:rPr>
          <w:b/>
        </w:rPr>
        <w:t>návrhu</w:t>
      </w:r>
      <w:r w:rsidR="002D7A86" w:rsidRPr="002D7A86">
        <w:rPr>
          <w:b/>
        </w:rPr>
        <w:t xml:space="preserve"> zákona, </w:t>
      </w:r>
      <w:r w:rsidR="002D7A86" w:rsidRPr="002D7A86">
        <w:rPr>
          <w:b/>
          <w:shd w:val="clear" w:color="auto" w:fill="FFFFFF"/>
        </w:rPr>
        <w:t>kterým se mění zákon č. 111/1994 Sb., o silniční dopravě, ve</w:t>
      </w:r>
      <w:r w:rsidR="00317B65">
        <w:rPr>
          <w:b/>
          <w:shd w:val="clear" w:color="auto" w:fill="FFFFFF"/>
        </w:rPr>
        <w:t> </w:t>
      </w:r>
      <w:r w:rsidR="002D7A86" w:rsidRPr="002D7A86">
        <w:rPr>
          <w:b/>
          <w:shd w:val="clear" w:color="auto" w:fill="FFFFFF"/>
        </w:rPr>
        <w:t>znění pozdějších předpisů, a další související zákony</w:t>
      </w:r>
    </w:p>
    <w:p w:rsidR="00A92050" w:rsidRDefault="00A92050" w:rsidP="00A92050">
      <w:pPr>
        <w:jc w:val="center"/>
        <w:rPr>
          <w:b/>
        </w:rPr>
      </w:pPr>
    </w:p>
    <w:p w:rsidR="00A92050" w:rsidRDefault="00A92050" w:rsidP="00A92050">
      <w:pPr>
        <w:jc w:val="center"/>
        <w:rPr>
          <w:b/>
        </w:rPr>
      </w:pPr>
      <w:r>
        <w:rPr>
          <w:b/>
        </w:rPr>
        <w:t xml:space="preserve">(tisk </w:t>
      </w:r>
      <w:r w:rsidR="00D8343B">
        <w:rPr>
          <w:b/>
        </w:rPr>
        <w:t>643</w:t>
      </w:r>
      <w:r>
        <w:rPr>
          <w:b/>
        </w:rPr>
        <w:t>)</w:t>
      </w:r>
    </w:p>
    <w:p w:rsidR="00A92050" w:rsidRDefault="00A92050" w:rsidP="00A92050">
      <w:pPr>
        <w:rPr>
          <w:b/>
        </w:rPr>
      </w:pPr>
    </w:p>
    <w:p w:rsidR="00A92050" w:rsidRDefault="00A92050" w:rsidP="00A92050">
      <w:pPr>
        <w:rPr>
          <w:b/>
        </w:rPr>
      </w:pPr>
    </w:p>
    <w:p w:rsidR="00A92050" w:rsidRDefault="00A92050" w:rsidP="00A92050">
      <w:pPr>
        <w:rPr>
          <w:b/>
        </w:rPr>
      </w:pPr>
      <w:r>
        <w:rPr>
          <w:b/>
        </w:rPr>
        <w:t>Návrh na zamítnutí návrhu zákona nebyl podán.</w:t>
      </w:r>
    </w:p>
    <w:p w:rsidR="00A92050" w:rsidRPr="00A92050" w:rsidRDefault="00A92050" w:rsidP="00A92050"/>
    <w:p w:rsidR="00A92050" w:rsidRPr="00A92050" w:rsidRDefault="00A92050" w:rsidP="00A92050"/>
    <w:p w:rsidR="00A92050" w:rsidRDefault="00A92050" w:rsidP="00A92050">
      <w:pPr>
        <w:pStyle w:val="Oznaenpozmn"/>
        <w:tabs>
          <w:tab w:val="clear" w:pos="425"/>
        </w:tabs>
        <w:ind w:left="567" w:hanging="567"/>
      </w:pPr>
      <w:r>
        <w:t>Pozměňovací návrhy obsažené v usnesení garančního</w:t>
      </w:r>
      <w:r w:rsidR="002D7A86">
        <w:t xml:space="preserve"> hospodářského </w:t>
      </w:r>
      <w:r>
        <w:t xml:space="preserve">výboru č. </w:t>
      </w:r>
      <w:r w:rsidR="002D7A86">
        <w:t>277</w:t>
      </w:r>
      <w:r w:rsidR="00AF24B6">
        <w:t xml:space="preserve"> z</w:t>
      </w:r>
      <w:r w:rsidR="002D7A86">
        <w:t> 38.</w:t>
      </w:r>
      <w:r>
        <w:t xml:space="preserve"> schůze konané dne </w:t>
      </w:r>
      <w:r w:rsidR="002D7A86">
        <w:t>19. února 2020</w:t>
      </w:r>
      <w:r>
        <w:t xml:space="preserve"> (tisk </w:t>
      </w:r>
      <w:r w:rsidR="002D7A86">
        <w:t>643</w:t>
      </w:r>
      <w:r>
        <w:t>/</w:t>
      </w:r>
      <w:r w:rsidR="002D7A86">
        <w:t>2</w:t>
      </w:r>
      <w:r>
        <w:t>)</w:t>
      </w:r>
    </w:p>
    <w:p w:rsidR="00A92050" w:rsidRPr="00A92050" w:rsidRDefault="00A92050" w:rsidP="00A92050"/>
    <w:p w:rsidR="002D7A86" w:rsidRDefault="002D7A86" w:rsidP="002D7A86">
      <w:pPr>
        <w:ind w:left="426" w:hanging="426"/>
        <w:rPr>
          <w:rFonts w:eastAsia="TimesNewRoman,Bold"/>
          <w:bCs/>
        </w:rPr>
      </w:pPr>
      <w:r w:rsidRPr="002D7A86">
        <w:rPr>
          <w:rFonts w:eastAsia="TimesNewRoman,Bold"/>
          <w:b/>
          <w:bCs/>
        </w:rPr>
        <w:t>A. 1.</w:t>
      </w:r>
      <w:r>
        <w:rPr>
          <w:rFonts w:eastAsia="TimesNewRoman,Bold"/>
          <w:bCs/>
        </w:rPr>
        <w:t xml:space="preserve"> </w:t>
      </w:r>
      <w:r w:rsidRPr="002D7A86">
        <w:rPr>
          <w:rFonts w:eastAsia="TimesNewRoman,Bold"/>
          <w:bCs/>
        </w:rPr>
        <w:t>V části první čl. I bodu 4 se za slovo „bylo“ vkládá slovo „velké“.</w:t>
      </w:r>
    </w:p>
    <w:p w:rsidR="002D7A86" w:rsidRPr="002D7A86" w:rsidRDefault="002D7A86" w:rsidP="002D7A86">
      <w:pPr>
        <w:ind w:left="426" w:hanging="426"/>
        <w:rPr>
          <w:rFonts w:eastAsia="TimesNewRoman,Bold"/>
          <w:bCs/>
        </w:rPr>
      </w:pPr>
    </w:p>
    <w:p w:rsidR="002D7A86" w:rsidRDefault="002D7A86" w:rsidP="002D7A86">
      <w:pPr>
        <w:pStyle w:val="Default"/>
        <w:widowControl w:val="0"/>
        <w:ind w:left="425" w:hanging="426"/>
        <w:jc w:val="both"/>
      </w:pPr>
      <w:r w:rsidRPr="002D7A86">
        <w:rPr>
          <w:b/>
        </w:rPr>
        <w:t>A. 2.</w:t>
      </w:r>
      <w:r>
        <w:t xml:space="preserve"> </w:t>
      </w:r>
      <w:r w:rsidRPr="00365D03">
        <w:t>V části první čl.</w:t>
      </w:r>
      <w:r>
        <w:t xml:space="preserve"> I </w:t>
      </w:r>
      <w:r w:rsidRPr="00365D03">
        <w:t>bod</w:t>
      </w:r>
      <w:r>
        <w:t>u</w:t>
      </w:r>
      <w:r w:rsidRPr="00365D03">
        <w:t xml:space="preserve"> 7 </w:t>
      </w:r>
      <w:r>
        <w:t xml:space="preserve">se v </w:t>
      </w:r>
      <w:r w:rsidRPr="00365D03">
        <w:t xml:space="preserve">§ 3a </w:t>
      </w:r>
      <w:r>
        <w:t>odst. 3a poslední slovo „vymezenou“ nahrazuje slovem „vymezené“ a za slovo se doplňuje slovní spojení „v článku 13“.</w:t>
      </w:r>
    </w:p>
    <w:p w:rsidR="002D7A86" w:rsidRDefault="002D7A86" w:rsidP="002D7A86">
      <w:pPr>
        <w:pStyle w:val="Default"/>
        <w:widowControl w:val="0"/>
        <w:ind w:left="425" w:hanging="426"/>
        <w:jc w:val="both"/>
      </w:pPr>
    </w:p>
    <w:p w:rsidR="002D7A86" w:rsidRDefault="002D7A86" w:rsidP="002D7A86">
      <w:pPr>
        <w:ind w:left="425" w:hanging="426"/>
      </w:pPr>
      <w:r w:rsidRPr="002D7A86">
        <w:rPr>
          <w:b/>
          <w:lang w:eastAsia="ar-SA"/>
        </w:rPr>
        <w:t xml:space="preserve">A. 3. </w:t>
      </w:r>
      <w:r w:rsidRPr="002D7A86">
        <w:rPr>
          <w:lang w:eastAsia="ar-SA"/>
        </w:rPr>
        <w:t>V části první čl. I bodu 7 se v</w:t>
      </w:r>
      <w:r w:rsidRPr="002D7A86">
        <w:t> § 3a odst. 3 písmena a) a b) zrušují.</w:t>
      </w:r>
    </w:p>
    <w:p w:rsidR="002D7A86" w:rsidRPr="002D7A86" w:rsidRDefault="002D7A86" w:rsidP="002D7A86">
      <w:pPr>
        <w:ind w:left="425" w:hanging="426"/>
        <w:rPr>
          <w:lang w:eastAsia="ar-SA"/>
        </w:rPr>
      </w:pPr>
    </w:p>
    <w:p w:rsidR="002D7A86" w:rsidRPr="002D7A86" w:rsidRDefault="002D7A86" w:rsidP="002D7A86">
      <w:pPr>
        <w:ind w:left="425" w:hanging="426"/>
      </w:pPr>
      <w:r w:rsidRPr="002D7A86">
        <w:rPr>
          <w:b/>
        </w:rPr>
        <w:t>A. 4.</w:t>
      </w:r>
      <w:r w:rsidRPr="002D7A86">
        <w:t xml:space="preserve"> V části první čl. I se za bod 9 vkládají nové body, které znějí:</w:t>
      </w:r>
    </w:p>
    <w:p w:rsidR="002D7A86" w:rsidRPr="00554E14" w:rsidRDefault="002D7A86" w:rsidP="002D7A86">
      <w:pPr>
        <w:ind w:left="709" w:hanging="709"/>
      </w:pPr>
      <w:r w:rsidRPr="00554E14">
        <w:t>„X. V § 21c odstavec 1 zní:</w:t>
      </w:r>
    </w:p>
    <w:p w:rsidR="002D7A86" w:rsidRPr="00554E14" w:rsidRDefault="002D7A86" w:rsidP="002D7A86">
      <w:pPr>
        <w:ind w:firstLine="426"/>
      </w:pPr>
      <w:r w:rsidRPr="00554E14">
        <w:t>„(1) Práci řidiče taxislužby je oprávněna vykonávat pouze osoba, která je držitelem oprávnění řidiče taxislužby. Oprávnění řidiče taxislužby udělí na žádost kterýkoli dopravní úřad, pokud je žadatel</w:t>
      </w:r>
    </w:p>
    <w:p w:rsidR="002D7A86" w:rsidRPr="00554E14" w:rsidRDefault="002D7A86" w:rsidP="002D7A86">
      <w:pPr>
        <w:ind w:left="426" w:hanging="426"/>
      </w:pPr>
      <w:r w:rsidRPr="00554E14">
        <w:t>a) starší 21 let,</w:t>
      </w:r>
    </w:p>
    <w:p w:rsidR="002D7A86" w:rsidRPr="00554E14" w:rsidRDefault="002D7A86" w:rsidP="002D7A86">
      <w:pPr>
        <w:ind w:left="426" w:hanging="426"/>
      </w:pPr>
      <w:r w:rsidRPr="00554E14">
        <w:t>b) spolehlivý podle § 9 odst. 2 a</w:t>
      </w:r>
    </w:p>
    <w:p w:rsidR="002D7A86" w:rsidRDefault="002D7A86" w:rsidP="002D7A86">
      <w:pPr>
        <w:ind w:left="426" w:hanging="426"/>
      </w:pPr>
      <w:r w:rsidRPr="00554E14">
        <w:t>c) oprávněn k pobytu na území České republiky a, je-li to podle zákona o zaměstnanosti vyžadováno, oprávněn k výkonu práce na území České republiky, jde-li o občana jiného než členského státu, který není držitelem koncese pro provozování silniční motorové dopravy osobní vozidly určenými pro přepravu nejvýše 9 osob včetně řidiče, jeho manželem nebo registrovaným partnerem.“.</w:t>
      </w:r>
    </w:p>
    <w:p w:rsidR="002D7A86" w:rsidRPr="00554E14" w:rsidRDefault="002D7A86" w:rsidP="002D7A86">
      <w:pPr>
        <w:ind w:left="426" w:hanging="426"/>
      </w:pPr>
    </w:p>
    <w:p w:rsidR="002D7A86" w:rsidRPr="00554E14" w:rsidRDefault="002D7A86" w:rsidP="002D7A86">
      <w:pPr>
        <w:ind w:left="426" w:hanging="426"/>
      </w:pPr>
      <w:r w:rsidRPr="00554E14">
        <w:t>X. V § 21c se za odstavec 1 vkládá nový odstavec 2, který zní:</w:t>
      </w:r>
    </w:p>
    <w:p w:rsidR="002D7A86" w:rsidRPr="00554E14" w:rsidRDefault="002D7A86" w:rsidP="002D7A86">
      <w:pPr>
        <w:ind w:firstLine="426"/>
      </w:pPr>
      <w:r w:rsidRPr="00554E14">
        <w:t>„(2)</w:t>
      </w:r>
      <w:r>
        <w:t xml:space="preserve"> </w:t>
      </w:r>
      <w:r w:rsidRPr="00554E14">
        <w:t>K</w:t>
      </w:r>
      <w:r>
        <w:t> </w:t>
      </w:r>
      <w:r w:rsidRPr="00554E14">
        <w:t>žádosti</w:t>
      </w:r>
      <w:r>
        <w:t xml:space="preserve"> </w:t>
      </w:r>
      <w:r w:rsidRPr="00554E14">
        <w:t>podle</w:t>
      </w:r>
      <w:r>
        <w:t xml:space="preserve"> odstavce 1 žadatel </w:t>
      </w:r>
      <w:r w:rsidRPr="00554E14">
        <w:t>př</w:t>
      </w:r>
      <w:r>
        <w:t xml:space="preserve">iloží fotografii, která svým </w:t>
      </w:r>
      <w:r w:rsidRPr="00554E14">
        <w:t>provedením odpovídá požadavkům zákona o</w:t>
      </w:r>
      <w:r>
        <w:t xml:space="preserve"> </w:t>
      </w:r>
      <w:r w:rsidRPr="00554E14">
        <w:t>občanských průkazech. Je-li</w:t>
      </w:r>
      <w:r>
        <w:t xml:space="preserve"> </w:t>
      </w:r>
      <w:r w:rsidRPr="00554E14">
        <w:t xml:space="preserve">žadatel občanem jiného než členského státu a není držitelem koncese pro provozování silniční motorové dopravy osobní vozidly určenými pro přepravu nejvýše 9 osob včetně řidiče, jeho manželem nebo registrovaným partnerem, k žádosti přiloží rovněž </w:t>
      </w:r>
    </w:p>
    <w:p w:rsidR="002D7A86" w:rsidRPr="00554E14" w:rsidRDefault="002D7A86" w:rsidP="002D7A86">
      <w:pPr>
        <w:ind w:left="426" w:hanging="426"/>
      </w:pPr>
      <w:r w:rsidRPr="00554E14">
        <w:t>a) doklad prokazující jeho oprávnění k pobytu na území České republiky a</w:t>
      </w:r>
    </w:p>
    <w:p w:rsidR="002D7A86" w:rsidRDefault="002D7A86" w:rsidP="002D7A86">
      <w:pPr>
        <w:ind w:left="426" w:hanging="426"/>
      </w:pPr>
      <w:r w:rsidRPr="00554E14">
        <w:t>b) doklad prokazující jeho oprávnění k výkonu práce na území České republiky, je-li podle zákona o zaměstnanosti vyžadováno.“.</w:t>
      </w:r>
    </w:p>
    <w:p w:rsidR="002D7A86" w:rsidRPr="00554E14" w:rsidRDefault="002D7A86" w:rsidP="002D7A86">
      <w:pPr>
        <w:ind w:left="426" w:hanging="426"/>
      </w:pPr>
    </w:p>
    <w:p w:rsidR="002D7A86" w:rsidRDefault="002D7A86" w:rsidP="002D7A86">
      <w:pPr>
        <w:ind w:left="426" w:hanging="426"/>
      </w:pPr>
      <w:r w:rsidRPr="00554E14">
        <w:t>Dosavadní odstavce 2 až 7 se označují jako odstavce 3 až 8.</w:t>
      </w:r>
    </w:p>
    <w:p w:rsidR="002D7A86" w:rsidRPr="00554E14" w:rsidRDefault="002D7A86" w:rsidP="002D7A86">
      <w:pPr>
        <w:ind w:left="426" w:hanging="426"/>
      </w:pPr>
    </w:p>
    <w:p w:rsidR="002D7A86" w:rsidRDefault="002D7A86" w:rsidP="002D7A86">
      <w:pPr>
        <w:ind w:left="426" w:hanging="426"/>
      </w:pPr>
      <w:r w:rsidRPr="00554E14">
        <w:t>X. V § 21c odst. 3 se za slovo „žádosti“ vkládá slovo „dále“.</w:t>
      </w:r>
    </w:p>
    <w:p w:rsidR="002D7A86" w:rsidRPr="00554E14" w:rsidRDefault="002D7A86" w:rsidP="002D7A86">
      <w:pPr>
        <w:ind w:left="426" w:hanging="426"/>
      </w:pPr>
    </w:p>
    <w:p w:rsidR="002D7A86" w:rsidRPr="00554E14" w:rsidRDefault="002D7A86" w:rsidP="002D7A86">
      <w:pPr>
        <w:ind w:left="426" w:hanging="426"/>
      </w:pPr>
      <w:r w:rsidRPr="00554E14">
        <w:t>X. V § 21c odstavec 5 zní:</w:t>
      </w:r>
    </w:p>
    <w:p w:rsidR="002D7A86" w:rsidRPr="00554E14" w:rsidRDefault="002D7A86" w:rsidP="002D7A86">
      <w:pPr>
        <w:ind w:firstLine="426"/>
      </w:pPr>
      <w:r w:rsidRPr="00554E14">
        <w:lastRenderedPageBreak/>
        <w:t>„(5) Oprávnění řidiče taxislužby odejme</w:t>
      </w:r>
    </w:p>
    <w:p w:rsidR="002D7A86" w:rsidRPr="00554E14" w:rsidRDefault="002D7A86" w:rsidP="002D7A86">
      <w:r w:rsidRPr="00554E14">
        <w:t>a) kterýkoli dopravní úřad na žádost jeho držitele, nebo</w:t>
      </w:r>
    </w:p>
    <w:p w:rsidR="002D7A86" w:rsidRDefault="002D7A86" w:rsidP="002D7A86">
      <w:r w:rsidRPr="00554E14">
        <w:t>b) dopravní úřad příslušný podle místa trvalého, dlouhodobého, přechodného nebo jiného povoleného pobytu řidiče taxislužby, pokud jeho držitel přestal být spolehlivým podle § 9 odst. 2; vydání rozhodnutí o odnětí oprávnění řidiče taxislužby je prvním úkonem v řízení.“.</w:t>
      </w:r>
    </w:p>
    <w:p w:rsidR="002D7A86" w:rsidRPr="00554E14" w:rsidRDefault="002D7A86" w:rsidP="002D7A86"/>
    <w:p w:rsidR="002D7A86" w:rsidRDefault="002D7A86" w:rsidP="002D7A86">
      <w:r w:rsidRPr="00554E14">
        <w:t>X. V § 21c odst. 6 se za slovo „oznámit“ vkládá slovo „kterémukoli“ a za slovo „vydá“ se vkládá slovo „tento“.</w:t>
      </w:r>
    </w:p>
    <w:p w:rsidR="002D7A86" w:rsidRPr="00554E14" w:rsidRDefault="002D7A86" w:rsidP="002D7A86"/>
    <w:p w:rsidR="002D7A86" w:rsidRPr="00554E14" w:rsidRDefault="002D7A86" w:rsidP="002D7A86">
      <w:r w:rsidRPr="00554E14">
        <w:t>X. V § 21c odstavec 8 zní:</w:t>
      </w:r>
    </w:p>
    <w:p w:rsidR="002D7A86" w:rsidRPr="00554E14" w:rsidRDefault="002D7A86" w:rsidP="002D7A86">
      <w:pPr>
        <w:ind w:firstLine="426"/>
      </w:pPr>
      <w:r w:rsidRPr="00554E14">
        <w:t>„(8) Řidič taxislužby je povinen odevzdat průkaz řidiče taxislužby</w:t>
      </w:r>
    </w:p>
    <w:p w:rsidR="002D7A86" w:rsidRPr="00554E14" w:rsidRDefault="002D7A86" w:rsidP="002D7A86">
      <w:r w:rsidRPr="00554E14">
        <w:t>a) do 7 dnů ode dne pozbytí jeho platnosti podle odstavce 7 písm. a) kterémukoli dopravnímu úřadu,</w:t>
      </w:r>
    </w:p>
    <w:p w:rsidR="002D7A86" w:rsidRDefault="002D7A86" w:rsidP="002D7A86">
      <w:r w:rsidRPr="00554E14">
        <w:t>b) do 7 dnů ode dne pozbytí jeho platnosti podle odstavce 7 písm. b) dopravnímu úřadu příslušnému podle místa trvalého, dlouhodobého, přechodného nebo jiného povoleného pobytu řidiče taxislužby, nebo</w:t>
      </w:r>
      <w:r>
        <w:t xml:space="preserve"> </w:t>
      </w:r>
      <w:r w:rsidRPr="00554E14">
        <w:t>c) nejpozději při vydání nového průkazu řidiče taxislužby v případě pozbytí platnosti podle odstavce 7 písm. d) dopravnímu úřadu vydávajícímu nový průkaz řidiče taxislužby.“.</w:t>
      </w:r>
    </w:p>
    <w:p w:rsidR="002D7A86" w:rsidRPr="00554E14" w:rsidRDefault="002D7A86" w:rsidP="002D7A86"/>
    <w:p w:rsidR="002D7A86" w:rsidRPr="00554E14" w:rsidRDefault="002D7A86" w:rsidP="002D7A86">
      <w:r w:rsidRPr="00554E14">
        <w:t>X. V § 21c se doplňuje odstavec 9, který zní:</w:t>
      </w:r>
    </w:p>
    <w:p w:rsidR="002D7A86" w:rsidRDefault="002D7A86" w:rsidP="002D7A86">
      <w:pPr>
        <w:ind w:firstLine="426"/>
      </w:pPr>
      <w:r w:rsidRPr="00554E14">
        <w:t>„(9) Osoba pověřená výkonem státního odborného dozoru, příslušník Policie České republiky nebo strážník obecní policie je oprávněn odebrat neplatný průkaz řidiče taxislužby.“.“.</w:t>
      </w:r>
    </w:p>
    <w:p w:rsidR="002D7A86" w:rsidRPr="00554E14" w:rsidRDefault="002D7A86" w:rsidP="002D7A86">
      <w:pPr>
        <w:ind w:firstLine="426"/>
      </w:pPr>
    </w:p>
    <w:p w:rsidR="002D7A86" w:rsidRDefault="002D7A86" w:rsidP="002D7A86">
      <w:r w:rsidRPr="00554E14">
        <w:t>Následující body se přečíslují.</w:t>
      </w:r>
    </w:p>
    <w:p w:rsidR="002D7A86" w:rsidRPr="00554E14" w:rsidRDefault="002D7A86" w:rsidP="002D7A86"/>
    <w:p w:rsidR="002D7A86" w:rsidRDefault="002D7A86" w:rsidP="002D7A86">
      <w:r w:rsidRPr="002D7A86">
        <w:rPr>
          <w:b/>
        </w:rPr>
        <w:t>A. 5.</w:t>
      </w:r>
      <w:r w:rsidRPr="002D7A86">
        <w:t xml:space="preserve"> V části první čl. I se za bod 19 vkládá nový bod, který zní:</w:t>
      </w:r>
    </w:p>
    <w:p w:rsidR="002D7A86" w:rsidRPr="002D7A86" w:rsidRDefault="002D7A86" w:rsidP="002D7A86"/>
    <w:p w:rsidR="002D7A86" w:rsidRDefault="002D7A86" w:rsidP="002D7A86">
      <w:r w:rsidRPr="00554E14">
        <w:t>„X. V § 34b odst. 6 písm. b) se slovo „identifikační“ zrušuje.“.</w:t>
      </w:r>
    </w:p>
    <w:p w:rsidR="002D7A86" w:rsidRPr="00554E14" w:rsidRDefault="002D7A86" w:rsidP="002D7A86"/>
    <w:p w:rsidR="002D7A86" w:rsidRDefault="002D7A86" w:rsidP="002D7A86">
      <w:r w:rsidRPr="00554E14">
        <w:t>Následující body se přečíslují.</w:t>
      </w:r>
    </w:p>
    <w:p w:rsidR="002D7A86" w:rsidRPr="00554E14" w:rsidRDefault="002D7A86" w:rsidP="002D7A86"/>
    <w:p w:rsidR="002D7A86" w:rsidRDefault="002D7A86" w:rsidP="002D7A86">
      <w:r w:rsidRPr="002D7A86">
        <w:rPr>
          <w:b/>
        </w:rPr>
        <w:t>A. 6.</w:t>
      </w:r>
      <w:r w:rsidRPr="002D7A86">
        <w:t xml:space="preserve"> V části první čl. I se za bod 25 vkládá nový bod, který zní:</w:t>
      </w:r>
    </w:p>
    <w:p w:rsidR="002D7A86" w:rsidRPr="002D7A86" w:rsidRDefault="002D7A86" w:rsidP="002D7A86"/>
    <w:p w:rsidR="002D7A86" w:rsidRPr="00554E14" w:rsidRDefault="002D7A86" w:rsidP="002D7A86">
      <w:r w:rsidRPr="00554E14">
        <w:t>„X. V § 34d odst. 5 se na konci písmene c) čárka nahrazuje tečkou a písmeno d) se zrušuje.“.</w:t>
      </w:r>
    </w:p>
    <w:p w:rsidR="002D7A86" w:rsidRDefault="002D7A86" w:rsidP="002D7A86">
      <w:r w:rsidRPr="00554E14">
        <w:t>Následující body se přečíslují.</w:t>
      </w:r>
    </w:p>
    <w:p w:rsidR="002D7A86" w:rsidRPr="00554E14" w:rsidRDefault="002D7A86" w:rsidP="002D7A86"/>
    <w:p w:rsidR="002D7A86" w:rsidRDefault="002D7A86" w:rsidP="002D7A86">
      <w:r w:rsidRPr="002D7A86">
        <w:rPr>
          <w:b/>
        </w:rPr>
        <w:t xml:space="preserve">A. 7. </w:t>
      </w:r>
      <w:r w:rsidRPr="002D7A86">
        <w:t>V části první čl. I bod 26 zní:</w:t>
      </w:r>
    </w:p>
    <w:p w:rsidR="002D7A86" w:rsidRPr="002D7A86" w:rsidRDefault="002D7A86" w:rsidP="002D7A86"/>
    <w:p w:rsidR="002D7A86" w:rsidRDefault="002D7A86" w:rsidP="002D7A86">
      <w:r w:rsidRPr="00554E14">
        <w:t>„X. V § 34d se za odstavec 5 vkládají nové odstavce 6 a 7, které znějí:</w:t>
      </w:r>
    </w:p>
    <w:p w:rsidR="002D7A86" w:rsidRPr="00554E14" w:rsidRDefault="002D7A86" w:rsidP="002D7A86"/>
    <w:p w:rsidR="002D7A86" w:rsidRPr="00554E14" w:rsidRDefault="002D7A86" w:rsidP="002D7A86">
      <w:pPr>
        <w:ind w:firstLine="426"/>
      </w:pPr>
      <w:r w:rsidRPr="00554E14">
        <w:t xml:space="preserve">„(6) Dopravní úřad dále vykonává </w:t>
      </w:r>
    </w:p>
    <w:p w:rsidR="002D7A86" w:rsidRPr="00554E14" w:rsidRDefault="002D7A86" w:rsidP="002D7A86">
      <w:r w:rsidRPr="00554E14">
        <w:t>a) činnosti podle odstavce 1 ve vztahu k řidičům taxislužby, jde-li o úkony podle tohoto zákona, které provedl, a</w:t>
      </w:r>
    </w:p>
    <w:p w:rsidR="002D7A86" w:rsidRPr="00554E14" w:rsidRDefault="002D7A86" w:rsidP="002D7A86">
      <w:r w:rsidRPr="00554E14">
        <w:t>b) činnosti podle odstavce 4 ve vztahu k řidičům taxislužby, kteří mají v jeho územním obvodu trvalý, dlouhodobý, přechodný nebo jiný povolený pobyt.</w:t>
      </w:r>
    </w:p>
    <w:p w:rsidR="002D7A86" w:rsidRDefault="002D7A86" w:rsidP="002D7A86">
      <w:pPr>
        <w:ind w:firstLine="426"/>
      </w:pPr>
      <w:r w:rsidRPr="00554E14">
        <w:t xml:space="preserve">(7) Obecní úřad obce s rozšířenou působností, který uložil zákaz činnosti spočívající v zákazu výkonu činnosti řidiče velkého vozidla, zapisuje údaje podle § 34b odst. 4 a jejich změny v Rejstříku podnikatelů v silniční dopravě a odpovídá za správnost a úplnost těchto </w:t>
      </w:r>
      <w:r w:rsidRPr="00554E14">
        <w:lastRenderedPageBreak/>
        <w:t>údajů. Tyto údaje poskytuje na žádost podle odstavce 4 dopravní úřad, v jehož územním obvodu má obecní úřad obce s rozšířenou působností podle věty první sídlo.“.</w:t>
      </w:r>
      <w:r>
        <w:t>“.</w:t>
      </w:r>
    </w:p>
    <w:p w:rsidR="002D7A86" w:rsidRPr="00554E14" w:rsidRDefault="002D7A86" w:rsidP="002D7A86">
      <w:pPr>
        <w:ind w:firstLine="426"/>
      </w:pPr>
    </w:p>
    <w:p w:rsidR="002D7A86" w:rsidRDefault="002D7A86" w:rsidP="002D7A86">
      <w:r w:rsidRPr="00554E14">
        <w:t>Dosavadní odstavec 6 se označuje jako odstavec 8.“.</w:t>
      </w:r>
    </w:p>
    <w:p w:rsidR="002D7A86" w:rsidRPr="00554E14" w:rsidRDefault="002D7A86" w:rsidP="002D7A86"/>
    <w:p w:rsidR="002D7A86" w:rsidRDefault="002D7A86" w:rsidP="002D7A86">
      <w:r w:rsidRPr="002D7A86">
        <w:rPr>
          <w:b/>
        </w:rPr>
        <w:t>A. 8.</w:t>
      </w:r>
      <w:r w:rsidRPr="002D7A86">
        <w:t xml:space="preserve"> V části první čl. I se za bod 26 vkládá nový bod, který zní:</w:t>
      </w:r>
    </w:p>
    <w:p w:rsidR="002D7A86" w:rsidRPr="002D7A86" w:rsidRDefault="002D7A86" w:rsidP="002D7A86"/>
    <w:p w:rsidR="002D7A86" w:rsidRDefault="002D7A86" w:rsidP="002D7A86">
      <w:r w:rsidRPr="00554E14">
        <w:t>„X. V § 34e odst. 2 písm. a) se text „§ 21c odst. 7“ nahrazuje textem „§ 21c odst. 8“.“.</w:t>
      </w:r>
    </w:p>
    <w:p w:rsidR="002D7A86" w:rsidRPr="00554E14" w:rsidRDefault="002D7A86" w:rsidP="002D7A86"/>
    <w:p w:rsidR="002D7A86" w:rsidRDefault="002D7A86" w:rsidP="002D7A86">
      <w:r w:rsidRPr="00554E14">
        <w:t>Následující body se přečíslují.</w:t>
      </w:r>
    </w:p>
    <w:p w:rsidR="002D7A86" w:rsidRPr="00554E14" w:rsidRDefault="002D7A86" w:rsidP="002D7A86"/>
    <w:p w:rsidR="002D7A86" w:rsidRDefault="002D7A86" w:rsidP="002D7A86">
      <w:r w:rsidRPr="002D7A86">
        <w:rPr>
          <w:b/>
        </w:rPr>
        <w:t>A. 9.</w:t>
      </w:r>
      <w:r w:rsidRPr="002D7A86">
        <w:t xml:space="preserve"> V části první čl. I se za bod 43 vkládají nové body, které znějí:</w:t>
      </w:r>
    </w:p>
    <w:p w:rsidR="002D7A86" w:rsidRPr="002D7A86" w:rsidRDefault="002D7A86" w:rsidP="002D7A86"/>
    <w:p w:rsidR="002D7A86" w:rsidRDefault="002D7A86" w:rsidP="002D7A86">
      <w:r w:rsidRPr="00554E14">
        <w:t>„X. V § 35h odst. 2 se slovo „příslušnému“ zrušuje a za slovo „úřadu“ se vkládají slova „příslušnému podle místa trvalého, dlouhodobého, přechodného nebo jiného povoleného pobytu řidiče taxislužby“.</w:t>
      </w:r>
    </w:p>
    <w:p w:rsidR="002D7A86" w:rsidRPr="00554E14" w:rsidRDefault="002D7A86" w:rsidP="002D7A86"/>
    <w:p w:rsidR="002D7A86" w:rsidRDefault="002D7A86" w:rsidP="002D7A86">
      <w:r w:rsidRPr="00554E14">
        <w:t>X. V § 35h odst. 6 se slova „příslušnému dopravnímu úřadu“ nahrazují slovy „dopravnímu úřadu příslušnému podle místa trvalého, dlouhodobého, přechodného nebo jiného povoleného pobytu řidiče taxislužby“.“.</w:t>
      </w:r>
    </w:p>
    <w:p w:rsidR="002D7A86" w:rsidRPr="00554E14" w:rsidRDefault="002D7A86" w:rsidP="002D7A86"/>
    <w:p w:rsidR="002D7A86" w:rsidRPr="00554E14" w:rsidRDefault="002D7A86" w:rsidP="002D7A86">
      <w:r w:rsidRPr="00554E14">
        <w:t>Následující body se přečíslují.</w:t>
      </w:r>
    </w:p>
    <w:p w:rsidR="00A92050" w:rsidRPr="00A92050" w:rsidRDefault="00A92050" w:rsidP="00A92050"/>
    <w:p w:rsidR="00585012" w:rsidRPr="00585012" w:rsidRDefault="00585012" w:rsidP="00585012">
      <w:pPr>
        <w:spacing w:before="120" w:after="120"/>
      </w:pPr>
      <w:r w:rsidRPr="00585012">
        <w:rPr>
          <w:b/>
        </w:rPr>
        <w:t>A. 10.</w:t>
      </w:r>
      <w:r>
        <w:t xml:space="preserve"> </w:t>
      </w:r>
      <w:r w:rsidRPr="00585012">
        <w:t>V části první čl. I bod 52 zní:</w:t>
      </w:r>
    </w:p>
    <w:p w:rsidR="00585012" w:rsidRPr="00554E14" w:rsidRDefault="00585012" w:rsidP="00585012">
      <w:pPr>
        <w:rPr>
          <w:lang w:eastAsia="ar-SA"/>
        </w:rPr>
      </w:pPr>
      <w:r w:rsidRPr="00554E14">
        <w:rPr>
          <w:lang w:eastAsia="ar-SA"/>
        </w:rPr>
        <w:t>„X.</w:t>
      </w:r>
      <w:r w:rsidRPr="00554E14">
        <w:rPr>
          <w:b/>
          <w:lang w:eastAsia="ar-SA"/>
        </w:rPr>
        <w:t xml:space="preserve"> </w:t>
      </w:r>
      <w:r w:rsidRPr="00554E14">
        <w:rPr>
          <w:lang w:eastAsia="ar-SA"/>
        </w:rPr>
        <w:t>V § 41 odst. 2 se text „§ 3 odst. 1 písm. b), § 3 odst. 4“ nahrazuje textem „§ 3 písm. b), §</w:t>
      </w:r>
      <w:r>
        <w:rPr>
          <w:lang w:eastAsia="ar-SA"/>
        </w:rPr>
        <w:t> </w:t>
      </w:r>
      <w:r w:rsidRPr="00554E14">
        <w:rPr>
          <w:lang w:eastAsia="ar-SA"/>
        </w:rPr>
        <w:t>3a odst. 8“, text „§ 21c odst. 3“ se nahrazuje textem „§ 21c odst. 4“ a text „§ 34d odst. 6“ se nahrazuje textem „§ 34d odst. 8“.“.</w:t>
      </w:r>
    </w:p>
    <w:p w:rsidR="00A92050" w:rsidRPr="00A92050" w:rsidRDefault="00A92050" w:rsidP="00A92050"/>
    <w:p w:rsidR="00A92050" w:rsidRPr="00A92050" w:rsidRDefault="00A92050" w:rsidP="00A92050">
      <w:pPr>
        <w:jc w:val="center"/>
        <w:rPr>
          <w:b/>
          <w:sz w:val="28"/>
          <w:szCs w:val="28"/>
        </w:rPr>
      </w:pPr>
      <w:r w:rsidRPr="00A92050">
        <w:rPr>
          <w:b/>
          <w:sz w:val="28"/>
          <w:szCs w:val="28"/>
        </w:rPr>
        <w:t xml:space="preserve">Pozměňovací návrhy přednesené ve druhém čtení dne </w:t>
      </w:r>
      <w:r w:rsidR="002D7A86">
        <w:rPr>
          <w:b/>
          <w:sz w:val="28"/>
          <w:szCs w:val="28"/>
        </w:rPr>
        <w:t>6. března 2020</w:t>
      </w:r>
    </w:p>
    <w:p w:rsidR="00A92050" w:rsidRPr="00A92050" w:rsidRDefault="00A92050" w:rsidP="00A92050"/>
    <w:p w:rsidR="00A92050" w:rsidRDefault="00A92050" w:rsidP="00A92050"/>
    <w:p w:rsidR="007A395D" w:rsidRPr="007A395D" w:rsidRDefault="007A395D" w:rsidP="00A92050">
      <w:pPr>
        <w:rPr>
          <w:b/>
        </w:rPr>
      </w:pPr>
      <w:r w:rsidRPr="007A395D">
        <w:rPr>
          <w:b/>
        </w:rPr>
        <w:t>B</w:t>
      </w:r>
      <w:r w:rsidRPr="007A395D">
        <w:rPr>
          <w:b/>
        </w:rPr>
        <w:tab/>
        <w:t>Poslankyně Zuzana Ožanová</w:t>
      </w:r>
    </w:p>
    <w:p w:rsidR="007A395D" w:rsidRDefault="007A395D" w:rsidP="00A92050">
      <w:r>
        <w:t>(SD 4478)</w:t>
      </w:r>
    </w:p>
    <w:p w:rsidR="007A395D" w:rsidRDefault="007A395D" w:rsidP="00A92050"/>
    <w:p w:rsidR="007A395D" w:rsidRDefault="007A395D" w:rsidP="007A395D">
      <w:pPr>
        <w:rPr>
          <w:rFonts w:eastAsia="TimesNewRoman,Bold"/>
          <w:bCs/>
        </w:rPr>
      </w:pPr>
      <w:r w:rsidRPr="00D73ECA">
        <w:rPr>
          <w:rFonts w:eastAsia="TimesNewRoman,Bold"/>
          <w:bCs/>
        </w:rPr>
        <w:t xml:space="preserve">V čl. VII se slova „dnem 23. května 2020“ nahrazují slovy „prvním dnem </w:t>
      </w:r>
      <w:r>
        <w:rPr>
          <w:rFonts w:eastAsia="TimesNewRoman,Bold"/>
          <w:bCs/>
        </w:rPr>
        <w:t xml:space="preserve">druhého </w:t>
      </w:r>
      <w:r w:rsidRPr="00D73ECA">
        <w:rPr>
          <w:rFonts w:eastAsia="TimesNewRoman,Bold"/>
          <w:bCs/>
        </w:rPr>
        <w:t>kalendářního měsíce následujícího po jeho vyhlášení“.</w:t>
      </w:r>
    </w:p>
    <w:p w:rsidR="007A395D" w:rsidRDefault="007A395D" w:rsidP="00A92050"/>
    <w:p w:rsidR="007A395D" w:rsidRPr="00A92050" w:rsidRDefault="007A395D" w:rsidP="00A92050"/>
    <w:p w:rsidR="00A92050" w:rsidRDefault="007A395D" w:rsidP="007A395D">
      <w:pPr>
        <w:pStyle w:val="Oznaenpozmn"/>
        <w:numPr>
          <w:ilvl w:val="0"/>
          <w:numId w:val="0"/>
        </w:numPr>
      </w:pPr>
      <w:r>
        <w:t>C</w:t>
      </w:r>
      <w:r>
        <w:tab/>
      </w:r>
      <w:r w:rsidR="00A92050">
        <w:t>Poslanec</w:t>
      </w:r>
      <w:r w:rsidR="002D7A86">
        <w:t xml:space="preserve"> </w:t>
      </w:r>
      <w:r w:rsidR="00E971E0">
        <w:t>Jan</w:t>
      </w:r>
      <w:r w:rsidR="002D7A86">
        <w:t xml:space="preserve"> Čižinský</w:t>
      </w:r>
    </w:p>
    <w:p w:rsidR="006268A3" w:rsidRDefault="006268A3" w:rsidP="006268A3">
      <w:r>
        <w:t>(SD 4485)</w:t>
      </w:r>
    </w:p>
    <w:p w:rsidR="006268A3" w:rsidRDefault="006268A3" w:rsidP="006268A3"/>
    <w:p w:rsidR="00E971E0" w:rsidRPr="00D77995" w:rsidRDefault="00E971E0" w:rsidP="00E971E0">
      <w:pPr>
        <w:rPr>
          <w:rFonts w:eastAsia="Calibri"/>
          <w:b/>
          <w:bCs/>
        </w:rPr>
      </w:pPr>
      <w:r>
        <w:rPr>
          <w:rFonts w:eastAsia="Calibri"/>
          <w:b/>
          <w:bCs/>
        </w:rPr>
        <w:t>V části první „Změna zákona o silniční dopravě“ se za dosavadní novelizační bod 9 vkládá následující</w:t>
      </w:r>
      <w:r w:rsidRPr="00D77995">
        <w:rPr>
          <w:rFonts w:eastAsia="Calibri"/>
          <w:b/>
          <w:bCs/>
        </w:rPr>
        <w:t>:</w:t>
      </w:r>
    </w:p>
    <w:p w:rsidR="00E971E0" w:rsidRPr="000211AF" w:rsidRDefault="007A395D" w:rsidP="000211AF">
      <w:pPr>
        <w:autoSpaceDE w:val="0"/>
        <w:autoSpaceDN w:val="0"/>
        <w:adjustRightInd w:val="0"/>
        <w:rPr>
          <w:rFonts w:eastAsia="Calibri"/>
        </w:rPr>
      </w:pPr>
      <w:r>
        <w:rPr>
          <w:rFonts w:eastAsia="Calibri"/>
          <w:b/>
        </w:rPr>
        <w:t>C</w:t>
      </w:r>
      <w:r w:rsidR="000211AF" w:rsidRPr="000211AF">
        <w:rPr>
          <w:rFonts w:eastAsia="Calibri"/>
          <w:b/>
        </w:rPr>
        <w:t>. 1.</w:t>
      </w:r>
      <w:r w:rsidR="000211AF">
        <w:rPr>
          <w:rFonts w:eastAsia="Calibri"/>
        </w:rPr>
        <w:t xml:space="preserve"> </w:t>
      </w:r>
      <w:r w:rsidR="00E971E0" w:rsidRPr="000211AF">
        <w:rPr>
          <w:rFonts w:eastAsia="Calibri"/>
        </w:rPr>
        <w:t xml:space="preserve">V § 21b se doplňuje odstavec 3, který zní: </w:t>
      </w:r>
    </w:p>
    <w:p w:rsidR="00E971E0" w:rsidRPr="00A34187" w:rsidRDefault="00E971E0" w:rsidP="00E971E0">
      <w:pPr>
        <w:autoSpaceDE w:val="0"/>
        <w:autoSpaceDN w:val="0"/>
        <w:adjustRightInd w:val="0"/>
        <w:ind w:left="360"/>
        <w:rPr>
          <w:rFonts w:eastAsia="Calibri"/>
        </w:rPr>
      </w:pPr>
    </w:p>
    <w:p w:rsidR="00E971E0" w:rsidRPr="00A34187" w:rsidRDefault="00E971E0" w:rsidP="00585012">
      <w:pPr>
        <w:autoSpaceDE w:val="0"/>
        <w:autoSpaceDN w:val="0"/>
        <w:adjustRightInd w:val="0"/>
        <w:ind w:firstLine="426"/>
        <w:rPr>
          <w:rFonts w:eastAsia="Calibri"/>
        </w:rPr>
      </w:pPr>
      <w:r w:rsidRPr="00A34187">
        <w:rPr>
          <w:rFonts w:eastAsia="Calibri"/>
        </w:rPr>
        <w:t xml:space="preserve">„(3) Obec může obecně závaznou vyhláškou stanovit </w:t>
      </w:r>
    </w:p>
    <w:p w:rsidR="00E971E0" w:rsidRPr="00A34187" w:rsidRDefault="00E971E0" w:rsidP="00585012">
      <w:pPr>
        <w:autoSpaceDE w:val="0"/>
        <w:autoSpaceDN w:val="0"/>
        <w:adjustRightInd w:val="0"/>
        <w:rPr>
          <w:rFonts w:eastAsia="Calibri"/>
        </w:rPr>
      </w:pPr>
      <w:r w:rsidRPr="00A34187">
        <w:rPr>
          <w:rFonts w:eastAsia="Calibri"/>
        </w:rPr>
        <w:t xml:space="preserve">a) řidiči taxislužby jako podmínku pro zahájení nebo nabízení přepravy na území obce povinnost prokázat zkouškou znalost právních předpisů upravujících provozování taxislužby a </w:t>
      </w:r>
      <w:r w:rsidRPr="00A34187">
        <w:rPr>
          <w:rFonts w:eastAsia="Calibri"/>
        </w:rPr>
        <w:lastRenderedPageBreak/>
        <w:t xml:space="preserve">ochranu spotřebitele a mít při provozování taxislužby na území obce u sebe osvědčení o složení zkoušky; osvědčení o složení zkoušky je veřejnou listinou, </w:t>
      </w:r>
    </w:p>
    <w:p w:rsidR="00E971E0" w:rsidRPr="00A34187" w:rsidRDefault="00E971E0" w:rsidP="00585012">
      <w:pPr>
        <w:autoSpaceDE w:val="0"/>
        <w:autoSpaceDN w:val="0"/>
        <w:adjustRightInd w:val="0"/>
        <w:rPr>
          <w:rFonts w:eastAsia="Calibri"/>
        </w:rPr>
      </w:pPr>
      <w:r w:rsidRPr="00A34187">
        <w:rPr>
          <w:rFonts w:eastAsia="Calibri"/>
        </w:rPr>
        <w:t>b) způsob organizace a provádění zkoušky podle písmene a) a opravného opakování této zkoušky, dobu a podmínky platnosti této zkoušky a vzor osvědčení o složení zkoušky.“</w:t>
      </w:r>
      <w:r w:rsidRPr="00A34187">
        <w:rPr>
          <w:rFonts w:eastAsia="Calibri"/>
        </w:rPr>
        <w:br/>
      </w:r>
    </w:p>
    <w:p w:rsidR="00E971E0" w:rsidRPr="00585012" w:rsidRDefault="00E971E0" w:rsidP="00E971E0">
      <w:pPr>
        <w:autoSpaceDE w:val="0"/>
        <w:autoSpaceDN w:val="0"/>
        <w:adjustRightInd w:val="0"/>
        <w:rPr>
          <w:rFonts w:eastAsia="Calibri"/>
          <w:bCs/>
        </w:rPr>
      </w:pPr>
      <w:r w:rsidRPr="00585012">
        <w:rPr>
          <w:rFonts w:eastAsia="Calibri"/>
          <w:bCs/>
        </w:rPr>
        <w:t>Následující novelizační body v části první se přečíslují.</w:t>
      </w:r>
    </w:p>
    <w:p w:rsidR="00E96D94" w:rsidRDefault="00E96D94" w:rsidP="00E971E0">
      <w:pPr>
        <w:autoSpaceDE w:val="0"/>
        <w:autoSpaceDN w:val="0"/>
        <w:adjustRightInd w:val="0"/>
        <w:rPr>
          <w:rFonts w:eastAsia="Calibri"/>
          <w:b/>
          <w:bCs/>
        </w:rPr>
      </w:pPr>
    </w:p>
    <w:p w:rsidR="00585012" w:rsidRDefault="00585012" w:rsidP="00E971E0">
      <w:pPr>
        <w:autoSpaceDE w:val="0"/>
        <w:autoSpaceDN w:val="0"/>
        <w:adjustRightInd w:val="0"/>
        <w:rPr>
          <w:rFonts w:eastAsia="Calibri"/>
          <w:b/>
          <w:bCs/>
        </w:rPr>
      </w:pPr>
    </w:p>
    <w:p w:rsidR="006268A3" w:rsidRPr="00E96D94" w:rsidRDefault="006268A3" w:rsidP="006268A3">
      <w:pPr>
        <w:rPr>
          <w:b/>
        </w:rPr>
      </w:pPr>
      <w:r w:rsidRPr="00E96D94">
        <w:rPr>
          <w:b/>
        </w:rPr>
        <w:t>(SD 4486)</w:t>
      </w:r>
    </w:p>
    <w:p w:rsidR="006268A3" w:rsidRPr="00E96D94" w:rsidRDefault="006268A3" w:rsidP="006268A3">
      <w:pPr>
        <w:rPr>
          <w:b/>
        </w:rPr>
      </w:pPr>
    </w:p>
    <w:p w:rsidR="00E971E0" w:rsidRDefault="007A395D" w:rsidP="00E96D94">
      <w:pPr>
        <w:rPr>
          <w:rFonts w:eastAsia="Calibri"/>
          <w:b/>
          <w:bCs/>
        </w:rPr>
      </w:pPr>
      <w:r>
        <w:rPr>
          <w:rFonts w:eastAsia="Calibri"/>
          <w:b/>
          <w:bCs/>
        </w:rPr>
        <w:t>C</w:t>
      </w:r>
      <w:r w:rsidR="00E96D94">
        <w:rPr>
          <w:rFonts w:eastAsia="Calibri"/>
          <w:b/>
          <w:bCs/>
        </w:rPr>
        <w:t xml:space="preserve">. 2. 1. </w:t>
      </w:r>
      <w:r w:rsidR="00E971E0" w:rsidRPr="00E96D94">
        <w:rPr>
          <w:rFonts w:eastAsia="Calibri"/>
          <w:b/>
          <w:bCs/>
        </w:rPr>
        <w:t>V části první „Změna zákona o silniční dopravě“ se za dosavadní novelizační bod 15 vkládá následující:</w:t>
      </w:r>
    </w:p>
    <w:p w:rsidR="00585012" w:rsidRPr="00E96D94" w:rsidRDefault="00585012" w:rsidP="00E96D94">
      <w:pPr>
        <w:rPr>
          <w:rFonts w:eastAsia="Calibri"/>
          <w:b/>
          <w:bCs/>
        </w:rPr>
      </w:pPr>
    </w:p>
    <w:p w:rsidR="00E971E0" w:rsidRPr="00595BBF" w:rsidRDefault="00E971E0" w:rsidP="00585012">
      <w:pPr>
        <w:pStyle w:val="Odstavecseseznamem"/>
        <w:numPr>
          <w:ilvl w:val="0"/>
          <w:numId w:val="17"/>
        </w:numPr>
        <w:autoSpaceDE w:val="0"/>
        <w:autoSpaceDN w:val="0"/>
        <w:adjustRightInd w:val="0"/>
        <w:spacing w:after="0" w:line="240" w:lineRule="auto"/>
        <w:ind w:left="720" w:hanging="720"/>
        <w:rPr>
          <w:rFonts w:ascii="Times New Roman" w:hAnsi="Times New Roman"/>
          <w:sz w:val="24"/>
          <w:szCs w:val="24"/>
        </w:rPr>
      </w:pPr>
      <w:r w:rsidRPr="00595BBF">
        <w:rPr>
          <w:rFonts w:ascii="Times New Roman" w:hAnsi="Times New Roman"/>
          <w:sz w:val="24"/>
          <w:szCs w:val="24"/>
        </w:rPr>
        <w:t xml:space="preserve">V § 34 se </w:t>
      </w:r>
      <w:r>
        <w:rPr>
          <w:rFonts w:ascii="Times New Roman" w:hAnsi="Times New Roman"/>
          <w:sz w:val="24"/>
          <w:szCs w:val="24"/>
        </w:rPr>
        <w:t>za stávající odstavec 5 vkládá</w:t>
      </w:r>
      <w:r w:rsidRPr="00595BBF">
        <w:rPr>
          <w:rFonts w:ascii="Times New Roman" w:hAnsi="Times New Roman"/>
          <w:sz w:val="24"/>
          <w:szCs w:val="24"/>
        </w:rPr>
        <w:t xml:space="preserve"> nový odstavec 6, který zní: </w:t>
      </w:r>
    </w:p>
    <w:p w:rsidR="00E971E0" w:rsidRPr="00595BBF" w:rsidRDefault="00E971E0" w:rsidP="00E971E0">
      <w:pPr>
        <w:autoSpaceDE w:val="0"/>
        <w:autoSpaceDN w:val="0"/>
        <w:adjustRightInd w:val="0"/>
        <w:ind w:left="720"/>
        <w:rPr>
          <w:rFonts w:eastAsia="Calibri"/>
        </w:rPr>
      </w:pPr>
    </w:p>
    <w:p w:rsidR="00585012" w:rsidRDefault="00E971E0" w:rsidP="00585012">
      <w:pPr>
        <w:autoSpaceDE w:val="0"/>
        <w:autoSpaceDN w:val="0"/>
        <w:adjustRightInd w:val="0"/>
        <w:ind w:firstLine="426"/>
        <w:rPr>
          <w:rFonts w:eastAsia="Calibri"/>
        </w:rPr>
      </w:pPr>
      <w:r w:rsidRPr="00595BBF">
        <w:rPr>
          <w:rFonts w:eastAsia="Calibri"/>
        </w:rPr>
        <w:t>„</w:t>
      </w:r>
      <w:bookmarkStart w:id="0" w:name="_Hlk33710698"/>
      <w:r w:rsidRPr="00595BBF">
        <w:rPr>
          <w:rFonts w:eastAsia="Calibri"/>
        </w:rPr>
        <w:t xml:space="preserve">(6) Zprostředkovatel taxislužby nesmí orgánům státního odborného dozoru, obecní policii a Policii České republiky znemožnit </w:t>
      </w:r>
      <w:r>
        <w:rPr>
          <w:rFonts w:eastAsia="Calibri"/>
        </w:rPr>
        <w:t>či</w:t>
      </w:r>
      <w:r w:rsidRPr="00595BBF">
        <w:rPr>
          <w:rFonts w:eastAsia="Calibri"/>
        </w:rPr>
        <w:t xml:space="preserve"> znesnadnit zahájení nebo provedení kontrolní přepravy, zejména poskytnutím nepravdivých informací o možnosti zprostředkování přepravy, vyloučením z možnosti zprostředkování přepravy nebo znemožněním či znesnadněním přístupu do elektronické aplikace pro zprostředkování přepravy.“</w:t>
      </w:r>
      <w:bookmarkEnd w:id="0"/>
    </w:p>
    <w:p w:rsidR="00585012" w:rsidRDefault="00585012" w:rsidP="00585012">
      <w:pPr>
        <w:autoSpaceDE w:val="0"/>
        <w:autoSpaceDN w:val="0"/>
        <w:adjustRightInd w:val="0"/>
        <w:ind w:firstLine="426"/>
        <w:rPr>
          <w:rFonts w:eastAsia="Calibri"/>
        </w:rPr>
      </w:pPr>
    </w:p>
    <w:p w:rsidR="00E971E0" w:rsidRPr="00595BBF" w:rsidRDefault="00E971E0" w:rsidP="00585012">
      <w:pPr>
        <w:autoSpaceDE w:val="0"/>
        <w:autoSpaceDN w:val="0"/>
        <w:adjustRightInd w:val="0"/>
        <w:rPr>
          <w:rFonts w:eastAsia="Calibri"/>
        </w:rPr>
      </w:pPr>
      <w:r>
        <w:rPr>
          <w:rFonts w:eastAsia="Calibri"/>
        </w:rPr>
        <w:t>Následující odstavce § 34 se přečíslují.</w:t>
      </w:r>
    </w:p>
    <w:p w:rsidR="00E971E0" w:rsidRPr="00595BBF" w:rsidRDefault="00E971E0" w:rsidP="00E971E0">
      <w:pPr>
        <w:autoSpaceDE w:val="0"/>
        <w:autoSpaceDN w:val="0"/>
        <w:adjustRightInd w:val="0"/>
        <w:ind w:left="360"/>
        <w:rPr>
          <w:rFonts w:eastAsia="Calibri"/>
        </w:rPr>
      </w:pPr>
    </w:p>
    <w:p w:rsidR="00E971E0" w:rsidRDefault="00E971E0" w:rsidP="00E971E0">
      <w:pPr>
        <w:autoSpaceDE w:val="0"/>
        <w:autoSpaceDN w:val="0"/>
        <w:adjustRightInd w:val="0"/>
        <w:ind w:left="360"/>
        <w:rPr>
          <w:rFonts w:eastAsia="Calibri"/>
          <w:b/>
          <w:bCs/>
        </w:rPr>
      </w:pPr>
      <w:r>
        <w:rPr>
          <w:rFonts w:eastAsia="Calibri"/>
          <w:b/>
          <w:bCs/>
        </w:rPr>
        <w:t>Následující novelizační body v části první se přečíslují.</w:t>
      </w:r>
    </w:p>
    <w:p w:rsidR="00E971E0" w:rsidRDefault="00E971E0" w:rsidP="00E971E0">
      <w:pPr>
        <w:autoSpaceDE w:val="0"/>
        <w:autoSpaceDN w:val="0"/>
        <w:adjustRightInd w:val="0"/>
        <w:ind w:left="360"/>
        <w:rPr>
          <w:rFonts w:eastAsia="Calibri"/>
          <w:b/>
          <w:bCs/>
        </w:rPr>
      </w:pPr>
    </w:p>
    <w:p w:rsidR="00585012" w:rsidRDefault="00585012" w:rsidP="00E971E0">
      <w:pPr>
        <w:autoSpaceDE w:val="0"/>
        <w:autoSpaceDN w:val="0"/>
        <w:adjustRightInd w:val="0"/>
        <w:ind w:left="360"/>
        <w:rPr>
          <w:rFonts w:eastAsia="Calibri"/>
          <w:b/>
          <w:bCs/>
        </w:rPr>
      </w:pPr>
    </w:p>
    <w:p w:rsidR="00E971E0" w:rsidRPr="00E96D94" w:rsidRDefault="007A395D" w:rsidP="00E96D94">
      <w:pPr>
        <w:autoSpaceDE w:val="0"/>
        <w:autoSpaceDN w:val="0"/>
        <w:adjustRightInd w:val="0"/>
        <w:rPr>
          <w:rFonts w:eastAsia="Calibri"/>
          <w:b/>
          <w:bCs/>
        </w:rPr>
      </w:pPr>
      <w:r>
        <w:rPr>
          <w:rFonts w:eastAsia="Calibri"/>
          <w:b/>
          <w:bCs/>
        </w:rPr>
        <w:t>C</w:t>
      </w:r>
      <w:r w:rsidR="00E96D94">
        <w:rPr>
          <w:rFonts w:eastAsia="Calibri"/>
          <w:b/>
          <w:bCs/>
        </w:rPr>
        <w:t xml:space="preserve">. 2. 2. </w:t>
      </w:r>
      <w:r w:rsidR="00E971E0" w:rsidRPr="00E96D94">
        <w:rPr>
          <w:rFonts w:eastAsia="Calibri"/>
          <w:b/>
          <w:bCs/>
        </w:rPr>
        <w:t>V části první „Změna zákona o silniční dopravě“ se za dosavadní novelizační bod 37 vkládá následující:</w:t>
      </w:r>
    </w:p>
    <w:p w:rsidR="00E971E0" w:rsidRDefault="00E971E0" w:rsidP="00E971E0">
      <w:pPr>
        <w:autoSpaceDE w:val="0"/>
        <w:autoSpaceDN w:val="0"/>
        <w:adjustRightInd w:val="0"/>
        <w:rPr>
          <w:rFonts w:eastAsia="Calibri"/>
          <w:b/>
          <w:bCs/>
        </w:rPr>
      </w:pPr>
    </w:p>
    <w:p w:rsidR="00E971E0" w:rsidRDefault="00E971E0" w:rsidP="00585012">
      <w:pPr>
        <w:autoSpaceDE w:val="0"/>
        <w:autoSpaceDN w:val="0"/>
        <w:adjustRightInd w:val="0"/>
        <w:rPr>
          <w:rFonts w:eastAsia="Calibri"/>
          <w:bCs/>
        </w:rPr>
      </w:pPr>
      <w:r w:rsidRPr="00595BBF">
        <w:rPr>
          <w:rFonts w:eastAsia="Calibri"/>
          <w:bCs/>
        </w:rPr>
        <w:t>38.</w:t>
      </w:r>
      <w:r>
        <w:rPr>
          <w:rFonts w:eastAsia="Calibri"/>
          <w:bCs/>
        </w:rPr>
        <w:tab/>
        <w:t xml:space="preserve"> </w:t>
      </w:r>
      <w:r w:rsidRPr="00595BBF">
        <w:rPr>
          <w:rFonts w:eastAsia="Calibri"/>
          <w:bCs/>
        </w:rPr>
        <w:t xml:space="preserve">V § 35 odstavci 6 </w:t>
      </w:r>
      <w:r>
        <w:rPr>
          <w:rFonts w:eastAsia="Calibri"/>
          <w:bCs/>
        </w:rPr>
        <w:t xml:space="preserve">se </w:t>
      </w:r>
      <w:r w:rsidRPr="00595BBF">
        <w:rPr>
          <w:rFonts w:eastAsia="Calibri"/>
          <w:bCs/>
        </w:rPr>
        <w:t>na konci písmene a) slovo „nebo“ zrušuje, na konci písmene b) se tečka nahrazuje slovem „nebo“ a doplňuje se písmeno c) které zní:</w:t>
      </w:r>
    </w:p>
    <w:p w:rsidR="00E971E0" w:rsidRDefault="00E971E0" w:rsidP="00E971E0">
      <w:pPr>
        <w:autoSpaceDE w:val="0"/>
        <w:autoSpaceDN w:val="0"/>
        <w:adjustRightInd w:val="0"/>
        <w:ind w:left="360"/>
        <w:rPr>
          <w:rFonts w:eastAsia="Calibri"/>
          <w:bCs/>
        </w:rPr>
      </w:pPr>
    </w:p>
    <w:p w:rsidR="00E971E0" w:rsidRDefault="00E971E0" w:rsidP="00585012">
      <w:pPr>
        <w:autoSpaceDE w:val="0"/>
        <w:autoSpaceDN w:val="0"/>
        <w:adjustRightInd w:val="0"/>
        <w:rPr>
          <w:rFonts w:eastAsia="Calibri"/>
          <w:bCs/>
        </w:rPr>
      </w:pPr>
      <w:r w:rsidRPr="00897D66">
        <w:rPr>
          <w:rFonts w:eastAsia="Calibri"/>
          <w:bCs/>
        </w:rPr>
        <w:t xml:space="preserve">„c) </w:t>
      </w:r>
      <w:bookmarkStart w:id="1" w:name="_Hlk33711007"/>
      <w:r w:rsidRPr="00897D66">
        <w:rPr>
          <w:rFonts w:eastAsia="Calibri"/>
          <w:bCs/>
        </w:rPr>
        <w:t>v rozporu s § 34 odst. 6 znemožní či znesnadní orgánům státního odborného dozoru, obecní policii a Policii České republiky zahájení nebo provedení kontrolní přepravy.”.</w:t>
      </w:r>
      <w:bookmarkEnd w:id="1"/>
    </w:p>
    <w:p w:rsidR="00E971E0" w:rsidRPr="00897D66" w:rsidRDefault="00E971E0" w:rsidP="00E971E0">
      <w:pPr>
        <w:autoSpaceDE w:val="0"/>
        <w:autoSpaceDN w:val="0"/>
        <w:adjustRightInd w:val="0"/>
        <w:rPr>
          <w:rFonts w:eastAsia="Calibri"/>
          <w:b/>
          <w:bCs/>
        </w:rPr>
      </w:pPr>
    </w:p>
    <w:p w:rsidR="00E971E0" w:rsidRPr="00897D66" w:rsidRDefault="00E971E0" w:rsidP="00E971E0">
      <w:pPr>
        <w:autoSpaceDE w:val="0"/>
        <w:autoSpaceDN w:val="0"/>
        <w:adjustRightInd w:val="0"/>
        <w:ind w:left="360"/>
        <w:rPr>
          <w:rFonts w:eastAsia="Calibri"/>
          <w:b/>
          <w:bCs/>
        </w:rPr>
      </w:pPr>
      <w:r w:rsidRPr="00897D66">
        <w:rPr>
          <w:rFonts w:eastAsia="Calibri"/>
          <w:b/>
          <w:bCs/>
        </w:rPr>
        <w:t xml:space="preserve">Následující novelizační body </w:t>
      </w:r>
      <w:r>
        <w:rPr>
          <w:rFonts w:eastAsia="Calibri"/>
          <w:b/>
          <w:bCs/>
        </w:rPr>
        <w:t xml:space="preserve">v </w:t>
      </w:r>
      <w:r w:rsidRPr="00897D66">
        <w:rPr>
          <w:rFonts w:eastAsia="Calibri"/>
          <w:b/>
          <w:bCs/>
        </w:rPr>
        <w:t xml:space="preserve">části první </w:t>
      </w:r>
      <w:r>
        <w:rPr>
          <w:rFonts w:eastAsia="Calibri"/>
          <w:b/>
          <w:bCs/>
        </w:rPr>
        <w:t xml:space="preserve">se </w:t>
      </w:r>
      <w:r w:rsidRPr="00897D66">
        <w:rPr>
          <w:rFonts w:eastAsia="Calibri"/>
          <w:b/>
          <w:bCs/>
        </w:rPr>
        <w:t>přečíslují.</w:t>
      </w:r>
    </w:p>
    <w:p w:rsidR="00E971E0" w:rsidRDefault="00E971E0" w:rsidP="006268A3"/>
    <w:p w:rsidR="00E971E0" w:rsidRDefault="00E971E0" w:rsidP="006268A3"/>
    <w:p w:rsidR="006268A3" w:rsidRPr="006268A3" w:rsidRDefault="006268A3" w:rsidP="006268A3">
      <w:r>
        <w:t>(SD 4487)</w:t>
      </w:r>
    </w:p>
    <w:p w:rsidR="00E971E0" w:rsidRDefault="00E971E0" w:rsidP="00E971E0"/>
    <w:p w:rsidR="00E971E0" w:rsidRDefault="007A395D" w:rsidP="00E971E0">
      <w:pPr>
        <w:pStyle w:val="Default"/>
        <w:widowControl w:val="0"/>
        <w:jc w:val="both"/>
        <w:rPr>
          <w:b/>
        </w:rPr>
      </w:pPr>
      <w:r>
        <w:rPr>
          <w:b/>
          <w:bCs/>
        </w:rPr>
        <w:t>C</w:t>
      </w:r>
      <w:r w:rsidR="00E96D94">
        <w:rPr>
          <w:b/>
          <w:bCs/>
        </w:rPr>
        <w:t>. 3.</w:t>
      </w:r>
      <w:r w:rsidR="00E971E0">
        <w:rPr>
          <w:b/>
          <w:bCs/>
        </w:rPr>
        <w:t xml:space="preserve">1. </w:t>
      </w:r>
      <w:r w:rsidR="00E971E0">
        <w:rPr>
          <w:b/>
        </w:rPr>
        <w:t xml:space="preserve">V části první čl. I se </w:t>
      </w:r>
      <w:bookmarkStart w:id="2" w:name="_Hlk33527277"/>
      <w:r w:rsidR="00E971E0">
        <w:rPr>
          <w:b/>
        </w:rPr>
        <w:t>dosavadní novelizační</w:t>
      </w:r>
      <w:bookmarkEnd w:id="2"/>
      <w:r w:rsidR="00E971E0">
        <w:rPr>
          <w:b/>
        </w:rPr>
        <w:t xml:space="preserve"> bod 1 mění takto:</w:t>
      </w:r>
    </w:p>
    <w:p w:rsidR="00E971E0" w:rsidRPr="00DF250B" w:rsidRDefault="00E971E0" w:rsidP="00585012">
      <w:pPr>
        <w:spacing w:before="240"/>
        <w:rPr>
          <w:lang w:eastAsia="ar-SA"/>
        </w:rPr>
      </w:pPr>
      <w:r>
        <w:rPr>
          <w:lang w:eastAsia="ar-SA"/>
        </w:rPr>
        <w:t xml:space="preserve">1. </w:t>
      </w:r>
      <w:r w:rsidRPr="00DF250B">
        <w:rPr>
          <w:lang w:eastAsia="ar-SA"/>
        </w:rPr>
        <w:t>V § 1</w:t>
      </w:r>
      <w:r>
        <w:rPr>
          <w:lang w:eastAsia="ar-SA"/>
        </w:rPr>
        <w:t xml:space="preserve"> odst. 1 se slova „upravuje v návaznosti na přímo použitelné předpisy Evropské unie</w:t>
      </w:r>
      <w:r w:rsidRPr="00DF250B">
        <w:rPr>
          <w:vertAlign w:val="superscript"/>
          <w:lang w:eastAsia="ar-SA"/>
        </w:rPr>
        <w:t>13)</w:t>
      </w:r>
      <w:r>
        <w:rPr>
          <w:lang w:eastAsia="ar-SA"/>
        </w:rPr>
        <w:t xml:space="preserve">“ nahrazují slovy </w:t>
      </w:r>
      <w:r w:rsidRPr="00287853">
        <w:rPr>
          <w:lang w:eastAsia="ar-SA"/>
        </w:rPr>
        <w:t>„</w:t>
      </w:r>
      <w:r w:rsidRPr="00DF250B">
        <w:t>zapracovává příslušné předpisy Evropské unie</w:t>
      </w:r>
      <w:r>
        <w:rPr>
          <w:vertAlign w:val="superscript"/>
        </w:rPr>
        <w:t>35</w:t>
      </w:r>
      <w:r w:rsidRPr="00DF250B">
        <w:rPr>
          <w:vertAlign w:val="superscript"/>
        </w:rPr>
        <w:t>)</w:t>
      </w:r>
      <w:r w:rsidRPr="00DF250B">
        <w:t>, zároveň navazuje na přímo použitelné předpisy Evropské unie</w:t>
      </w:r>
      <w:r w:rsidRPr="00DF250B">
        <w:rPr>
          <w:vertAlign w:val="superscript"/>
        </w:rPr>
        <w:t>13)</w:t>
      </w:r>
      <w:r w:rsidRPr="00DF250B">
        <w:t xml:space="preserve"> a upravuje“</w:t>
      </w:r>
      <w:r>
        <w:t xml:space="preserve"> a slovo „</w:t>
      </w:r>
      <w:r w:rsidRPr="00D32BC1">
        <w:rPr>
          <w:u w:val="single"/>
        </w:rPr>
        <w:t>silničními</w:t>
      </w:r>
      <w:r>
        <w:t>“ se zrušuje a za slova „za účelem podnikání,“ se vkládají slova „a poskytování vozidel obecní mobility,“.</w:t>
      </w:r>
    </w:p>
    <w:p w:rsidR="00E971E0" w:rsidRPr="00EE7658" w:rsidRDefault="00E971E0" w:rsidP="00585012">
      <w:pPr>
        <w:spacing w:before="240"/>
        <w:ind w:left="426" w:hanging="426"/>
        <w:rPr>
          <w:lang w:eastAsia="ar-SA"/>
        </w:rPr>
      </w:pPr>
      <w:r w:rsidRPr="00EE7658">
        <w:rPr>
          <w:lang w:eastAsia="ar-SA"/>
        </w:rPr>
        <w:t>Poznámk</w:t>
      </w:r>
      <w:r>
        <w:rPr>
          <w:lang w:eastAsia="ar-SA"/>
        </w:rPr>
        <w:t>y</w:t>
      </w:r>
      <w:r w:rsidRPr="00EE7658">
        <w:rPr>
          <w:lang w:eastAsia="ar-SA"/>
        </w:rPr>
        <w:t xml:space="preserve"> pod čarou č. 13 </w:t>
      </w:r>
      <w:r>
        <w:rPr>
          <w:lang w:eastAsia="ar-SA"/>
        </w:rPr>
        <w:t>a 35 znějí</w:t>
      </w:r>
      <w:r w:rsidRPr="00EE7658">
        <w:rPr>
          <w:lang w:eastAsia="ar-SA"/>
        </w:rPr>
        <w:t>:</w:t>
      </w:r>
    </w:p>
    <w:p w:rsidR="00E971E0" w:rsidRPr="00DF250B" w:rsidRDefault="00E971E0" w:rsidP="00585012">
      <w:pPr>
        <w:spacing w:before="120"/>
        <w:ind w:left="426" w:hanging="426"/>
      </w:pPr>
      <w:r w:rsidRPr="00287853">
        <w:rPr>
          <w:lang w:eastAsia="ar-SA"/>
        </w:rPr>
        <w:lastRenderedPageBreak/>
        <w:t>„</w:t>
      </w:r>
      <w:r w:rsidRPr="00DF250B">
        <w:rPr>
          <w:vertAlign w:val="superscript"/>
        </w:rPr>
        <w:t>13)</w:t>
      </w:r>
      <w:r w:rsidRPr="00DF250B">
        <w:t xml:space="preserve"> Nařízení č. 11 o odstranění diskriminace v oblasti přepravních sazeb a podmínek, kterým se provádí čl. 79 odst. 3 Smlouvy o založení Evropského hospodářského společenství, v platném znění.</w:t>
      </w:r>
    </w:p>
    <w:p w:rsidR="00E971E0" w:rsidRPr="00DF250B" w:rsidRDefault="00E971E0" w:rsidP="00585012">
      <w:pPr>
        <w:spacing w:before="120"/>
        <w:ind w:left="426" w:hanging="426"/>
      </w:pPr>
      <w:r w:rsidRPr="00DF250B">
        <w:rPr>
          <w:rFonts w:eastAsia="Arial"/>
        </w:rPr>
        <w:t>Nařízení Evropského parlamentu a Rady (ES) č. 561/2006 ze dne 15. března 2006 o harmonizaci některých předpisů v sociální oblasti týkajících se silniční dopravy, o změně nařízení Rady (EHS) č. 3821/85 a (ES) č. 2135/98 a o zrušení nařízení Rady (EHS) č. 3820/85, v platném znění.</w:t>
      </w:r>
    </w:p>
    <w:p w:rsidR="00E971E0" w:rsidRPr="00585012" w:rsidRDefault="00E971E0" w:rsidP="00585012">
      <w:pPr>
        <w:spacing w:before="120"/>
        <w:ind w:left="426" w:hanging="426"/>
      </w:pPr>
      <w:r w:rsidRPr="00585012">
        <w:t>Nařízení Evropského parlamentu a Rady (ES) č. 1071/2009 ze dne 21. října 2009, kterým se zavádějí společná pravidla týkající se závazných podmínek pro výkon povolání podnikatele v silniční dopravě a zrušuje směrnice Rady 96/26/ES</w:t>
      </w:r>
      <w:r w:rsidRPr="00585012">
        <w:rPr>
          <w:rFonts w:eastAsia="Arial"/>
        </w:rPr>
        <w:t>, v platném znění</w:t>
      </w:r>
      <w:r w:rsidRPr="00585012">
        <w:t>.</w:t>
      </w:r>
    </w:p>
    <w:p w:rsidR="00E971E0" w:rsidRPr="00585012" w:rsidRDefault="00E971E0" w:rsidP="00585012">
      <w:pPr>
        <w:spacing w:before="120"/>
        <w:ind w:left="426" w:hanging="426"/>
      </w:pPr>
      <w:r w:rsidRPr="00585012">
        <w:t>Nařízení Evropského parlamentu a Rady (ES) č. 1072/2009 ze dne 21. října 2009 o společných pravidlech pro přístup na trh mezinárodní silniční nákladní dopravy</w:t>
      </w:r>
      <w:r w:rsidRPr="00585012">
        <w:rPr>
          <w:rFonts w:eastAsia="Arial"/>
        </w:rPr>
        <w:t>, v platném znění</w:t>
      </w:r>
      <w:r w:rsidRPr="00585012">
        <w:t>.</w:t>
      </w:r>
    </w:p>
    <w:p w:rsidR="00E971E0" w:rsidRPr="00585012" w:rsidRDefault="00E971E0" w:rsidP="00585012">
      <w:pPr>
        <w:spacing w:before="120"/>
        <w:ind w:left="426" w:hanging="426"/>
      </w:pPr>
      <w:r w:rsidRPr="00585012">
        <w:t>Nařízení Evropského parlamentu a Rady (ES) č. 1073/2009 ze dne 21. října 2009 o společných pravidlech pro přístup na mezinárodní trh autokarové a autobusové dopravy a o změně nařízení (ES) č. 561/2006</w:t>
      </w:r>
      <w:r w:rsidRPr="00585012">
        <w:rPr>
          <w:rFonts w:eastAsia="Arial"/>
        </w:rPr>
        <w:t>, v platném znění</w:t>
      </w:r>
      <w:r w:rsidRPr="00585012">
        <w:t>.</w:t>
      </w:r>
    </w:p>
    <w:p w:rsidR="00E971E0" w:rsidRPr="00585012" w:rsidRDefault="00E971E0" w:rsidP="00585012">
      <w:pPr>
        <w:spacing w:before="120"/>
        <w:ind w:left="426" w:hanging="426"/>
      </w:pPr>
      <w:r w:rsidRPr="00585012">
        <w:t>Nařízení Evropského parlamentu a Rady (EU) č. 181/2011 ze dne 16. února 2011 o právech cestujících v autobusové a autokarové dopravě a o změně nařízení (ES) č. 2006/2004.</w:t>
      </w:r>
    </w:p>
    <w:p w:rsidR="00E971E0" w:rsidRPr="00585012" w:rsidRDefault="00E971E0" w:rsidP="00585012">
      <w:pPr>
        <w:spacing w:before="120"/>
        <w:ind w:left="426" w:hanging="426"/>
        <w:rPr>
          <w:rFonts w:eastAsia="Arial"/>
        </w:rPr>
      </w:pPr>
      <w:r w:rsidRPr="00585012">
        <w:rPr>
          <w:rFonts w:eastAsia="Arial"/>
        </w:rPr>
        <w:t>Nařízení Evropského parlamentu a Rady (EU) č. 165/2014 ze dne 4. února 2014 o tachografech v silniční dopravě, o zrušení nařízení Rady (EHS) č. 3821/85 o záznamovém zařízení v silniční dopravě a o změně nařízení Evropského parlamentu a Rady (ES) č. 561/2006 o harmonizaci některých předpisů v sociální oblasti týkajících se silniční dopravy.</w:t>
      </w:r>
    </w:p>
    <w:p w:rsidR="00E971E0" w:rsidRPr="00585012" w:rsidRDefault="00E971E0" w:rsidP="00585012">
      <w:pPr>
        <w:spacing w:before="120"/>
        <w:ind w:left="426" w:hanging="426"/>
        <w:rPr>
          <w:rFonts w:eastAsia="Arial"/>
        </w:rPr>
      </w:pPr>
      <w:r w:rsidRPr="00585012">
        <w:rPr>
          <w:rFonts w:eastAsia="Arial"/>
        </w:rPr>
        <w:t>Nařízení Komise (EU) 2016/403 ze dne 18. března 2016, kterým se doplňuje nařízení Evropského parlamentu a Rady (ES) č. 1071/2009, pokud jde o klasifikaci závažných porušení pravidel Unie, která mohou vést ke ztrátě dobré pověsti podnikatele v silniční dopravě, a kterým se mění příloha III směrnice Evropského parlamentu a Rady 2006/22/ES.</w:t>
      </w:r>
    </w:p>
    <w:p w:rsidR="00E971E0" w:rsidRPr="00585012" w:rsidRDefault="00E971E0" w:rsidP="00585012">
      <w:pPr>
        <w:spacing w:before="240"/>
        <w:ind w:left="426" w:hanging="426"/>
        <w:rPr>
          <w:rFonts w:eastAsia="Arial"/>
        </w:rPr>
      </w:pPr>
      <w:r w:rsidRPr="00585012">
        <w:rPr>
          <w:rFonts w:eastAsia="Arial"/>
          <w:vertAlign w:val="superscript"/>
        </w:rPr>
        <w:t>35)</w:t>
      </w:r>
      <w:r w:rsidRPr="00585012">
        <w:rPr>
          <w:rFonts w:eastAsia="Arial"/>
        </w:rPr>
        <w:t xml:space="preserve"> Směrnice Evropského parlamentu a Rady (EU) 2002/15/ES ze dne 11. března 2002 o úpravě pracovní doby osob vykonávajících mobilní činnosti v silniční dopravě.</w:t>
      </w:r>
    </w:p>
    <w:p w:rsidR="00E971E0" w:rsidRPr="00585012" w:rsidRDefault="00E971E0" w:rsidP="00585012">
      <w:pPr>
        <w:spacing w:before="120"/>
        <w:ind w:left="426" w:hanging="426"/>
        <w:rPr>
          <w:rFonts w:eastAsia="Arial"/>
        </w:rPr>
      </w:pPr>
      <w:r w:rsidRPr="00585012">
        <w:rPr>
          <w:rFonts w:eastAsia="Arial"/>
        </w:rPr>
        <w:t>Směrnice Evropského parlamentu a Rady 2018/645 ze dne 18. dubna 2018, kterou se mění směrnice 2003/59/ES o výchozí kvalifikaci a pravidelném školení řidičů některých silničních vozidel pro nákladní nebo osobní dopravu a směrnice 2006/126/ES o řidičských průkazech.“.</w:t>
      </w:r>
    </w:p>
    <w:p w:rsidR="00E971E0" w:rsidRDefault="00E971E0" w:rsidP="00585012">
      <w:pPr>
        <w:ind w:left="426" w:hanging="426"/>
      </w:pPr>
    </w:p>
    <w:p w:rsidR="00585012" w:rsidRPr="00585012" w:rsidRDefault="00585012" w:rsidP="00585012">
      <w:pPr>
        <w:ind w:left="426" w:hanging="426"/>
      </w:pPr>
    </w:p>
    <w:p w:rsidR="00E971E0" w:rsidRDefault="007A395D" w:rsidP="00E971E0">
      <w:pPr>
        <w:pStyle w:val="Default"/>
        <w:widowControl w:val="0"/>
        <w:jc w:val="both"/>
        <w:rPr>
          <w:b/>
        </w:rPr>
      </w:pPr>
      <w:r>
        <w:rPr>
          <w:b/>
          <w:bCs/>
        </w:rPr>
        <w:t>C</w:t>
      </w:r>
      <w:r w:rsidR="00E96D94">
        <w:rPr>
          <w:b/>
          <w:bCs/>
        </w:rPr>
        <w:t xml:space="preserve">. 3. </w:t>
      </w:r>
      <w:r w:rsidR="00E971E0">
        <w:rPr>
          <w:b/>
          <w:bCs/>
        </w:rPr>
        <w:t xml:space="preserve">2. </w:t>
      </w:r>
      <w:r w:rsidR="00E971E0">
        <w:rPr>
          <w:b/>
        </w:rPr>
        <w:t xml:space="preserve">V části první čl. I se za dosavadní novelizační bod 3 vkládají nové body 4, 5 a 6 v tomto znění: </w:t>
      </w:r>
    </w:p>
    <w:p w:rsidR="00E971E0" w:rsidRDefault="00E971E0" w:rsidP="00E971E0"/>
    <w:p w:rsidR="00E971E0" w:rsidRPr="00EA710D" w:rsidRDefault="00E971E0" w:rsidP="00585012">
      <w:pPr>
        <w:ind w:left="284" w:hanging="284"/>
      </w:pPr>
      <w:r>
        <w:t xml:space="preserve">4. </w:t>
      </w:r>
      <w:r w:rsidRPr="00EA710D">
        <w:t xml:space="preserve">V § </w:t>
      </w:r>
      <w:r>
        <w:t>2</w:t>
      </w:r>
      <w:r w:rsidRPr="00EA710D">
        <w:t xml:space="preserve"> se </w:t>
      </w:r>
      <w:r>
        <w:t>za odstavec 3 vkládá nový</w:t>
      </w:r>
      <w:r w:rsidRPr="00EA710D">
        <w:t xml:space="preserve"> odstavec 4, který zní: </w:t>
      </w:r>
    </w:p>
    <w:p w:rsidR="00E971E0" w:rsidRPr="00EA710D" w:rsidRDefault="00E971E0" w:rsidP="00585012">
      <w:pPr>
        <w:ind w:firstLine="426"/>
      </w:pPr>
      <w:r w:rsidRPr="00EA710D">
        <w:t>„(4)</w:t>
      </w:r>
      <w:r>
        <w:t xml:space="preserve"> </w:t>
      </w:r>
      <w:r w:rsidRPr="00D94834">
        <w:t xml:space="preserve">Poskytováním vozidel obecní mobility je úplatné přenechávání vozidel obecní mobility do dočasného užívání fyzických nebo právnických osob bez asistence další osoby, která si lze převzít v místě jejich aktuální lokace a vrátit </w:t>
      </w:r>
      <w:r>
        <w:t>na kterémkoliv místě příslušné lokality.</w:t>
      </w:r>
      <w:r w:rsidRPr="00EA710D">
        <w:t>“</w:t>
      </w:r>
      <w:r>
        <w:t>.</w:t>
      </w:r>
    </w:p>
    <w:p w:rsidR="00585012" w:rsidRDefault="00585012" w:rsidP="00E971E0">
      <w:pPr>
        <w:ind w:left="284" w:firstLine="424"/>
      </w:pPr>
    </w:p>
    <w:p w:rsidR="00E971E0" w:rsidRDefault="00E971E0" w:rsidP="00585012">
      <w:pPr>
        <w:ind w:left="284" w:hanging="284"/>
      </w:pPr>
      <w:r>
        <w:t xml:space="preserve">Dosavadní odstavec 4 až 20 se označují jako odstavec 5 až 21. </w:t>
      </w:r>
    </w:p>
    <w:p w:rsidR="00E971E0" w:rsidRDefault="00E971E0" w:rsidP="00E971E0">
      <w:pPr>
        <w:ind w:left="284" w:firstLine="424"/>
      </w:pPr>
    </w:p>
    <w:p w:rsidR="00E971E0" w:rsidRPr="00EA710D" w:rsidRDefault="00E971E0" w:rsidP="00585012">
      <w:pPr>
        <w:ind w:left="284" w:hanging="284"/>
      </w:pPr>
      <w:r>
        <w:t xml:space="preserve">5. </w:t>
      </w:r>
      <w:r w:rsidRPr="00EA710D">
        <w:t xml:space="preserve">V § </w:t>
      </w:r>
      <w:r>
        <w:t>2</w:t>
      </w:r>
      <w:r w:rsidRPr="00EA710D">
        <w:t xml:space="preserve"> se </w:t>
      </w:r>
      <w:r>
        <w:t>za odstavec 5 vkládá nový</w:t>
      </w:r>
      <w:r w:rsidRPr="00EA710D">
        <w:t xml:space="preserve"> odstavec </w:t>
      </w:r>
      <w:r>
        <w:t>6</w:t>
      </w:r>
      <w:r w:rsidRPr="00EA710D">
        <w:t xml:space="preserve">, který zní: </w:t>
      </w:r>
    </w:p>
    <w:p w:rsidR="00E971E0" w:rsidRDefault="00E971E0" w:rsidP="00585012">
      <w:pPr>
        <w:ind w:left="708" w:hanging="282"/>
      </w:pPr>
      <w:r>
        <w:lastRenderedPageBreak/>
        <w:t>„(6) Poskytovatelem</w:t>
      </w:r>
      <w:r w:rsidRPr="000F18F3">
        <w:t xml:space="preserve"> je osoba poskytující vozidla </w:t>
      </w:r>
      <w:r>
        <w:t>obecní mobility</w:t>
      </w:r>
      <w:r w:rsidRPr="000F18F3">
        <w:t>.</w:t>
      </w:r>
      <w:r>
        <w:t>“.</w:t>
      </w:r>
    </w:p>
    <w:p w:rsidR="00585012" w:rsidRDefault="00585012" w:rsidP="00E971E0">
      <w:pPr>
        <w:ind w:left="284" w:firstLine="424"/>
      </w:pPr>
    </w:p>
    <w:p w:rsidR="00E971E0" w:rsidRPr="003A28C7" w:rsidRDefault="00E971E0" w:rsidP="00585012">
      <w:pPr>
        <w:ind w:left="284" w:hanging="284"/>
      </w:pPr>
      <w:r>
        <w:t xml:space="preserve">Odstavec 6 až 21 se označují jako odstavce 7 až 22. </w:t>
      </w:r>
    </w:p>
    <w:p w:rsidR="00E971E0" w:rsidRDefault="00E971E0" w:rsidP="00E971E0">
      <w:pPr>
        <w:keepNext/>
        <w:tabs>
          <w:tab w:val="left" w:pos="426"/>
        </w:tabs>
        <w:rPr>
          <w:rFonts w:eastAsia="Calibri"/>
          <w:b/>
        </w:rPr>
      </w:pPr>
    </w:p>
    <w:p w:rsidR="00E971E0" w:rsidRPr="00EA710D" w:rsidRDefault="00E971E0" w:rsidP="00585012">
      <w:pPr>
        <w:ind w:left="284" w:hanging="426"/>
      </w:pPr>
      <w:r>
        <w:t xml:space="preserve">6. </w:t>
      </w:r>
      <w:r w:rsidRPr="00EA710D">
        <w:t xml:space="preserve">V § </w:t>
      </w:r>
      <w:r>
        <w:t>2</w:t>
      </w:r>
      <w:r w:rsidRPr="00EA710D">
        <w:t xml:space="preserve"> se </w:t>
      </w:r>
      <w:r>
        <w:t>za odstavec 17vkládá nový</w:t>
      </w:r>
      <w:r w:rsidRPr="00EA710D">
        <w:t xml:space="preserve"> odstavec </w:t>
      </w:r>
      <w:r>
        <w:t>18,</w:t>
      </w:r>
      <w:r w:rsidRPr="00EA710D">
        <w:t xml:space="preserve"> který zní: </w:t>
      </w:r>
    </w:p>
    <w:p w:rsidR="00E971E0" w:rsidRDefault="00E971E0" w:rsidP="00585012">
      <w:pPr>
        <w:ind w:firstLine="426"/>
      </w:pPr>
      <w:r w:rsidRPr="00BF3448">
        <w:t>„(18) Vozidlem obecní mobility je vozidlo osobní přepravy přenechávané poskytovali v rámci poskytování vozidel obecní mobility; vozidlem obecní mobility nejsou vozidla kategorie M, N, O, T, C, R, S podle jiného právního předpisu</w:t>
      </w:r>
      <w:r w:rsidRPr="00BF3448">
        <w:rPr>
          <w:vertAlign w:val="superscript"/>
        </w:rPr>
        <w:t>49)</w:t>
      </w:r>
      <w:r w:rsidRPr="00BF3448">
        <w:t>; vozidlem obecní mobility dále nejsou vozidla podkategorie L1e-B a kategorie L2e, L3e, L4e, L5e a L6e a L7e podle přímo použitelného předpisu Evropské unie</w:t>
      </w:r>
      <w:r w:rsidRPr="00BF3448">
        <w:rPr>
          <w:vertAlign w:val="superscript"/>
        </w:rPr>
        <w:t>50)</w:t>
      </w:r>
      <w:r w:rsidRPr="00BF3448">
        <w:t>.“</w:t>
      </w:r>
    </w:p>
    <w:p w:rsidR="00585012" w:rsidRPr="003E424D" w:rsidRDefault="00585012" w:rsidP="00585012">
      <w:pPr>
        <w:ind w:firstLine="426"/>
      </w:pPr>
    </w:p>
    <w:p w:rsidR="00E971E0" w:rsidRPr="003A28C7" w:rsidRDefault="00E971E0" w:rsidP="00585012">
      <w:pPr>
        <w:ind w:left="708" w:hanging="708"/>
      </w:pPr>
      <w:r>
        <w:t xml:space="preserve">Odstavce 18 až 22 se označují jako odstavce 19 až 23. </w:t>
      </w:r>
    </w:p>
    <w:p w:rsidR="00E971E0" w:rsidRDefault="00E971E0" w:rsidP="00585012">
      <w:pPr>
        <w:ind w:left="426" w:hanging="426"/>
      </w:pPr>
      <w:r w:rsidRPr="00C97A5D">
        <w:t>Poznámk</w:t>
      </w:r>
      <w:r>
        <w:t>y</w:t>
      </w:r>
      <w:r w:rsidRPr="00C97A5D">
        <w:t xml:space="preserve"> pod čarou č. </w:t>
      </w:r>
      <w:r>
        <w:t>49</w:t>
      </w:r>
      <w:r w:rsidRPr="00C97A5D">
        <w:t xml:space="preserve"> </w:t>
      </w:r>
      <w:r>
        <w:t xml:space="preserve">a č. 50 </w:t>
      </w:r>
      <w:r w:rsidRPr="00C97A5D">
        <w:t>zn</w:t>
      </w:r>
      <w:r>
        <w:t xml:space="preserve">ějí: </w:t>
      </w:r>
    </w:p>
    <w:p w:rsidR="00E971E0" w:rsidRPr="00F95A89" w:rsidRDefault="00E971E0" w:rsidP="00585012">
      <w:pPr>
        <w:ind w:left="426" w:hanging="426"/>
      </w:pPr>
      <w:r w:rsidRPr="00C52404">
        <w:t>„</w:t>
      </w:r>
      <w:r w:rsidRPr="00F95A89">
        <w:rPr>
          <w:vertAlign w:val="superscript"/>
        </w:rPr>
        <w:t>49)</w:t>
      </w:r>
      <w:r w:rsidRPr="00F95A89">
        <w:t xml:space="preserve"> Příloha č. 2 vyhlášky č. 341/2014 Sb., o schvalování technické způsobilosti a o technických podmínkách provozu vozidel na pozemních komunikacích, ve znění pozdějších předpisů.</w:t>
      </w:r>
    </w:p>
    <w:p w:rsidR="00E971E0" w:rsidRDefault="00E971E0" w:rsidP="00585012">
      <w:pPr>
        <w:ind w:left="426" w:hanging="426"/>
      </w:pPr>
      <w:r w:rsidRPr="00F95A89">
        <w:rPr>
          <w:vertAlign w:val="superscript"/>
        </w:rPr>
        <w:t>50)</w:t>
      </w:r>
      <w:r w:rsidRPr="00F95A89">
        <w:t xml:space="preserve"> Nařízení</w:t>
      </w:r>
      <w:r w:rsidRPr="004C4FDF">
        <w:t xml:space="preserve"> Evropského parlamentu a Rady (EU) č. 168/2013 ze dne 15. ledna 2013 o schvalování dvoukolových nebo tříkolových vozidel a čtyřkolek a dozoru nad trhem s těmito vozidly</w:t>
      </w:r>
      <w:r>
        <w:t>.“</w:t>
      </w:r>
    </w:p>
    <w:p w:rsidR="00E971E0" w:rsidRDefault="00E971E0" w:rsidP="00E971E0"/>
    <w:p w:rsidR="00E971E0" w:rsidRDefault="00E971E0" w:rsidP="00E971E0">
      <w:r>
        <w:t>Dosavadní novelizační body č. 4 až 52 se přečíslují.</w:t>
      </w:r>
    </w:p>
    <w:p w:rsidR="00E971E0" w:rsidRPr="003A28C7" w:rsidRDefault="00E971E0" w:rsidP="00E971E0">
      <w:pPr>
        <w:rPr>
          <w:b/>
        </w:rPr>
      </w:pPr>
    </w:p>
    <w:p w:rsidR="00E971E0" w:rsidRDefault="007A395D" w:rsidP="00E971E0">
      <w:pPr>
        <w:keepNext/>
        <w:tabs>
          <w:tab w:val="left" w:pos="426"/>
        </w:tabs>
        <w:rPr>
          <w:rFonts w:eastAsia="Calibri"/>
          <w:b/>
        </w:rPr>
      </w:pPr>
      <w:r>
        <w:rPr>
          <w:rFonts w:eastAsia="Calibri"/>
          <w:b/>
        </w:rPr>
        <w:t>C</w:t>
      </w:r>
      <w:r w:rsidR="00E96D94">
        <w:rPr>
          <w:rFonts w:eastAsia="Calibri"/>
          <w:b/>
        </w:rPr>
        <w:t xml:space="preserve">. 3. </w:t>
      </w:r>
      <w:r w:rsidR="00E971E0">
        <w:rPr>
          <w:rFonts w:eastAsia="Calibri"/>
          <w:b/>
        </w:rPr>
        <w:t>3</w:t>
      </w:r>
      <w:r w:rsidR="00E971E0" w:rsidRPr="003158D0">
        <w:rPr>
          <w:rFonts w:eastAsia="Calibri"/>
          <w:b/>
        </w:rPr>
        <w:t>. V části první čl. I se za</w:t>
      </w:r>
      <w:r w:rsidR="00E971E0" w:rsidRPr="003B2BDA">
        <w:t xml:space="preserve"> </w:t>
      </w:r>
      <w:r w:rsidR="00E971E0" w:rsidRPr="003B2BDA">
        <w:rPr>
          <w:rFonts w:eastAsia="Calibri"/>
          <w:b/>
        </w:rPr>
        <w:t>dosavadní novelizační</w:t>
      </w:r>
      <w:r w:rsidR="00E971E0" w:rsidRPr="003158D0">
        <w:rPr>
          <w:rFonts w:eastAsia="Calibri"/>
          <w:b/>
        </w:rPr>
        <w:t xml:space="preserve"> bod </w:t>
      </w:r>
      <w:r w:rsidR="00E971E0">
        <w:rPr>
          <w:rFonts w:eastAsia="Calibri"/>
          <w:b/>
        </w:rPr>
        <w:t>14</w:t>
      </w:r>
      <w:r w:rsidR="00E971E0" w:rsidRPr="003158D0">
        <w:rPr>
          <w:rFonts w:eastAsia="Calibri"/>
          <w:b/>
        </w:rPr>
        <w:t xml:space="preserve"> vklád</w:t>
      </w:r>
      <w:r w:rsidR="00E971E0">
        <w:rPr>
          <w:rFonts w:eastAsia="Calibri"/>
          <w:b/>
        </w:rPr>
        <w:t>ají</w:t>
      </w:r>
      <w:r w:rsidR="00E971E0" w:rsidRPr="003158D0">
        <w:rPr>
          <w:rFonts w:eastAsia="Calibri"/>
          <w:b/>
        </w:rPr>
        <w:t xml:space="preserve"> nov</w:t>
      </w:r>
      <w:r w:rsidR="00E971E0">
        <w:rPr>
          <w:rFonts w:eastAsia="Calibri"/>
          <w:b/>
        </w:rPr>
        <w:t>é</w:t>
      </w:r>
      <w:r w:rsidR="00E971E0" w:rsidRPr="003158D0">
        <w:rPr>
          <w:rFonts w:eastAsia="Calibri"/>
          <w:b/>
        </w:rPr>
        <w:t xml:space="preserve"> bod</w:t>
      </w:r>
      <w:r w:rsidR="00E971E0">
        <w:rPr>
          <w:rFonts w:eastAsia="Calibri"/>
          <w:b/>
        </w:rPr>
        <w:t>y</w:t>
      </w:r>
      <w:r w:rsidR="00E971E0" w:rsidRPr="003158D0">
        <w:rPr>
          <w:rFonts w:eastAsia="Calibri"/>
          <w:b/>
        </w:rPr>
        <w:t xml:space="preserve"> </w:t>
      </w:r>
      <w:r w:rsidR="00E971E0">
        <w:rPr>
          <w:rFonts w:eastAsia="Calibri"/>
          <w:b/>
        </w:rPr>
        <w:t>15, 16, 17, 18</w:t>
      </w:r>
      <w:r w:rsidR="00E971E0" w:rsidRPr="003158D0">
        <w:rPr>
          <w:rFonts w:eastAsia="Calibri"/>
          <w:b/>
        </w:rPr>
        <w:t xml:space="preserve"> v tomto znění:</w:t>
      </w:r>
    </w:p>
    <w:p w:rsidR="00E971E0" w:rsidRDefault="00E971E0" w:rsidP="00E971E0">
      <w:pPr>
        <w:rPr>
          <w:b/>
        </w:rPr>
      </w:pPr>
    </w:p>
    <w:p w:rsidR="00E971E0" w:rsidRDefault="00E971E0" w:rsidP="00585012">
      <w:pPr>
        <w:ind w:left="284" w:hanging="284"/>
        <w:rPr>
          <w:bCs/>
        </w:rPr>
      </w:pPr>
      <w:r>
        <w:rPr>
          <w:bCs/>
        </w:rPr>
        <w:t xml:space="preserve">15. </w:t>
      </w:r>
      <w:r w:rsidRPr="00BD2736">
        <w:rPr>
          <w:bCs/>
        </w:rPr>
        <w:t xml:space="preserve">Za část IV se vkládá nová část V, která včetně nadpisu, zní: </w:t>
      </w:r>
    </w:p>
    <w:p w:rsidR="00E971E0" w:rsidRDefault="00E971E0" w:rsidP="00E971E0">
      <w:pPr>
        <w:ind w:left="284"/>
        <w:jc w:val="center"/>
        <w:rPr>
          <w:bCs/>
        </w:rPr>
      </w:pPr>
    </w:p>
    <w:tbl>
      <w:tblPr>
        <w:tblW w:w="0" w:type="auto"/>
        <w:tblCellSpacing w:w="0" w:type="dxa"/>
        <w:tblLook w:val="04A0" w:firstRow="1" w:lastRow="0" w:firstColumn="1" w:lastColumn="0" w:noHBand="0" w:noVBand="1"/>
      </w:tblPr>
      <w:tblGrid>
        <w:gridCol w:w="9072"/>
      </w:tblGrid>
      <w:tr w:rsidR="00E971E0" w:rsidTr="004474E1">
        <w:trPr>
          <w:trHeight w:val="30"/>
          <w:tblCellSpacing w:w="0" w:type="dxa"/>
        </w:trPr>
        <w:tc>
          <w:tcPr>
            <w:tcW w:w="9072" w:type="dxa"/>
            <w:tcMar>
              <w:top w:w="30" w:type="dxa"/>
              <w:left w:w="60" w:type="dxa"/>
              <w:bottom w:w="15" w:type="dxa"/>
              <w:right w:w="15" w:type="dxa"/>
            </w:tcMar>
            <w:vAlign w:val="center"/>
          </w:tcPr>
          <w:p w:rsidR="00E971E0" w:rsidRPr="00E96D94" w:rsidRDefault="00E971E0" w:rsidP="004474E1">
            <w:pPr>
              <w:spacing w:line="369" w:lineRule="auto"/>
              <w:ind w:left="375"/>
              <w:jc w:val="center"/>
            </w:pPr>
            <w:bookmarkStart w:id="3" w:name="_Hlk33537791"/>
            <w:r w:rsidRPr="00E96D94">
              <w:t>„ČÁST V</w:t>
            </w:r>
          </w:p>
          <w:p w:rsidR="00E971E0" w:rsidRPr="00E96D94" w:rsidRDefault="00E971E0" w:rsidP="004474E1">
            <w:pPr>
              <w:spacing w:after="180" w:line="369" w:lineRule="auto"/>
              <w:ind w:left="375"/>
              <w:jc w:val="center"/>
              <w:rPr>
                <w:b/>
              </w:rPr>
            </w:pPr>
            <w:r w:rsidRPr="00E96D94">
              <w:rPr>
                <w:b/>
              </w:rPr>
              <w:t>POSKYTOVÁNÍ VOZIDEL OBECNÍ MOBILITY (§ 33f-33n)</w:t>
            </w:r>
          </w:p>
          <w:p w:rsidR="00E971E0" w:rsidRPr="00E96D94" w:rsidRDefault="00E971E0" w:rsidP="004474E1">
            <w:pPr>
              <w:spacing w:line="369" w:lineRule="auto"/>
              <w:ind w:left="375"/>
              <w:jc w:val="center"/>
            </w:pPr>
            <w:r w:rsidRPr="00E96D94">
              <w:t>HLAVA PRVNÍ</w:t>
            </w:r>
          </w:p>
          <w:p w:rsidR="00E971E0" w:rsidRPr="00E96D94" w:rsidRDefault="00E971E0" w:rsidP="004474E1">
            <w:pPr>
              <w:spacing w:after="180" w:line="369" w:lineRule="auto"/>
              <w:ind w:left="375"/>
              <w:jc w:val="center"/>
              <w:rPr>
                <w:b/>
              </w:rPr>
            </w:pPr>
            <w:r w:rsidRPr="00E96D94">
              <w:rPr>
                <w:b/>
              </w:rPr>
              <w:t>POVOLENÍ POSKYTOVATELE (§ 33f -§ 33i)</w:t>
            </w:r>
          </w:p>
          <w:p w:rsidR="00E971E0" w:rsidRPr="00E96D94" w:rsidRDefault="00E971E0" w:rsidP="004474E1">
            <w:pPr>
              <w:spacing w:line="369" w:lineRule="auto"/>
              <w:ind w:left="375"/>
              <w:jc w:val="center"/>
            </w:pPr>
            <w:r w:rsidRPr="00E96D94">
              <w:t>§ 33f</w:t>
            </w:r>
          </w:p>
          <w:p w:rsidR="00E971E0" w:rsidRPr="009473B8" w:rsidRDefault="00E971E0" w:rsidP="004474E1">
            <w:pPr>
              <w:keepNext/>
              <w:keepLines/>
              <w:spacing w:before="240"/>
              <w:jc w:val="center"/>
              <w:outlineLvl w:val="5"/>
              <w:rPr>
                <w:b/>
              </w:rPr>
            </w:pPr>
            <w:r w:rsidRPr="009473B8">
              <w:rPr>
                <w:b/>
              </w:rPr>
              <w:t xml:space="preserve">Povolení k poskytování vozidel </w:t>
            </w:r>
            <w:r>
              <w:rPr>
                <w:b/>
              </w:rPr>
              <w:t>obecní mobility</w:t>
            </w:r>
          </w:p>
          <w:p w:rsidR="00E971E0" w:rsidRPr="00E96D94" w:rsidRDefault="00E971E0" w:rsidP="00D254FE">
            <w:pPr>
              <w:pStyle w:val="Odstavecseseznamem"/>
              <w:numPr>
                <w:ilvl w:val="0"/>
                <w:numId w:val="10"/>
              </w:numPr>
              <w:tabs>
                <w:tab w:val="left" w:pos="851"/>
                <w:tab w:val="num" w:pos="6312"/>
              </w:tabs>
              <w:spacing w:before="120" w:after="120" w:line="240" w:lineRule="auto"/>
              <w:ind w:left="0" w:firstLine="425"/>
              <w:jc w:val="both"/>
              <w:outlineLvl w:val="6"/>
              <w:rPr>
                <w:rFonts w:ascii="Times New Roman" w:eastAsia="Times New Roman" w:hAnsi="Times New Roman"/>
                <w:sz w:val="24"/>
                <w:szCs w:val="24"/>
                <w:lang w:eastAsia="cs-CZ"/>
              </w:rPr>
            </w:pPr>
            <w:r w:rsidRPr="00E96D94">
              <w:rPr>
                <w:rFonts w:ascii="Times New Roman" w:eastAsia="Times New Roman" w:hAnsi="Times New Roman"/>
                <w:sz w:val="24"/>
                <w:szCs w:val="24"/>
                <w:lang w:eastAsia="cs-CZ"/>
              </w:rPr>
              <w:t xml:space="preserve">Poskytovat vozidla obecní mobility je možné pouze na základě platného povolení k poskytování vozidel obecní mobility (dále jen „povolení poskytovatele“), v souladu s povolením poskytovatele a způsobem předvídaným v provozním plánu podle § 33h.  </w:t>
            </w:r>
          </w:p>
          <w:p w:rsidR="00E971E0" w:rsidRPr="00E96D94" w:rsidRDefault="00E971E0" w:rsidP="00D254FE">
            <w:pPr>
              <w:pStyle w:val="Odstavecseseznamem"/>
              <w:numPr>
                <w:ilvl w:val="0"/>
                <w:numId w:val="10"/>
              </w:numPr>
              <w:tabs>
                <w:tab w:val="left" w:pos="851"/>
                <w:tab w:val="num" w:pos="6312"/>
              </w:tabs>
              <w:spacing w:before="120" w:after="120" w:line="240" w:lineRule="auto"/>
              <w:ind w:left="0" w:firstLine="425"/>
              <w:contextualSpacing w:val="0"/>
              <w:jc w:val="both"/>
              <w:outlineLvl w:val="6"/>
              <w:rPr>
                <w:rFonts w:ascii="Times New Roman" w:eastAsia="Times New Roman" w:hAnsi="Times New Roman"/>
                <w:sz w:val="24"/>
                <w:szCs w:val="24"/>
                <w:lang w:eastAsia="cs-CZ"/>
              </w:rPr>
            </w:pPr>
            <w:r w:rsidRPr="00E96D94">
              <w:rPr>
                <w:rFonts w:ascii="Times New Roman" w:eastAsia="Times New Roman" w:hAnsi="Times New Roman"/>
                <w:sz w:val="24"/>
                <w:szCs w:val="24"/>
                <w:lang w:eastAsia="cs-CZ"/>
              </w:rPr>
              <w:t>Povolení poskytovatele vydává na žádost dopravní úřad v řízení o vydání povolení poskytovatele.</w:t>
            </w:r>
          </w:p>
          <w:p w:rsidR="00E971E0" w:rsidRPr="00E96D94" w:rsidRDefault="00E971E0" w:rsidP="004474E1">
            <w:pPr>
              <w:pStyle w:val="Odstavecseseznamem"/>
              <w:numPr>
                <w:ilvl w:val="0"/>
                <w:numId w:val="10"/>
              </w:numPr>
              <w:tabs>
                <w:tab w:val="left" w:pos="851"/>
                <w:tab w:val="num" w:pos="6312"/>
              </w:tabs>
              <w:spacing w:before="120" w:after="120" w:line="240" w:lineRule="auto"/>
              <w:ind w:left="0" w:firstLine="426"/>
              <w:jc w:val="both"/>
              <w:outlineLvl w:val="6"/>
              <w:rPr>
                <w:rFonts w:ascii="Times New Roman" w:eastAsia="Times New Roman" w:hAnsi="Times New Roman"/>
                <w:sz w:val="24"/>
                <w:szCs w:val="24"/>
                <w:lang w:eastAsia="cs-CZ"/>
              </w:rPr>
            </w:pPr>
            <w:r w:rsidRPr="00E96D94">
              <w:rPr>
                <w:rFonts w:ascii="Times New Roman" w:eastAsia="Times New Roman" w:hAnsi="Times New Roman"/>
                <w:sz w:val="24"/>
                <w:szCs w:val="24"/>
                <w:lang w:eastAsia="cs-CZ"/>
              </w:rPr>
              <w:t>Povolení poskytovatele se vydává pro území konkrétní obce nebo pro vymezenou část území obce. Žádá-li žadatel o vydání povolení pro území více obcí, na kterých vykonává přenesenou působnost stejný dopravní úřad, může být na žádost žadatele o jeho žádostech vedeno společné řízení podle správního řádu</w:t>
            </w:r>
            <w:r w:rsidRPr="00E96D94">
              <w:rPr>
                <w:rFonts w:ascii="Times New Roman" w:eastAsia="Times New Roman" w:hAnsi="Times New Roman"/>
                <w:sz w:val="24"/>
                <w:szCs w:val="24"/>
                <w:vertAlign w:val="superscript"/>
                <w:lang w:eastAsia="cs-CZ"/>
              </w:rPr>
              <w:t>51)</w:t>
            </w:r>
            <w:r w:rsidRPr="00E96D94">
              <w:rPr>
                <w:rFonts w:ascii="Times New Roman" w:eastAsia="Times New Roman" w:hAnsi="Times New Roman"/>
                <w:sz w:val="24"/>
                <w:szCs w:val="24"/>
                <w:lang w:eastAsia="cs-CZ"/>
              </w:rPr>
              <w:t>.</w:t>
            </w:r>
          </w:p>
          <w:p w:rsidR="00E971E0" w:rsidRPr="00E96D94" w:rsidRDefault="00E971E0" w:rsidP="00D254FE">
            <w:pPr>
              <w:pStyle w:val="Odstavecseseznamem"/>
              <w:numPr>
                <w:ilvl w:val="0"/>
                <w:numId w:val="10"/>
              </w:numPr>
              <w:tabs>
                <w:tab w:val="left" w:pos="851"/>
                <w:tab w:val="num" w:pos="6312"/>
              </w:tabs>
              <w:spacing w:before="120" w:after="120" w:line="240" w:lineRule="auto"/>
              <w:ind w:left="0" w:firstLine="425"/>
              <w:contextualSpacing w:val="0"/>
              <w:jc w:val="both"/>
              <w:outlineLvl w:val="6"/>
              <w:rPr>
                <w:rFonts w:ascii="Times New Roman" w:eastAsia="Times New Roman" w:hAnsi="Times New Roman"/>
                <w:bCs/>
                <w:sz w:val="24"/>
                <w:szCs w:val="24"/>
                <w:lang w:eastAsia="cs-CZ"/>
              </w:rPr>
            </w:pPr>
            <w:r w:rsidRPr="00E96D94">
              <w:rPr>
                <w:rFonts w:ascii="Times New Roman" w:eastAsia="Times New Roman" w:hAnsi="Times New Roman"/>
                <w:sz w:val="24"/>
                <w:szCs w:val="24"/>
                <w:lang w:eastAsia="cs-CZ"/>
              </w:rPr>
              <w:t>Dopravní úřad si před vydáním povolení vyžádá závazné stanovisko obce či obcí pro jejichž území je žádost podána, podmínky provozu v závazném stanovisku obce nesmí být nedůvodné nebo zvýhodňovat konkrétního provozovatele.</w:t>
            </w:r>
          </w:p>
          <w:p w:rsidR="00E971E0" w:rsidRPr="00E96D94" w:rsidRDefault="00E971E0" w:rsidP="004474E1">
            <w:pPr>
              <w:pStyle w:val="Odstavecseseznamem"/>
              <w:numPr>
                <w:ilvl w:val="0"/>
                <w:numId w:val="10"/>
              </w:numPr>
              <w:tabs>
                <w:tab w:val="left" w:pos="851"/>
                <w:tab w:val="num" w:pos="6312"/>
              </w:tabs>
              <w:spacing w:before="120" w:after="120" w:line="240" w:lineRule="auto"/>
              <w:ind w:left="0" w:firstLine="426"/>
              <w:jc w:val="both"/>
              <w:outlineLvl w:val="6"/>
              <w:rPr>
                <w:rFonts w:ascii="Times New Roman" w:eastAsia="Times New Roman" w:hAnsi="Times New Roman"/>
                <w:sz w:val="24"/>
                <w:szCs w:val="24"/>
                <w:lang w:eastAsia="cs-CZ"/>
              </w:rPr>
            </w:pPr>
            <w:r w:rsidRPr="00E96D94">
              <w:rPr>
                <w:rFonts w:ascii="Times New Roman" w:eastAsia="Times New Roman" w:hAnsi="Times New Roman"/>
                <w:sz w:val="24"/>
                <w:szCs w:val="24"/>
                <w:lang w:eastAsia="cs-CZ"/>
              </w:rPr>
              <w:lastRenderedPageBreak/>
              <w:t>Povolení poskytovatele může být vydáno jen držiteli živnostenského oprávnění vydaného na základě jiného právního předpisu</w:t>
            </w:r>
            <w:r w:rsidRPr="00E96D94">
              <w:rPr>
                <w:rFonts w:ascii="Times New Roman" w:eastAsia="Times New Roman" w:hAnsi="Times New Roman"/>
                <w:sz w:val="24"/>
                <w:szCs w:val="20"/>
                <w:vertAlign w:val="superscript"/>
                <w:lang w:eastAsia="cs-CZ"/>
              </w:rPr>
              <w:t>1</w:t>
            </w:r>
            <w:r w:rsidRPr="00E96D94">
              <w:rPr>
                <w:rFonts w:ascii="Times New Roman" w:eastAsia="Times New Roman" w:hAnsi="Times New Roman"/>
                <w:sz w:val="24"/>
                <w:szCs w:val="24"/>
                <w:vertAlign w:val="superscript"/>
                <w:lang w:eastAsia="cs-CZ"/>
              </w:rPr>
              <w:t>)</w:t>
            </w:r>
            <w:r w:rsidRPr="00E96D94">
              <w:rPr>
                <w:rFonts w:ascii="Times New Roman" w:eastAsia="Times New Roman" w:hAnsi="Times New Roman"/>
                <w:sz w:val="24"/>
                <w:szCs w:val="24"/>
                <w:lang w:eastAsia="cs-CZ"/>
              </w:rPr>
              <w:t>.</w:t>
            </w:r>
          </w:p>
          <w:p w:rsidR="00E971E0" w:rsidRPr="00E96D94" w:rsidRDefault="00E971E0" w:rsidP="004474E1">
            <w:pPr>
              <w:pStyle w:val="Odstavecseseznamem"/>
              <w:numPr>
                <w:ilvl w:val="0"/>
                <w:numId w:val="10"/>
              </w:numPr>
              <w:tabs>
                <w:tab w:val="left" w:pos="851"/>
                <w:tab w:val="num" w:pos="6312"/>
              </w:tabs>
              <w:spacing w:before="120" w:after="120" w:line="240" w:lineRule="auto"/>
              <w:ind w:left="0" w:firstLine="426"/>
              <w:jc w:val="both"/>
              <w:outlineLvl w:val="6"/>
              <w:rPr>
                <w:rFonts w:ascii="Times New Roman" w:eastAsia="Times New Roman" w:hAnsi="Times New Roman"/>
                <w:sz w:val="24"/>
                <w:szCs w:val="24"/>
                <w:lang w:eastAsia="cs-CZ"/>
              </w:rPr>
            </w:pPr>
            <w:r w:rsidRPr="00E96D94">
              <w:rPr>
                <w:rFonts w:ascii="Times New Roman" w:eastAsia="Times New Roman" w:hAnsi="Times New Roman"/>
                <w:sz w:val="24"/>
                <w:szCs w:val="24"/>
                <w:lang w:eastAsia="cs-CZ"/>
              </w:rPr>
              <w:t>Poskytovatel musí být pojištěn pro případ odpovědnosti za újmu způsobenou provozem jím poskytovanými vozidly obecní mobility</w:t>
            </w:r>
            <w:r w:rsidR="00585012">
              <w:rPr>
                <w:rFonts w:ascii="Times New Roman" w:eastAsia="Times New Roman" w:hAnsi="Times New Roman"/>
                <w:sz w:val="24"/>
                <w:szCs w:val="24"/>
                <w:lang w:eastAsia="cs-CZ"/>
              </w:rPr>
              <w:t>.</w:t>
            </w:r>
            <w:r w:rsidRPr="00E96D94">
              <w:rPr>
                <w:rFonts w:ascii="Times New Roman" w:eastAsia="Times New Roman" w:hAnsi="Times New Roman"/>
                <w:sz w:val="24"/>
                <w:szCs w:val="24"/>
                <w:lang w:eastAsia="cs-CZ"/>
              </w:rPr>
              <w:t xml:space="preserve"> </w:t>
            </w:r>
          </w:p>
          <w:p w:rsidR="00E971E0" w:rsidRPr="00E96D94" w:rsidRDefault="00E971E0" w:rsidP="00585012">
            <w:pPr>
              <w:pStyle w:val="Odstavecseseznamem"/>
              <w:numPr>
                <w:ilvl w:val="0"/>
                <w:numId w:val="10"/>
              </w:numPr>
              <w:spacing w:line="256" w:lineRule="auto"/>
              <w:ind w:left="82" w:firstLine="343"/>
              <w:rPr>
                <w:rFonts w:ascii="Times New Roman" w:eastAsia="Times New Roman" w:hAnsi="Times New Roman"/>
                <w:sz w:val="24"/>
                <w:szCs w:val="24"/>
                <w:lang w:eastAsia="cs-CZ"/>
              </w:rPr>
            </w:pPr>
            <w:r w:rsidRPr="00E96D94">
              <w:rPr>
                <w:rFonts w:ascii="Times New Roman" w:eastAsia="Times New Roman" w:hAnsi="Times New Roman"/>
                <w:sz w:val="24"/>
                <w:szCs w:val="24"/>
                <w:lang w:eastAsia="cs-CZ"/>
              </w:rPr>
              <w:t>Poskytovatel musí splňovat požadavky na poskytovatele po celou dobu poskytování vozidel obecní mobility a na výzvu dopravního úřadu předložit doklady prokazující plnění této povinnosti.</w:t>
            </w:r>
          </w:p>
          <w:p w:rsidR="00E971E0" w:rsidRPr="00E96D94" w:rsidRDefault="00E971E0" w:rsidP="00585012">
            <w:pPr>
              <w:pStyle w:val="Odstavecseseznamem"/>
              <w:numPr>
                <w:ilvl w:val="0"/>
                <w:numId w:val="10"/>
              </w:numPr>
              <w:spacing w:line="256" w:lineRule="auto"/>
              <w:ind w:left="-60" w:firstLine="485"/>
              <w:rPr>
                <w:rFonts w:ascii="Times New Roman" w:eastAsia="Times New Roman" w:hAnsi="Times New Roman"/>
                <w:sz w:val="24"/>
                <w:szCs w:val="24"/>
                <w:lang w:eastAsia="cs-CZ"/>
              </w:rPr>
            </w:pPr>
            <w:r w:rsidRPr="00E96D94">
              <w:rPr>
                <w:rFonts w:ascii="Times New Roman" w:eastAsia="Times New Roman" w:hAnsi="Times New Roman"/>
                <w:sz w:val="24"/>
                <w:szCs w:val="24"/>
                <w:lang w:eastAsia="cs-CZ"/>
              </w:rPr>
              <w:t xml:space="preserve">Poskytovatel je povinen oznámit dopravnímu úřadu bez zbytečného odkladu změny údajů podle § 33g odst. 1 písm. a) a předložit o nich doklady do 15 kalendářních dnů ode dne, kdy ke změně došlo. </w:t>
            </w:r>
          </w:p>
          <w:p w:rsidR="00E971E0" w:rsidRPr="009473B8" w:rsidRDefault="00E971E0" w:rsidP="004474E1">
            <w:pPr>
              <w:spacing w:line="369" w:lineRule="auto"/>
              <w:ind w:left="375"/>
              <w:jc w:val="center"/>
              <w:rPr>
                <w:b/>
              </w:rPr>
            </w:pPr>
          </w:p>
          <w:p w:rsidR="00E971E0" w:rsidRPr="00E96D94" w:rsidRDefault="00E971E0" w:rsidP="004474E1">
            <w:pPr>
              <w:spacing w:line="369" w:lineRule="auto"/>
              <w:ind w:left="375"/>
              <w:jc w:val="center"/>
            </w:pPr>
            <w:r w:rsidRPr="00E96D94">
              <w:t>§ 33g</w:t>
            </w:r>
          </w:p>
          <w:p w:rsidR="00E971E0" w:rsidRPr="009473B8" w:rsidRDefault="00E971E0" w:rsidP="004474E1">
            <w:pPr>
              <w:keepNext/>
              <w:keepLines/>
              <w:jc w:val="center"/>
              <w:outlineLvl w:val="1"/>
              <w:rPr>
                <w:b/>
              </w:rPr>
            </w:pPr>
            <w:r w:rsidRPr="009473B8">
              <w:rPr>
                <w:b/>
              </w:rPr>
              <w:t>Žádost o vydání povolení poskytovatele</w:t>
            </w:r>
          </w:p>
          <w:p w:rsidR="00E971E0" w:rsidRPr="00E96D94" w:rsidRDefault="00E971E0" w:rsidP="00585012">
            <w:pPr>
              <w:numPr>
                <w:ilvl w:val="3"/>
                <w:numId w:val="5"/>
              </w:numPr>
              <w:tabs>
                <w:tab w:val="clear" w:pos="1440"/>
                <w:tab w:val="left" w:pos="851"/>
                <w:tab w:val="num" w:pos="928"/>
              </w:tabs>
              <w:spacing w:before="120" w:after="120"/>
              <w:ind w:left="924" w:hanging="357"/>
              <w:outlineLvl w:val="6"/>
            </w:pPr>
            <w:r w:rsidRPr="00E96D94">
              <w:t xml:space="preserve"> Žádost o vydání povolení poskytovatele musí obsahovat: </w:t>
            </w:r>
          </w:p>
          <w:p w:rsidR="00E971E0" w:rsidRPr="00E96D94" w:rsidRDefault="00E971E0" w:rsidP="004474E1">
            <w:pPr>
              <w:pStyle w:val="Odstavecseseznamem"/>
              <w:numPr>
                <w:ilvl w:val="4"/>
                <w:numId w:val="5"/>
              </w:numPr>
              <w:tabs>
                <w:tab w:val="clear" w:pos="1800"/>
                <w:tab w:val="num" w:pos="425"/>
              </w:tabs>
              <w:spacing w:after="0" w:line="240" w:lineRule="auto"/>
              <w:ind w:left="567" w:hanging="567"/>
              <w:jc w:val="both"/>
              <w:outlineLvl w:val="7"/>
              <w:rPr>
                <w:rFonts w:ascii="Times New Roman" w:eastAsia="Times New Roman" w:hAnsi="Times New Roman"/>
                <w:sz w:val="24"/>
                <w:szCs w:val="24"/>
                <w:lang w:eastAsia="cs-CZ"/>
              </w:rPr>
            </w:pPr>
            <w:r w:rsidRPr="00E96D94">
              <w:rPr>
                <w:rFonts w:ascii="Times New Roman" w:eastAsia="Times New Roman" w:hAnsi="Times New Roman"/>
                <w:sz w:val="24"/>
                <w:szCs w:val="24"/>
                <w:lang w:eastAsia="cs-CZ"/>
              </w:rPr>
              <w:t>obecné náležitosti žádosti podle správního řádu</w:t>
            </w:r>
            <w:r w:rsidRPr="00E96D94">
              <w:rPr>
                <w:rFonts w:ascii="Times New Roman" w:eastAsia="Times New Roman" w:hAnsi="Times New Roman"/>
                <w:sz w:val="24"/>
                <w:szCs w:val="24"/>
                <w:vertAlign w:val="superscript"/>
                <w:lang w:eastAsia="cs-CZ"/>
              </w:rPr>
              <w:t>51),</w:t>
            </w:r>
            <w:r w:rsidRPr="00E96D94">
              <w:rPr>
                <w:rFonts w:ascii="Times New Roman" w:eastAsia="Times New Roman" w:hAnsi="Times New Roman"/>
                <w:sz w:val="24"/>
                <w:szCs w:val="24"/>
                <w:lang w:eastAsia="cs-CZ"/>
              </w:rPr>
              <w:t xml:space="preserve"> </w:t>
            </w:r>
          </w:p>
          <w:p w:rsidR="00E971E0" w:rsidRPr="00E96D94" w:rsidRDefault="00E971E0" w:rsidP="004474E1">
            <w:pPr>
              <w:pStyle w:val="Odstavecseseznamem"/>
              <w:numPr>
                <w:ilvl w:val="4"/>
                <w:numId w:val="5"/>
              </w:numPr>
              <w:tabs>
                <w:tab w:val="clear" w:pos="1800"/>
                <w:tab w:val="num" w:pos="425"/>
              </w:tabs>
              <w:spacing w:after="0" w:line="240" w:lineRule="auto"/>
              <w:ind w:left="567" w:hanging="567"/>
              <w:jc w:val="both"/>
              <w:outlineLvl w:val="7"/>
              <w:rPr>
                <w:rFonts w:ascii="Times New Roman" w:eastAsia="Times New Roman" w:hAnsi="Times New Roman"/>
                <w:sz w:val="24"/>
                <w:szCs w:val="24"/>
                <w:lang w:eastAsia="cs-CZ"/>
              </w:rPr>
            </w:pPr>
            <w:r w:rsidRPr="00E96D94">
              <w:rPr>
                <w:rFonts w:ascii="Times New Roman" w:eastAsia="Times New Roman" w:hAnsi="Times New Roman"/>
                <w:sz w:val="24"/>
                <w:szCs w:val="24"/>
                <w:lang w:eastAsia="cs-CZ"/>
              </w:rPr>
              <w:t>určení obce, pro jejíž území žadatel žádá o vydání povolení poskytovatele, případně vymezení části území obce, pro které žadatel žádá o vydání povolení poskytovatele.</w:t>
            </w:r>
          </w:p>
          <w:p w:rsidR="00E971E0" w:rsidRPr="00E96D94" w:rsidRDefault="00E971E0" w:rsidP="00D254FE">
            <w:pPr>
              <w:pStyle w:val="Odstavecseseznamem"/>
              <w:numPr>
                <w:ilvl w:val="3"/>
                <w:numId w:val="5"/>
              </w:numPr>
              <w:tabs>
                <w:tab w:val="clear" w:pos="1440"/>
                <w:tab w:val="left" w:pos="851"/>
                <w:tab w:val="num" w:pos="928"/>
              </w:tabs>
              <w:spacing w:before="120" w:after="120" w:line="240" w:lineRule="auto"/>
              <w:ind w:left="924" w:hanging="357"/>
              <w:contextualSpacing w:val="0"/>
              <w:jc w:val="both"/>
              <w:outlineLvl w:val="6"/>
              <w:rPr>
                <w:rFonts w:ascii="Times New Roman" w:eastAsia="Times New Roman" w:hAnsi="Times New Roman"/>
                <w:sz w:val="24"/>
                <w:szCs w:val="24"/>
                <w:lang w:eastAsia="cs-CZ"/>
              </w:rPr>
            </w:pPr>
            <w:r w:rsidRPr="00E96D94">
              <w:rPr>
                <w:rFonts w:ascii="Times New Roman" w:eastAsia="Times New Roman" w:hAnsi="Times New Roman"/>
                <w:sz w:val="24"/>
                <w:szCs w:val="24"/>
                <w:lang w:eastAsia="cs-CZ"/>
              </w:rPr>
              <w:t xml:space="preserve"> K žádosti o vydání povolení poskytovatele žadatel přiloží: </w:t>
            </w:r>
          </w:p>
          <w:p w:rsidR="00E971E0" w:rsidRPr="00E96D94" w:rsidRDefault="00E971E0" w:rsidP="004474E1">
            <w:pPr>
              <w:pStyle w:val="Odstavecseseznamem"/>
              <w:numPr>
                <w:ilvl w:val="4"/>
                <w:numId w:val="5"/>
              </w:numPr>
              <w:tabs>
                <w:tab w:val="num" w:pos="425"/>
              </w:tabs>
              <w:spacing w:after="0" w:line="240" w:lineRule="auto"/>
              <w:ind w:hanging="1800"/>
              <w:jc w:val="both"/>
              <w:outlineLvl w:val="7"/>
              <w:rPr>
                <w:rFonts w:ascii="Times New Roman" w:eastAsia="Times New Roman" w:hAnsi="Times New Roman"/>
                <w:sz w:val="24"/>
                <w:szCs w:val="24"/>
                <w:lang w:eastAsia="cs-CZ"/>
              </w:rPr>
            </w:pPr>
            <w:r w:rsidRPr="00E96D94">
              <w:rPr>
                <w:rFonts w:ascii="Times New Roman" w:eastAsia="Times New Roman" w:hAnsi="Times New Roman"/>
                <w:sz w:val="24"/>
                <w:szCs w:val="24"/>
                <w:lang w:eastAsia="cs-CZ"/>
              </w:rPr>
              <w:t>výpis z živnostenského rejstříku podle jiného právního předpisu</w:t>
            </w:r>
            <w:r w:rsidRPr="00E96D94">
              <w:rPr>
                <w:rFonts w:ascii="Times New Roman" w:eastAsia="Times New Roman" w:hAnsi="Times New Roman"/>
                <w:sz w:val="24"/>
                <w:szCs w:val="24"/>
                <w:vertAlign w:val="superscript"/>
                <w:lang w:eastAsia="cs-CZ"/>
              </w:rPr>
              <w:t>1)</w:t>
            </w:r>
            <w:r w:rsidRPr="00E96D94">
              <w:rPr>
                <w:rFonts w:ascii="Times New Roman" w:eastAsia="Times New Roman" w:hAnsi="Times New Roman"/>
                <w:sz w:val="24"/>
                <w:szCs w:val="24"/>
                <w:lang w:eastAsia="cs-CZ"/>
              </w:rPr>
              <w:t>,</w:t>
            </w:r>
          </w:p>
          <w:p w:rsidR="00E971E0" w:rsidRPr="00E96D94" w:rsidRDefault="00E971E0" w:rsidP="004474E1">
            <w:pPr>
              <w:pStyle w:val="Odstavecseseznamem"/>
              <w:numPr>
                <w:ilvl w:val="4"/>
                <w:numId w:val="5"/>
              </w:numPr>
              <w:tabs>
                <w:tab w:val="num" w:pos="425"/>
              </w:tabs>
              <w:spacing w:after="0" w:line="240" w:lineRule="auto"/>
              <w:ind w:hanging="1800"/>
              <w:jc w:val="both"/>
              <w:outlineLvl w:val="7"/>
              <w:rPr>
                <w:rFonts w:ascii="Times New Roman" w:eastAsia="Times New Roman" w:hAnsi="Times New Roman"/>
                <w:sz w:val="24"/>
                <w:szCs w:val="24"/>
                <w:lang w:eastAsia="cs-CZ"/>
              </w:rPr>
            </w:pPr>
            <w:r w:rsidRPr="00E96D94">
              <w:rPr>
                <w:rFonts w:ascii="Times New Roman" w:eastAsia="Times New Roman" w:hAnsi="Times New Roman"/>
                <w:sz w:val="24"/>
                <w:szCs w:val="24"/>
                <w:lang w:eastAsia="cs-CZ"/>
              </w:rPr>
              <w:t>provozní plán,</w:t>
            </w:r>
          </w:p>
          <w:p w:rsidR="00E971E0" w:rsidRPr="00E96D94" w:rsidRDefault="00E971E0" w:rsidP="004474E1">
            <w:pPr>
              <w:pStyle w:val="Odstavecseseznamem"/>
              <w:numPr>
                <w:ilvl w:val="4"/>
                <w:numId w:val="5"/>
              </w:numPr>
              <w:tabs>
                <w:tab w:val="num" w:pos="425"/>
              </w:tabs>
              <w:spacing w:after="0" w:line="240" w:lineRule="auto"/>
              <w:ind w:hanging="1800"/>
              <w:jc w:val="both"/>
              <w:outlineLvl w:val="7"/>
              <w:rPr>
                <w:rFonts w:ascii="Times New Roman" w:eastAsia="Times New Roman" w:hAnsi="Times New Roman"/>
                <w:sz w:val="24"/>
                <w:szCs w:val="24"/>
                <w:lang w:eastAsia="cs-CZ"/>
              </w:rPr>
            </w:pPr>
            <w:r w:rsidRPr="00E96D94">
              <w:rPr>
                <w:rFonts w:ascii="Times New Roman" w:eastAsia="Times New Roman" w:hAnsi="Times New Roman"/>
                <w:sz w:val="24"/>
                <w:szCs w:val="24"/>
                <w:lang w:eastAsia="cs-CZ"/>
              </w:rPr>
              <w:t>informace o kontaktním místu dle § 33l,</w:t>
            </w:r>
          </w:p>
          <w:p w:rsidR="00E971E0" w:rsidRPr="00E96D94" w:rsidRDefault="00E971E0" w:rsidP="004474E1">
            <w:pPr>
              <w:pStyle w:val="Odstavecseseznamem"/>
              <w:numPr>
                <w:ilvl w:val="4"/>
                <w:numId w:val="5"/>
              </w:numPr>
              <w:tabs>
                <w:tab w:val="num" w:pos="425"/>
              </w:tabs>
              <w:spacing w:after="0" w:line="240" w:lineRule="auto"/>
              <w:ind w:hanging="1800"/>
              <w:jc w:val="both"/>
              <w:outlineLvl w:val="7"/>
              <w:rPr>
                <w:rFonts w:ascii="Times New Roman" w:eastAsia="Times New Roman" w:hAnsi="Times New Roman"/>
                <w:sz w:val="24"/>
                <w:szCs w:val="24"/>
                <w:lang w:eastAsia="cs-CZ"/>
              </w:rPr>
            </w:pPr>
            <w:r w:rsidRPr="00E96D94">
              <w:rPr>
                <w:rFonts w:ascii="Times New Roman" w:eastAsia="Times New Roman" w:hAnsi="Times New Roman"/>
                <w:sz w:val="24"/>
                <w:szCs w:val="24"/>
                <w:lang w:eastAsia="cs-CZ"/>
              </w:rPr>
              <w:t>seznam vozidel obecní mobility podle § 33m,</w:t>
            </w:r>
          </w:p>
          <w:p w:rsidR="00E971E0" w:rsidRPr="00E96D94" w:rsidRDefault="00E971E0" w:rsidP="004474E1">
            <w:pPr>
              <w:pStyle w:val="Odstavecseseznamem"/>
              <w:numPr>
                <w:ilvl w:val="4"/>
                <w:numId w:val="5"/>
              </w:numPr>
              <w:tabs>
                <w:tab w:val="clear" w:pos="1800"/>
                <w:tab w:val="num" w:pos="426"/>
              </w:tabs>
              <w:spacing w:after="0" w:line="240" w:lineRule="auto"/>
              <w:ind w:left="426" w:hanging="426"/>
              <w:outlineLvl w:val="7"/>
              <w:rPr>
                <w:rFonts w:ascii="Times New Roman" w:eastAsia="Times New Roman" w:hAnsi="Times New Roman"/>
                <w:sz w:val="24"/>
                <w:szCs w:val="24"/>
                <w:lang w:eastAsia="cs-CZ"/>
              </w:rPr>
            </w:pPr>
            <w:r w:rsidRPr="00E96D94">
              <w:rPr>
                <w:rFonts w:ascii="Times New Roman" w:eastAsia="Times New Roman" w:hAnsi="Times New Roman"/>
                <w:sz w:val="24"/>
                <w:szCs w:val="24"/>
                <w:lang w:eastAsia="cs-CZ"/>
              </w:rPr>
              <w:t xml:space="preserve">doklad o pojištění podle § 33f odst. 6 platné nejpozději ode dne zahájení poskytování vozidel obecní mobility, </w:t>
            </w:r>
          </w:p>
          <w:p w:rsidR="00E971E0" w:rsidRPr="00BA0800" w:rsidRDefault="00E971E0" w:rsidP="004474E1">
            <w:pPr>
              <w:tabs>
                <w:tab w:val="num" w:pos="6312"/>
              </w:tabs>
              <w:ind w:left="1440"/>
              <w:outlineLvl w:val="7"/>
              <w:rPr>
                <w:b/>
              </w:rPr>
            </w:pPr>
          </w:p>
          <w:p w:rsidR="00E971E0" w:rsidRPr="00E96D94" w:rsidRDefault="00E971E0" w:rsidP="004474E1">
            <w:pPr>
              <w:spacing w:line="369" w:lineRule="auto"/>
              <w:ind w:left="375"/>
              <w:jc w:val="center"/>
            </w:pPr>
            <w:r w:rsidRPr="00E96D94">
              <w:t>§ 33h</w:t>
            </w:r>
          </w:p>
          <w:p w:rsidR="00E971E0" w:rsidRPr="009473B8" w:rsidRDefault="00E971E0" w:rsidP="004474E1">
            <w:pPr>
              <w:keepNext/>
              <w:keepLines/>
              <w:jc w:val="center"/>
              <w:outlineLvl w:val="1"/>
              <w:rPr>
                <w:b/>
              </w:rPr>
            </w:pPr>
            <w:r w:rsidRPr="009473B8">
              <w:rPr>
                <w:b/>
              </w:rPr>
              <w:t>Provozní plán</w:t>
            </w:r>
          </w:p>
          <w:p w:rsidR="00E971E0" w:rsidRPr="00E96D94" w:rsidRDefault="00E971E0" w:rsidP="004474E1">
            <w:pPr>
              <w:pStyle w:val="Textodstavce"/>
              <w:numPr>
                <w:ilvl w:val="0"/>
                <w:numId w:val="15"/>
              </w:numPr>
              <w:tabs>
                <w:tab w:val="clear" w:pos="782"/>
                <w:tab w:val="num" w:pos="6312"/>
              </w:tabs>
            </w:pPr>
            <w:r w:rsidRPr="00E96D94">
              <w:t xml:space="preserve">Provozní plán obsahuje základní údaje o navrhovaném způsobu poskytování vozidel obecní mobility žadatelem na území konkrétní obce nebo jeho části, návrh provozního a technického zajištění a vyhodnocení souladu navrhovaného způsobu poskytování vozidel obecní mobility s požadavky vyplývajícími z právních předpisů, zejména </w:t>
            </w:r>
          </w:p>
          <w:p w:rsidR="00E971E0" w:rsidRPr="00E96D94" w:rsidRDefault="00E971E0" w:rsidP="004474E1">
            <w:pPr>
              <w:numPr>
                <w:ilvl w:val="1"/>
                <w:numId w:val="5"/>
              </w:numPr>
              <w:outlineLvl w:val="7"/>
            </w:pPr>
            <w:r w:rsidRPr="00E96D94">
              <w:t>navrhovaný maximální počet poskytovaných vozidel obecní mobility, způsob jejich označování a jejich technické parametry,</w:t>
            </w:r>
          </w:p>
          <w:p w:rsidR="00E971E0" w:rsidRPr="00E96D94" w:rsidRDefault="00E971E0" w:rsidP="004474E1">
            <w:pPr>
              <w:numPr>
                <w:ilvl w:val="1"/>
                <w:numId w:val="5"/>
              </w:numPr>
              <w:outlineLvl w:val="7"/>
            </w:pPr>
            <w:r w:rsidRPr="00E96D94">
              <w:t xml:space="preserve">návrh zajištění plnění povinností podle hlavy druhé této části a dalších požadavků vyplývajících z právních předpisů, </w:t>
            </w:r>
          </w:p>
          <w:p w:rsidR="00E971E0" w:rsidRPr="00E96D94" w:rsidRDefault="00E971E0" w:rsidP="004474E1">
            <w:pPr>
              <w:numPr>
                <w:ilvl w:val="0"/>
                <w:numId w:val="5"/>
              </w:numPr>
              <w:tabs>
                <w:tab w:val="clear" w:pos="782"/>
                <w:tab w:val="left" w:pos="851"/>
                <w:tab w:val="num" w:pos="6312"/>
              </w:tabs>
              <w:spacing w:before="120" w:after="120"/>
              <w:outlineLvl w:val="6"/>
            </w:pPr>
            <w:r w:rsidRPr="00E96D94">
              <w:t>Dojde-li ke změně příslušné právní úpravy, zajistí poskytovatel soulad provozního plánu s novou právní úpravou nejpozději do 3 měsíců ode dne, kdy nová právní úprava nabyla účinnosti, nestanoví-li nová právní úprava jinou lhůtu. Lhůta dle předchozí věty neběží po dobu, kdy je na základě řádně podané žádosti o změnu povolení poskytovatele vedeno řízení o této žádosti.</w:t>
            </w:r>
          </w:p>
          <w:p w:rsidR="00E971E0" w:rsidRDefault="00E971E0" w:rsidP="004474E1">
            <w:pPr>
              <w:ind w:left="425"/>
              <w:outlineLvl w:val="7"/>
              <w:rPr>
                <w:b/>
              </w:rPr>
            </w:pPr>
          </w:p>
          <w:p w:rsidR="00D254FE" w:rsidRDefault="00D254FE" w:rsidP="004474E1">
            <w:pPr>
              <w:ind w:left="425"/>
              <w:outlineLvl w:val="7"/>
              <w:rPr>
                <w:b/>
              </w:rPr>
            </w:pPr>
          </w:p>
          <w:p w:rsidR="00D254FE" w:rsidRPr="009473B8" w:rsidRDefault="00D254FE" w:rsidP="004474E1">
            <w:pPr>
              <w:ind w:left="425"/>
              <w:outlineLvl w:val="7"/>
              <w:rPr>
                <w:b/>
              </w:rPr>
            </w:pPr>
          </w:p>
          <w:p w:rsidR="00E971E0" w:rsidRPr="00E96D94" w:rsidRDefault="00E971E0" w:rsidP="004474E1">
            <w:pPr>
              <w:spacing w:line="369" w:lineRule="auto"/>
              <w:ind w:left="375"/>
              <w:jc w:val="center"/>
            </w:pPr>
            <w:r w:rsidRPr="00E96D94">
              <w:lastRenderedPageBreak/>
              <w:t>§ 33i</w:t>
            </w:r>
          </w:p>
          <w:p w:rsidR="00E971E0" w:rsidRPr="009473B8" w:rsidRDefault="00E971E0" w:rsidP="004474E1">
            <w:pPr>
              <w:keepNext/>
              <w:keepLines/>
              <w:spacing w:before="240"/>
              <w:jc w:val="center"/>
              <w:outlineLvl w:val="5"/>
              <w:rPr>
                <w:b/>
              </w:rPr>
            </w:pPr>
            <w:r w:rsidRPr="009473B8">
              <w:rPr>
                <w:b/>
              </w:rPr>
              <w:t>Zrušení povolení poskytovatele</w:t>
            </w:r>
          </w:p>
          <w:p w:rsidR="00E971E0" w:rsidRPr="00E96D94" w:rsidRDefault="00E971E0" w:rsidP="004474E1">
            <w:pPr>
              <w:pStyle w:val="Textodstavce"/>
              <w:numPr>
                <w:ilvl w:val="0"/>
                <w:numId w:val="16"/>
              </w:numPr>
              <w:tabs>
                <w:tab w:val="clear" w:pos="782"/>
                <w:tab w:val="num" w:pos="6312"/>
              </w:tabs>
            </w:pPr>
            <w:r w:rsidRPr="00E96D94">
              <w:t xml:space="preserve">Dopravní úřad vydá rozhodnutí o zrušení povolení poskytovatele na žádost poskytovatele. </w:t>
            </w:r>
          </w:p>
          <w:p w:rsidR="00E971E0" w:rsidRPr="00E96D94" w:rsidRDefault="00E971E0" w:rsidP="004474E1">
            <w:pPr>
              <w:pStyle w:val="Textodstavce"/>
              <w:tabs>
                <w:tab w:val="clear" w:pos="782"/>
                <w:tab w:val="num" w:pos="6312"/>
              </w:tabs>
            </w:pPr>
            <w:r w:rsidRPr="00E96D94">
              <w:t xml:space="preserve">Dopravní úřad může zahájit řízení o zrušení povolení poskytovatele a vydat rozhodnutí o zrušení povolení poskytovatele, pokud: </w:t>
            </w:r>
          </w:p>
          <w:p w:rsidR="00E971E0" w:rsidRPr="00E96D94" w:rsidRDefault="00E971E0" w:rsidP="004474E1">
            <w:pPr>
              <w:pStyle w:val="Textpsmene"/>
            </w:pPr>
            <w:r w:rsidRPr="00E96D94">
              <w:t>poskytovatel přestane splňovat podmínky stanovené tímto zákonem, zejména dojde-li k zániku jeho živnostenského oprávnění podle jiného právního předpisu</w:t>
            </w:r>
            <w:r w:rsidRPr="00E96D94">
              <w:rPr>
                <w:vertAlign w:val="superscript"/>
              </w:rPr>
              <w:t>1)</w:t>
            </w:r>
            <w:r w:rsidRPr="00E96D94">
              <w:t>;</w:t>
            </w:r>
          </w:p>
          <w:p w:rsidR="00E971E0" w:rsidRPr="00E96D94" w:rsidRDefault="00E971E0" w:rsidP="004474E1">
            <w:pPr>
              <w:pStyle w:val="Textpsmene"/>
            </w:pPr>
            <w:r w:rsidRPr="00E96D94">
              <w:t>poskytovatel ve lhůtě stanovené dopravním úřadem podle § 34 odst. 10 opakovaně nezajistí nápravu, jaká mu byla ve výzvě dopravního úřadu uložena;</w:t>
            </w:r>
          </w:p>
          <w:p w:rsidR="00E971E0" w:rsidRPr="00E96D94" w:rsidRDefault="00E971E0" w:rsidP="004474E1">
            <w:pPr>
              <w:pStyle w:val="Textpsmene"/>
            </w:pPr>
            <w:r w:rsidRPr="00E96D94">
              <w:t xml:space="preserve">poskytovatel poruší opakovaně nebo závažným způsobem povinnosti poskytovatele stanovené právními předpisy; </w:t>
            </w:r>
          </w:p>
          <w:p w:rsidR="00E971E0" w:rsidRPr="00E96D94" w:rsidRDefault="00E971E0" w:rsidP="004474E1">
            <w:pPr>
              <w:pStyle w:val="Textpsmene"/>
            </w:pPr>
            <w:r w:rsidRPr="00E96D94">
              <w:t>zjistí, že poskytovatel neposkytuje vozidla obecní mobility více jak 12 po sobě jdoucích měsíců.</w:t>
            </w:r>
          </w:p>
          <w:p w:rsidR="00E971E0" w:rsidRPr="00E96D94" w:rsidRDefault="00E971E0" w:rsidP="004474E1">
            <w:pPr>
              <w:pStyle w:val="Textodstavce"/>
              <w:tabs>
                <w:tab w:val="clear" w:pos="782"/>
                <w:tab w:val="num" w:pos="6312"/>
              </w:tabs>
            </w:pPr>
            <w:r w:rsidRPr="00E96D94">
              <w:t>V rozhodnutí o zrušení povolení poskytovatele zároveň dopravní úřad uloží poskytovateli lhůtu, ve které musí být jím poskytovaná vozidla obecní mobility odstraněna z veřejných prostranství a dalších veřejně přístupných prostor.</w:t>
            </w:r>
          </w:p>
          <w:p w:rsidR="00E971E0" w:rsidRPr="00E96D94" w:rsidRDefault="00E971E0" w:rsidP="004474E1">
            <w:pPr>
              <w:pStyle w:val="Textodstavce"/>
              <w:tabs>
                <w:tab w:val="clear" w:pos="782"/>
                <w:tab w:val="num" w:pos="6312"/>
              </w:tabs>
            </w:pPr>
            <w:r w:rsidRPr="00E96D94">
              <w:t xml:space="preserve">O povolení poskytovatele může poskytovatel, kterému bylo povolení poskytovatele odejmuto podle odstavce 2 písm. b) a c) znovu požádat nejdříve po uplynutí 1 roku ode dne právní moci rozhodnutí o zrušení povolení poskytovatele. </w:t>
            </w:r>
          </w:p>
          <w:p w:rsidR="00E971E0" w:rsidRPr="009473B8" w:rsidRDefault="00E971E0" w:rsidP="004474E1">
            <w:pPr>
              <w:rPr>
                <w:b/>
              </w:rPr>
            </w:pPr>
          </w:p>
          <w:p w:rsidR="00E971E0" w:rsidRPr="00E96D94" w:rsidRDefault="00E971E0" w:rsidP="004474E1">
            <w:pPr>
              <w:keepNext/>
              <w:keepLines/>
              <w:spacing w:before="240" w:after="120"/>
              <w:jc w:val="center"/>
              <w:outlineLvl w:val="1"/>
              <w:rPr>
                <w:caps/>
              </w:rPr>
            </w:pPr>
            <w:r w:rsidRPr="00E96D94">
              <w:rPr>
                <w:caps/>
              </w:rPr>
              <w:t>Hlava DRuhá</w:t>
            </w:r>
          </w:p>
          <w:p w:rsidR="00E971E0" w:rsidRPr="009473B8" w:rsidRDefault="00E971E0" w:rsidP="004474E1">
            <w:pPr>
              <w:keepNext/>
              <w:keepLines/>
              <w:jc w:val="center"/>
              <w:outlineLvl w:val="1"/>
              <w:rPr>
                <w:b/>
              </w:rPr>
            </w:pPr>
            <w:r w:rsidRPr="009473B8">
              <w:rPr>
                <w:b/>
              </w:rPr>
              <w:t>PRÁVA A POVINNOSTI POSKYTOVATELE</w:t>
            </w:r>
          </w:p>
          <w:p w:rsidR="00E971E0" w:rsidRPr="009473B8" w:rsidRDefault="00E971E0" w:rsidP="004474E1">
            <w:pPr>
              <w:spacing w:line="369" w:lineRule="auto"/>
              <w:ind w:left="375"/>
              <w:jc w:val="center"/>
              <w:rPr>
                <w:b/>
              </w:rPr>
            </w:pPr>
          </w:p>
          <w:p w:rsidR="00E971E0" w:rsidRPr="00E96D94" w:rsidRDefault="00E971E0" w:rsidP="004474E1">
            <w:pPr>
              <w:spacing w:line="369" w:lineRule="auto"/>
              <w:ind w:left="375"/>
              <w:jc w:val="center"/>
            </w:pPr>
            <w:r w:rsidRPr="00E96D94">
              <w:t>§ 33j</w:t>
            </w:r>
          </w:p>
          <w:p w:rsidR="00E971E0" w:rsidRPr="00E96D94" w:rsidRDefault="00E971E0" w:rsidP="004474E1">
            <w:pPr>
              <w:numPr>
                <w:ilvl w:val="0"/>
                <w:numId w:val="11"/>
              </w:numPr>
              <w:tabs>
                <w:tab w:val="left" w:pos="366"/>
              </w:tabs>
              <w:spacing w:before="120" w:after="120"/>
              <w:outlineLvl w:val="6"/>
            </w:pPr>
            <w:r w:rsidRPr="00E96D94">
              <w:t xml:space="preserve">Poskytovatel je povinen provozovat poskytování vozidel obecní mobility v souladu s povolením poskytovatele a provozním plánem. </w:t>
            </w:r>
          </w:p>
          <w:p w:rsidR="00E971E0" w:rsidRPr="00E96D94" w:rsidRDefault="00E971E0" w:rsidP="004474E1">
            <w:pPr>
              <w:numPr>
                <w:ilvl w:val="0"/>
                <w:numId w:val="11"/>
              </w:numPr>
              <w:tabs>
                <w:tab w:val="left" w:pos="366"/>
              </w:tabs>
              <w:spacing w:before="120" w:after="120"/>
              <w:outlineLvl w:val="6"/>
            </w:pPr>
            <w:r w:rsidRPr="00E96D94">
              <w:t xml:space="preserve">Vozidla obecní mobility musí splňovat příslušné právní předpisy o technické způsobilosti konkrétního typu vozidla obecní mobility, není-li pro jím poskytovaný typ vozidla stanovena bezpečnostní výbava, musí být vybaveno nejméně dvěma nezávislými brzdami, předním bílým a zadním červeným světlem a přední bílou a zadní červenou reflexní plochou o velikosti nejméně 10 cm. </w:t>
            </w:r>
          </w:p>
          <w:p w:rsidR="00E971E0" w:rsidRPr="00E96D94" w:rsidRDefault="00E971E0" w:rsidP="004474E1">
            <w:pPr>
              <w:numPr>
                <w:ilvl w:val="0"/>
                <w:numId w:val="11"/>
              </w:numPr>
              <w:tabs>
                <w:tab w:val="left" w:pos="366"/>
              </w:tabs>
              <w:spacing w:before="120" w:after="120"/>
              <w:outlineLvl w:val="6"/>
            </w:pPr>
            <w:r w:rsidRPr="00E96D94">
              <w:t xml:space="preserve">Poskytovatel je povinen zajistit řádné a pravidelné kontrolní prohlídky jím poskytovaných vozidel obecní mobility a servis vozidel obecní mobility. </w:t>
            </w:r>
          </w:p>
          <w:p w:rsidR="00E971E0" w:rsidRPr="009473B8" w:rsidRDefault="00E971E0" w:rsidP="004474E1">
            <w:pPr>
              <w:spacing w:line="369" w:lineRule="auto"/>
              <w:ind w:left="375"/>
              <w:jc w:val="center"/>
              <w:rPr>
                <w:b/>
              </w:rPr>
            </w:pPr>
          </w:p>
          <w:p w:rsidR="00E971E0" w:rsidRPr="00E96D94" w:rsidRDefault="00E971E0" w:rsidP="004474E1">
            <w:pPr>
              <w:spacing w:line="369" w:lineRule="auto"/>
              <w:ind w:left="375"/>
              <w:jc w:val="center"/>
            </w:pPr>
            <w:r w:rsidRPr="00E96D94">
              <w:t>§ 33k</w:t>
            </w:r>
          </w:p>
          <w:p w:rsidR="00E971E0" w:rsidRPr="009473B8" w:rsidRDefault="00E971E0" w:rsidP="004474E1">
            <w:pPr>
              <w:keepNext/>
              <w:keepLines/>
              <w:spacing w:before="240"/>
              <w:jc w:val="center"/>
              <w:outlineLvl w:val="5"/>
              <w:rPr>
                <w:b/>
              </w:rPr>
            </w:pPr>
            <w:r w:rsidRPr="009473B8">
              <w:rPr>
                <w:b/>
              </w:rPr>
              <w:t xml:space="preserve">Kontaktní místo </w:t>
            </w:r>
          </w:p>
          <w:p w:rsidR="00E971E0" w:rsidRPr="00E96D94" w:rsidRDefault="00E971E0" w:rsidP="004474E1">
            <w:pPr>
              <w:numPr>
                <w:ilvl w:val="0"/>
                <w:numId w:val="12"/>
              </w:numPr>
              <w:tabs>
                <w:tab w:val="left" w:pos="366"/>
              </w:tabs>
              <w:spacing w:before="120" w:after="120"/>
              <w:outlineLvl w:val="6"/>
            </w:pPr>
            <w:r w:rsidRPr="00E96D94">
              <w:t xml:space="preserve">Poskytovatel je povinen zřídit kontaktní místo pro hlášení vozidel obecní mobility stojících nebo odložených v rozporu s právními předpisy, a defektních vozidel obecní </w:t>
            </w:r>
            <w:r w:rsidRPr="00E96D94">
              <w:lastRenderedPageBreak/>
              <w:t>mobility, tj. vozidel obecní mobility, která nelze pro jejich závadu či z jiných důvodů užívat k poskytování vozidel obecní mobility (dále jen „kontaktní místo“).</w:t>
            </w:r>
          </w:p>
          <w:p w:rsidR="00E971E0" w:rsidRPr="00E96D94" w:rsidRDefault="00E971E0" w:rsidP="004474E1">
            <w:pPr>
              <w:numPr>
                <w:ilvl w:val="0"/>
                <w:numId w:val="12"/>
              </w:numPr>
              <w:tabs>
                <w:tab w:val="left" w:pos="366"/>
              </w:tabs>
              <w:spacing w:before="120" w:after="120"/>
              <w:outlineLvl w:val="6"/>
            </w:pPr>
            <w:r w:rsidRPr="00E96D94">
              <w:t xml:space="preserve">Provoz a dostupnost kontaktního místa musí být zajištěny po celou dobu poskytování vozidel obecní mobility. Kontaktní místo musí být snadno dostupné všem osobám. </w:t>
            </w:r>
          </w:p>
          <w:p w:rsidR="00E971E0" w:rsidRPr="00E96D94" w:rsidRDefault="00E971E0" w:rsidP="004474E1">
            <w:pPr>
              <w:numPr>
                <w:ilvl w:val="0"/>
                <w:numId w:val="12"/>
              </w:numPr>
              <w:tabs>
                <w:tab w:val="left" w:pos="366"/>
              </w:tabs>
              <w:spacing w:before="120" w:after="120"/>
              <w:outlineLvl w:val="6"/>
            </w:pPr>
            <w:r w:rsidRPr="00E96D94">
              <w:t xml:space="preserve">Poskytovatel je povinen uchovávat záznamy o oznámeních na kontaktní místo po dobu 6 měsíců od dne jejich učinění. Záznam o oznámení obsahuje zejména údaj o datu a času oznámení a obsahu oznámení. </w:t>
            </w:r>
          </w:p>
          <w:p w:rsidR="00E971E0" w:rsidRPr="009473B8" w:rsidRDefault="00E971E0" w:rsidP="004474E1">
            <w:pPr>
              <w:spacing w:line="369" w:lineRule="auto"/>
              <w:ind w:left="375"/>
              <w:jc w:val="center"/>
              <w:rPr>
                <w:b/>
              </w:rPr>
            </w:pPr>
          </w:p>
          <w:p w:rsidR="00E971E0" w:rsidRPr="00E96D94" w:rsidRDefault="00E971E0" w:rsidP="004474E1">
            <w:pPr>
              <w:spacing w:line="369" w:lineRule="auto"/>
              <w:ind w:left="375"/>
              <w:jc w:val="center"/>
            </w:pPr>
            <w:r w:rsidRPr="00E96D94">
              <w:t>§ 33l</w:t>
            </w:r>
          </w:p>
          <w:p w:rsidR="00E971E0" w:rsidRPr="009473B8" w:rsidRDefault="00E971E0" w:rsidP="004474E1">
            <w:pPr>
              <w:keepNext/>
              <w:keepLines/>
              <w:jc w:val="center"/>
              <w:outlineLvl w:val="1"/>
              <w:rPr>
                <w:b/>
              </w:rPr>
            </w:pPr>
            <w:r>
              <w:rPr>
                <w:b/>
              </w:rPr>
              <w:t>Označení a s</w:t>
            </w:r>
            <w:r w:rsidRPr="009473B8">
              <w:rPr>
                <w:b/>
              </w:rPr>
              <w:t xml:space="preserve">eznam vozidel </w:t>
            </w:r>
            <w:r>
              <w:rPr>
                <w:b/>
              </w:rPr>
              <w:t>obecní mobility</w:t>
            </w:r>
          </w:p>
          <w:p w:rsidR="00E971E0" w:rsidRPr="00E96D94" w:rsidRDefault="00E971E0" w:rsidP="004474E1">
            <w:pPr>
              <w:pStyle w:val="Odstavecseseznamem"/>
              <w:numPr>
                <w:ilvl w:val="0"/>
                <w:numId w:val="13"/>
              </w:numPr>
              <w:tabs>
                <w:tab w:val="left" w:pos="366"/>
              </w:tabs>
              <w:spacing w:before="120" w:after="120" w:line="240" w:lineRule="auto"/>
              <w:jc w:val="both"/>
              <w:outlineLvl w:val="6"/>
              <w:rPr>
                <w:rFonts w:ascii="Times New Roman" w:eastAsia="Times New Roman" w:hAnsi="Times New Roman"/>
                <w:sz w:val="24"/>
                <w:szCs w:val="24"/>
                <w:lang w:eastAsia="cs-CZ"/>
              </w:rPr>
            </w:pPr>
            <w:r w:rsidRPr="00E96D94">
              <w:rPr>
                <w:rFonts w:ascii="Times New Roman" w:eastAsia="Times New Roman" w:hAnsi="Times New Roman"/>
                <w:sz w:val="24"/>
                <w:szCs w:val="24"/>
                <w:lang w:eastAsia="cs-CZ"/>
              </w:rPr>
              <w:t>Vozidla obecní mobility musí být opatřena prvky umožňujícími jejich jednoznačnou identifikaci a identifikaci poskytovatele.</w:t>
            </w:r>
          </w:p>
          <w:p w:rsidR="00E971E0" w:rsidRPr="00E96D94" w:rsidRDefault="00E971E0" w:rsidP="004474E1">
            <w:pPr>
              <w:pStyle w:val="Textodstavce"/>
              <w:numPr>
                <w:ilvl w:val="0"/>
                <w:numId w:val="13"/>
              </w:numPr>
            </w:pPr>
            <w:r w:rsidRPr="00E96D94">
              <w:t>Poskytovatel je povinen vést seznam všech vozidel obecní mobility, které v rámci poskytování vozidel obecní mobility poskytuje.</w:t>
            </w:r>
            <w:r w:rsidRPr="00E96D94">
              <w:tab/>
            </w:r>
          </w:p>
          <w:p w:rsidR="00E971E0" w:rsidRPr="00E96D94" w:rsidRDefault="00E971E0" w:rsidP="004474E1">
            <w:pPr>
              <w:pStyle w:val="Textodstavce"/>
              <w:numPr>
                <w:ilvl w:val="0"/>
                <w:numId w:val="13"/>
              </w:numPr>
            </w:pPr>
            <w:r w:rsidRPr="00E96D94">
              <w:t>Seznam vozidel obecní mobility obsahuje ke každému z vozidel obecní mobility údaje, které umožňují jeho jednoznačnou identifikaci.</w:t>
            </w:r>
          </w:p>
          <w:p w:rsidR="00E971E0" w:rsidRPr="00E96D94" w:rsidRDefault="00E971E0" w:rsidP="004474E1">
            <w:pPr>
              <w:pStyle w:val="Textodstavce"/>
              <w:numPr>
                <w:ilvl w:val="0"/>
                <w:numId w:val="13"/>
              </w:numPr>
            </w:pPr>
            <w:r w:rsidRPr="00E96D94">
              <w:t xml:space="preserve">Poskytovatel při poskytování vozidel obecní mobility nesmí použít vozidlo obecní mobility, které není zapsáno v seznamu vozidel obecní mobility. </w:t>
            </w:r>
          </w:p>
          <w:p w:rsidR="00E971E0" w:rsidRPr="00E96D94" w:rsidRDefault="00E971E0" w:rsidP="004474E1">
            <w:pPr>
              <w:pStyle w:val="Textodstavce"/>
              <w:numPr>
                <w:ilvl w:val="0"/>
                <w:numId w:val="13"/>
              </w:numPr>
            </w:pPr>
            <w:r w:rsidRPr="00E96D94">
              <w:t xml:space="preserve">Poskytovatel je povinen provádět průběžnou aktualizaci seznamu vozidel obecní mobility a změny nahlásit dopravnímu úřadu a příslušné obci do 14 dnů. </w:t>
            </w:r>
          </w:p>
          <w:p w:rsidR="00E971E0" w:rsidRPr="00E96D94" w:rsidRDefault="00E971E0" w:rsidP="004474E1">
            <w:pPr>
              <w:pStyle w:val="Textodstavce"/>
              <w:numPr>
                <w:ilvl w:val="0"/>
                <w:numId w:val="13"/>
              </w:numPr>
            </w:pPr>
            <w:r w:rsidRPr="00E96D94">
              <w:t>Poskytovatel je povinen poskytnout aktuální seznam vozidel obecní mobility na žádost obci, na jejímž území poskytuje vozidla obecní mobility, obecní policii a Policii České republiky.</w:t>
            </w:r>
          </w:p>
          <w:p w:rsidR="00E971E0" w:rsidRPr="009473B8" w:rsidRDefault="00E971E0" w:rsidP="004474E1">
            <w:pPr>
              <w:spacing w:line="369" w:lineRule="auto"/>
              <w:ind w:left="375"/>
              <w:jc w:val="center"/>
              <w:rPr>
                <w:b/>
              </w:rPr>
            </w:pPr>
          </w:p>
          <w:p w:rsidR="00E971E0" w:rsidRPr="00E96D94" w:rsidRDefault="00E971E0" w:rsidP="004474E1">
            <w:pPr>
              <w:spacing w:line="369" w:lineRule="auto"/>
              <w:ind w:left="375"/>
              <w:jc w:val="center"/>
            </w:pPr>
            <w:r w:rsidRPr="00E96D94">
              <w:t>§ 33m</w:t>
            </w:r>
          </w:p>
          <w:p w:rsidR="00E971E0" w:rsidRPr="009473B8" w:rsidRDefault="00E971E0" w:rsidP="004474E1">
            <w:pPr>
              <w:keepNext/>
              <w:keepLines/>
              <w:spacing w:before="240"/>
              <w:jc w:val="center"/>
              <w:outlineLvl w:val="5"/>
              <w:rPr>
                <w:b/>
              </w:rPr>
            </w:pPr>
            <w:r w:rsidRPr="009473B8">
              <w:rPr>
                <w:b/>
              </w:rPr>
              <w:t xml:space="preserve">Odstraňování vozidel </w:t>
            </w:r>
            <w:r>
              <w:rPr>
                <w:b/>
              </w:rPr>
              <w:t>obecní mobility</w:t>
            </w:r>
          </w:p>
          <w:p w:rsidR="00E971E0" w:rsidRPr="00E96D94" w:rsidRDefault="00E971E0" w:rsidP="004474E1">
            <w:pPr>
              <w:numPr>
                <w:ilvl w:val="3"/>
                <w:numId w:val="5"/>
              </w:numPr>
              <w:tabs>
                <w:tab w:val="clear" w:pos="1440"/>
                <w:tab w:val="left" w:pos="851"/>
                <w:tab w:val="num" w:pos="928"/>
              </w:tabs>
              <w:spacing w:before="120" w:after="120"/>
              <w:ind w:left="0" w:firstLine="426"/>
              <w:outlineLvl w:val="6"/>
            </w:pPr>
            <w:r w:rsidRPr="00E96D94">
              <w:t xml:space="preserve"> Poskytovatel je povinen zajistit, aby se na veřejných prostranstvích nenacházela jím poskytovaná vozidla obecní mobility v defektním stavu nebo stojící v rozporu s právními předpisy. </w:t>
            </w:r>
          </w:p>
          <w:p w:rsidR="00E971E0" w:rsidRPr="00E96D94" w:rsidRDefault="00E971E0" w:rsidP="004474E1">
            <w:pPr>
              <w:numPr>
                <w:ilvl w:val="3"/>
                <w:numId w:val="5"/>
              </w:numPr>
              <w:tabs>
                <w:tab w:val="clear" w:pos="1440"/>
                <w:tab w:val="left" w:pos="851"/>
                <w:tab w:val="num" w:pos="928"/>
              </w:tabs>
              <w:spacing w:before="120" w:after="120"/>
              <w:ind w:left="0" w:firstLine="426"/>
              <w:outlineLvl w:val="6"/>
            </w:pPr>
            <w:r w:rsidRPr="00E96D94">
              <w:t>Poskytovatel je povinen bezodkladně zajistit:</w:t>
            </w:r>
          </w:p>
          <w:p w:rsidR="00E971E0" w:rsidRPr="00E96D94" w:rsidRDefault="00E971E0" w:rsidP="004474E1">
            <w:pPr>
              <w:pStyle w:val="Textpsmene"/>
              <w:numPr>
                <w:ilvl w:val="1"/>
                <w:numId w:val="14"/>
              </w:numPr>
            </w:pPr>
            <w:r w:rsidRPr="00E96D94">
              <w:t>Odstranění jím poskytovaného defektního vozidla obecní mobility z veřejného prostranství,</w:t>
            </w:r>
          </w:p>
          <w:p w:rsidR="00E971E0" w:rsidRPr="00E96D94" w:rsidRDefault="00E971E0" w:rsidP="004474E1">
            <w:pPr>
              <w:pStyle w:val="Textpsmene"/>
              <w:numPr>
                <w:ilvl w:val="1"/>
                <w:numId w:val="14"/>
              </w:numPr>
            </w:pPr>
            <w:r w:rsidRPr="00E96D94">
              <w:t xml:space="preserve">Odstranění jím poskytovaného vozidla obecní mobility, které stojí v rozporu s právními předpisy, z veřejného prostranství, nebo jeho odstavení v souladu s právními předpisy.  </w:t>
            </w:r>
          </w:p>
          <w:p w:rsidR="00E971E0" w:rsidRPr="00E96D94" w:rsidRDefault="00E971E0" w:rsidP="004474E1">
            <w:pPr>
              <w:numPr>
                <w:ilvl w:val="3"/>
                <w:numId w:val="5"/>
              </w:numPr>
              <w:tabs>
                <w:tab w:val="clear" w:pos="1440"/>
                <w:tab w:val="left" w:pos="851"/>
                <w:tab w:val="num" w:pos="928"/>
              </w:tabs>
              <w:spacing w:before="120" w:after="120"/>
              <w:ind w:left="0" w:firstLine="426"/>
              <w:outlineLvl w:val="6"/>
            </w:pPr>
            <w:r w:rsidRPr="00E96D94">
              <w:t xml:space="preserve">Pokud poskytovatel svou povinnost podle odstavce 2 nesplní, je obec oprávněna defektní či v rozporu s právními předpisy stojící vozidlo obecní mobility na náklady poskytovatele odstranit z veřejného prostranství a uschovat na jiném místě, s tím, že poskytovateli sdělí, kde a v jaké lhůtě si může vozidlo obecní mobility vyzvednout, výši nákladů na úschovu vozidla obecní mobility a upozorní jej na následky uplynutí lhůty k vyzvednutí vozidla obecní mobility. Nevyzvedne-li poskytovatel vozidlo obecní mobility ve lhůtě 2 měsíců ode dne oznámení podle věty první, může obec vozidlo obecní mobility </w:t>
            </w:r>
            <w:r w:rsidRPr="00E96D94">
              <w:lastRenderedPageBreak/>
              <w:t>vhodným způsobem prodat a výtěžek z prodeje použít na úhradu mu vzniklých nákladů v souvislosti s nakládáním s tímto vozidlem obecní mobility. Pokud postup podle předchozí věty není možný nebo účelný, je obec oprávněna po uplynutí lhůty podle předchozí věty předat vozidlo obecní mobility na náklady poskytovatele osobě oprávněné k převzetí odpadu podle zákona o odpadech</w:t>
            </w:r>
            <w:r w:rsidRPr="00E96D94">
              <w:rPr>
                <w:vertAlign w:val="superscript"/>
              </w:rPr>
              <w:t>52)</w:t>
            </w:r>
            <w:r w:rsidRPr="00E96D94">
              <w:t xml:space="preserve">. Poskytovatel je povinen obci uhradit náklady spojené s odstraněním vozidla obecní mobility z veřejného prostranství, jeho úschovou, prodejem nebo předáním oprávněné osobě. </w:t>
            </w:r>
          </w:p>
          <w:p w:rsidR="00E971E0" w:rsidRPr="009473B8" w:rsidRDefault="00E971E0" w:rsidP="004474E1">
            <w:pPr>
              <w:tabs>
                <w:tab w:val="left" w:pos="426"/>
              </w:tabs>
              <w:spacing w:before="120" w:after="120"/>
              <w:ind w:firstLine="426"/>
              <w:outlineLvl w:val="6"/>
              <w:rPr>
                <w:b/>
              </w:rPr>
            </w:pPr>
          </w:p>
          <w:p w:rsidR="00E971E0" w:rsidRPr="00E96D94" w:rsidRDefault="00E971E0" w:rsidP="004474E1">
            <w:pPr>
              <w:keepNext/>
              <w:keepLines/>
              <w:spacing w:before="240" w:after="120"/>
              <w:jc w:val="center"/>
              <w:outlineLvl w:val="1"/>
              <w:rPr>
                <w:caps/>
              </w:rPr>
            </w:pPr>
            <w:r w:rsidRPr="00E96D94">
              <w:rPr>
                <w:caps/>
              </w:rPr>
              <w:t>HLAVA TŘETÍ</w:t>
            </w:r>
          </w:p>
          <w:p w:rsidR="00E971E0" w:rsidRPr="009473B8" w:rsidRDefault="00E971E0" w:rsidP="004474E1">
            <w:pPr>
              <w:keepNext/>
              <w:keepLines/>
              <w:jc w:val="center"/>
              <w:outlineLvl w:val="1"/>
              <w:rPr>
                <w:b/>
              </w:rPr>
            </w:pPr>
            <w:r w:rsidRPr="009473B8">
              <w:rPr>
                <w:b/>
              </w:rPr>
              <w:t>DALŠÍ ZMOCNĚNÍ OBCE</w:t>
            </w:r>
          </w:p>
          <w:p w:rsidR="00E971E0" w:rsidRPr="009473B8" w:rsidRDefault="00E971E0" w:rsidP="004474E1">
            <w:pPr>
              <w:spacing w:line="369" w:lineRule="auto"/>
              <w:ind w:left="375"/>
              <w:jc w:val="center"/>
              <w:rPr>
                <w:b/>
              </w:rPr>
            </w:pPr>
          </w:p>
          <w:p w:rsidR="00E971E0" w:rsidRPr="00E96D94" w:rsidRDefault="00E971E0" w:rsidP="004474E1">
            <w:pPr>
              <w:spacing w:line="369" w:lineRule="auto"/>
              <w:ind w:left="375"/>
              <w:jc w:val="center"/>
            </w:pPr>
            <w:r w:rsidRPr="00E96D94">
              <w:t>§ 33n</w:t>
            </w:r>
          </w:p>
          <w:p w:rsidR="00E971E0" w:rsidRPr="00E96D94" w:rsidRDefault="00E971E0" w:rsidP="004474E1">
            <w:pPr>
              <w:tabs>
                <w:tab w:val="left" w:pos="851"/>
              </w:tabs>
              <w:spacing w:before="120" w:after="120"/>
              <w:ind w:firstLine="426"/>
              <w:outlineLvl w:val="6"/>
            </w:pPr>
            <w:r w:rsidRPr="00E96D94">
              <w:t>Obec může stanovit maximální počet vozidel obecní mobility provozovaných na jejím území jedním poskytovatelem.“</w:t>
            </w:r>
          </w:p>
          <w:bookmarkEnd w:id="3"/>
          <w:p w:rsidR="00E971E0" w:rsidRDefault="00E971E0" w:rsidP="004474E1">
            <w:pPr>
              <w:spacing w:after="60" w:line="369" w:lineRule="auto"/>
            </w:pPr>
          </w:p>
        </w:tc>
      </w:tr>
    </w:tbl>
    <w:p w:rsidR="00E971E0" w:rsidRPr="00015AB8" w:rsidRDefault="00E971E0" w:rsidP="00E971E0">
      <w:pPr>
        <w:tabs>
          <w:tab w:val="left" w:pos="284"/>
        </w:tabs>
        <w:ind w:left="284" w:firstLine="424"/>
        <w:rPr>
          <w:bCs/>
        </w:rPr>
      </w:pPr>
      <w:r w:rsidRPr="00015AB8">
        <w:rPr>
          <w:bCs/>
        </w:rPr>
        <w:lastRenderedPageBreak/>
        <w:t>Dosavadní část</w:t>
      </w:r>
      <w:r>
        <w:rPr>
          <w:bCs/>
        </w:rPr>
        <w:t>i V a VI</w:t>
      </w:r>
      <w:r w:rsidRPr="00015AB8">
        <w:rPr>
          <w:bCs/>
        </w:rPr>
        <w:t xml:space="preserve"> se označuj</w:t>
      </w:r>
      <w:r>
        <w:rPr>
          <w:bCs/>
        </w:rPr>
        <w:t xml:space="preserve">í </w:t>
      </w:r>
      <w:r w:rsidRPr="00015AB8">
        <w:rPr>
          <w:bCs/>
        </w:rPr>
        <w:t>jako část</w:t>
      </w:r>
      <w:r>
        <w:rPr>
          <w:bCs/>
        </w:rPr>
        <w:t>i VI a VII.</w:t>
      </w:r>
    </w:p>
    <w:p w:rsidR="00E971E0" w:rsidRDefault="00E971E0" w:rsidP="00E971E0">
      <w:pPr>
        <w:ind w:left="284"/>
        <w:rPr>
          <w:bCs/>
        </w:rPr>
      </w:pPr>
    </w:p>
    <w:p w:rsidR="00E971E0" w:rsidRPr="00EE7658" w:rsidRDefault="00E971E0" w:rsidP="00E971E0">
      <w:pPr>
        <w:spacing w:before="240"/>
        <w:ind w:firstLine="708"/>
        <w:rPr>
          <w:lang w:eastAsia="ar-SA"/>
        </w:rPr>
      </w:pPr>
      <w:r w:rsidRPr="00EE7658">
        <w:rPr>
          <w:lang w:eastAsia="ar-SA"/>
        </w:rPr>
        <w:t>Poznámk</w:t>
      </w:r>
      <w:r>
        <w:rPr>
          <w:lang w:eastAsia="ar-SA"/>
        </w:rPr>
        <w:t>y</w:t>
      </w:r>
      <w:r w:rsidRPr="00EE7658">
        <w:rPr>
          <w:lang w:eastAsia="ar-SA"/>
        </w:rPr>
        <w:t xml:space="preserve"> pod čarou č. </w:t>
      </w:r>
      <w:r>
        <w:rPr>
          <w:lang w:eastAsia="ar-SA"/>
        </w:rPr>
        <w:t>51 a č. 52 znějí</w:t>
      </w:r>
      <w:r w:rsidRPr="00EE7658">
        <w:rPr>
          <w:lang w:eastAsia="ar-SA"/>
        </w:rPr>
        <w:t>:</w:t>
      </w:r>
    </w:p>
    <w:p w:rsidR="00E971E0" w:rsidRDefault="00E971E0" w:rsidP="00E971E0">
      <w:pPr>
        <w:ind w:left="284"/>
        <w:rPr>
          <w:bCs/>
        </w:rPr>
      </w:pPr>
    </w:p>
    <w:p w:rsidR="00E971E0" w:rsidRPr="005E6AFB" w:rsidRDefault="00E971E0" w:rsidP="00E971E0">
      <w:pPr>
        <w:ind w:left="284" w:firstLine="424"/>
      </w:pPr>
      <w:r w:rsidRPr="00C52404">
        <w:rPr>
          <w:bCs/>
        </w:rPr>
        <w:t>„</w:t>
      </w:r>
      <w:r w:rsidRPr="005E6AFB">
        <w:rPr>
          <w:bCs/>
          <w:vertAlign w:val="superscript"/>
        </w:rPr>
        <w:t xml:space="preserve">51) </w:t>
      </w:r>
      <w:r w:rsidRPr="005E6AFB">
        <w:rPr>
          <w:bCs/>
        </w:rPr>
        <w:t>Zákon č. 500/2004 Sb., správní řád, ve znění pozdějších předpisů.</w:t>
      </w:r>
      <w:r w:rsidRPr="005E6AFB">
        <w:t xml:space="preserve"> </w:t>
      </w:r>
    </w:p>
    <w:p w:rsidR="00E971E0" w:rsidRPr="005E6AFB" w:rsidRDefault="00E971E0" w:rsidP="00E971E0">
      <w:pPr>
        <w:ind w:left="708"/>
        <w:rPr>
          <w:bCs/>
        </w:rPr>
      </w:pPr>
      <w:r w:rsidRPr="005E6AFB">
        <w:rPr>
          <w:vertAlign w:val="superscript"/>
        </w:rPr>
        <w:t xml:space="preserve">52) </w:t>
      </w:r>
      <w:r w:rsidRPr="005E6AFB">
        <w:rPr>
          <w:bCs/>
        </w:rPr>
        <w:t>Zákon č. 185/2001 Sb., o odpadech a o změně některých dalších zákonů, ve znění pozdějších předpisů.“</w:t>
      </w:r>
    </w:p>
    <w:p w:rsidR="00E971E0" w:rsidRDefault="00E971E0" w:rsidP="00E971E0">
      <w:pPr>
        <w:rPr>
          <w:lang w:eastAsia="ar-SA"/>
        </w:rPr>
      </w:pPr>
    </w:p>
    <w:p w:rsidR="00E971E0" w:rsidRDefault="00E971E0" w:rsidP="00E971E0">
      <w:pPr>
        <w:ind w:left="709" w:hanging="425"/>
        <w:rPr>
          <w:lang w:eastAsia="ar-SA"/>
        </w:rPr>
      </w:pPr>
      <w:r>
        <w:rPr>
          <w:lang w:eastAsia="ar-SA"/>
        </w:rPr>
        <w:t xml:space="preserve">16. </w:t>
      </w:r>
      <w:r w:rsidRPr="00433ED2">
        <w:rPr>
          <w:lang w:eastAsia="ar-SA"/>
        </w:rPr>
        <w:t xml:space="preserve">V § 34 odst. </w:t>
      </w:r>
      <w:r>
        <w:rPr>
          <w:lang w:eastAsia="ar-SA"/>
        </w:rPr>
        <w:t>1 písm. a)</w:t>
      </w:r>
      <w:r w:rsidRPr="00433ED2">
        <w:rPr>
          <w:lang w:eastAsia="ar-SA"/>
        </w:rPr>
        <w:t xml:space="preserve"> se slova „</w:t>
      </w:r>
      <w:r>
        <w:rPr>
          <w:lang w:eastAsia="ar-SA"/>
        </w:rPr>
        <w:t>dopravy a taxislužby a</w:t>
      </w:r>
      <w:r w:rsidRPr="00433ED2">
        <w:rPr>
          <w:lang w:eastAsia="ar-SA"/>
        </w:rPr>
        <w:t xml:space="preserve">“ </w:t>
      </w:r>
      <w:r>
        <w:rPr>
          <w:lang w:eastAsia="ar-SA"/>
        </w:rPr>
        <w:t xml:space="preserve">nahrazují slovy „dopravy, taxislužby a </w:t>
      </w:r>
      <w:r w:rsidRPr="000B2F58">
        <w:rPr>
          <w:lang w:eastAsia="ar-SA"/>
        </w:rPr>
        <w:t xml:space="preserve">poskytování vozidel </w:t>
      </w:r>
      <w:r>
        <w:rPr>
          <w:lang w:eastAsia="ar-SA"/>
        </w:rPr>
        <w:t>obecní mobility</w:t>
      </w:r>
      <w:r w:rsidRPr="00433ED2">
        <w:rPr>
          <w:lang w:eastAsia="ar-SA"/>
        </w:rPr>
        <w:t>“.</w:t>
      </w:r>
    </w:p>
    <w:p w:rsidR="00E971E0" w:rsidRDefault="00E971E0" w:rsidP="00E971E0">
      <w:pPr>
        <w:ind w:left="284"/>
        <w:rPr>
          <w:lang w:eastAsia="ar-SA"/>
        </w:rPr>
      </w:pPr>
    </w:p>
    <w:p w:rsidR="00E971E0" w:rsidRDefault="00E971E0" w:rsidP="00E971E0">
      <w:pPr>
        <w:ind w:left="709" w:hanging="425"/>
      </w:pPr>
      <w:r>
        <w:rPr>
          <w:lang w:eastAsia="ar-SA"/>
        </w:rPr>
        <w:t xml:space="preserve">17. </w:t>
      </w:r>
      <w:r w:rsidRPr="00433ED2">
        <w:rPr>
          <w:lang w:eastAsia="ar-SA"/>
        </w:rPr>
        <w:t xml:space="preserve">V § 34 odst. </w:t>
      </w:r>
      <w:r>
        <w:rPr>
          <w:lang w:eastAsia="ar-SA"/>
        </w:rPr>
        <w:t xml:space="preserve">2 </w:t>
      </w:r>
      <w:r w:rsidRPr="00433ED2">
        <w:rPr>
          <w:lang w:eastAsia="ar-SA"/>
        </w:rPr>
        <w:t xml:space="preserve">se </w:t>
      </w:r>
      <w:r w:rsidRPr="0089511F">
        <w:rPr>
          <w:lang w:eastAsia="ar-SA"/>
        </w:rPr>
        <w:t>za větu první vkládá věta</w:t>
      </w:r>
      <w:r>
        <w:rPr>
          <w:lang w:eastAsia="ar-SA"/>
        </w:rPr>
        <w:t>:</w:t>
      </w:r>
      <w:r w:rsidRPr="0089511F">
        <w:rPr>
          <w:lang w:eastAsia="ar-SA"/>
        </w:rPr>
        <w:t xml:space="preserve"> „</w:t>
      </w:r>
      <w:r w:rsidRPr="0089511F">
        <w:t xml:space="preserve">Místní příslušnost dopravního úřadu ve věcech poskytování vozidel </w:t>
      </w:r>
      <w:r>
        <w:t>obecní mobility</w:t>
      </w:r>
      <w:r w:rsidRPr="0089511F">
        <w:t xml:space="preserve"> se určuje podle místa, kde jsou nebo mají být vozidla </w:t>
      </w:r>
      <w:r>
        <w:t>obecní mobility</w:t>
      </w:r>
      <w:r w:rsidRPr="0089511F">
        <w:t xml:space="preserve"> poskytován</w:t>
      </w:r>
      <w:r>
        <w:t>a</w:t>
      </w:r>
      <w:r w:rsidRPr="0089511F">
        <w:t>.“.</w:t>
      </w:r>
    </w:p>
    <w:p w:rsidR="00E971E0" w:rsidRDefault="00E971E0" w:rsidP="00E971E0">
      <w:pPr>
        <w:rPr>
          <w:lang w:eastAsia="ar-SA"/>
        </w:rPr>
      </w:pPr>
    </w:p>
    <w:p w:rsidR="00E971E0" w:rsidRDefault="00E971E0" w:rsidP="00E971E0">
      <w:pPr>
        <w:ind w:left="709" w:hanging="425"/>
        <w:rPr>
          <w:bCs/>
        </w:rPr>
      </w:pPr>
      <w:r>
        <w:rPr>
          <w:lang w:eastAsia="ar-SA"/>
        </w:rPr>
        <w:t xml:space="preserve">18. </w:t>
      </w:r>
      <w:r w:rsidRPr="00433ED2">
        <w:rPr>
          <w:lang w:eastAsia="ar-SA"/>
        </w:rPr>
        <w:t xml:space="preserve">V § 34 </w:t>
      </w:r>
      <w:r>
        <w:rPr>
          <w:lang w:eastAsia="ar-SA"/>
        </w:rPr>
        <w:t xml:space="preserve">odst. 3 </w:t>
      </w:r>
      <w:r w:rsidRPr="008A6842">
        <w:rPr>
          <w:lang w:eastAsia="ar-SA"/>
        </w:rPr>
        <w:t>se za</w:t>
      </w:r>
      <w:r>
        <w:rPr>
          <w:lang w:eastAsia="ar-SA"/>
        </w:rPr>
        <w:t xml:space="preserve"> větu šestou vkládají věty</w:t>
      </w:r>
      <w:r w:rsidRPr="008A6842">
        <w:rPr>
          <w:lang w:eastAsia="ar-SA"/>
        </w:rPr>
        <w:t>:</w:t>
      </w:r>
      <w:r>
        <w:rPr>
          <w:lang w:eastAsia="ar-SA"/>
        </w:rPr>
        <w:t xml:space="preserve"> „</w:t>
      </w:r>
      <w:r w:rsidRPr="008A6842">
        <w:rPr>
          <w:bCs/>
        </w:rPr>
        <w:t xml:space="preserve">Státní odborný dozor nad dodržováním povinností ve věcech poskytování vozidel </w:t>
      </w:r>
      <w:r>
        <w:rPr>
          <w:bCs/>
        </w:rPr>
        <w:t>obecní mobility</w:t>
      </w:r>
      <w:r w:rsidRPr="008A6842">
        <w:rPr>
          <w:bCs/>
        </w:rPr>
        <w:t xml:space="preserve"> vykonávají dopravní úřady. Při výkonu dozoru </w:t>
      </w:r>
      <w:r>
        <w:rPr>
          <w:bCs/>
        </w:rPr>
        <w:t xml:space="preserve">zejména </w:t>
      </w:r>
      <w:r w:rsidRPr="008A6842">
        <w:rPr>
          <w:bCs/>
        </w:rPr>
        <w:t xml:space="preserve">dozírají, zda poskytovatelé dodržují podmínky a plní povinnosti stanovené právními předpisy, a zda poskytují vozidla </w:t>
      </w:r>
      <w:r>
        <w:rPr>
          <w:bCs/>
        </w:rPr>
        <w:t>obecní mobility</w:t>
      </w:r>
      <w:r w:rsidRPr="008A6842">
        <w:rPr>
          <w:bCs/>
        </w:rPr>
        <w:t xml:space="preserve"> podle povolení poskytovatele a provozního plánu.</w:t>
      </w:r>
      <w:r>
        <w:rPr>
          <w:bCs/>
        </w:rPr>
        <w:t>“.</w:t>
      </w:r>
    </w:p>
    <w:p w:rsidR="00E971E0" w:rsidRDefault="00E971E0" w:rsidP="00E971E0"/>
    <w:p w:rsidR="00E971E0" w:rsidRPr="003A28C7" w:rsidRDefault="00E971E0" w:rsidP="00E971E0">
      <w:pPr>
        <w:rPr>
          <w:b/>
        </w:rPr>
      </w:pPr>
      <w:r>
        <w:t xml:space="preserve">Dosavadní novelizační </w:t>
      </w:r>
      <w:r w:rsidRPr="00101A3C">
        <w:t>body č. 15 až 52 se</w:t>
      </w:r>
      <w:r>
        <w:t xml:space="preserve"> přečíslují. </w:t>
      </w:r>
    </w:p>
    <w:p w:rsidR="00E971E0" w:rsidRDefault="00E971E0" w:rsidP="00E971E0">
      <w:pPr>
        <w:rPr>
          <w:b/>
        </w:rPr>
      </w:pPr>
    </w:p>
    <w:p w:rsidR="00E971E0" w:rsidRDefault="007A395D" w:rsidP="00E971E0">
      <w:pPr>
        <w:keepNext/>
        <w:tabs>
          <w:tab w:val="left" w:pos="426"/>
        </w:tabs>
        <w:rPr>
          <w:rFonts w:eastAsia="Calibri"/>
          <w:b/>
        </w:rPr>
      </w:pPr>
      <w:r>
        <w:rPr>
          <w:rFonts w:eastAsia="Calibri"/>
          <w:b/>
        </w:rPr>
        <w:t>C</w:t>
      </w:r>
      <w:r w:rsidR="00E96D94">
        <w:rPr>
          <w:rFonts w:eastAsia="Calibri"/>
          <w:b/>
        </w:rPr>
        <w:t xml:space="preserve">. 3. </w:t>
      </w:r>
      <w:r w:rsidR="00E971E0" w:rsidRPr="00822F6B">
        <w:rPr>
          <w:rFonts w:eastAsia="Calibri"/>
          <w:b/>
        </w:rPr>
        <w:t>4. V části první čl. I se za</w:t>
      </w:r>
      <w:r w:rsidR="00E971E0" w:rsidRPr="00822F6B">
        <w:t xml:space="preserve"> </w:t>
      </w:r>
      <w:r w:rsidR="00E971E0" w:rsidRPr="00822F6B">
        <w:rPr>
          <w:rFonts w:eastAsia="Calibri"/>
          <w:b/>
        </w:rPr>
        <w:t>dosavadní novelizační bod 15 vklád</w:t>
      </w:r>
      <w:r w:rsidR="00E971E0">
        <w:rPr>
          <w:rFonts w:eastAsia="Calibri"/>
          <w:b/>
        </w:rPr>
        <w:t>ají</w:t>
      </w:r>
      <w:r w:rsidR="00E971E0" w:rsidRPr="00822F6B">
        <w:rPr>
          <w:rFonts w:eastAsia="Calibri"/>
          <w:b/>
        </w:rPr>
        <w:t xml:space="preserve"> nov</w:t>
      </w:r>
      <w:r w:rsidR="00E971E0">
        <w:rPr>
          <w:rFonts w:eastAsia="Calibri"/>
          <w:b/>
        </w:rPr>
        <w:t>é</w:t>
      </w:r>
      <w:r w:rsidR="00E971E0" w:rsidRPr="00822F6B">
        <w:rPr>
          <w:rFonts w:eastAsia="Calibri"/>
          <w:b/>
        </w:rPr>
        <w:t xml:space="preserve"> bod</w:t>
      </w:r>
      <w:r w:rsidR="00E971E0">
        <w:rPr>
          <w:rFonts w:eastAsia="Calibri"/>
          <w:b/>
        </w:rPr>
        <w:t>y</w:t>
      </w:r>
      <w:r w:rsidR="00E971E0" w:rsidRPr="00822F6B">
        <w:rPr>
          <w:rFonts w:eastAsia="Calibri"/>
          <w:b/>
        </w:rPr>
        <w:t xml:space="preserve"> </w:t>
      </w:r>
      <w:r w:rsidR="00E971E0" w:rsidRPr="00E02592">
        <w:rPr>
          <w:rFonts w:eastAsia="Calibri"/>
          <w:b/>
        </w:rPr>
        <w:t>16</w:t>
      </w:r>
      <w:r w:rsidR="00E971E0" w:rsidRPr="007E0DBF">
        <w:rPr>
          <w:rFonts w:eastAsia="Calibri"/>
          <w:b/>
        </w:rPr>
        <w:t>,</w:t>
      </w:r>
      <w:r w:rsidR="00E971E0" w:rsidRPr="00586227">
        <w:rPr>
          <w:rFonts w:eastAsia="Calibri"/>
          <w:b/>
        </w:rPr>
        <w:t xml:space="preserve"> 17, 18, 19</w:t>
      </w:r>
      <w:r w:rsidR="00E971E0" w:rsidRPr="00822F6B">
        <w:rPr>
          <w:rFonts w:eastAsia="Calibri"/>
          <w:b/>
        </w:rPr>
        <w:t xml:space="preserve"> v tomto znění:</w:t>
      </w:r>
      <w:r w:rsidR="00E971E0" w:rsidRPr="000B2F58">
        <w:t xml:space="preserve"> </w:t>
      </w:r>
    </w:p>
    <w:p w:rsidR="00E971E0" w:rsidRDefault="00E971E0" w:rsidP="00E971E0">
      <w:pPr>
        <w:rPr>
          <w:b/>
        </w:rPr>
      </w:pPr>
    </w:p>
    <w:p w:rsidR="00E971E0" w:rsidRDefault="00E971E0" w:rsidP="00E971E0">
      <w:pPr>
        <w:ind w:left="284"/>
        <w:rPr>
          <w:lang w:eastAsia="ar-SA"/>
        </w:rPr>
      </w:pPr>
      <w:r>
        <w:rPr>
          <w:lang w:eastAsia="ar-SA"/>
        </w:rPr>
        <w:t xml:space="preserve">16. </w:t>
      </w:r>
      <w:r w:rsidRPr="00433ED2">
        <w:rPr>
          <w:lang w:eastAsia="ar-SA"/>
        </w:rPr>
        <w:t xml:space="preserve">V § 34 </w:t>
      </w:r>
      <w:r w:rsidRPr="008A6842">
        <w:rPr>
          <w:lang w:eastAsia="ar-SA"/>
        </w:rPr>
        <w:t xml:space="preserve">se za odstavec </w:t>
      </w:r>
      <w:r>
        <w:rPr>
          <w:lang w:eastAsia="ar-SA"/>
        </w:rPr>
        <w:t>4</w:t>
      </w:r>
      <w:r w:rsidRPr="008A6842">
        <w:rPr>
          <w:lang w:eastAsia="ar-SA"/>
        </w:rPr>
        <w:t xml:space="preserve"> vklád</w:t>
      </w:r>
      <w:r>
        <w:rPr>
          <w:lang w:eastAsia="ar-SA"/>
        </w:rPr>
        <w:t>ají</w:t>
      </w:r>
      <w:r w:rsidRPr="008A6842">
        <w:rPr>
          <w:lang w:eastAsia="ar-SA"/>
        </w:rPr>
        <w:t xml:space="preserve"> nov</w:t>
      </w:r>
      <w:r>
        <w:rPr>
          <w:lang w:eastAsia="ar-SA"/>
        </w:rPr>
        <w:t>é</w:t>
      </w:r>
      <w:r w:rsidRPr="008A6842">
        <w:rPr>
          <w:lang w:eastAsia="ar-SA"/>
        </w:rPr>
        <w:t xml:space="preserve"> odstav</w:t>
      </w:r>
      <w:r>
        <w:rPr>
          <w:lang w:eastAsia="ar-SA"/>
        </w:rPr>
        <w:t>ce</w:t>
      </w:r>
      <w:r w:rsidRPr="008A6842">
        <w:rPr>
          <w:lang w:eastAsia="ar-SA"/>
        </w:rPr>
        <w:t xml:space="preserve"> </w:t>
      </w:r>
      <w:r>
        <w:rPr>
          <w:lang w:eastAsia="ar-SA"/>
        </w:rPr>
        <w:t>5 a 6</w:t>
      </w:r>
      <w:r w:rsidRPr="008A6842">
        <w:rPr>
          <w:lang w:eastAsia="ar-SA"/>
        </w:rPr>
        <w:t>, kter</w:t>
      </w:r>
      <w:r>
        <w:rPr>
          <w:lang w:eastAsia="ar-SA"/>
        </w:rPr>
        <w:t>é</w:t>
      </w:r>
      <w:r w:rsidRPr="008A6842">
        <w:rPr>
          <w:lang w:eastAsia="ar-SA"/>
        </w:rPr>
        <w:t xml:space="preserve"> zn</w:t>
      </w:r>
      <w:r>
        <w:rPr>
          <w:lang w:eastAsia="ar-SA"/>
        </w:rPr>
        <w:t xml:space="preserve">ějí </w:t>
      </w:r>
    </w:p>
    <w:p w:rsidR="00E971E0" w:rsidRDefault="00E971E0" w:rsidP="00E971E0">
      <w:pPr>
        <w:ind w:left="708"/>
        <w:rPr>
          <w:b/>
        </w:rPr>
      </w:pPr>
      <w:r>
        <w:rPr>
          <w:lang w:eastAsia="ar-SA"/>
        </w:rPr>
        <w:t xml:space="preserve">„(5) </w:t>
      </w:r>
      <w:r w:rsidRPr="00D453DF">
        <w:rPr>
          <w:bCs/>
        </w:rPr>
        <w:t xml:space="preserve">Poskytovatel je povinen na výzvu zpřístupnit orgánům státního odborného dozoru, obecní policii a Policii České republiky záznamy o oznámeních na kontaktní místo, </w:t>
      </w:r>
      <w:r w:rsidRPr="00D453DF">
        <w:rPr>
          <w:bCs/>
        </w:rPr>
        <w:lastRenderedPageBreak/>
        <w:t>záznamy o provedených pravidelných kontrolních prohlídkách, jakož i další podklady k prokázání plnění povinností uložených poskytovatelům právními předpisy</w:t>
      </w:r>
      <w:r w:rsidRPr="008A6842">
        <w:rPr>
          <w:bCs/>
        </w:rPr>
        <w:t>.</w:t>
      </w:r>
    </w:p>
    <w:p w:rsidR="00E971E0" w:rsidRDefault="00E971E0" w:rsidP="00E971E0">
      <w:pPr>
        <w:ind w:left="708"/>
        <w:rPr>
          <w:bCs/>
        </w:rPr>
      </w:pPr>
      <w:r>
        <w:rPr>
          <w:lang w:eastAsia="ar-SA"/>
        </w:rPr>
        <w:t xml:space="preserve">(6) </w:t>
      </w:r>
      <w:r w:rsidRPr="00D453DF">
        <w:rPr>
          <w:bCs/>
        </w:rPr>
        <w:t xml:space="preserve">Poskytovatel je povinen na výzvu umožnit orgánům státního odborného dozoru, obecní policii a Policii České republiky kontrolu technického stavu vozidel </w:t>
      </w:r>
      <w:r>
        <w:rPr>
          <w:bCs/>
        </w:rPr>
        <w:t>obecní mobility</w:t>
      </w:r>
      <w:r w:rsidRPr="008A6842">
        <w:rPr>
          <w:bCs/>
        </w:rPr>
        <w:t>.</w:t>
      </w:r>
      <w:r>
        <w:rPr>
          <w:bCs/>
        </w:rPr>
        <w:t>“</w:t>
      </w:r>
    </w:p>
    <w:p w:rsidR="00E971E0" w:rsidRDefault="00E971E0" w:rsidP="00E971E0">
      <w:pPr>
        <w:ind w:left="708"/>
        <w:rPr>
          <w:bCs/>
        </w:rPr>
      </w:pPr>
    </w:p>
    <w:p w:rsidR="00E971E0" w:rsidRPr="003A28C7" w:rsidRDefault="00E971E0" w:rsidP="00E971E0">
      <w:pPr>
        <w:ind w:firstLine="708"/>
        <w:rPr>
          <w:b/>
        </w:rPr>
      </w:pPr>
      <w:r>
        <w:t>Odstavce 5 a 7 se označují jako odstavce 7 a 9.</w:t>
      </w:r>
    </w:p>
    <w:p w:rsidR="00E971E0" w:rsidRDefault="00E971E0" w:rsidP="00E971E0">
      <w:pPr>
        <w:rPr>
          <w:b/>
        </w:rPr>
      </w:pPr>
    </w:p>
    <w:p w:rsidR="00E971E0" w:rsidRDefault="00E971E0" w:rsidP="00E971E0">
      <w:pPr>
        <w:ind w:left="709" w:hanging="425"/>
        <w:rPr>
          <w:bCs/>
        </w:rPr>
      </w:pPr>
      <w:r>
        <w:rPr>
          <w:lang w:eastAsia="ar-SA"/>
        </w:rPr>
        <w:t xml:space="preserve">17. </w:t>
      </w:r>
      <w:r w:rsidRPr="00433ED2">
        <w:rPr>
          <w:lang w:eastAsia="ar-SA"/>
        </w:rPr>
        <w:t xml:space="preserve">V § 34 </w:t>
      </w:r>
      <w:r w:rsidRPr="000B729B">
        <w:rPr>
          <w:lang w:eastAsia="ar-SA"/>
        </w:rPr>
        <w:t xml:space="preserve">v odstavci </w:t>
      </w:r>
      <w:r>
        <w:rPr>
          <w:lang w:eastAsia="ar-SA"/>
        </w:rPr>
        <w:t>7</w:t>
      </w:r>
      <w:r w:rsidRPr="000B729B">
        <w:rPr>
          <w:lang w:eastAsia="ar-SA"/>
        </w:rPr>
        <w:t xml:space="preserve"> věty první se</w:t>
      </w:r>
      <w:r w:rsidRPr="00433ED2">
        <w:rPr>
          <w:lang w:eastAsia="ar-SA"/>
        </w:rPr>
        <w:t xml:space="preserve"> </w:t>
      </w:r>
      <w:r w:rsidRPr="0089511F">
        <w:rPr>
          <w:lang w:eastAsia="ar-SA"/>
        </w:rPr>
        <w:t xml:space="preserve">za </w:t>
      </w:r>
      <w:r>
        <w:rPr>
          <w:lang w:eastAsia="ar-SA"/>
        </w:rPr>
        <w:t>slova „</w:t>
      </w:r>
      <w:r w:rsidRPr="0007284F">
        <w:rPr>
          <w:lang w:eastAsia="ar-SA"/>
        </w:rPr>
        <w:t>ve věcech silniční dopravy</w:t>
      </w:r>
      <w:r>
        <w:rPr>
          <w:lang w:eastAsia="ar-SA"/>
        </w:rPr>
        <w:t>“</w:t>
      </w:r>
      <w:r w:rsidRPr="0089511F">
        <w:rPr>
          <w:lang w:eastAsia="ar-SA"/>
        </w:rPr>
        <w:t xml:space="preserve"> vklád</w:t>
      </w:r>
      <w:r>
        <w:rPr>
          <w:lang w:eastAsia="ar-SA"/>
        </w:rPr>
        <w:t>ají slova</w:t>
      </w:r>
      <w:r w:rsidRPr="008A6842">
        <w:rPr>
          <w:lang w:eastAsia="ar-SA"/>
        </w:rPr>
        <w:t>:</w:t>
      </w:r>
      <w:r>
        <w:rPr>
          <w:lang w:eastAsia="ar-SA"/>
        </w:rPr>
        <w:t xml:space="preserve"> „</w:t>
      </w:r>
      <w:r w:rsidRPr="0007284F">
        <w:rPr>
          <w:bCs/>
        </w:rPr>
        <w:t xml:space="preserve">a poskytování vozidel </w:t>
      </w:r>
      <w:r>
        <w:rPr>
          <w:bCs/>
        </w:rPr>
        <w:t>obecní mobility“.</w:t>
      </w:r>
    </w:p>
    <w:p w:rsidR="00E971E0" w:rsidRDefault="00E971E0" w:rsidP="00E971E0">
      <w:pPr>
        <w:rPr>
          <w:b/>
        </w:rPr>
      </w:pPr>
    </w:p>
    <w:p w:rsidR="00E971E0" w:rsidRPr="00C52404" w:rsidRDefault="00E971E0" w:rsidP="00E971E0">
      <w:pPr>
        <w:ind w:left="709" w:hanging="425"/>
        <w:rPr>
          <w:bCs/>
        </w:rPr>
      </w:pPr>
      <w:r>
        <w:rPr>
          <w:lang w:eastAsia="ar-SA"/>
        </w:rPr>
        <w:t xml:space="preserve">18. </w:t>
      </w:r>
      <w:r w:rsidRPr="00433ED2">
        <w:rPr>
          <w:lang w:eastAsia="ar-SA"/>
        </w:rPr>
        <w:t xml:space="preserve">V § </w:t>
      </w:r>
      <w:r w:rsidRPr="000B729B">
        <w:rPr>
          <w:lang w:eastAsia="ar-SA"/>
        </w:rPr>
        <w:t xml:space="preserve">34 </w:t>
      </w:r>
      <w:r w:rsidRPr="00C52404">
        <w:rPr>
          <w:lang w:eastAsia="ar-SA"/>
        </w:rPr>
        <w:t>v odstavci 8 věty první se za slova „ve všech věcech silniční dopravy“ vkládají slova: „</w:t>
      </w:r>
      <w:r w:rsidRPr="00C52404">
        <w:rPr>
          <w:bCs/>
        </w:rPr>
        <w:t xml:space="preserve">a ve všech věcech poskytování vozidel </w:t>
      </w:r>
      <w:r>
        <w:rPr>
          <w:bCs/>
        </w:rPr>
        <w:t>obecní mobility</w:t>
      </w:r>
      <w:r w:rsidRPr="00C52404">
        <w:rPr>
          <w:bCs/>
        </w:rPr>
        <w:t>“.</w:t>
      </w:r>
    </w:p>
    <w:p w:rsidR="00E971E0" w:rsidRPr="00C52404" w:rsidRDefault="00E971E0" w:rsidP="00E971E0">
      <w:pPr>
        <w:rPr>
          <w:b/>
        </w:rPr>
      </w:pPr>
    </w:p>
    <w:p w:rsidR="00E971E0" w:rsidRPr="00C52404" w:rsidRDefault="00E971E0" w:rsidP="00E971E0">
      <w:pPr>
        <w:ind w:left="284"/>
        <w:rPr>
          <w:lang w:eastAsia="ar-SA"/>
        </w:rPr>
      </w:pPr>
      <w:r w:rsidRPr="00C52404">
        <w:rPr>
          <w:lang w:eastAsia="ar-SA"/>
        </w:rPr>
        <w:t xml:space="preserve">19. V § 34 se za odstavec 9 vkládá nový odstavec 10, který zní: </w:t>
      </w:r>
    </w:p>
    <w:p w:rsidR="00E971E0" w:rsidRPr="00C451D1" w:rsidRDefault="00E971E0" w:rsidP="00E971E0">
      <w:pPr>
        <w:ind w:left="708"/>
        <w:rPr>
          <w:bCs/>
        </w:rPr>
      </w:pPr>
      <w:r w:rsidRPr="00C52404">
        <w:rPr>
          <w:lang w:eastAsia="ar-SA"/>
        </w:rPr>
        <w:t>„(10) Z</w:t>
      </w:r>
      <w:r w:rsidRPr="00C52404">
        <w:rPr>
          <w:bCs/>
        </w:rPr>
        <w:t>jistí-li dopravní úřad, že</w:t>
      </w:r>
      <w:r w:rsidRPr="002D2266">
        <w:rPr>
          <w:bCs/>
        </w:rPr>
        <w:t xml:space="preserve"> poskytovatel neplní povinnosti stanovené právními předpisy, vyzve poskytovatele ke zjednání nápravy a nehrozí-li nebezpečí z prodlení, stanoví mu ke zjednání nápravy přiměřenou lhůtu</w:t>
      </w:r>
      <w:r w:rsidRPr="008A6842">
        <w:rPr>
          <w:bCs/>
        </w:rPr>
        <w:t>.</w:t>
      </w:r>
      <w:r>
        <w:rPr>
          <w:bCs/>
        </w:rPr>
        <w:t>“.</w:t>
      </w:r>
    </w:p>
    <w:p w:rsidR="00E971E0" w:rsidRPr="003A28C7" w:rsidRDefault="00E971E0" w:rsidP="00E971E0">
      <w:pPr>
        <w:rPr>
          <w:b/>
        </w:rPr>
      </w:pPr>
      <w:r>
        <w:t xml:space="preserve">Dosavadní novelizační body č. </w:t>
      </w:r>
      <w:r w:rsidRPr="004D008A">
        <w:t xml:space="preserve">16 až </w:t>
      </w:r>
      <w:r>
        <w:t>52</w:t>
      </w:r>
      <w:r w:rsidRPr="004D008A">
        <w:t xml:space="preserve"> se</w:t>
      </w:r>
      <w:r>
        <w:t xml:space="preserve"> přečíslují.</w:t>
      </w:r>
    </w:p>
    <w:p w:rsidR="00E971E0" w:rsidRDefault="00E971E0" w:rsidP="00E971E0">
      <w:pPr>
        <w:rPr>
          <w:b/>
        </w:rPr>
      </w:pPr>
    </w:p>
    <w:p w:rsidR="00E971E0" w:rsidRDefault="007A395D" w:rsidP="00E971E0">
      <w:pPr>
        <w:keepNext/>
        <w:tabs>
          <w:tab w:val="left" w:pos="426"/>
        </w:tabs>
        <w:rPr>
          <w:rFonts w:eastAsia="Calibri"/>
          <w:b/>
        </w:rPr>
      </w:pPr>
      <w:r>
        <w:rPr>
          <w:rFonts w:eastAsia="Calibri"/>
          <w:b/>
        </w:rPr>
        <w:t>C</w:t>
      </w:r>
      <w:r w:rsidR="00E96D94">
        <w:rPr>
          <w:rFonts w:eastAsia="Calibri"/>
          <w:b/>
        </w:rPr>
        <w:t xml:space="preserve">. 3. </w:t>
      </w:r>
      <w:r w:rsidR="00E971E0">
        <w:rPr>
          <w:rFonts w:eastAsia="Calibri"/>
          <w:b/>
        </w:rPr>
        <w:t>5</w:t>
      </w:r>
      <w:r w:rsidR="00E971E0" w:rsidRPr="003158D0">
        <w:rPr>
          <w:rFonts w:eastAsia="Calibri"/>
          <w:b/>
        </w:rPr>
        <w:t xml:space="preserve">. V části první čl. I se za </w:t>
      </w:r>
      <w:r w:rsidR="00E971E0" w:rsidRPr="003B2BDA">
        <w:rPr>
          <w:rFonts w:eastAsia="Calibri"/>
          <w:b/>
        </w:rPr>
        <w:t xml:space="preserve">dosavadní novelizační </w:t>
      </w:r>
      <w:r w:rsidR="00E971E0" w:rsidRPr="003158D0">
        <w:rPr>
          <w:rFonts w:eastAsia="Calibri"/>
          <w:b/>
        </w:rPr>
        <w:t xml:space="preserve">bod </w:t>
      </w:r>
      <w:r w:rsidR="00E971E0">
        <w:rPr>
          <w:rFonts w:eastAsia="Calibri"/>
          <w:b/>
        </w:rPr>
        <w:t>37</w:t>
      </w:r>
      <w:r w:rsidR="00E971E0" w:rsidRPr="003158D0">
        <w:rPr>
          <w:rFonts w:eastAsia="Calibri"/>
          <w:b/>
        </w:rPr>
        <w:t xml:space="preserve"> </w:t>
      </w:r>
      <w:r w:rsidR="00E971E0">
        <w:rPr>
          <w:rFonts w:eastAsia="Calibri"/>
          <w:b/>
        </w:rPr>
        <w:t xml:space="preserve">vkládají nové </w:t>
      </w:r>
      <w:r w:rsidR="00E971E0" w:rsidRPr="003158D0">
        <w:rPr>
          <w:rFonts w:eastAsia="Calibri"/>
          <w:b/>
        </w:rPr>
        <w:t>bod</w:t>
      </w:r>
      <w:r w:rsidR="00E971E0">
        <w:rPr>
          <w:rFonts w:eastAsia="Calibri"/>
          <w:b/>
        </w:rPr>
        <w:t>y</w:t>
      </w:r>
      <w:r w:rsidR="00E971E0" w:rsidRPr="003158D0">
        <w:rPr>
          <w:rFonts w:eastAsia="Calibri"/>
          <w:b/>
        </w:rPr>
        <w:t xml:space="preserve"> </w:t>
      </w:r>
      <w:r w:rsidR="00E971E0">
        <w:rPr>
          <w:rFonts w:eastAsia="Calibri"/>
          <w:b/>
        </w:rPr>
        <w:t xml:space="preserve">38, 39, 40 </w:t>
      </w:r>
      <w:r w:rsidR="00E971E0" w:rsidRPr="003158D0">
        <w:rPr>
          <w:rFonts w:eastAsia="Calibri"/>
          <w:b/>
        </w:rPr>
        <w:t>v tomto znění:</w:t>
      </w:r>
      <w:r w:rsidR="00E971E0" w:rsidRPr="000B2F58">
        <w:t xml:space="preserve"> </w:t>
      </w:r>
    </w:p>
    <w:p w:rsidR="00E971E0" w:rsidRDefault="00E971E0" w:rsidP="00E971E0">
      <w:pPr>
        <w:ind w:left="284"/>
        <w:rPr>
          <w:lang w:eastAsia="ar-SA"/>
        </w:rPr>
      </w:pPr>
    </w:p>
    <w:p w:rsidR="00E971E0" w:rsidRDefault="00E971E0" w:rsidP="00E971E0">
      <w:pPr>
        <w:ind w:left="284"/>
        <w:rPr>
          <w:lang w:eastAsia="ar-SA"/>
        </w:rPr>
      </w:pPr>
      <w:r>
        <w:rPr>
          <w:lang w:eastAsia="ar-SA"/>
        </w:rPr>
        <w:t xml:space="preserve">38. </w:t>
      </w:r>
      <w:r w:rsidRPr="00433ED2">
        <w:rPr>
          <w:lang w:eastAsia="ar-SA"/>
        </w:rPr>
        <w:t>V § 3</w:t>
      </w:r>
      <w:r>
        <w:rPr>
          <w:lang w:eastAsia="ar-SA"/>
        </w:rPr>
        <w:t>5</w:t>
      </w:r>
      <w:r w:rsidRPr="00433ED2">
        <w:rPr>
          <w:lang w:eastAsia="ar-SA"/>
        </w:rPr>
        <w:t xml:space="preserve"> </w:t>
      </w:r>
      <w:r w:rsidRPr="008A6842">
        <w:rPr>
          <w:lang w:eastAsia="ar-SA"/>
        </w:rPr>
        <w:t xml:space="preserve">se za odstavec </w:t>
      </w:r>
      <w:r>
        <w:rPr>
          <w:lang w:eastAsia="ar-SA"/>
        </w:rPr>
        <w:t>5</w:t>
      </w:r>
      <w:r w:rsidRPr="008A6842">
        <w:rPr>
          <w:lang w:eastAsia="ar-SA"/>
        </w:rPr>
        <w:t xml:space="preserve"> vkládá nový odstavec </w:t>
      </w:r>
      <w:r>
        <w:rPr>
          <w:lang w:eastAsia="ar-SA"/>
        </w:rPr>
        <w:t>6</w:t>
      </w:r>
      <w:r w:rsidRPr="008A6842">
        <w:rPr>
          <w:lang w:eastAsia="ar-SA"/>
        </w:rPr>
        <w:t>, který zní:</w:t>
      </w:r>
      <w:r>
        <w:rPr>
          <w:lang w:eastAsia="ar-SA"/>
        </w:rPr>
        <w:t xml:space="preserve"> </w:t>
      </w:r>
    </w:p>
    <w:p w:rsidR="00E971E0" w:rsidRPr="000D743A" w:rsidRDefault="00E971E0" w:rsidP="00E971E0">
      <w:pPr>
        <w:ind w:left="708"/>
        <w:rPr>
          <w:bCs/>
        </w:rPr>
      </w:pPr>
      <w:r w:rsidRPr="000D743A">
        <w:rPr>
          <w:lang w:eastAsia="ar-SA"/>
        </w:rPr>
        <w:t xml:space="preserve">„(6) </w:t>
      </w:r>
      <w:r w:rsidRPr="000D743A">
        <w:rPr>
          <w:bCs/>
        </w:rPr>
        <w:t xml:space="preserve">Poskytovatel se dopustí přestupku tím, že </w:t>
      </w:r>
    </w:p>
    <w:p w:rsidR="00E971E0" w:rsidRPr="000D743A" w:rsidRDefault="00E971E0" w:rsidP="00E971E0">
      <w:pPr>
        <w:pStyle w:val="Odstavecseseznamem"/>
        <w:numPr>
          <w:ilvl w:val="0"/>
          <w:numId w:val="9"/>
        </w:numPr>
        <w:spacing w:line="256" w:lineRule="auto"/>
        <w:rPr>
          <w:rFonts w:ascii="Times New Roman" w:hAnsi="Times New Roman"/>
          <w:bCs/>
          <w:sz w:val="24"/>
          <w:szCs w:val="24"/>
        </w:rPr>
      </w:pPr>
      <w:r w:rsidRPr="000D743A">
        <w:rPr>
          <w:rFonts w:ascii="Times New Roman" w:hAnsi="Times New Roman"/>
          <w:bCs/>
          <w:sz w:val="24"/>
          <w:szCs w:val="24"/>
        </w:rPr>
        <w:t xml:space="preserve">poskytuje vozidla </w:t>
      </w:r>
      <w:r>
        <w:rPr>
          <w:rFonts w:ascii="Times New Roman" w:hAnsi="Times New Roman"/>
          <w:bCs/>
          <w:sz w:val="24"/>
          <w:szCs w:val="24"/>
        </w:rPr>
        <w:t>obecní mobility</w:t>
      </w:r>
      <w:r w:rsidRPr="000D743A">
        <w:rPr>
          <w:rFonts w:ascii="Times New Roman" w:hAnsi="Times New Roman"/>
          <w:bCs/>
          <w:sz w:val="24"/>
          <w:szCs w:val="24"/>
        </w:rPr>
        <w:t xml:space="preserve"> bez povolení poskytovatele,</w:t>
      </w:r>
    </w:p>
    <w:p w:rsidR="00E971E0" w:rsidRPr="000D743A" w:rsidRDefault="00E971E0" w:rsidP="00E971E0">
      <w:pPr>
        <w:pStyle w:val="Odstavecseseznamem"/>
        <w:numPr>
          <w:ilvl w:val="0"/>
          <w:numId w:val="9"/>
        </w:numPr>
        <w:spacing w:line="256" w:lineRule="auto"/>
        <w:rPr>
          <w:rFonts w:ascii="Times New Roman" w:hAnsi="Times New Roman"/>
          <w:bCs/>
          <w:sz w:val="24"/>
          <w:szCs w:val="24"/>
        </w:rPr>
      </w:pPr>
      <w:r w:rsidRPr="000D743A">
        <w:rPr>
          <w:rFonts w:ascii="Times New Roman" w:hAnsi="Times New Roman"/>
          <w:bCs/>
          <w:sz w:val="24"/>
          <w:szCs w:val="24"/>
        </w:rPr>
        <w:t>neoznámí dopravnímu úřadu změny údajů,</w:t>
      </w:r>
    </w:p>
    <w:p w:rsidR="00E971E0" w:rsidRPr="000D743A" w:rsidRDefault="00E971E0" w:rsidP="00E971E0">
      <w:pPr>
        <w:pStyle w:val="Odstavecseseznamem"/>
        <w:numPr>
          <w:ilvl w:val="0"/>
          <w:numId w:val="9"/>
        </w:numPr>
        <w:spacing w:line="256" w:lineRule="auto"/>
        <w:rPr>
          <w:rFonts w:ascii="Times New Roman" w:hAnsi="Times New Roman"/>
          <w:bCs/>
          <w:sz w:val="24"/>
          <w:szCs w:val="24"/>
        </w:rPr>
      </w:pPr>
      <w:r w:rsidRPr="000D743A">
        <w:rPr>
          <w:rFonts w:ascii="Times New Roman" w:hAnsi="Times New Roman"/>
          <w:bCs/>
          <w:sz w:val="24"/>
          <w:szCs w:val="24"/>
        </w:rPr>
        <w:t xml:space="preserve">poskytuje vozidla </w:t>
      </w:r>
      <w:r>
        <w:rPr>
          <w:rFonts w:ascii="Times New Roman" w:hAnsi="Times New Roman"/>
          <w:bCs/>
          <w:sz w:val="24"/>
          <w:szCs w:val="24"/>
        </w:rPr>
        <w:t>obecní mobility</w:t>
      </w:r>
      <w:r w:rsidRPr="000D743A">
        <w:rPr>
          <w:rFonts w:ascii="Times New Roman" w:hAnsi="Times New Roman"/>
          <w:bCs/>
          <w:sz w:val="24"/>
          <w:szCs w:val="24"/>
        </w:rPr>
        <w:t xml:space="preserve"> v rozporu s povolením poskytovatele nebo provozním plánem,</w:t>
      </w:r>
    </w:p>
    <w:p w:rsidR="00E971E0" w:rsidRDefault="00E971E0" w:rsidP="00E971E0">
      <w:pPr>
        <w:ind w:left="708"/>
      </w:pPr>
    </w:p>
    <w:p w:rsidR="00E971E0" w:rsidRPr="004E0068" w:rsidRDefault="00E971E0" w:rsidP="00E971E0">
      <w:pPr>
        <w:ind w:left="708"/>
      </w:pPr>
      <w:r w:rsidRPr="004E0068">
        <w:t xml:space="preserve">Dosavadní odstavce 6 a 7 se </w:t>
      </w:r>
      <w:r>
        <w:t>označují jako odstavce 7 a 8</w:t>
      </w:r>
      <w:r w:rsidRPr="004E0068">
        <w:t xml:space="preserve">. </w:t>
      </w:r>
    </w:p>
    <w:p w:rsidR="00E971E0" w:rsidRDefault="00E971E0" w:rsidP="00E971E0">
      <w:pPr>
        <w:ind w:left="708" w:hanging="424"/>
        <w:rPr>
          <w:lang w:eastAsia="ar-SA"/>
        </w:rPr>
      </w:pPr>
    </w:p>
    <w:p w:rsidR="00E971E0" w:rsidRDefault="00E971E0" w:rsidP="00E971E0">
      <w:pPr>
        <w:ind w:left="708" w:hanging="424"/>
      </w:pPr>
      <w:r>
        <w:rPr>
          <w:lang w:eastAsia="ar-SA"/>
        </w:rPr>
        <w:t xml:space="preserve">39. </w:t>
      </w:r>
      <w:r w:rsidRPr="00433ED2">
        <w:rPr>
          <w:lang w:eastAsia="ar-SA"/>
        </w:rPr>
        <w:t>V § 3</w:t>
      </w:r>
      <w:r>
        <w:rPr>
          <w:lang w:eastAsia="ar-SA"/>
        </w:rPr>
        <w:t>5</w:t>
      </w:r>
      <w:r w:rsidRPr="00433ED2">
        <w:rPr>
          <w:lang w:eastAsia="ar-SA"/>
        </w:rPr>
        <w:t xml:space="preserve"> </w:t>
      </w:r>
      <w:r w:rsidRPr="008A6842">
        <w:rPr>
          <w:lang w:eastAsia="ar-SA"/>
        </w:rPr>
        <w:t>odst</w:t>
      </w:r>
      <w:r>
        <w:rPr>
          <w:lang w:eastAsia="ar-SA"/>
        </w:rPr>
        <w:t>.</w:t>
      </w:r>
      <w:r w:rsidRPr="008A6842">
        <w:rPr>
          <w:lang w:eastAsia="ar-SA"/>
        </w:rPr>
        <w:t xml:space="preserve"> </w:t>
      </w:r>
      <w:r>
        <w:rPr>
          <w:lang w:eastAsia="ar-SA"/>
        </w:rPr>
        <w:t>7</w:t>
      </w:r>
      <w:r w:rsidRPr="008A6842">
        <w:rPr>
          <w:lang w:eastAsia="ar-SA"/>
        </w:rPr>
        <w:t xml:space="preserve"> </w:t>
      </w:r>
      <w:r w:rsidRPr="00A931D6">
        <w:t>se vklád</w:t>
      </w:r>
      <w:r>
        <w:t>ají</w:t>
      </w:r>
      <w:r w:rsidRPr="00A931D6">
        <w:t xml:space="preserve"> nov</w:t>
      </w:r>
      <w:r>
        <w:t>é</w:t>
      </w:r>
      <w:r w:rsidRPr="00A931D6">
        <w:t xml:space="preserve"> písmen</w:t>
      </w:r>
      <w:r>
        <w:t>o</w:t>
      </w:r>
      <w:r w:rsidRPr="00A931D6">
        <w:t xml:space="preserve"> a)</w:t>
      </w:r>
      <w:r>
        <w:t xml:space="preserve">, </w:t>
      </w:r>
      <w:r w:rsidRPr="00A931D6">
        <w:t>kter</w:t>
      </w:r>
      <w:r>
        <w:t>é</w:t>
      </w:r>
      <w:r w:rsidRPr="00A931D6">
        <w:t xml:space="preserve"> </w:t>
      </w:r>
      <w:r>
        <w:t xml:space="preserve">zní: </w:t>
      </w:r>
    </w:p>
    <w:p w:rsidR="00E971E0" w:rsidRPr="00A931D6" w:rsidRDefault="00E971E0" w:rsidP="00E971E0">
      <w:pPr>
        <w:ind w:left="708"/>
      </w:pPr>
      <w:r>
        <w:t xml:space="preserve">„a) </w:t>
      </w:r>
      <w:r w:rsidRPr="00742902">
        <w:t>20 000 Kč, jde-li o přestupek podle odstavce 6 písm. b),</w:t>
      </w:r>
      <w:r>
        <w:t>“</w:t>
      </w:r>
    </w:p>
    <w:p w:rsidR="00E971E0" w:rsidRPr="00A931D6" w:rsidRDefault="00E971E0" w:rsidP="00E971E0">
      <w:pPr>
        <w:ind w:left="708"/>
      </w:pPr>
    </w:p>
    <w:p w:rsidR="00E971E0" w:rsidRDefault="00E971E0" w:rsidP="00E971E0">
      <w:pPr>
        <w:ind w:firstLine="708"/>
      </w:pPr>
      <w:r w:rsidRPr="00A931D6">
        <w:t>Dosavadní písmen</w:t>
      </w:r>
      <w:r>
        <w:t>a</w:t>
      </w:r>
      <w:r w:rsidRPr="00A931D6">
        <w:t xml:space="preserve"> </w:t>
      </w:r>
      <w:r>
        <w:t xml:space="preserve">a) – d) se označují jako písmena b) – e).  </w:t>
      </w:r>
    </w:p>
    <w:p w:rsidR="00E971E0" w:rsidRDefault="00E971E0" w:rsidP="00E971E0">
      <w:pPr>
        <w:keepNext/>
        <w:tabs>
          <w:tab w:val="left" w:pos="426"/>
        </w:tabs>
        <w:rPr>
          <w:rFonts w:eastAsia="Calibri"/>
          <w:b/>
        </w:rPr>
      </w:pPr>
    </w:p>
    <w:p w:rsidR="00E971E0" w:rsidRDefault="00E971E0" w:rsidP="00E971E0">
      <w:pPr>
        <w:ind w:left="708" w:hanging="424"/>
      </w:pPr>
      <w:r>
        <w:rPr>
          <w:lang w:eastAsia="ar-SA"/>
        </w:rPr>
        <w:t xml:space="preserve">40. </w:t>
      </w:r>
      <w:r w:rsidRPr="00433ED2">
        <w:rPr>
          <w:lang w:eastAsia="ar-SA"/>
        </w:rPr>
        <w:t>V § 3</w:t>
      </w:r>
      <w:r>
        <w:rPr>
          <w:lang w:eastAsia="ar-SA"/>
        </w:rPr>
        <w:t>5</w:t>
      </w:r>
      <w:r w:rsidRPr="00433ED2">
        <w:rPr>
          <w:lang w:eastAsia="ar-SA"/>
        </w:rPr>
        <w:t xml:space="preserve"> </w:t>
      </w:r>
      <w:r w:rsidRPr="008A6842">
        <w:rPr>
          <w:lang w:eastAsia="ar-SA"/>
        </w:rPr>
        <w:t>odst</w:t>
      </w:r>
      <w:r>
        <w:rPr>
          <w:lang w:eastAsia="ar-SA"/>
        </w:rPr>
        <w:t>.</w:t>
      </w:r>
      <w:r w:rsidRPr="008A6842">
        <w:rPr>
          <w:lang w:eastAsia="ar-SA"/>
        </w:rPr>
        <w:t xml:space="preserve"> </w:t>
      </w:r>
      <w:r>
        <w:rPr>
          <w:lang w:eastAsia="ar-SA"/>
        </w:rPr>
        <w:t xml:space="preserve">7 </w:t>
      </w:r>
      <w:r>
        <w:t>písm. f) se slova “</w:t>
      </w:r>
      <w:r w:rsidRPr="00B91707">
        <w:t>odstavce 2 nebo 5</w:t>
      </w:r>
      <w:r>
        <w:t xml:space="preserve">“ nahrazují slovy “odstavce 2, 5 </w:t>
      </w:r>
      <w:r w:rsidRPr="00B91707">
        <w:t xml:space="preserve">nebo </w:t>
      </w:r>
      <w:r>
        <w:t xml:space="preserve">odstavce </w:t>
      </w:r>
      <w:r w:rsidRPr="00B91707">
        <w:t>6 písm. a) a c)</w:t>
      </w:r>
      <w:r>
        <w:t>“.</w:t>
      </w:r>
    </w:p>
    <w:p w:rsidR="00E971E0" w:rsidRDefault="00E971E0" w:rsidP="00E971E0"/>
    <w:p w:rsidR="00E971E0" w:rsidRPr="003A28C7" w:rsidRDefault="00E971E0" w:rsidP="00E971E0">
      <w:pPr>
        <w:rPr>
          <w:b/>
        </w:rPr>
      </w:pPr>
      <w:r>
        <w:t>Dosavadní novelizační body č. 38 až 52</w:t>
      </w:r>
      <w:r w:rsidRPr="004D008A">
        <w:t xml:space="preserve"> až </w:t>
      </w:r>
      <w:r>
        <w:t>se přečíslují.</w:t>
      </w:r>
    </w:p>
    <w:p w:rsidR="00E971E0" w:rsidRDefault="00E971E0" w:rsidP="00E971E0">
      <w:pPr>
        <w:rPr>
          <w:rFonts w:eastAsia="Calibri"/>
          <w:b/>
        </w:rPr>
      </w:pPr>
    </w:p>
    <w:p w:rsidR="00E971E0" w:rsidRDefault="007A395D" w:rsidP="00E971E0">
      <w:pPr>
        <w:rPr>
          <w:b/>
        </w:rPr>
      </w:pPr>
      <w:r>
        <w:rPr>
          <w:rFonts w:eastAsia="Calibri"/>
          <w:b/>
        </w:rPr>
        <w:t>C</w:t>
      </w:r>
      <w:r w:rsidR="00E96D94">
        <w:rPr>
          <w:rFonts w:eastAsia="Calibri"/>
          <w:b/>
        </w:rPr>
        <w:t xml:space="preserve">. 3. </w:t>
      </w:r>
      <w:r w:rsidR="00E971E0">
        <w:rPr>
          <w:rFonts w:eastAsia="Calibri"/>
          <w:b/>
        </w:rPr>
        <w:t xml:space="preserve">6. </w:t>
      </w:r>
      <w:r w:rsidR="00E971E0" w:rsidRPr="00822F6B">
        <w:rPr>
          <w:rFonts w:eastAsia="Calibri"/>
          <w:b/>
        </w:rPr>
        <w:t xml:space="preserve">V části </w:t>
      </w:r>
      <w:r w:rsidR="00E971E0">
        <w:rPr>
          <w:rFonts w:eastAsia="Calibri"/>
          <w:b/>
        </w:rPr>
        <w:t xml:space="preserve">první se za </w:t>
      </w:r>
      <w:r w:rsidR="00E971E0" w:rsidRPr="00822F6B">
        <w:rPr>
          <w:rFonts w:eastAsia="Calibri"/>
          <w:b/>
        </w:rPr>
        <w:t>čl. I</w:t>
      </w:r>
      <w:r w:rsidR="00E971E0">
        <w:rPr>
          <w:rFonts w:eastAsia="Calibri"/>
          <w:b/>
        </w:rPr>
        <w:t xml:space="preserve"> vkládá nový čl. II </w:t>
      </w:r>
      <w:r w:rsidR="00E971E0" w:rsidRPr="00822F6B">
        <w:rPr>
          <w:rFonts w:eastAsia="Calibri"/>
          <w:b/>
        </w:rPr>
        <w:t>v tomto znění:</w:t>
      </w:r>
    </w:p>
    <w:p w:rsidR="00E971E0" w:rsidRPr="00CD66A8" w:rsidRDefault="00E96D94" w:rsidP="00E971E0">
      <w:pPr>
        <w:jc w:val="center"/>
        <w:rPr>
          <w:bCs/>
        </w:rPr>
      </w:pPr>
      <w:r>
        <w:rPr>
          <w:bCs/>
        </w:rPr>
        <w:t>Č</w:t>
      </w:r>
      <w:r w:rsidR="00E971E0" w:rsidRPr="00CD66A8">
        <w:rPr>
          <w:bCs/>
        </w:rPr>
        <w:t>l. II</w:t>
      </w:r>
    </w:p>
    <w:p w:rsidR="00E971E0" w:rsidRDefault="00E971E0" w:rsidP="00E971E0">
      <w:pPr>
        <w:jc w:val="center"/>
        <w:rPr>
          <w:bCs/>
        </w:rPr>
      </w:pPr>
      <w:r w:rsidRPr="00CD66A8">
        <w:rPr>
          <w:bCs/>
        </w:rPr>
        <w:t xml:space="preserve">Přechodné ustanovení </w:t>
      </w:r>
    </w:p>
    <w:p w:rsidR="00E96D94" w:rsidRPr="00CD66A8" w:rsidRDefault="00E96D94" w:rsidP="00E971E0">
      <w:pPr>
        <w:jc w:val="center"/>
        <w:rPr>
          <w:bCs/>
        </w:rPr>
      </w:pPr>
    </w:p>
    <w:p w:rsidR="00E971E0" w:rsidRDefault="00E971E0" w:rsidP="00E971E0">
      <w:pPr>
        <w:pStyle w:val="Default"/>
        <w:ind w:left="709" w:hanging="425"/>
        <w:jc w:val="both"/>
        <w:rPr>
          <w:bCs/>
          <w:color w:val="auto"/>
        </w:rPr>
      </w:pPr>
      <w:r w:rsidRPr="00280015">
        <w:rPr>
          <w:bCs/>
          <w:color w:val="auto"/>
        </w:rPr>
        <w:t>(1)</w:t>
      </w:r>
      <w:r w:rsidRPr="00280015">
        <w:rPr>
          <w:bCs/>
          <w:color w:val="auto"/>
        </w:rPr>
        <w:tab/>
        <w:t xml:space="preserve">Fyzická nebo právnická osoba, která poskytuje vozidla </w:t>
      </w:r>
      <w:r>
        <w:rPr>
          <w:bCs/>
          <w:color w:val="auto"/>
        </w:rPr>
        <w:t>obecní mobility</w:t>
      </w:r>
      <w:r w:rsidRPr="00280015">
        <w:rPr>
          <w:bCs/>
          <w:color w:val="auto"/>
        </w:rPr>
        <w:t xml:space="preserve"> přede dnem účinnosti tohoto zákona, se do 3 měsíců ode dne nabytí účinnosti tohoto zákona považuje za poskytovatele s povolením poskytovatele. </w:t>
      </w:r>
    </w:p>
    <w:p w:rsidR="00E971E0" w:rsidRPr="00280015" w:rsidRDefault="00E971E0" w:rsidP="00E971E0">
      <w:pPr>
        <w:pStyle w:val="Default"/>
        <w:ind w:left="709" w:hanging="425"/>
        <w:jc w:val="both"/>
        <w:rPr>
          <w:bCs/>
          <w:color w:val="auto"/>
        </w:rPr>
      </w:pPr>
    </w:p>
    <w:p w:rsidR="00E971E0" w:rsidRDefault="00E971E0" w:rsidP="00E971E0">
      <w:pPr>
        <w:pStyle w:val="Default"/>
        <w:ind w:left="709" w:hanging="425"/>
        <w:jc w:val="both"/>
        <w:rPr>
          <w:bCs/>
          <w:color w:val="auto"/>
        </w:rPr>
      </w:pPr>
      <w:r w:rsidRPr="00280015">
        <w:rPr>
          <w:bCs/>
          <w:color w:val="auto"/>
        </w:rPr>
        <w:t>(2)</w:t>
      </w:r>
      <w:r w:rsidRPr="00280015">
        <w:rPr>
          <w:bCs/>
          <w:color w:val="auto"/>
        </w:rPr>
        <w:tab/>
        <w:t xml:space="preserve">Fyzická nebo právnická osoba, která poskytovala vozidla </w:t>
      </w:r>
      <w:r>
        <w:rPr>
          <w:bCs/>
          <w:color w:val="auto"/>
        </w:rPr>
        <w:t>obecní mobility</w:t>
      </w:r>
      <w:r w:rsidRPr="00280015">
        <w:rPr>
          <w:bCs/>
          <w:color w:val="auto"/>
        </w:rPr>
        <w:t xml:space="preserve"> přede dnem účinnosti tohoto zákona</w:t>
      </w:r>
      <w:r>
        <w:rPr>
          <w:bCs/>
          <w:color w:val="auto"/>
        </w:rPr>
        <w:t xml:space="preserve">, je </w:t>
      </w:r>
      <w:r w:rsidRPr="00902B2B">
        <w:rPr>
          <w:bCs/>
          <w:color w:val="auto"/>
        </w:rPr>
        <w:t>držitel</w:t>
      </w:r>
      <w:r>
        <w:rPr>
          <w:bCs/>
          <w:color w:val="auto"/>
        </w:rPr>
        <w:t>em</w:t>
      </w:r>
      <w:r w:rsidRPr="00902B2B">
        <w:rPr>
          <w:bCs/>
          <w:color w:val="auto"/>
        </w:rPr>
        <w:t xml:space="preserve"> živnostenského oprávnění vydaného na základě jiného právního předpisu</w:t>
      </w:r>
      <w:r>
        <w:rPr>
          <w:vertAlign w:val="superscript"/>
        </w:rPr>
        <w:t>1</w:t>
      </w:r>
      <w:r w:rsidRPr="001855E6">
        <w:rPr>
          <w:vertAlign w:val="superscript"/>
        </w:rPr>
        <w:t>)</w:t>
      </w:r>
      <w:r w:rsidRPr="00280015">
        <w:rPr>
          <w:bCs/>
          <w:color w:val="auto"/>
        </w:rPr>
        <w:t xml:space="preserve"> a požádá o vydání povolení poskytovatele nejpozději do 3 měsíců ode dne nabytí účinnosti tohoto zákona a ve stejné lhůtě</w:t>
      </w:r>
      <w:r>
        <w:rPr>
          <w:bCs/>
          <w:color w:val="auto"/>
        </w:rPr>
        <w:t xml:space="preserve"> </w:t>
      </w:r>
      <w:r w:rsidRPr="00512C9D">
        <w:rPr>
          <w:bCs/>
          <w:color w:val="auto"/>
        </w:rPr>
        <w:t xml:space="preserve">zřídí kontaktní místo a označí </w:t>
      </w:r>
      <w:r>
        <w:rPr>
          <w:bCs/>
          <w:color w:val="auto"/>
        </w:rPr>
        <w:t xml:space="preserve">jí poskytovaná </w:t>
      </w:r>
      <w:r w:rsidRPr="00512C9D">
        <w:rPr>
          <w:bCs/>
          <w:color w:val="auto"/>
        </w:rPr>
        <w:t xml:space="preserve">vozidla </w:t>
      </w:r>
      <w:r>
        <w:rPr>
          <w:bCs/>
          <w:color w:val="auto"/>
        </w:rPr>
        <w:t>obecní mobility</w:t>
      </w:r>
      <w:r w:rsidRPr="00512C9D">
        <w:rPr>
          <w:bCs/>
          <w:color w:val="auto"/>
        </w:rPr>
        <w:t xml:space="preserve"> způsobem umožňujícím jejich jednoznačnou identifikaci a identifikaci této osoby</w:t>
      </w:r>
      <w:r w:rsidRPr="00280015">
        <w:rPr>
          <w:bCs/>
          <w:color w:val="auto"/>
        </w:rPr>
        <w:t xml:space="preserve"> se do doby pravomocného rozhodnutí o je</w:t>
      </w:r>
      <w:r>
        <w:rPr>
          <w:bCs/>
          <w:color w:val="auto"/>
        </w:rPr>
        <w:t>jí</w:t>
      </w:r>
      <w:r w:rsidRPr="00280015">
        <w:rPr>
          <w:bCs/>
          <w:color w:val="auto"/>
        </w:rPr>
        <w:t xml:space="preserve"> žádosti považuje za poskytovatele s povolením poskytovatele.  </w:t>
      </w:r>
      <w:r>
        <w:rPr>
          <w:bCs/>
          <w:color w:val="auto"/>
        </w:rPr>
        <w:t xml:space="preserve"> </w:t>
      </w:r>
    </w:p>
    <w:p w:rsidR="00E971E0" w:rsidRDefault="00E971E0" w:rsidP="00E971E0"/>
    <w:p w:rsidR="00E971E0" w:rsidRPr="003A28C7" w:rsidRDefault="00E971E0" w:rsidP="00E971E0">
      <w:pPr>
        <w:ind w:firstLine="284"/>
        <w:rPr>
          <w:b/>
        </w:rPr>
      </w:pPr>
      <w:r>
        <w:t>Dosavadní novelizační čl. II až VII se přečíslují.</w:t>
      </w:r>
    </w:p>
    <w:p w:rsidR="00A92050" w:rsidRDefault="00A92050" w:rsidP="00A92050"/>
    <w:p w:rsidR="00E971E0" w:rsidRDefault="00E971E0" w:rsidP="00A92050"/>
    <w:p w:rsidR="00E96D94" w:rsidRDefault="00E96D94" w:rsidP="00A92050"/>
    <w:p w:rsidR="00A92050" w:rsidRPr="00E971E0" w:rsidRDefault="007A395D" w:rsidP="00A92050">
      <w:pPr>
        <w:rPr>
          <w:b/>
        </w:rPr>
      </w:pPr>
      <w:r>
        <w:rPr>
          <w:b/>
        </w:rPr>
        <w:t>D</w:t>
      </w:r>
      <w:r w:rsidR="006268A3" w:rsidRPr="00E971E0">
        <w:rPr>
          <w:b/>
        </w:rPr>
        <w:tab/>
        <w:t>Poslanec</w:t>
      </w:r>
      <w:r w:rsidR="000A390B">
        <w:rPr>
          <w:b/>
        </w:rPr>
        <w:t xml:space="preserve"> Jakub</w:t>
      </w:r>
      <w:r w:rsidR="006268A3" w:rsidRPr="00E971E0">
        <w:rPr>
          <w:b/>
        </w:rPr>
        <w:t xml:space="preserve"> Jand</w:t>
      </w:r>
      <w:r w:rsidR="000A390B">
        <w:rPr>
          <w:b/>
        </w:rPr>
        <w:t>a</w:t>
      </w:r>
      <w:r w:rsidR="00E971E0" w:rsidRPr="00E971E0">
        <w:rPr>
          <w:b/>
        </w:rPr>
        <w:t xml:space="preserve"> (PN Munzara)</w:t>
      </w:r>
    </w:p>
    <w:p w:rsidR="006268A3" w:rsidRPr="00E971E0" w:rsidRDefault="006268A3" w:rsidP="00A92050">
      <w:pPr>
        <w:rPr>
          <w:b/>
        </w:rPr>
      </w:pPr>
      <w:r w:rsidRPr="00E971E0">
        <w:rPr>
          <w:b/>
        </w:rPr>
        <w:t>(SD</w:t>
      </w:r>
      <w:r w:rsidR="00E971E0" w:rsidRPr="00E971E0">
        <w:rPr>
          <w:b/>
        </w:rPr>
        <w:t xml:space="preserve"> </w:t>
      </w:r>
      <w:r w:rsidRPr="00E971E0">
        <w:rPr>
          <w:b/>
        </w:rPr>
        <w:t>4394</w:t>
      </w:r>
      <w:r w:rsidR="00E971E0">
        <w:rPr>
          <w:b/>
        </w:rPr>
        <w:t>)</w:t>
      </w:r>
    </w:p>
    <w:p w:rsidR="00A92050" w:rsidRDefault="00A92050" w:rsidP="00A92050"/>
    <w:p w:rsidR="00E971E0" w:rsidRDefault="00E971E0" w:rsidP="00E971E0">
      <w:pPr>
        <w:pStyle w:val="Default"/>
        <w:widowControl w:val="0"/>
        <w:jc w:val="both"/>
        <w:rPr>
          <w:b/>
        </w:rPr>
      </w:pPr>
      <w:r>
        <w:rPr>
          <w:b/>
        </w:rPr>
        <w:t>V části první článku I se dosavadní novelizační bod 7 ustanovení § 3a mění takto:</w:t>
      </w:r>
    </w:p>
    <w:p w:rsidR="00E971E0" w:rsidRDefault="00E971E0" w:rsidP="00E971E0">
      <w:pPr>
        <w:pStyle w:val="Default"/>
        <w:widowControl w:val="0"/>
        <w:jc w:val="both"/>
        <w:rPr>
          <w:b/>
        </w:rPr>
      </w:pPr>
    </w:p>
    <w:p w:rsidR="00E971E0" w:rsidRDefault="00E971E0" w:rsidP="00E971E0">
      <w:pPr>
        <w:pStyle w:val="Default"/>
        <w:widowControl w:val="0"/>
        <w:numPr>
          <w:ilvl w:val="0"/>
          <w:numId w:val="20"/>
        </w:numPr>
        <w:jc w:val="both"/>
      </w:pPr>
      <w:r>
        <w:t>V § 3a odst. 3 se za slovo „vymezenou“ doplňuje slovní spojení „v článku 13 tohoto přímo použitelného předpisu Evropské unie.“.</w:t>
      </w:r>
    </w:p>
    <w:p w:rsidR="00E971E0" w:rsidRPr="003453C0" w:rsidRDefault="00E971E0" w:rsidP="00E971E0">
      <w:pPr>
        <w:pStyle w:val="Default"/>
        <w:widowControl w:val="0"/>
        <w:numPr>
          <w:ilvl w:val="0"/>
          <w:numId w:val="20"/>
        </w:numPr>
        <w:jc w:val="both"/>
      </w:pPr>
      <w:r>
        <w:t>V § 3a odst. 3 se písmena a) a b) zrušují.</w:t>
      </w:r>
    </w:p>
    <w:p w:rsidR="006268A3" w:rsidRDefault="006268A3" w:rsidP="00A92050"/>
    <w:p w:rsidR="00E971E0" w:rsidRDefault="00E971E0" w:rsidP="00A92050"/>
    <w:p w:rsidR="006268A3" w:rsidRDefault="007A395D" w:rsidP="00A92050">
      <w:pPr>
        <w:rPr>
          <w:b/>
        </w:rPr>
      </w:pPr>
      <w:r>
        <w:rPr>
          <w:b/>
        </w:rPr>
        <w:t>E</w:t>
      </w:r>
      <w:r w:rsidR="006268A3" w:rsidRPr="00E971E0">
        <w:rPr>
          <w:b/>
        </w:rPr>
        <w:tab/>
        <w:t xml:space="preserve">Poslanec </w:t>
      </w:r>
      <w:r w:rsidR="00AA089B">
        <w:rPr>
          <w:b/>
        </w:rPr>
        <w:t xml:space="preserve">Jakub </w:t>
      </w:r>
      <w:r w:rsidR="006268A3" w:rsidRPr="00E971E0">
        <w:rPr>
          <w:b/>
        </w:rPr>
        <w:t>Michálek</w:t>
      </w:r>
    </w:p>
    <w:p w:rsidR="009B16DA" w:rsidRDefault="009B16DA" w:rsidP="00A92050">
      <w:pPr>
        <w:rPr>
          <w:b/>
        </w:rPr>
      </w:pPr>
    </w:p>
    <w:p w:rsidR="009B16DA" w:rsidRPr="00E971E0" w:rsidRDefault="009B16DA" w:rsidP="00A92050">
      <w:pPr>
        <w:rPr>
          <w:b/>
        </w:rPr>
      </w:pPr>
      <w:r>
        <w:t xml:space="preserve">V novelizačním bodu 40 se spojka </w:t>
      </w:r>
      <w:r w:rsidR="000A390B">
        <w:t>„</w:t>
      </w:r>
      <w:r>
        <w:t>a</w:t>
      </w:r>
      <w:r w:rsidR="000A390B">
        <w:t>“</w:t>
      </w:r>
      <w:r>
        <w:t xml:space="preserve"> nahrazuje čárkou a tečka na konci se nahrazuje slovy</w:t>
      </w:r>
      <w:r w:rsidR="00AA089B">
        <w:t xml:space="preserve"> </w:t>
      </w:r>
      <w:r>
        <w:t xml:space="preserve">a slova </w:t>
      </w:r>
      <w:r w:rsidR="00AA089B">
        <w:t>„</w:t>
      </w:r>
      <w:r>
        <w:t>sto tisíc korun“ se nahrazují slovy „dvě stě tisíc korun“.</w:t>
      </w:r>
    </w:p>
    <w:p w:rsidR="00E971E0" w:rsidRDefault="00E971E0" w:rsidP="00A92050">
      <w:pPr>
        <w:jc w:val="center"/>
      </w:pPr>
    </w:p>
    <w:p w:rsidR="00E971E0" w:rsidRDefault="00E971E0" w:rsidP="00A92050">
      <w:pPr>
        <w:jc w:val="center"/>
      </w:pPr>
    </w:p>
    <w:p w:rsidR="00E971E0" w:rsidRDefault="00E971E0" w:rsidP="00A92050">
      <w:pPr>
        <w:jc w:val="center"/>
      </w:pPr>
    </w:p>
    <w:p w:rsidR="00E971E0" w:rsidRDefault="00E971E0" w:rsidP="00A92050">
      <w:pPr>
        <w:jc w:val="center"/>
      </w:pPr>
    </w:p>
    <w:p w:rsidR="00E971E0" w:rsidRDefault="00E971E0" w:rsidP="00A92050">
      <w:pPr>
        <w:jc w:val="center"/>
      </w:pPr>
    </w:p>
    <w:p w:rsidR="00A92050" w:rsidRPr="00A92050" w:rsidRDefault="00A92050" w:rsidP="00A92050">
      <w:pPr>
        <w:jc w:val="center"/>
      </w:pPr>
      <w:r w:rsidRPr="00A92050">
        <w:t>V Praze dne</w:t>
      </w:r>
      <w:r w:rsidR="00E971E0">
        <w:t xml:space="preserve"> </w:t>
      </w:r>
      <w:r w:rsidR="005E75EE">
        <w:t>10.</w:t>
      </w:r>
      <w:r w:rsidR="00E971E0">
        <w:t xml:space="preserve"> března 2020</w:t>
      </w:r>
    </w:p>
    <w:p w:rsidR="00A92050" w:rsidRDefault="00A92050" w:rsidP="00A92050">
      <w:pPr>
        <w:jc w:val="center"/>
      </w:pPr>
    </w:p>
    <w:p w:rsidR="005E75EE" w:rsidRDefault="005E75EE" w:rsidP="00A92050">
      <w:pPr>
        <w:jc w:val="center"/>
      </w:pPr>
    </w:p>
    <w:p w:rsidR="005E75EE" w:rsidRPr="00A92050" w:rsidRDefault="005E75EE" w:rsidP="00A92050">
      <w:pPr>
        <w:jc w:val="center"/>
      </w:pPr>
    </w:p>
    <w:p w:rsidR="00A92050" w:rsidRPr="00585012" w:rsidRDefault="00D254FE" w:rsidP="00A92050">
      <w:pPr>
        <w:jc w:val="center"/>
        <w:rPr>
          <w:b/>
        </w:rPr>
      </w:pPr>
      <w:r>
        <w:rPr>
          <w:b/>
        </w:rPr>
        <w:t xml:space="preserve">Ing. </w:t>
      </w:r>
      <w:r w:rsidR="00585012" w:rsidRPr="00585012">
        <w:rPr>
          <w:b/>
        </w:rPr>
        <w:t>Zuzana   O ž a n o v</w:t>
      </w:r>
      <w:r w:rsidR="005E75EE">
        <w:rPr>
          <w:b/>
        </w:rPr>
        <w:t> </w:t>
      </w:r>
      <w:r w:rsidR="00585012" w:rsidRPr="00585012">
        <w:rPr>
          <w:b/>
        </w:rPr>
        <w:t>á</w:t>
      </w:r>
      <w:r w:rsidR="005E75EE" w:rsidRPr="005E75EE">
        <w:t xml:space="preserve">, </w:t>
      </w:r>
      <w:proofErr w:type="gramStart"/>
      <w:r w:rsidR="005E75EE" w:rsidRPr="005E75EE">
        <w:t>v.r.</w:t>
      </w:r>
      <w:proofErr w:type="gramEnd"/>
    </w:p>
    <w:p w:rsidR="00A92050" w:rsidRPr="00A92050" w:rsidRDefault="00A92050" w:rsidP="00A92050">
      <w:pPr>
        <w:jc w:val="center"/>
      </w:pPr>
      <w:r w:rsidRPr="00A92050">
        <w:t>zpravodaj garanč</w:t>
      </w:r>
      <w:bookmarkStart w:id="4" w:name="_GoBack"/>
      <w:bookmarkEnd w:id="4"/>
      <w:r w:rsidRPr="00A92050">
        <w:t>ního</w:t>
      </w:r>
      <w:r w:rsidR="00E971E0">
        <w:t xml:space="preserve"> hospodářského</w:t>
      </w:r>
      <w:r w:rsidRPr="00A92050">
        <w:t xml:space="preserve"> výboru</w:t>
      </w:r>
      <w:r w:rsidR="00AF24B6">
        <w:t xml:space="preserve"> </w:t>
      </w:r>
    </w:p>
    <w:sectPr w:rsidR="00A92050" w:rsidRPr="00A92050">
      <w:headerReference w:type="even" r:id="rId8"/>
      <w:headerReference w:type="default" r:id="rId9"/>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2050" w:rsidRDefault="00A92050">
      <w:r>
        <w:separator/>
      </w:r>
    </w:p>
  </w:endnote>
  <w:endnote w:type="continuationSeparator" w:id="0">
    <w:p w:rsidR="00A92050" w:rsidRDefault="00A92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imesNewRoman,Bold">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2050" w:rsidRDefault="00A92050">
      <w:r>
        <w:separator/>
      </w:r>
    </w:p>
  </w:footnote>
  <w:footnote w:type="continuationSeparator" w:id="0">
    <w:p w:rsidR="00A92050" w:rsidRDefault="00A920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5E75EE">
      <w:rPr>
        <w:rStyle w:val="slostrnky"/>
        <w:noProof/>
      </w:rPr>
      <w:t>11</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08AB44B6"/>
    <w:multiLevelType w:val="hybridMultilevel"/>
    <w:tmpl w:val="88E64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AF6741"/>
    <w:multiLevelType w:val="hybridMultilevel"/>
    <w:tmpl w:val="C9EC0B02"/>
    <w:lvl w:ilvl="0" w:tplc="F4A4C39A">
      <w:start w:val="1"/>
      <w:numFmt w:val="decimal"/>
      <w:lvlText w:val="(%1)"/>
      <w:lvlJc w:val="left"/>
      <w:pPr>
        <w:ind w:left="720" w:hanging="360"/>
      </w:pPr>
      <w:rPr>
        <w:rFonts w:ascii="Times New Roman" w:eastAsiaTheme="minorHAnsi" w:hAnsi="Times New Roman" w:cs="Times New Roman"/>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BDA54B5"/>
    <w:multiLevelType w:val="hybridMultilevel"/>
    <w:tmpl w:val="8F8A0BF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6" w15:restartNumberingAfterBreak="0">
    <w:nsid w:val="1D5159C8"/>
    <w:multiLevelType w:val="hybridMultilevel"/>
    <w:tmpl w:val="3B0EFF2E"/>
    <w:lvl w:ilvl="0" w:tplc="F4A4C39A">
      <w:start w:val="1"/>
      <w:numFmt w:val="decimal"/>
      <w:lvlText w:val="(%1)"/>
      <w:lvlJc w:val="left"/>
      <w:pPr>
        <w:ind w:left="1080" w:hanging="360"/>
      </w:pPr>
      <w:rPr>
        <w:rFonts w:ascii="Times New Roman" w:eastAsiaTheme="minorHAnsi" w:hAnsi="Times New Roman" w:cs="Times New Roman"/>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F8B5BC1"/>
    <w:multiLevelType w:val="hybridMultilevel"/>
    <w:tmpl w:val="F5F0911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4785BA8"/>
    <w:multiLevelType w:val="multilevel"/>
    <w:tmpl w:val="2216FDFC"/>
    <w:lvl w:ilvl="0">
      <w:start w:val="1"/>
      <w:numFmt w:val="decimal"/>
      <w:isLgl/>
      <w:lvlText w:val="(%1)"/>
      <w:lvlJc w:val="left"/>
      <w:pPr>
        <w:tabs>
          <w:tab w:val="num" w:pos="6312"/>
        </w:tabs>
        <w:ind w:left="0" w:firstLine="425"/>
      </w:pPr>
      <w:rPr>
        <w:rFonts w:cs="Times New Roman" w:hint="default"/>
      </w:rPr>
    </w:lvl>
    <w:lvl w:ilvl="1">
      <w:start w:val="1"/>
      <w:numFmt w:val="lowerLetter"/>
      <w:lvlText w:val="%2)"/>
      <w:lvlJc w:val="left"/>
      <w:pPr>
        <w:tabs>
          <w:tab w:val="num" w:pos="425"/>
        </w:tabs>
        <w:ind w:left="425" w:hanging="425"/>
      </w:pPr>
      <w:rPr>
        <w:rFonts w:ascii="Times New Roman" w:eastAsiaTheme="minorHAnsi" w:hAnsi="Times New Roman" w:cs="Times New Roman" w:hint="default"/>
        <w:b w:val="0"/>
        <w:bCs w:val="0"/>
      </w:rPr>
    </w:lvl>
    <w:lvl w:ilvl="2">
      <w:start w:val="1"/>
      <w:numFmt w:val="decimal"/>
      <w:isLgl/>
      <w:lvlText w:val="%3."/>
      <w:lvlJc w:val="left"/>
      <w:pPr>
        <w:tabs>
          <w:tab w:val="num" w:pos="850"/>
        </w:tabs>
        <w:ind w:left="850" w:hanging="425"/>
      </w:pPr>
      <w:rPr>
        <w:rFonts w:cs="Times New Roman" w:hint="default"/>
      </w:rPr>
    </w:lvl>
    <w:lvl w:ilvl="3">
      <w:start w:val="1"/>
      <w:numFmt w:val="decimal"/>
      <w:lvlText w:val="(%4)"/>
      <w:lvlJc w:val="left"/>
      <w:pPr>
        <w:tabs>
          <w:tab w:val="num" w:pos="928"/>
        </w:tabs>
        <w:ind w:left="928" w:hanging="360"/>
      </w:pPr>
      <w:rPr>
        <w:rFonts w:cs="Times New Roman" w:hint="default"/>
      </w:rPr>
    </w:lvl>
    <w:lvl w:ilvl="4">
      <w:start w:val="1"/>
      <w:numFmt w:val="lowerLetter"/>
      <w:lvlText w:val="%5)"/>
      <w:lvlJc w:val="left"/>
      <w:pPr>
        <w:tabs>
          <w:tab w:val="num" w:pos="1800"/>
        </w:tabs>
        <w:ind w:left="1800" w:hanging="360"/>
      </w:pPr>
      <w:rPr>
        <w:rFonts w:ascii="Times New Roman" w:eastAsia="Times New Roman" w:hAnsi="Times New Roman" w:cs="Times New Roman" w:hint="default"/>
      </w:rPr>
    </w:lvl>
    <w:lvl w:ilvl="5">
      <w:start w:val="1"/>
      <w:numFmt w:val="decimal"/>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600"/>
        </w:tabs>
        <w:ind w:left="3240" w:hanging="360"/>
      </w:pPr>
      <w:rPr>
        <w:rFonts w:cs="Times New Roman" w:hint="default"/>
      </w:rPr>
    </w:lvl>
  </w:abstractNum>
  <w:abstractNum w:abstractNumId="9" w15:restartNumberingAfterBreak="0">
    <w:nsid w:val="2B330D82"/>
    <w:multiLevelType w:val="hybridMultilevel"/>
    <w:tmpl w:val="F18C2874"/>
    <w:lvl w:ilvl="0" w:tplc="F4A4C39A">
      <w:start w:val="1"/>
      <w:numFmt w:val="decimal"/>
      <w:lvlText w:val="(%1)"/>
      <w:lvlJc w:val="left"/>
      <w:pPr>
        <w:ind w:left="720" w:hanging="360"/>
      </w:pPr>
      <w:rPr>
        <w:rFonts w:ascii="Times New Roman" w:eastAsiaTheme="minorHAnsi" w:hAnsi="Times New Roman" w:cs="Times New Roman"/>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D125824"/>
    <w:multiLevelType w:val="hybridMultilevel"/>
    <w:tmpl w:val="B724631C"/>
    <w:lvl w:ilvl="0" w:tplc="6BA63182">
      <w:start w:val="1"/>
      <w:numFmt w:val="decimal"/>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1" w15:restartNumberingAfterBreak="0">
    <w:nsid w:val="346A7299"/>
    <w:multiLevelType w:val="hybridMultilevel"/>
    <w:tmpl w:val="7F569268"/>
    <w:lvl w:ilvl="0" w:tplc="0405000F">
      <w:start w:val="10"/>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3" w15:restartNumberingAfterBreak="0">
    <w:nsid w:val="5FD37DAC"/>
    <w:multiLevelType w:val="hybridMultilevel"/>
    <w:tmpl w:val="3B269064"/>
    <w:lvl w:ilvl="0" w:tplc="C84A61BE">
      <w:start w:val="1"/>
      <w:numFmt w:val="decimal"/>
      <w:lvlText w:val="%1."/>
      <w:lvlJc w:val="left"/>
      <w:pPr>
        <w:ind w:left="1070" w:hanging="710"/>
      </w:pPr>
      <w:rPr>
        <w:rFonts w:ascii="Times New Roman" w:hAnsi="Times New Roman" w:cs="Times New Roman" w:hint="default"/>
        <w:b/>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5F41621"/>
    <w:multiLevelType w:val="singleLevel"/>
    <w:tmpl w:val="B5DC4344"/>
    <w:lvl w:ilvl="0">
      <w:start w:val="1"/>
      <w:numFmt w:val="decimal"/>
      <w:lvlText w:val="%1."/>
      <w:lvlJc w:val="center"/>
      <w:pPr>
        <w:ind w:left="720" w:hanging="360"/>
      </w:pPr>
      <w:rPr>
        <w:rFonts w:hint="default"/>
        <w:b/>
        <w:color w:val="auto"/>
      </w:rPr>
    </w:lvl>
  </w:abstractNum>
  <w:abstractNum w:abstractNumId="15"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6" w15:restartNumberingAfterBreak="0">
    <w:nsid w:val="6D547B71"/>
    <w:multiLevelType w:val="hybridMultilevel"/>
    <w:tmpl w:val="293C60D4"/>
    <w:lvl w:ilvl="0" w:tplc="224283F8">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7" w15:restartNumberingAfterBreak="0">
    <w:nsid w:val="76C36BF7"/>
    <w:multiLevelType w:val="hybridMultilevel"/>
    <w:tmpl w:val="B15A4600"/>
    <w:lvl w:ilvl="0" w:tplc="0405000F">
      <w:start w:val="16"/>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
  </w:num>
  <w:num w:numId="3">
    <w:abstractNumId w:val="0"/>
  </w:num>
  <w:num w:numId="4">
    <w:abstractNumId w:val="5"/>
  </w:num>
  <w:num w:numId="5">
    <w:abstractNumId w:val="15"/>
  </w:num>
  <w:num w:numId="6">
    <w:abstractNumId w:val="2"/>
  </w:num>
  <w:num w:numId="7">
    <w:abstractNumId w:val="13"/>
  </w:num>
  <w:num w:numId="8">
    <w:abstractNumId w:val="14"/>
  </w:num>
  <w:num w:numId="9">
    <w:abstractNumId w:val="16"/>
  </w:num>
  <w:num w:numId="10">
    <w:abstractNumId w:val="10"/>
  </w:num>
  <w:num w:numId="11">
    <w:abstractNumId w:val="3"/>
  </w:num>
  <w:num w:numId="12">
    <w:abstractNumId w:val="9"/>
  </w:num>
  <w:num w:numId="13">
    <w:abstractNumId w:val="6"/>
  </w:num>
  <w:num w:numId="14">
    <w:abstractNumId w:val="8"/>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7"/>
  </w:num>
  <w:num w:numId="19">
    <w:abstractNumId w:val="11"/>
  </w:num>
  <w:num w:numId="2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A92050"/>
    <w:rsid w:val="000211AF"/>
    <w:rsid w:val="000A390B"/>
    <w:rsid w:val="00187792"/>
    <w:rsid w:val="00266D0A"/>
    <w:rsid w:val="002D7A86"/>
    <w:rsid w:val="00317B65"/>
    <w:rsid w:val="00331254"/>
    <w:rsid w:val="00381BC1"/>
    <w:rsid w:val="00585012"/>
    <w:rsid w:val="005E75EE"/>
    <w:rsid w:val="006268A3"/>
    <w:rsid w:val="007A395D"/>
    <w:rsid w:val="009647CA"/>
    <w:rsid w:val="009B16DA"/>
    <w:rsid w:val="00A73D85"/>
    <w:rsid w:val="00A92050"/>
    <w:rsid w:val="00AA089B"/>
    <w:rsid w:val="00AF24B6"/>
    <w:rsid w:val="00C8158B"/>
    <w:rsid w:val="00D254FE"/>
    <w:rsid w:val="00D8343B"/>
    <w:rsid w:val="00E96D94"/>
    <w:rsid w:val="00E971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48CD79"/>
  <w15:chartTrackingRefBased/>
  <w15:docId w15:val="{229335EE-E607-41C3-B29C-5942D18F6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31254"/>
    <w:pPr>
      <w:jc w:val="both"/>
    </w:pPr>
    <w:rPr>
      <w:sz w:val="24"/>
      <w:szCs w:val="24"/>
    </w:rPr>
  </w:style>
  <w:style w:type="paragraph" w:styleId="Nadpis1">
    <w:name w:val="heading 1"/>
    <w:basedOn w:val="Normln"/>
    <w:next w:val="Normln"/>
    <w:qFormat/>
    <w:rsid w:val="00331254"/>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331254"/>
    <w:pPr>
      <w:tabs>
        <w:tab w:val="center" w:pos="4536"/>
        <w:tab w:val="right" w:pos="9072"/>
      </w:tabs>
    </w:pPr>
  </w:style>
  <w:style w:type="paragraph" w:customStyle="1" w:styleId="Textparagrafu">
    <w:name w:val="Text paragrafu"/>
    <w:basedOn w:val="Normln"/>
    <w:rsid w:val="00331254"/>
    <w:pPr>
      <w:spacing w:before="240"/>
      <w:ind w:firstLine="425"/>
      <w:outlineLvl w:val="5"/>
    </w:pPr>
  </w:style>
  <w:style w:type="paragraph" w:customStyle="1" w:styleId="Paragraf">
    <w:name w:val="Paragraf"/>
    <w:basedOn w:val="Normln"/>
    <w:next w:val="Textodstavce"/>
    <w:rsid w:val="00331254"/>
    <w:pPr>
      <w:keepNext/>
      <w:keepLines/>
      <w:spacing w:before="240"/>
      <w:jc w:val="center"/>
      <w:outlineLvl w:val="5"/>
    </w:pPr>
  </w:style>
  <w:style w:type="paragraph" w:customStyle="1" w:styleId="Oddl">
    <w:name w:val="Oddíl"/>
    <w:basedOn w:val="Normln"/>
    <w:next w:val="Nadpisoddlu"/>
    <w:rsid w:val="00331254"/>
    <w:pPr>
      <w:keepNext/>
      <w:keepLines/>
      <w:spacing w:before="240"/>
      <w:jc w:val="center"/>
      <w:outlineLvl w:val="4"/>
    </w:pPr>
  </w:style>
  <w:style w:type="paragraph" w:customStyle="1" w:styleId="Nadpisoddlu">
    <w:name w:val="Nadpis oddílu"/>
    <w:basedOn w:val="Normln"/>
    <w:next w:val="Paragraf"/>
    <w:rsid w:val="00331254"/>
    <w:pPr>
      <w:keepNext/>
      <w:keepLines/>
      <w:jc w:val="center"/>
      <w:outlineLvl w:val="4"/>
    </w:pPr>
    <w:rPr>
      <w:b/>
    </w:rPr>
  </w:style>
  <w:style w:type="paragraph" w:customStyle="1" w:styleId="Dl">
    <w:name w:val="Díl"/>
    <w:basedOn w:val="Normln"/>
    <w:next w:val="Nadpisdlu"/>
    <w:rsid w:val="00331254"/>
    <w:pPr>
      <w:keepNext/>
      <w:keepLines/>
      <w:spacing w:before="240"/>
      <w:jc w:val="center"/>
      <w:outlineLvl w:val="3"/>
    </w:pPr>
  </w:style>
  <w:style w:type="paragraph" w:customStyle="1" w:styleId="Nadpisdlu">
    <w:name w:val="Nadpis dílu"/>
    <w:basedOn w:val="Normln"/>
    <w:next w:val="Oddl"/>
    <w:rsid w:val="00331254"/>
    <w:pPr>
      <w:keepNext/>
      <w:keepLines/>
      <w:jc w:val="center"/>
      <w:outlineLvl w:val="3"/>
    </w:pPr>
    <w:rPr>
      <w:b/>
    </w:rPr>
  </w:style>
  <w:style w:type="paragraph" w:customStyle="1" w:styleId="Hlava">
    <w:name w:val="Hlava"/>
    <w:basedOn w:val="Normln"/>
    <w:next w:val="Nadpishlavy"/>
    <w:rsid w:val="00331254"/>
    <w:pPr>
      <w:keepNext/>
      <w:keepLines/>
      <w:spacing w:before="240"/>
      <w:jc w:val="center"/>
      <w:outlineLvl w:val="2"/>
    </w:pPr>
  </w:style>
  <w:style w:type="paragraph" w:customStyle="1" w:styleId="Nadpishlavy">
    <w:name w:val="Nadpis hlavy"/>
    <w:basedOn w:val="Normln"/>
    <w:next w:val="Dl"/>
    <w:rsid w:val="00331254"/>
    <w:pPr>
      <w:keepNext/>
      <w:keepLines/>
      <w:jc w:val="center"/>
      <w:outlineLvl w:val="2"/>
    </w:pPr>
    <w:rPr>
      <w:b/>
    </w:rPr>
  </w:style>
  <w:style w:type="paragraph" w:customStyle="1" w:styleId="ST">
    <w:name w:val="ČÁST"/>
    <w:basedOn w:val="Normln"/>
    <w:next w:val="NADPISSTI"/>
    <w:rsid w:val="00331254"/>
    <w:pPr>
      <w:keepNext/>
      <w:keepLines/>
      <w:spacing w:before="240" w:after="120"/>
      <w:jc w:val="center"/>
      <w:outlineLvl w:val="1"/>
    </w:pPr>
    <w:rPr>
      <w:caps/>
    </w:rPr>
  </w:style>
  <w:style w:type="paragraph" w:customStyle="1" w:styleId="NADPISSTI">
    <w:name w:val="NADPIS ČÁSTI"/>
    <w:basedOn w:val="Normln"/>
    <w:next w:val="Hlava"/>
    <w:rsid w:val="00331254"/>
    <w:pPr>
      <w:keepNext/>
      <w:keepLines/>
      <w:jc w:val="center"/>
      <w:outlineLvl w:val="1"/>
    </w:pPr>
    <w:rPr>
      <w:b/>
    </w:rPr>
  </w:style>
  <w:style w:type="paragraph" w:customStyle="1" w:styleId="ZKON">
    <w:name w:val="ZÁKON"/>
    <w:basedOn w:val="Normln"/>
    <w:next w:val="nadpiszkona"/>
    <w:rsid w:val="00331254"/>
    <w:pPr>
      <w:keepNext/>
      <w:keepLines/>
      <w:jc w:val="center"/>
      <w:outlineLvl w:val="0"/>
    </w:pPr>
    <w:rPr>
      <w:b/>
      <w:caps/>
    </w:rPr>
  </w:style>
  <w:style w:type="paragraph" w:customStyle="1" w:styleId="nadpiszkona">
    <w:name w:val="nadpis zákona"/>
    <w:basedOn w:val="Normln"/>
    <w:next w:val="Parlament"/>
    <w:rsid w:val="00331254"/>
    <w:pPr>
      <w:keepNext/>
      <w:keepLines/>
      <w:spacing w:before="120"/>
      <w:jc w:val="center"/>
      <w:outlineLvl w:val="0"/>
    </w:pPr>
    <w:rPr>
      <w:b/>
    </w:rPr>
  </w:style>
  <w:style w:type="paragraph" w:customStyle="1" w:styleId="Parlament">
    <w:name w:val="Parlament"/>
    <w:basedOn w:val="Normln"/>
    <w:next w:val="ST"/>
    <w:rsid w:val="00331254"/>
    <w:pPr>
      <w:keepNext/>
      <w:keepLines/>
      <w:spacing w:before="360" w:after="240"/>
    </w:pPr>
  </w:style>
  <w:style w:type="paragraph" w:customStyle="1" w:styleId="Textlnku">
    <w:name w:val="Text článku"/>
    <w:basedOn w:val="Normln"/>
    <w:rsid w:val="00331254"/>
    <w:pPr>
      <w:spacing w:before="240"/>
      <w:ind w:firstLine="425"/>
      <w:outlineLvl w:val="5"/>
    </w:pPr>
  </w:style>
  <w:style w:type="paragraph" w:customStyle="1" w:styleId="lnek">
    <w:name w:val="Článek"/>
    <w:basedOn w:val="Normln"/>
    <w:next w:val="Textodstavce"/>
    <w:rsid w:val="00331254"/>
    <w:pPr>
      <w:keepNext/>
      <w:keepLines/>
      <w:spacing w:before="240"/>
      <w:jc w:val="center"/>
      <w:outlineLvl w:val="5"/>
    </w:pPr>
  </w:style>
  <w:style w:type="paragraph" w:customStyle="1" w:styleId="CELEX">
    <w:name w:val="CELEX"/>
    <w:basedOn w:val="Normln"/>
    <w:next w:val="Normln"/>
    <w:rsid w:val="00331254"/>
    <w:pPr>
      <w:spacing w:before="60"/>
    </w:pPr>
    <w:rPr>
      <w:i/>
      <w:sz w:val="20"/>
    </w:rPr>
  </w:style>
  <w:style w:type="paragraph" w:customStyle="1" w:styleId="funkce">
    <w:name w:val="funkce"/>
    <w:basedOn w:val="Normln"/>
    <w:rsid w:val="00331254"/>
    <w:pPr>
      <w:keepLines/>
      <w:jc w:val="center"/>
    </w:pPr>
  </w:style>
  <w:style w:type="paragraph" w:customStyle="1" w:styleId="Psmeno">
    <w:name w:val="&quot;Písmeno&quot;"/>
    <w:basedOn w:val="Normln"/>
    <w:next w:val="Normln"/>
    <w:rsid w:val="00331254"/>
    <w:pPr>
      <w:keepNext/>
      <w:keepLines/>
      <w:ind w:left="425" w:hanging="425"/>
    </w:pPr>
  </w:style>
  <w:style w:type="paragraph" w:customStyle="1" w:styleId="Oznaenpozmn">
    <w:name w:val="Označení pozm.n."/>
    <w:basedOn w:val="Normln"/>
    <w:next w:val="Normln"/>
    <w:rsid w:val="00331254"/>
    <w:pPr>
      <w:numPr>
        <w:numId w:val="2"/>
      </w:numPr>
      <w:spacing w:after="120"/>
    </w:pPr>
    <w:rPr>
      <w:b/>
    </w:rPr>
  </w:style>
  <w:style w:type="paragraph" w:customStyle="1" w:styleId="Textpozmn">
    <w:name w:val="Text pozm.n."/>
    <w:basedOn w:val="Normln"/>
    <w:next w:val="Normln"/>
    <w:rsid w:val="00331254"/>
    <w:pPr>
      <w:numPr>
        <w:numId w:val="3"/>
      </w:numPr>
      <w:tabs>
        <w:tab w:val="clear" w:pos="425"/>
        <w:tab w:val="left" w:pos="851"/>
      </w:tabs>
      <w:spacing w:after="120"/>
      <w:ind w:left="850"/>
    </w:pPr>
  </w:style>
  <w:style w:type="paragraph" w:customStyle="1" w:styleId="Novelizanbod">
    <w:name w:val="Novelizační bod"/>
    <w:basedOn w:val="Normln"/>
    <w:next w:val="Normln"/>
    <w:rsid w:val="00331254"/>
    <w:pPr>
      <w:keepNext/>
      <w:keepLines/>
      <w:numPr>
        <w:numId w:val="4"/>
      </w:numPr>
      <w:tabs>
        <w:tab w:val="left" w:pos="851"/>
      </w:tabs>
      <w:spacing w:before="480" w:after="120"/>
    </w:pPr>
  </w:style>
  <w:style w:type="paragraph" w:customStyle="1" w:styleId="Novelizanbodvpozmn">
    <w:name w:val="Novelizační bod v pozm.n."/>
    <w:basedOn w:val="Normln"/>
    <w:next w:val="Normln"/>
    <w:rsid w:val="00331254"/>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331254"/>
    <w:pPr>
      <w:keepNext/>
      <w:keepLines/>
      <w:spacing w:after="120"/>
      <w:jc w:val="center"/>
    </w:pPr>
    <w:rPr>
      <w:b/>
      <w:sz w:val="32"/>
    </w:rPr>
  </w:style>
  <w:style w:type="paragraph" w:customStyle="1" w:styleId="Textbodu">
    <w:name w:val="Text bodu"/>
    <w:basedOn w:val="Normln"/>
    <w:rsid w:val="00331254"/>
    <w:pPr>
      <w:numPr>
        <w:ilvl w:val="2"/>
        <w:numId w:val="5"/>
      </w:numPr>
      <w:outlineLvl w:val="8"/>
    </w:pPr>
  </w:style>
  <w:style w:type="paragraph" w:customStyle="1" w:styleId="Textpsmene">
    <w:name w:val="Text písmene"/>
    <w:basedOn w:val="Normln"/>
    <w:rsid w:val="00331254"/>
    <w:pPr>
      <w:numPr>
        <w:ilvl w:val="1"/>
        <w:numId w:val="5"/>
      </w:numPr>
      <w:outlineLvl w:val="7"/>
    </w:pPr>
  </w:style>
  <w:style w:type="character" w:customStyle="1" w:styleId="Odkaznapoznpodarou">
    <w:name w:val="Odkaz na pozn. pod čarou"/>
    <w:rsid w:val="00331254"/>
    <w:rPr>
      <w:vertAlign w:val="superscript"/>
    </w:rPr>
  </w:style>
  <w:style w:type="paragraph" w:customStyle="1" w:styleId="Textodstavce">
    <w:name w:val="Text odstavce"/>
    <w:basedOn w:val="Normln"/>
    <w:rsid w:val="00331254"/>
    <w:pPr>
      <w:numPr>
        <w:numId w:val="5"/>
      </w:numPr>
      <w:tabs>
        <w:tab w:val="left" w:pos="851"/>
      </w:tabs>
      <w:spacing w:before="120" w:after="120"/>
      <w:outlineLvl w:val="6"/>
    </w:pPr>
  </w:style>
  <w:style w:type="paragraph" w:customStyle="1" w:styleId="Textbodunovely">
    <w:name w:val="Text bodu novely"/>
    <w:basedOn w:val="Normln"/>
    <w:next w:val="Normln"/>
    <w:rsid w:val="00331254"/>
    <w:pPr>
      <w:ind w:left="567" w:hanging="567"/>
    </w:pPr>
  </w:style>
  <w:style w:type="character" w:styleId="slostrnky">
    <w:name w:val="page number"/>
    <w:basedOn w:val="Standardnpsmoodstavce"/>
    <w:semiHidden/>
    <w:rsid w:val="00331254"/>
  </w:style>
  <w:style w:type="paragraph" w:styleId="Zpat">
    <w:name w:val="footer"/>
    <w:basedOn w:val="Normln"/>
    <w:semiHidden/>
    <w:rsid w:val="00331254"/>
    <w:pPr>
      <w:tabs>
        <w:tab w:val="center" w:pos="4536"/>
        <w:tab w:val="right" w:pos="9072"/>
      </w:tabs>
    </w:pPr>
  </w:style>
  <w:style w:type="paragraph" w:styleId="Textpoznpodarou">
    <w:name w:val="footnote text"/>
    <w:basedOn w:val="Normln"/>
    <w:semiHidden/>
    <w:rsid w:val="00331254"/>
    <w:pPr>
      <w:tabs>
        <w:tab w:val="left" w:pos="425"/>
      </w:tabs>
      <w:ind w:left="425" w:hanging="425"/>
    </w:pPr>
    <w:rPr>
      <w:sz w:val="20"/>
    </w:rPr>
  </w:style>
  <w:style w:type="character" w:styleId="Znakapoznpodarou">
    <w:name w:val="footnote reference"/>
    <w:semiHidden/>
    <w:rsid w:val="00331254"/>
    <w:rPr>
      <w:vertAlign w:val="superscript"/>
    </w:rPr>
  </w:style>
  <w:style w:type="paragraph" w:styleId="Titulek">
    <w:name w:val="caption"/>
    <w:basedOn w:val="Normln"/>
    <w:next w:val="Normln"/>
    <w:qFormat/>
    <w:rsid w:val="00331254"/>
    <w:pPr>
      <w:spacing w:before="120" w:after="120"/>
    </w:pPr>
    <w:rPr>
      <w:b/>
    </w:rPr>
  </w:style>
  <w:style w:type="paragraph" w:customStyle="1" w:styleId="Nvrh">
    <w:name w:val="Návrh"/>
    <w:basedOn w:val="Normln"/>
    <w:next w:val="ZKON"/>
    <w:rsid w:val="00331254"/>
    <w:pPr>
      <w:keepNext/>
      <w:keepLines/>
      <w:spacing w:after="240"/>
      <w:jc w:val="center"/>
      <w:outlineLvl w:val="0"/>
    </w:pPr>
    <w:rPr>
      <w:spacing w:val="40"/>
    </w:rPr>
  </w:style>
  <w:style w:type="paragraph" w:customStyle="1" w:styleId="Podpis">
    <w:name w:val="Podpis_"/>
    <w:basedOn w:val="Normln"/>
    <w:next w:val="funkce"/>
    <w:rsid w:val="00331254"/>
    <w:pPr>
      <w:keepNext/>
      <w:keepLines/>
      <w:spacing w:before="720"/>
      <w:jc w:val="center"/>
    </w:pPr>
  </w:style>
  <w:style w:type="paragraph" w:customStyle="1" w:styleId="VARIANTA">
    <w:name w:val="VARIANTA"/>
    <w:basedOn w:val="Normln"/>
    <w:next w:val="Normln"/>
    <w:rsid w:val="00331254"/>
    <w:pPr>
      <w:keepNext/>
      <w:spacing w:before="120" w:after="120"/>
    </w:pPr>
    <w:rPr>
      <w:caps/>
      <w:spacing w:val="60"/>
    </w:rPr>
  </w:style>
  <w:style w:type="paragraph" w:customStyle="1" w:styleId="VARIANTA-konec">
    <w:name w:val="VARIANTA - konec"/>
    <w:basedOn w:val="Normln"/>
    <w:next w:val="Normln"/>
    <w:rsid w:val="00331254"/>
    <w:rPr>
      <w:caps/>
      <w:spacing w:val="60"/>
    </w:rPr>
  </w:style>
  <w:style w:type="paragraph" w:customStyle="1" w:styleId="Nadpisparagrafu">
    <w:name w:val="Nadpis paragrafu"/>
    <w:basedOn w:val="Paragraf"/>
    <w:next w:val="Textodstavce"/>
    <w:rsid w:val="00331254"/>
    <w:rPr>
      <w:b/>
    </w:rPr>
  </w:style>
  <w:style w:type="paragraph" w:customStyle="1" w:styleId="Nadpislnku">
    <w:name w:val="Nadpis článku"/>
    <w:basedOn w:val="lnek"/>
    <w:next w:val="Textodstavce"/>
    <w:rsid w:val="00331254"/>
    <w:rPr>
      <w:b/>
    </w:rPr>
  </w:style>
  <w:style w:type="paragraph" w:customStyle="1" w:styleId="PSnzevzkona">
    <w:name w:val="PS název zákona"/>
    <w:basedOn w:val="Normln"/>
    <w:next w:val="Normln"/>
    <w:qFormat/>
    <w:rsid w:val="002D7A86"/>
    <w:pPr>
      <w:pBdr>
        <w:bottom w:val="single" w:sz="4" w:space="12" w:color="auto"/>
      </w:pBdr>
      <w:spacing w:before="360" w:after="120" w:line="259" w:lineRule="auto"/>
      <w:jc w:val="center"/>
    </w:pPr>
    <w:rPr>
      <w:rFonts w:eastAsia="Calibri"/>
      <w:lang w:eastAsia="en-US"/>
    </w:rPr>
  </w:style>
  <w:style w:type="paragraph" w:styleId="Odstavecseseznamem">
    <w:name w:val="List Paragraph"/>
    <w:basedOn w:val="Normln"/>
    <w:link w:val="OdstavecseseznamemChar"/>
    <w:uiPriority w:val="34"/>
    <w:qFormat/>
    <w:rsid w:val="002D7A86"/>
    <w:pPr>
      <w:spacing w:after="160" w:line="259" w:lineRule="auto"/>
      <w:ind w:left="720"/>
      <w:contextualSpacing/>
      <w:jc w:val="left"/>
    </w:pPr>
    <w:rPr>
      <w:rFonts w:ascii="Calibri" w:eastAsia="Calibri" w:hAnsi="Calibri"/>
      <w:sz w:val="22"/>
      <w:szCs w:val="22"/>
      <w:lang w:eastAsia="en-US"/>
    </w:rPr>
  </w:style>
  <w:style w:type="character" w:customStyle="1" w:styleId="OdstavecseseznamemChar">
    <w:name w:val="Odstavec se seznamem Char"/>
    <w:link w:val="Odstavecseseznamem"/>
    <w:uiPriority w:val="34"/>
    <w:locked/>
    <w:rsid w:val="002D7A86"/>
    <w:rPr>
      <w:rFonts w:ascii="Calibri" w:eastAsia="Calibri" w:hAnsi="Calibri"/>
      <w:sz w:val="22"/>
      <w:szCs w:val="22"/>
      <w:lang w:eastAsia="en-US"/>
    </w:rPr>
  </w:style>
  <w:style w:type="paragraph" w:customStyle="1" w:styleId="Default">
    <w:name w:val="Default"/>
    <w:rsid w:val="002D7A86"/>
    <w:pPr>
      <w:autoSpaceDE w:val="0"/>
      <w:autoSpaceDN w:val="0"/>
      <w:adjustRightInd w:val="0"/>
    </w:pPr>
    <w:rPr>
      <w:rFonts w:eastAsia="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tosova\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A4CBCA-FD19-48E9-A902-9351FBBD4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120</TotalTime>
  <Pages>12</Pages>
  <Words>4085</Words>
  <Characters>22136</Characters>
  <Application>Microsoft Office Word</Application>
  <DocSecurity>0</DocSecurity>
  <Lines>184</Lines>
  <Paragraphs>52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26169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Bartosova Marta</dc:creator>
  <cp:keywords/>
  <dc:description>Dokument původně založený na šabloně LN_Zákon verze 2.1</dc:description>
  <cp:lastModifiedBy>Kvetonova Hana</cp:lastModifiedBy>
  <cp:revision>12</cp:revision>
  <cp:lastPrinted>2020-03-09T13:23:00Z</cp:lastPrinted>
  <dcterms:created xsi:type="dcterms:W3CDTF">2020-03-06T08:53:00Z</dcterms:created>
  <dcterms:modified xsi:type="dcterms:W3CDTF">2020-03-10T16:05:00Z</dcterms:modified>
  <cp:category/>
</cp:coreProperties>
</file>