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61361E">
        <w:rPr>
          <w:rFonts w:ascii="Times New Roman" w:eastAsia="Calibri" w:hAnsi="Times New Roman" w:cs="Times New Roman"/>
          <w:b/>
          <w:i/>
          <w:caps/>
          <w:sz w:val="36"/>
        </w:rPr>
        <w:t>20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6D0328" w:rsidRPr="004D63FA" w:rsidRDefault="003F048A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1417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9550A8">
        <w:rPr>
          <w:rFonts w:ascii="Times New Roman" w:eastAsia="Calibri" w:hAnsi="Times New Roman" w:cs="Times New Roman"/>
          <w:b/>
          <w:i/>
          <w:sz w:val="24"/>
        </w:rPr>
        <w:t>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9550A8">
        <w:rPr>
          <w:rFonts w:ascii="Times New Roman" w:eastAsia="Calibri" w:hAnsi="Times New Roman" w:cs="Times New Roman"/>
          <w:b/>
          <w:i/>
          <w:sz w:val="24"/>
        </w:rPr>
        <w:t>7</w:t>
      </w:r>
      <w:r w:rsidR="009A3D88">
        <w:rPr>
          <w:rFonts w:ascii="Times New Roman" w:eastAsia="Calibri" w:hAnsi="Times New Roman" w:cs="Times New Roman"/>
          <w:b/>
          <w:i/>
          <w:sz w:val="24"/>
        </w:rPr>
        <w:t>5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292148">
        <w:rPr>
          <w:rFonts w:ascii="Times New Roman" w:eastAsia="Calibri" w:hAnsi="Times New Roman" w:cs="Times New Roman"/>
          <w:b/>
          <w:i/>
          <w:sz w:val="24"/>
        </w:rPr>
        <w:t>10</w:t>
      </w:r>
      <w:r w:rsidR="002275ED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9A3D88">
        <w:rPr>
          <w:rFonts w:ascii="Times New Roman" w:eastAsia="Calibri" w:hAnsi="Times New Roman" w:cs="Times New Roman"/>
          <w:b/>
          <w:i/>
          <w:sz w:val="24"/>
        </w:rPr>
        <w:t>prosince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61361E">
        <w:rPr>
          <w:rFonts w:ascii="Times New Roman" w:eastAsia="Calibri" w:hAnsi="Times New Roman" w:cs="Times New Roman"/>
          <w:b/>
          <w:i/>
          <w:sz w:val="24"/>
        </w:rPr>
        <w:t>20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6771D" w:rsidRPr="00A60D78" w:rsidRDefault="0036771D" w:rsidP="00B854E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A60D78">
        <w:rPr>
          <w:rFonts w:ascii="Times New Roman" w:hAnsi="Times New Roman" w:cs="Times New Roman"/>
          <w:sz w:val="24"/>
          <w:szCs w:val="24"/>
        </w:rPr>
        <w:t>k</w:t>
      </w:r>
      <w:r w:rsidR="002275ED" w:rsidRPr="00A60D78">
        <w:rPr>
          <w:rFonts w:ascii="Times New Roman" w:hAnsi="Times New Roman" w:cs="Times New Roman"/>
          <w:sz w:val="24"/>
          <w:szCs w:val="24"/>
        </w:rPr>
        <w:t> </w:t>
      </w:r>
      <w:r w:rsidR="00BC4BF4">
        <w:rPr>
          <w:rFonts w:ascii="Times New Roman" w:eastAsia="Times New Roman" w:hAnsi="Times New Roman" w:cs="Times New Roman"/>
          <w:sz w:val="24"/>
          <w:szCs w:val="24"/>
        </w:rPr>
        <w:t>n</w:t>
      </w:r>
      <w:r w:rsidR="00BC4BF4" w:rsidRPr="00BC4BF4">
        <w:rPr>
          <w:rFonts w:ascii="Times New Roman" w:eastAsia="Times New Roman" w:hAnsi="Times New Roman" w:cs="Times New Roman"/>
          <w:sz w:val="24"/>
          <w:szCs w:val="24"/>
        </w:rPr>
        <w:t>ávrh</w:t>
      </w:r>
      <w:r w:rsidR="00BC4BF4">
        <w:rPr>
          <w:rFonts w:ascii="Times New Roman" w:eastAsia="Times New Roman" w:hAnsi="Times New Roman" w:cs="Times New Roman"/>
          <w:sz w:val="24"/>
          <w:szCs w:val="24"/>
        </w:rPr>
        <w:t>u</w:t>
      </w:r>
      <w:r w:rsidR="00BC4BF4" w:rsidRPr="00BC4BF4">
        <w:rPr>
          <w:rFonts w:ascii="Times New Roman" w:eastAsia="Times New Roman" w:hAnsi="Times New Roman" w:cs="Times New Roman"/>
          <w:sz w:val="24"/>
          <w:szCs w:val="24"/>
        </w:rPr>
        <w:t xml:space="preserve"> poslanců Petra Sadovského, Věry Kovářo</w:t>
      </w:r>
      <w:r w:rsidR="00BC4BF4">
        <w:rPr>
          <w:rFonts w:ascii="Times New Roman" w:eastAsia="Times New Roman" w:hAnsi="Times New Roman" w:cs="Times New Roman"/>
          <w:sz w:val="24"/>
          <w:szCs w:val="24"/>
        </w:rPr>
        <w:t>vé, Jana Chvojky, Taťány Malé a </w:t>
      </w:r>
      <w:r w:rsidR="00033F0B">
        <w:rPr>
          <w:rFonts w:ascii="Times New Roman" w:eastAsia="Times New Roman" w:hAnsi="Times New Roman" w:cs="Times New Roman"/>
          <w:sz w:val="24"/>
          <w:szCs w:val="24"/>
        </w:rPr>
        <w:t>dalších na </w:t>
      </w:r>
      <w:r w:rsidR="00BC4BF4" w:rsidRPr="00BC4BF4">
        <w:rPr>
          <w:rFonts w:ascii="Times New Roman" w:eastAsia="Times New Roman" w:hAnsi="Times New Roman" w:cs="Times New Roman"/>
          <w:sz w:val="24"/>
          <w:szCs w:val="24"/>
        </w:rPr>
        <w:t>vydání zákona, kterým se mění zákon č. 159/2006 Sb., o střetu zájmů, ve znění pozdějších předpisů /</w:t>
      </w:r>
      <w:r w:rsidR="00BC4BF4">
        <w:rPr>
          <w:rFonts w:ascii="Times New Roman" w:eastAsia="Times New Roman" w:hAnsi="Times New Roman" w:cs="Times New Roman"/>
          <w:sz w:val="24"/>
          <w:szCs w:val="24"/>
        </w:rPr>
        <w:t>sněmovní tisk 956/ –</w:t>
      </w:r>
      <w:r w:rsidR="00BC4BF4" w:rsidRPr="00BC4BF4">
        <w:rPr>
          <w:rFonts w:ascii="Times New Roman" w:eastAsia="Times New Roman" w:hAnsi="Times New Roman" w:cs="Times New Roman"/>
          <w:sz w:val="24"/>
          <w:szCs w:val="24"/>
        </w:rPr>
        <w:t xml:space="preserve"> prvé čtení podle § 90 odst. 2    </w:t>
      </w:r>
    </w:p>
    <w:p w:rsidR="00331E16" w:rsidRDefault="001D1757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6457F8" w:rsidRDefault="006457F8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6457F8" w:rsidRDefault="006457F8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875754" w:rsidP="00860A5C">
      <w:pPr>
        <w:widowControl w:val="0"/>
        <w:suppressAutoHyphens/>
        <w:autoSpaceDN w:val="0"/>
        <w:spacing w:after="0" w:line="240" w:lineRule="auto"/>
        <w:ind w:left="705" w:hanging="705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75754">
        <w:rPr>
          <w:rFonts w:ascii="Times New Roman" w:eastAsia="Calibri" w:hAnsi="Times New Roman" w:cs="Times New Roman"/>
          <w:b/>
          <w:sz w:val="24"/>
          <w:szCs w:val="24"/>
        </w:rPr>
        <w:t>I.</w:t>
      </w:r>
      <w:r w:rsidRPr="00875754">
        <w:rPr>
          <w:rFonts w:ascii="Times New Roman" w:eastAsia="Calibri" w:hAnsi="Times New Roman" w:cs="Times New Roman"/>
          <w:b/>
          <w:sz w:val="24"/>
          <w:szCs w:val="24"/>
        </w:rPr>
        <w:tab/>
        <w:t>přikazuje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tento návrh k projednání ústavně právnímu výboru jako výboru garančnímu;</w:t>
      </w:r>
    </w:p>
    <w:p w:rsidR="00875754" w:rsidRDefault="00875754" w:rsidP="00875754">
      <w:pPr>
        <w:widowControl w:val="0"/>
        <w:suppressAutoHyphens/>
        <w:autoSpaceDN w:val="0"/>
        <w:spacing w:after="0" w:line="240" w:lineRule="auto"/>
        <w:ind w:left="705" w:hanging="705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875754" w:rsidRDefault="00875754" w:rsidP="00875754">
      <w:pPr>
        <w:widowControl w:val="0"/>
        <w:suppressAutoHyphens/>
        <w:autoSpaceDN w:val="0"/>
        <w:spacing w:after="0" w:line="240" w:lineRule="auto"/>
        <w:ind w:left="705" w:hanging="705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875754" w:rsidRPr="00875754" w:rsidRDefault="00875754" w:rsidP="00875754">
      <w:pPr>
        <w:widowControl w:val="0"/>
        <w:suppressAutoHyphens/>
        <w:autoSpaceDN w:val="0"/>
        <w:spacing w:after="0" w:line="240" w:lineRule="auto"/>
        <w:ind w:left="705" w:hanging="705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75754">
        <w:rPr>
          <w:rFonts w:ascii="Times New Roman" w:eastAsia="Calibri" w:hAnsi="Times New Roman" w:cs="Times New Roman"/>
          <w:b/>
          <w:sz w:val="24"/>
          <w:szCs w:val="24"/>
        </w:rPr>
        <w:t>II.</w:t>
      </w:r>
      <w:r w:rsidRPr="00875754"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zkracuje </w:t>
      </w:r>
      <w:r>
        <w:rPr>
          <w:rFonts w:ascii="Times New Roman" w:eastAsia="Calibri" w:hAnsi="Times New Roman" w:cs="Times New Roman"/>
          <w:sz w:val="24"/>
          <w:szCs w:val="24"/>
        </w:rPr>
        <w:t>lhůtu pro projednání tohoto návrhu ve výborech o 30 dnů.</w:t>
      </w: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37F1B" w:rsidRDefault="00E37F1B"/>
    <w:p w:rsidR="00685BBC" w:rsidRDefault="00685BBC"/>
    <w:p w:rsidR="000379B4" w:rsidRDefault="000379B4"/>
    <w:p w:rsidR="000379B4" w:rsidRDefault="000379B4">
      <w:bookmarkStart w:id="0" w:name="_GoBack"/>
      <w:bookmarkEnd w:id="0"/>
    </w:p>
    <w:p w:rsidR="006D0328" w:rsidRDefault="006D0328"/>
    <w:p w:rsidR="006D0328" w:rsidRPr="0081225C" w:rsidRDefault="006D0328" w:rsidP="002926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A63A7" w:rsidRPr="0081225C" w:rsidRDefault="002A63A7" w:rsidP="002A63A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 z. Vojtěch Filip v. r.  </w:t>
      </w:r>
    </w:p>
    <w:p w:rsidR="002A63A7" w:rsidRPr="009550A8" w:rsidRDefault="002A63A7" w:rsidP="002A63A7">
      <w:pPr>
        <w:pStyle w:val="PS-podpisnsled"/>
        <w:rPr>
          <w:rFonts w:cs="Times New Roman"/>
        </w:rPr>
      </w:pPr>
      <w:r w:rsidRPr="00370574">
        <w:rPr>
          <w:rFonts w:cs="Times New Roman"/>
        </w:rPr>
        <w:t>předseda Poslanecké sněmovny</w:t>
      </w:r>
    </w:p>
    <w:p w:rsidR="002A63A7" w:rsidRPr="000B04EA" w:rsidRDefault="002A63A7" w:rsidP="002A63A7">
      <w:pPr>
        <w:rPr>
          <w:lang w:eastAsia="zh-CN" w:bidi="hi-IN"/>
        </w:rPr>
      </w:pPr>
    </w:p>
    <w:p w:rsidR="002A63A7" w:rsidRPr="002926FA" w:rsidRDefault="002A63A7" w:rsidP="002A63A7">
      <w:pPr>
        <w:spacing w:after="0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r w:rsidRPr="002926FA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Tomáš Vymazal v. r.  </w:t>
      </w:r>
    </w:p>
    <w:p w:rsidR="002A63A7" w:rsidRPr="002926FA" w:rsidRDefault="002A63A7" w:rsidP="002A63A7">
      <w:pPr>
        <w:jc w:val="center"/>
        <w:rPr>
          <w:rFonts w:ascii="Times New Roman" w:hAnsi="Times New Roman" w:cs="Times New Roman"/>
          <w:sz w:val="24"/>
          <w:szCs w:val="24"/>
        </w:rPr>
      </w:pPr>
      <w:r w:rsidRPr="002926FA">
        <w:rPr>
          <w:rFonts w:ascii="Times New Roman" w:hAnsi="Times New Roman" w:cs="Times New Roman"/>
          <w:sz w:val="24"/>
          <w:szCs w:val="24"/>
        </w:rPr>
        <w:t>ověřovatel Poslanecké sněmovny</w:t>
      </w:r>
    </w:p>
    <w:p w:rsidR="006D0328" w:rsidRDefault="006D0328"/>
    <w:sectPr w:rsidR="006D0328" w:rsidSect="0017218F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63A7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>
      <w:start w:val="1"/>
      <w:numFmt w:val="lowerRoman"/>
      <w:lvlText w:val="%3."/>
      <w:lvlJc w:val="right"/>
      <w:pPr>
        <w:ind w:left="3798" w:hanging="180"/>
      </w:pPr>
    </w:lvl>
    <w:lvl w:ilvl="3" w:tplc="0405000F">
      <w:start w:val="1"/>
      <w:numFmt w:val="decimal"/>
      <w:lvlText w:val="%4."/>
      <w:lvlJc w:val="left"/>
      <w:pPr>
        <w:ind w:left="4518" w:hanging="360"/>
      </w:pPr>
    </w:lvl>
    <w:lvl w:ilvl="4" w:tplc="04050019">
      <w:start w:val="1"/>
      <w:numFmt w:val="lowerLetter"/>
      <w:lvlText w:val="%5."/>
      <w:lvlJc w:val="left"/>
      <w:pPr>
        <w:ind w:left="5238" w:hanging="360"/>
      </w:pPr>
    </w:lvl>
    <w:lvl w:ilvl="5" w:tplc="0405001B">
      <w:start w:val="1"/>
      <w:numFmt w:val="lowerRoman"/>
      <w:lvlText w:val="%6."/>
      <w:lvlJc w:val="right"/>
      <w:pPr>
        <w:ind w:left="5958" w:hanging="180"/>
      </w:pPr>
    </w:lvl>
    <w:lvl w:ilvl="6" w:tplc="0405000F">
      <w:start w:val="1"/>
      <w:numFmt w:val="decimal"/>
      <w:lvlText w:val="%7."/>
      <w:lvlJc w:val="left"/>
      <w:pPr>
        <w:ind w:left="6678" w:hanging="360"/>
      </w:pPr>
    </w:lvl>
    <w:lvl w:ilvl="7" w:tplc="04050019">
      <w:start w:val="1"/>
      <w:numFmt w:val="lowerLetter"/>
      <w:lvlText w:val="%8."/>
      <w:lvlJc w:val="left"/>
      <w:pPr>
        <w:ind w:left="7398" w:hanging="360"/>
      </w:pPr>
    </w:lvl>
    <w:lvl w:ilvl="8" w:tplc="0405001B">
      <w:start w:val="1"/>
      <w:numFmt w:val="lowerRoman"/>
      <w:lvlText w:val="%9."/>
      <w:lvlJc w:val="right"/>
      <w:pPr>
        <w:ind w:left="811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00081"/>
    <w:rsid w:val="00033F0B"/>
    <w:rsid w:val="000379B4"/>
    <w:rsid w:val="0004442F"/>
    <w:rsid w:val="0007550B"/>
    <w:rsid w:val="000A3917"/>
    <w:rsid w:val="000B04EA"/>
    <w:rsid w:val="000E1C8E"/>
    <w:rsid w:val="000E4A34"/>
    <w:rsid w:val="000F7011"/>
    <w:rsid w:val="0017218F"/>
    <w:rsid w:val="001A0A72"/>
    <w:rsid w:val="001C283B"/>
    <w:rsid w:val="001D1757"/>
    <w:rsid w:val="002275ED"/>
    <w:rsid w:val="002920A8"/>
    <w:rsid w:val="00292148"/>
    <w:rsid w:val="0029243C"/>
    <w:rsid w:val="002926FA"/>
    <w:rsid w:val="00294A3D"/>
    <w:rsid w:val="002A63A7"/>
    <w:rsid w:val="002A69B4"/>
    <w:rsid w:val="002B4369"/>
    <w:rsid w:val="002D26E5"/>
    <w:rsid w:val="00331E16"/>
    <w:rsid w:val="0033473B"/>
    <w:rsid w:val="0036771D"/>
    <w:rsid w:val="0037497A"/>
    <w:rsid w:val="00387746"/>
    <w:rsid w:val="00397289"/>
    <w:rsid w:val="003C4C1F"/>
    <w:rsid w:val="003D24F5"/>
    <w:rsid w:val="003F048A"/>
    <w:rsid w:val="00406179"/>
    <w:rsid w:val="00410D54"/>
    <w:rsid w:val="00431FE1"/>
    <w:rsid w:val="00435B45"/>
    <w:rsid w:val="004711DF"/>
    <w:rsid w:val="00483FC1"/>
    <w:rsid w:val="004D39FA"/>
    <w:rsid w:val="004F4F48"/>
    <w:rsid w:val="00516975"/>
    <w:rsid w:val="00545B9F"/>
    <w:rsid w:val="005B6871"/>
    <w:rsid w:val="005E26FA"/>
    <w:rsid w:val="0061361E"/>
    <w:rsid w:val="00641161"/>
    <w:rsid w:val="006457F8"/>
    <w:rsid w:val="0066104C"/>
    <w:rsid w:val="00685BBC"/>
    <w:rsid w:val="00685DB5"/>
    <w:rsid w:val="006D0328"/>
    <w:rsid w:val="00705D19"/>
    <w:rsid w:val="007104DB"/>
    <w:rsid w:val="0071099E"/>
    <w:rsid w:val="00742F0E"/>
    <w:rsid w:val="0081225C"/>
    <w:rsid w:val="00835900"/>
    <w:rsid w:val="008468EB"/>
    <w:rsid w:val="00860A5C"/>
    <w:rsid w:val="00862C63"/>
    <w:rsid w:val="00875754"/>
    <w:rsid w:val="008B5B5D"/>
    <w:rsid w:val="008E400D"/>
    <w:rsid w:val="00935567"/>
    <w:rsid w:val="00935AEC"/>
    <w:rsid w:val="009550A8"/>
    <w:rsid w:val="00956388"/>
    <w:rsid w:val="009A3D88"/>
    <w:rsid w:val="00A37532"/>
    <w:rsid w:val="00A60D78"/>
    <w:rsid w:val="00AF6B32"/>
    <w:rsid w:val="00B16B26"/>
    <w:rsid w:val="00B44DCA"/>
    <w:rsid w:val="00B854EF"/>
    <w:rsid w:val="00BA4361"/>
    <w:rsid w:val="00BB632B"/>
    <w:rsid w:val="00BC4BF4"/>
    <w:rsid w:val="00BE351A"/>
    <w:rsid w:val="00C202CC"/>
    <w:rsid w:val="00CA765F"/>
    <w:rsid w:val="00D01E1A"/>
    <w:rsid w:val="00D65E41"/>
    <w:rsid w:val="00D767A5"/>
    <w:rsid w:val="00DA517A"/>
    <w:rsid w:val="00E000B2"/>
    <w:rsid w:val="00E26692"/>
    <w:rsid w:val="00E37F1B"/>
    <w:rsid w:val="00E97695"/>
    <w:rsid w:val="00ED744B"/>
    <w:rsid w:val="00EF7EBB"/>
    <w:rsid w:val="00F3756A"/>
    <w:rsid w:val="00F70932"/>
    <w:rsid w:val="00F86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8F9EC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locked/>
    <w:rsid w:val="0033473B"/>
    <w:rPr>
      <w:rFonts w:ascii="Times New Roman" w:hAnsi="Times New Roman" w:cs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33473B"/>
    <w:pPr>
      <w:numPr>
        <w:numId w:val="1"/>
      </w:numPr>
      <w:tabs>
        <w:tab w:val="left" w:pos="0"/>
      </w:tabs>
      <w:spacing w:after="400" w:line="256" w:lineRule="auto"/>
      <w:ind w:left="1996" w:firstLine="357"/>
      <w:jc w:val="both"/>
    </w:pPr>
    <w:rPr>
      <w:rFonts w:ascii="Times New Roman" w:hAnsi="Times New Roman" w:cs="Times New Roman"/>
      <w:sz w:val="24"/>
    </w:rPr>
  </w:style>
  <w:style w:type="character" w:customStyle="1" w:styleId="proloenChar">
    <w:name w:val="proložení Char"/>
    <w:basedOn w:val="Standardnpsmoodstavce"/>
    <w:link w:val="proloen"/>
    <w:locked/>
    <w:rsid w:val="0033473B"/>
    <w:rPr>
      <w:rFonts w:ascii="Times New Roman" w:hAnsi="Times New Roman" w:cs="Times New Roman"/>
      <w:b/>
      <w:sz w:val="24"/>
    </w:rPr>
  </w:style>
  <w:style w:type="paragraph" w:customStyle="1" w:styleId="proloen">
    <w:name w:val="proložení"/>
    <w:basedOn w:val="Normln"/>
    <w:link w:val="proloenChar"/>
    <w:qFormat/>
    <w:rsid w:val="0033473B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 w:cs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2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112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Martina Spurna</cp:lastModifiedBy>
  <cp:revision>10</cp:revision>
  <cp:lastPrinted>2020-12-16T11:42:00Z</cp:lastPrinted>
  <dcterms:created xsi:type="dcterms:W3CDTF">2020-12-10T10:50:00Z</dcterms:created>
  <dcterms:modified xsi:type="dcterms:W3CDTF">2020-12-16T11:42:00Z</dcterms:modified>
</cp:coreProperties>
</file>