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E507A2" w:rsidRPr="00E507A2">
        <w:rPr>
          <w:b/>
          <w:sz w:val="24"/>
          <w:szCs w:val="24"/>
        </w:rPr>
        <w:t>n</w:t>
      </w:r>
      <w:r w:rsidR="00E507A2" w:rsidRPr="00E507A2">
        <w:rPr>
          <w:b/>
          <w:bCs/>
          <w:sz w:val="24"/>
          <w:szCs w:val="24"/>
        </w:rPr>
        <w:t>ávrhu poslanců Lukáše Černohorského, Tomáše Martínka, Jakuba Michálka, Ivana Bartoše a dalších na vydání ústavního zákona, kterým se mění zákon č. 1/1993 Sb.,</w:t>
      </w:r>
      <w:r w:rsidR="0045143C">
        <w:rPr>
          <w:b/>
          <w:bCs/>
          <w:sz w:val="24"/>
          <w:szCs w:val="24"/>
        </w:rPr>
        <w:br/>
      </w:r>
      <w:r w:rsidR="00E507A2" w:rsidRPr="00E507A2">
        <w:rPr>
          <w:b/>
          <w:bCs/>
          <w:sz w:val="24"/>
          <w:szCs w:val="24"/>
        </w:rPr>
        <w:t>Ústava České republiky, ve znění pozdějších ústavních zákonů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E507A2">
        <w:rPr>
          <w:b/>
          <w:bCs/>
          <w:sz w:val="24"/>
        </w:rPr>
        <w:t>229)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</w:t>
      </w:r>
      <w:r w:rsidR="00E507A2">
        <w:t xml:space="preserve">ústavně právního </w:t>
      </w:r>
      <w:r>
        <w:t xml:space="preserve">výboru č. </w:t>
      </w:r>
      <w:r w:rsidR="00E507A2">
        <w:t>180</w:t>
      </w:r>
      <w:r>
        <w:t xml:space="preserve"> z</w:t>
      </w:r>
      <w:r w:rsidR="002069A0">
        <w:t> </w:t>
      </w:r>
      <w:r w:rsidR="00E507A2">
        <w:t>53</w:t>
      </w:r>
      <w:r>
        <w:t>.</w:t>
      </w:r>
      <w:r w:rsidR="002069A0">
        <w:t> </w:t>
      </w:r>
      <w:r>
        <w:t xml:space="preserve">schůze konané dne </w:t>
      </w:r>
      <w:r w:rsidR="00E507A2">
        <w:t>11. prosince 2019</w:t>
      </w:r>
      <w:r>
        <w:t xml:space="preserve"> (tisk </w:t>
      </w:r>
      <w:r w:rsidR="00E507A2">
        <w:t>229</w:t>
      </w:r>
      <w:r>
        <w:t>/</w:t>
      </w:r>
      <w:r w:rsidR="00E507A2">
        <w:t>9</w:t>
      </w:r>
      <w:r>
        <w:t>)</w:t>
      </w:r>
    </w:p>
    <w:p w:rsidR="00E507A2" w:rsidRDefault="00E507A2" w:rsidP="00E507A2">
      <w:r>
        <w:t xml:space="preserve">Článek I zní: </w:t>
      </w:r>
    </w:p>
    <w:p w:rsidR="00E507A2" w:rsidRDefault="00E507A2" w:rsidP="00E507A2">
      <w:pPr>
        <w:jc w:val="center"/>
      </w:pPr>
      <w:r>
        <w:t>„Čl. I</w:t>
      </w:r>
    </w:p>
    <w:p w:rsidR="00E507A2" w:rsidRDefault="00E507A2" w:rsidP="002069A0">
      <w:pPr>
        <w:ind w:left="567" w:firstLine="426"/>
        <w:contextualSpacing/>
        <w:jc w:val="both"/>
      </w:pPr>
      <w:r>
        <w:t>Ústavní zákon č. 1/1993 Sb., Ústava České republiky, ve znění ústavního zákona 347/1997 Sb., ústavního zákona č. 300/2000 Sb., ústavního zákona č. 395/2001 Sb., ústavního zákona č. 448/2001 Sb., ústavního zákona č. 515/2002 Sb., Sb., ústavního zákona č. 319/2009 Sb., ústavního zákona č. 71/2012 Sb. a ústavního zákona č. 98/2013 Sb., se mění takto:</w:t>
      </w:r>
    </w:p>
    <w:p w:rsidR="00E507A2" w:rsidRDefault="00E507A2" w:rsidP="00E507A2"/>
    <w:p w:rsidR="00E507A2" w:rsidRDefault="00E507A2" w:rsidP="00E507A2">
      <w:pPr>
        <w:ind w:firstLine="567"/>
      </w:pPr>
      <w:r>
        <w:t>1. V čl. 97 odst. 1 se slova „se státním majetkem“ nahrazují slovem „státu“.</w:t>
      </w:r>
    </w:p>
    <w:p w:rsidR="00E507A2" w:rsidRDefault="00E507A2" w:rsidP="00E507A2"/>
    <w:p w:rsidR="00E507A2" w:rsidRDefault="00E507A2" w:rsidP="00E507A2">
      <w:pPr>
        <w:ind w:left="567"/>
        <w:contextualSpacing/>
      </w:pPr>
      <w:r>
        <w:t>2. V čl. 97 odst. 1 se slova „a plnění státního rozpočtu“ nahrazují slovy „, plnění státního rozpočtu a veřejné správy v oblasti kontrol.“</w:t>
      </w:r>
      <w:r w:rsidR="002069A0">
        <w:t>.</w:t>
      </w:r>
    </w:p>
    <w:p w:rsidR="00E507A2" w:rsidRDefault="00E507A2" w:rsidP="00E507A2"/>
    <w:p w:rsidR="00E507A2" w:rsidRDefault="00E507A2" w:rsidP="00E507A2">
      <w:pPr>
        <w:ind w:firstLine="567"/>
      </w:pPr>
      <w:r>
        <w:t>3. V čl. 97 se za odstavec vkládají nové odstavce 2 a 3, které znějí:</w:t>
      </w:r>
    </w:p>
    <w:p w:rsidR="00E507A2" w:rsidRDefault="00E507A2" w:rsidP="00E507A2"/>
    <w:p w:rsidR="00E507A2" w:rsidRDefault="00E507A2" w:rsidP="002069A0">
      <w:pPr>
        <w:ind w:left="567" w:firstLine="567"/>
        <w:jc w:val="both"/>
      </w:pPr>
      <w:r>
        <w:t>„(2) Nejvyšší kontrolní úřad v rozsahu stanoveném zákonem vykonává kontrolu hospodaření s dalšími veřejnými prostředky a s prostředky poskytnutými z veřejných rozpočtů.</w:t>
      </w:r>
    </w:p>
    <w:p w:rsidR="00E507A2" w:rsidRDefault="00E507A2" w:rsidP="002069A0">
      <w:pPr>
        <w:ind w:left="567" w:firstLine="567"/>
        <w:jc w:val="both"/>
      </w:pPr>
      <w:r>
        <w:t>(3) Nejvyšší kontrolní úřad dále v rozsahu stanoveném zákonem vykonává kontrolu hospodaření právnických osob, ve kterých mají stát nebo územní samosprávný celek samostatně nebo s jiným územním samosprávným celkem většinový podíl na základním kapitálu nebo vůči kterým jsou stát nebo územní samosprávný celek samostatně nebo s jiným územním samosprávným celkem v postavení ovládající osoby.“.</w:t>
      </w:r>
    </w:p>
    <w:p w:rsidR="00E507A2" w:rsidRDefault="00E507A2" w:rsidP="00E507A2"/>
    <w:p w:rsidR="00E507A2" w:rsidRDefault="00E507A2" w:rsidP="00E507A2">
      <w:pPr>
        <w:ind w:firstLine="567"/>
      </w:pPr>
      <w:r>
        <w:t>Dosavadní odstavce 2 a 3 se označují jako odstavce 4 a 5.“,</w:t>
      </w:r>
    </w:p>
    <w:p w:rsidR="000C6893" w:rsidRDefault="000C6893"/>
    <w:p w:rsidR="000C6893" w:rsidRDefault="000C6893"/>
    <w:p w:rsidR="00E507A2" w:rsidRDefault="00E507A2" w:rsidP="00E507A2">
      <w:pPr>
        <w:pStyle w:val="Oznaenpozmn"/>
        <w:jc w:val="both"/>
      </w:pPr>
      <w:r>
        <w:t>Pozměňovací návrhy obsažené v usnesení kontrolního výboru č. 100 z 20. schůze konané dne 12. června 2019 (tisk 229/7)</w:t>
      </w:r>
    </w:p>
    <w:p w:rsidR="00E507A2" w:rsidRDefault="00E507A2" w:rsidP="00E507A2">
      <w:pPr>
        <w:ind w:left="709" w:hanging="284"/>
      </w:pPr>
      <w:r>
        <w:t>V návrhu ústavního zákona, kterým se mění ústavní zákon č. 1/1993 Sb., Ústava České republiky, ve znění pozdějších ústavních zákonů, článek I zní:</w:t>
      </w:r>
    </w:p>
    <w:p w:rsidR="00E507A2" w:rsidRDefault="00E507A2" w:rsidP="00E507A2">
      <w:pPr>
        <w:ind w:left="709" w:hanging="284"/>
      </w:pPr>
    </w:p>
    <w:p w:rsidR="00E507A2" w:rsidRDefault="00E507A2" w:rsidP="00E507A2">
      <w:pPr>
        <w:ind w:hanging="283"/>
        <w:jc w:val="center"/>
      </w:pPr>
      <w:r>
        <w:t>„Čl. I</w:t>
      </w:r>
    </w:p>
    <w:p w:rsidR="00E507A2" w:rsidRDefault="00E507A2" w:rsidP="002069A0">
      <w:pPr>
        <w:ind w:left="709"/>
        <w:jc w:val="both"/>
      </w:pPr>
      <w:r>
        <w:tab/>
        <w:t>Ústavní zákon č. 1/1993 Sb., Ústava České republiky, ve znění ústavního zákona 347/1997 Sb., ústavního zákona č. 300/2000 Sb., ústavního zákona č. 395/2001 Sb., ústavního zákona č. 448/2001 Sb., ústavního zákona č. 515/2002 Sb., Sb., ústavního zákona č. 319/2009 Sb., ústavního zákona č. 71/2012 Sb. a ústavního zákona č. 98/2013 Sb., se mění takto:</w:t>
      </w:r>
    </w:p>
    <w:p w:rsidR="00E507A2" w:rsidRDefault="00E507A2" w:rsidP="00E507A2"/>
    <w:p w:rsidR="00E507A2" w:rsidRDefault="00E507A2" w:rsidP="00E507A2">
      <w:pPr>
        <w:pStyle w:val="Odstavecseseznamem"/>
        <w:numPr>
          <w:ilvl w:val="0"/>
          <w:numId w:val="5"/>
        </w:numPr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97 odst. 1 se slova „se státním majetkem“ nahrazují slovem „státu“.</w:t>
      </w:r>
    </w:p>
    <w:p w:rsidR="00E507A2" w:rsidRDefault="00E507A2" w:rsidP="00E507A2">
      <w:pPr>
        <w:ind w:left="360"/>
      </w:pPr>
    </w:p>
    <w:p w:rsidR="00E507A2" w:rsidRDefault="00E507A2" w:rsidP="00E507A2">
      <w:pPr>
        <w:ind w:left="1134" w:hanging="425"/>
      </w:pPr>
      <w:r>
        <w:lastRenderedPageBreak/>
        <w:t>2.</w:t>
      </w:r>
      <w:r>
        <w:tab/>
        <w:t>V čl. 97 se za odstavec 1 vkládají nové odstavce 2 a 3, které znějí:</w:t>
      </w:r>
    </w:p>
    <w:p w:rsidR="00E507A2" w:rsidRDefault="00E507A2" w:rsidP="002069A0">
      <w:pPr>
        <w:ind w:left="709" w:firstLine="425"/>
        <w:jc w:val="both"/>
      </w:pPr>
      <w:r>
        <w:t>„(2) Nejvyšší kontrolní úřad v rozsahu stanoveném zákonem vykonává kontrolu hospodaření s dalšími veřejnými prostředky a s prostředky poskytnutými z veřejných rozpočtů.</w:t>
      </w:r>
    </w:p>
    <w:p w:rsidR="00E507A2" w:rsidRDefault="00E507A2" w:rsidP="002069A0">
      <w:pPr>
        <w:ind w:left="709" w:firstLine="425"/>
        <w:jc w:val="both"/>
      </w:pPr>
      <w:r>
        <w:t>(3) Nejvyšší kontrolní úřad dále v rozsahu stanoveném zákonem vykonává kontrolu hospodaření právnických osob, ve kterých mají stát nebo územní samosprávný celek samostatně nebo s jiným územním samosprávným celkem většinový podíl na základním kapitálu nebo vůči kterým jsou stát nebo územní samosprávný celek samostatně nebo s jiným územním samosprávným celkem v postavení ovládající osoby.“.</w:t>
      </w:r>
    </w:p>
    <w:p w:rsidR="000C6893" w:rsidRDefault="00E507A2" w:rsidP="00E507A2">
      <w:r>
        <w:t>Dosavadní odstavce 2 a 3 se označují jako odstavce 4 a 5.“.;</w:t>
      </w:r>
    </w:p>
    <w:p w:rsidR="00E507A2" w:rsidRDefault="00E507A2"/>
    <w:p w:rsidR="00A0021F" w:rsidRDefault="00A0021F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2069A0">
        <w:rPr>
          <w:b/>
        </w:rPr>
        <w:t>21. ledna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</w:t>
      </w:r>
      <w:r w:rsidR="002069A0">
        <w:t>kyně Kateřina Valachová</w:t>
      </w:r>
    </w:p>
    <w:p w:rsidR="000C6893" w:rsidRPr="00A0021F" w:rsidRDefault="00A0021F">
      <w:pPr>
        <w:rPr>
          <w:i/>
        </w:rPr>
      </w:pPr>
      <w:r w:rsidRPr="00A0021F">
        <w:rPr>
          <w:i/>
        </w:rPr>
        <w:t>SD 3584</w:t>
      </w:r>
    </w:p>
    <w:p w:rsidR="000C6893" w:rsidRDefault="000C6893"/>
    <w:p w:rsidR="00A0021F" w:rsidRDefault="00A0021F" w:rsidP="00A0021F">
      <w:pPr>
        <w:contextualSpacing/>
        <w:jc w:val="both"/>
      </w:pPr>
      <w:r>
        <w:t>V návrhu ústavního zákona, kterým se mění ústavní zákon č. 1/1993 Sb., Ústava České republiky, ve</w:t>
      </w:r>
      <w:r w:rsidR="00DF7961">
        <w:t> </w:t>
      </w:r>
      <w:r>
        <w:t>znění pozdějších ústavních zákonů, článek I zní:</w:t>
      </w:r>
      <w:r w:rsidRPr="003F6265">
        <w:t xml:space="preserve"> </w:t>
      </w:r>
    </w:p>
    <w:p w:rsidR="00A0021F" w:rsidRDefault="00A0021F" w:rsidP="00A0021F">
      <w:pPr>
        <w:contextualSpacing/>
        <w:jc w:val="center"/>
        <w:rPr>
          <w:rFonts w:eastAsia="Times New Roman" w:cs="Times New Roman"/>
        </w:rPr>
      </w:pPr>
    </w:p>
    <w:p w:rsidR="00A0021F" w:rsidRPr="005C4500" w:rsidRDefault="00A0021F" w:rsidP="00A0021F">
      <w:pPr>
        <w:contextualSpacing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„</w:t>
      </w:r>
      <w:r w:rsidRPr="005C4500">
        <w:rPr>
          <w:rFonts w:eastAsia="Times New Roman" w:cs="Times New Roman"/>
        </w:rPr>
        <w:t>Čl. I</w:t>
      </w:r>
    </w:p>
    <w:p w:rsidR="00A0021F" w:rsidRDefault="00A0021F" w:rsidP="00A0021F">
      <w:pPr>
        <w:contextualSpacing/>
        <w:jc w:val="both"/>
      </w:pPr>
      <w:r>
        <w:rPr>
          <w:rFonts w:eastAsia="Times New Roman" w:cs="Times New Roman"/>
        </w:rPr>
        <w:t>Ústavní zákon č. 1/1993 Sb., Ústava České republiky, ve znění ústavního zákona č. 347/1997 Sb., ústavního zákona č. 300/2000 Sb., ústavního zákona č. 395/2001 Sb., ústavního zákona č. 448/2001 Sb., ústavního zákona č. 515/2002 Sb., ústavního zákona č. 319/2009 Sb., ústavního zákona č.</w:t>
      </w:r>
      <w:r w:rsidR="00DF7961">
        <w:rPr>
          <w:rFonts w:eastAsia="Times New Roman" w:cs="Times New Roman"/>
        </w:rPr>
        <w:t> </w:t>
      </w:r>
      <w:r>
        <w:rPr>
          <w:rFonts w:eastAsia="Times New Roman" w:cs="Times New Roman"/>
        </w:rPr>
        <w:t>71/2012 Sb. a ústavního zákona č. 98/2013 Sb., se mění takto</w:t>
      </w:r>
      <w:r w:rsidRPr="003F6265">
        <w:t>:</w:t>
      </w:r>
    </w:p>
    <w:p w:rsidR="00A0021F" w:rsidRDefault="00A0021F" w:rsidP="00A0021F">
      <w:pPr>
        <w:contextualSpacing/>
        <w:jc w:val="both"/>
      </w:pPr>
    </w:p>
    <w:p w:rsidR="00A0021F" w:rsidRDefault="00A0021F" w:rsidP="00A0021F">
      <w:pPr>
        <w:contextualSpacing/>
        <w:jc w:val="both"/>
        <w:rPr>
          <w:rFonts w:eastAsia="Times New Roman" w:cs="Times New Roman"/>
        </w:rPr>
      </w:pPr>
      <w:r>
        <w:t xml:space="preserve">1. V čl. 40 se </w:t>
      </w:r>
      <w:r w:rsidRPr="002A51EB">
        <w:rPr>
          <w:rFonts w:eastAsia="Times New Roman" w:cs="Times New Roman"/>
        </w:rPr>
        <w:t>za slova „jakož i navenek“ vklád</w:t>
      </w:r>
      <w:r>
        <w:rPr>
          <w:rFonts w:eastAsia="Times New Roman" w:cs="Times New Roman"/>
        </w:rPr>
        <w:t>ají</w:t>
      </w:r>
      <w:r w:rsidRPr="002A51EB"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slova</w:t>
      </w:r>
      <w:r w:rsidRPr="002A51EB">
        <w:rPr>
          <w:rFonts w:eastAsia="Times New Roman" w:cs="Times New Roman"/>
        </w:rPr>
        <w:t xml:space="preserve"> „</w:t>
      </w:r>
      <w:r>
        <w:rPr>
          <w:rFonts w:eastAsia="Times New Roman" w:cs="Times New Roman"/>
        </w:rPr>
        <w:t xml:space="preserve"> , </w:t>
      </w:r>
      <w:r w:rsidRPr="002A51EB">
        <w:rPr>
          <w:rFonts w:eastAsia="Times New Roman" w:cs="Times New Roman"/>
        </w:rPr>
        <w:t>zákona</w:t>
      </w:r>
      <w:proofErr w:type="gramEnd"/>
      <w:r w:rsidRPr="002A51EB">
        <w:rPr>
          <w:rFonts w:eastAsia="Times New Roman" w:cs="Times New Roman"/>
        </w:rPr>
        <w:t xml:space="preserve"> o </w:t>
      </w:r>
      <w:r>
        <w:rPr>
          <w:rFonts w:eastAsia="Times New Roman" w:cs="Times New Roman"/>
        </w:rPr>
        <w:t xml:space="preserve">Nejvyšším kontrolním úřadu“. </w:t>
      </w:r>
    </w:p>
    <w:p w:rsidR="00A0021F" w:rsidRDefault="00A0021F" w:rsidP="00A0021F">
      <w:pPr>
        <w:contextualSpacing/>
        <w:jc w:val="both"/>
      </w:pPr>
    </w:p>
    <w:p w:rsidR="00A0021F" w:rsidRDefault="00A0021F" w:rsidP="00A0021F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eastAsia="Times New Roman" w:cs="Times New Roman"/>
          <w:color w:val="000000"/>
        </w:rPr>
      </w:pPr>
      <w:r>
        <w:t xml:space="preserve">2. </w:t>
      </w:r>
      <w:r>
        <w:rPr>
          <w:rFonts w:eastAsia="Times New Roman" w:cs="Times New Roman"/>
          <w:color w:val="000000"/>
        </w:rPr>
        <w:t xml:space="preserve">V čl. 97 ústavního zákona č. 1/1993 Sb., Ústava České republiky, </w:t>
      </w:r>
      <w:r>
        <w:rPr>
          <w:rFonts w:eastAsia="Times New Roman" w:cs="Times New Roman"/>
        </w:rPr>
        <w:t xml:space="preserve">se vkládají nové odstavce 2 a 3, které </w:t>
      </w:r>
      <w:r>
        <w:rPr>
          <w:rFonts w:eastAsia="Times New Roman" w:cs="Times New Roman"/>
          <w:color w:val="000000"/>
        </w:rPr>
        <w:t>znějí:</w:t>
      </w:r>
    </w:p>
    <w:p w:rsidR="00A0021F" w:rsidRDefault="00A0021F" w:rsidP="00A0021F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eastAsia="Times New Roman" w:cs="Times New Roman"/>
          <w:color w:val="000000"/>
        </w:rPr>
      </w:pPr>
    </w:p>
    <w:p w:rsidR="00A0021F" w:rsidRDefault="00A0021F" w:rsidP="00A0021F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  <w:color w:val="000000"/>
        </w:rPr>
        <w:t>„</w:t>
      </w:r>
      <w:r>
        <w:rPr>
          <w:rFonts w:eastAsia="Times New Roman" w:cs="Times New Roman"/>
        </w:rPr>
        <w:t>(2) Nejvyšší kontrolní úřad v rozsahu stanoveném zákonem vykonává kontrolu hospodaření s dalšími veřejnými prostředky a s prostředky poskytnutými z veřejných rozpočtů.</w:t>
      </w:r>
    </w:p>
    <w:p w:rsidR="00A0021F" w:rsidRDefault="00A0021F" w:rsidP="00A0021F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eastAsia="Times New Roman" w:cs="Times New Roman"/>
        </w:rPr>
      </w:pPr>
    </w:p>
    <w:p w:rsidR="00A0021F" w:rsidRDefault="00A0021F" w:rsidP="00A0021F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</w:rPr>
        <w:t>(3) Nejvyšší kontrolní úřad dále v rozsahu stanoveném zákonem vykonává kontrolu hospodaření právnických osob, ve kterých mají stát nebo územní samosprávný celek samostatně nebo s jiným územním samosprávným celkem většinovou majetkovou účast nebo většinový podíl na hlasovacích právech, a to i prostřednictvím jiné právnické osoby.</w:t>
      </w:r>
      <w:r>
        <w:rPr>
          <w:rFonts w:eastAsia="Times New Roman" w:cs="Times New Roman"/>
          <w:color w:val="000000"/>
        </w:rPr>
        <w:t>“.</w:t>
      </w:r>
    </w:p>
    <w:p w:rsidR="00A0021F" w:rsidRDefault="00A0021F" w:rsidP="00A0021F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eastAsia="Times New Roman" w:cs="Times New Roman"/>
        </w:rPr>
      </w:pPr>
    </w:p>
    <w:p w:rsidR="00A0021F" w:rsidRDefault="00A0021F" w:rsidP="00A0021F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</w:rPr>
        <w:t>Následující odstavce se přečíslují.</w:t>
      </w:r>
    </w:p>
    <w:p w:rsidR="000C6893" w:rsidRDefault="000C6893"/>
    <w:p w:rsidR="00986696" w:rsidRDefault="00986696">
      <w:pPr>
        <w:widowControl/>
        <w:suppressAutoHyphens w:val="0"/>
      </w:pPr>
      <w:r>
        <w:br w:type="page"/>
      </w:r>
    </w:p>
    <w:p w:rsidR="000C6893" w:rsidRDefault="000C6893"/>
    <w:p w:rsidR="000C6893" w:rsidRDefault="002069A0" w:rsidP="0045143C">
      <w:pPr>
        <w:pStyle w:val="PNposlanec"/>
      </w:pPr>
      <w:r>
        <w:t>Poslanec Martin Kupka</w:t>
      </w:r>
    </w:p>
    <w:p w:rsidR="000C6893" w:rsidRPr="00A0021F" w:rsidRDefault="00A0021F">
      <w:pPr>
        <w:rPr>
          <w:i/>
        </w:rPr>
      </w:pPr>
      <w:r w:rsidRPr="00A0021F">
        <w:rPr>
          <w:i/>
        </w:rPr>
        <w:t>SD 4163</w:t>
      </w:r>
    </w:p>
    <w:p w:rsidR="000C6893" w:rsidRPr="00A0021F" w:rsidRDefault="000C6893"/>
    <w:p w:rsidR="00A0021F" w:rsidRPr="00A0021F" w:rsidRDefault="00A0021F" w:rsidP="00A0021F">
      <w:pPr>
        <w:spacing w:after="200"/>
      </w:pPr>
      <w:r w:rsidRPr="00A0021F">
        <w:rPr>
          <w:bCs/>
        </w:rPr>
        <w:t>V čl. I se dosavadní bod označuje jako bod 2 a vkládá se nový bod 1, který zní: </w:t>
      </w:r>
    </w:p>
    <w:p w:rsidR="00A0021F" w:rsidRPr="000638F3" w:rsidRDefault="00A0021F" w:rsidP="00A0021F">
      <w:pPr>
        <w:spacing w:after="200"/>
      </w:pPr>
      <w:r>
        <w:t>„</w:t>
      </w:r>
      <w:r w:rsidRPr="000638F3">
        <w:t>1. V čl. 40 se za slova „jakož i navenek“ vkládá čárka a slova „zákona o Nejvyšším kontrolním úřadu“.</w:t>
      </w:r>
      <w:r>
        <w:t>“.</w:t>
      </w:r>
      <w:r w:rsidRPr="000638F3">
        <w:t xml:space="preserve"> 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A8152A">
        <w:t>24.</w:t>
      </w:r>
      <w:r w:rsidR="006B5C1A">
        <w:t xml:space="preserve"> ledna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45143C" w:rsidRDefault="0045143C">
      <w:pPr>
        <w:jc w:val="center"/>
      </w:pPr>
    </w:p>
    <w:p w:rsidR="000C6893" w:rsidRDefault="000C6893">
      <w:pPr>
        <w:jc w:val="center"/>
      </w:pPr>
    </w:p>
    <w:p w:rsidR="00E507A2" w:rsidRPr="002069A0" w:rsidRDefault="00E507A2" w:rsidP="00E507A2">
      <w:pPr>
        <w:jc w:val="center"/>
      </w:pPr>
      <w:r w:rsidRPr="002069A0">
        <w:t>M</w:t>
      </w:r>
      <w:r w:rsidR="004E7D14">
        <w:t>gr. Jan Farský</w:t>
      </w:r>
      <w:r w:rsidRPr="002069A0">
        <w:t xml:space="preserve"> </w:t>
      </w:r>
    </w:p>
    <w:p w:rsidR="00E507A2" w:rsidRDefault="00E507A2" w:rsidP="00E507A2">
      <w:pPr>
        <w:jc w:val="center"/>
      </w:pPr>
      <w:r w:rsidRPr="00A92050">
        <w:t xml:space="preserve">zpravodaj garančního </w:t>
      </w:r>
      <w:r>
        <w:t xml:space="preserve">ústavně právního </w:t>
      </w:r>
      <w:r w:rsidRPr="00A92050">
        <w:t>výboru</w:t>
      </w:r>
      <w:r>
        <w:t xml:space="preserve"> </w:t>
      </w:r>
    </w:p>
    <w:p w:rsidR="00E507A2" w:rsidRDefault="00A8152A" w:rsidP="00E507A2">
      <w:pPr>
        <w:jc w:val="center"/>
      </w:pPr>
      <w:r>
        <w:t>v z. Marek Benda</w:t>
      </w:r>
      <w:r w:rsidR="00332240">
        <w:t xml:space="preserve">, </w:t>
      </w:r>
      <w:proofErr w:type="gramStart"/>
      <w:r w:rsidR="00332240">
        <w:t>v.r.</w:t>
      </w:r>
      <w:proofErr w:type="gramEnd"/>
    </w:p>
    <w:p w:rsidR="0045143C" w:rsidRDefault="0045143C" w:rsidP="00E507A2">
      <w:pPr>
        <w:jc w:val="center"/>
      </w:pPr>
    </w:p>
    <w:p w:rsidR="00E507A2" w:rsidRDefault="00E507A2" w:rsidP="00E507A2">
      <w:pPr>
        <w:jc w:val="center"/>
      </w:pPr>
    </w:p>
    <w:p w:rsidR="00E507A2" w:rsidRPr="002069A0" w:rsidRDefault="00E507A2" w:rsidP="00E507A2">
      <w:pPr>
        <w:jc w:val="center"/>
      </w:pPr>
    </w:p>
    <w:p w:rsidR="00E507A2" w:rsidRPr="002069A0" w:rsidRDefault="00E507A2" w:rsidP="00E507A2">
      <w:pPr>
        <w:jc w:val="center"/>
      </w:pPr>
      <w:r w:rsidRPr="002069A0">
        <w:t>Ing. Roman Kubíček, Ph.D.</w:t>
      </w:r>
      <w:r w:rsidR="00332240">
        <w:t xml:space="preserve">, </w:t>
      </w:r>
      <w:proofErr w:type="gramStart"/>
      <w:r w:rsidR="00332240">
        <w:t>v.r.</w:t>
      </w:r>
      <w:proofErr w:type="gramEnd"/>
    </w:p>
    <w:p w:rsidR="00E507A2" w:rsidRDefault="00E507A2" w:rsidP="00E507A2">
      <w:pPr>
        <w:jc w:val="center"/>
      </w:pPr>
      <w:r>
        <w:t>zpravodaj kontrolního výboru</w:t>
      </w:r>
    </w:p>
    <w:p w:rsidR="00E507A2" w:rsidRDefault="00E507A2" w:rsidP="00E507A2">
      <w:pPr>
        <w:jc w:val="center"/>
      </w:pPr>
    </w:p>
    <w:p w:rsidR="0045143C" w:rsidRDefault="0045143C" w:rsidP="00E507A2">
      <w:pPr>
        <w:jc w:val="center"/>
      </w:pPr>
    </w:p>
    <w:p w:rsidR="00E507A2" w:rsidRDefault="00E507A2" w:rsidP="00E507A2">
      <w:pPr>
        <w:jc w:val="center"/>
      </w:pPr>
    </w:p>
    <w:p w:rsidR="00E507A2" w:rsidRDefault="00E507A2" w:rsidP="00E507A2">
      <w:pPr>
        <w:jc w:val="center"/>
      </w:pPr>
    </w:p>
    <w:p w:rsidR="00E507A2" w:rsidRPr="002069A0" w:rsidRDefault="00E507A2" w:rsidP="00E507A2">
      <w:pPr>
        <w:jc w:val="center"/>
      </w:pPr>
      <w:r w:rsidRPr="002069A0">
        <w:t>Ing. Jiří Dolejš</w:t>
      </w:r>
      <w:r w:rsidR="00332240">
        <w:t>, v.r.</w:t>
      </w:r>
      <w:bookmarkStart w:id="0" w:name="_GoBack"/>
      <w:bookmarkEnd w:id="0"/>
    </w:p>
    <w:p w:rsidR="00E507A2" w:rsidRPr="00A92050" w:rsidRDefault="00E507A2" w:rsidP="00E507A2">
      <w:pPr>
        <w:jc w:val="center"/>
      </w:pPr>
      <w:r>
        <w:t>zpravodaj výboru pro veřejnou správu a regionální rozvoj</w:t>
      </w:r>
    </w:p>
    <w:p w:rsidR="000C6893" w:rsidRDefault="000C6893">
      <w:pPr>
        <w:jc w:val="center"/>
      </w:pP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7A2" w:rsidRDefault="00E507A2" w:rsidP="00087102">
      <w:r>
        <w:separator/>
      </w:r>
    </w:p>
  </w:endnote>
  <w:endnote w:type="continuationSeparator" w:id="0">
    <w:p w:rsidR="00E507A2" w:rsidRDefault="00E507A2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7A2" w:rsidRDefault="00E507A2" w:rsidP="00087102">
      <w:r>
        <w:separator/>
      </w:r>
    </w:p>
  </w:footnote>
  <w:footnote w:type="continuationSeparator" w:id="0">
    <w:p w:rsidR="00E507A2" w:rsidRDefault="00E507A2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332240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725FFF"/>
    <w:multiLevelType w:val="hybridMultilevel"/>
    <w:tmpl w:val="26364950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2E72FAD"/>
    <w:multiLevelType w:val="hybridMultilevel"/>
    <w:tmpl w:val="A5A2E65C"/>
    <w:lvl w:ilvl="0" w:tplc="2264AF2C">
      <w:start w:val="1"/>
      <w:numFmt w:val="decimal"/>
      <w:lvlText w:val="%1."/>
      <w:lvlJc w:val="left"/>
      <w:pPr>
        <w:ind w:left="780" w:hanging="4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7A2"/>
    <w:rsid w:val="000628A5"/>
    <w:rsid w:val="00087102"/>
    <w:rsid w:val="000C6893"/>
    <w:rsid w:val="002069A0"/>
    <w:rsid w:val="00332240"/>
    <w:rsid w:val="0045143C"/>
    <w:rsid w:val="004E7D14"/>
    <w:rsid w:val="00511F8C"/>
    <w:rsid w:val="006706ED"/>
    <w:rsid w:val="006B5C1A"/>
    <w:rsid w:val="00986696"/>
    <w:rsid w:val="00A0021F"/>
    <w:rsid w:val="00A8152A"/>
    <w:rsid w:val="00DF7961"/>
    <w:rsid w:val="00E5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4A2A8E"/>
  <w15:chartTrackingRefBased/>
  <w15:docId w15:val="{2749288D-E803-455F-9FEE-BDB0726E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PS-slovanseznamChar">
    <w:name w:val="PS-číslovaný seznam Char"/>
    <w:link w:val="PS-slovanseznam"/>
    <w:locked/>
    <w:rsid w:val="00E507A2"/>
    <w:rPr>
      <w:sz w:val="24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E507A2"/>
    <w:pPr>
      <w:widowControl/>
      <w:numPr>
        <w:numId w:val="3"/>
      </w:numPr>
      <w:tabs>
        <w:tab w:val="left" w:pos="0"/>
      </w:tabs>
      <w:suppressAutoHyphens w:val="0"/>
      <w:spacing w:after="400" w:line="256" w:lineRule="auto"/>
      <w:ind w:left="357" w:hanging="357"/>
      <w:jc w:val="both"/>
    </w:pPr>
    <w:rPr>
      <w:rFonts w:eastAsia="Times New Roman" w:cs="Times New Roman"/>
      <w:kern w:val="0"/>
      <w:szCs w:val="22"/>
      <w:lang w:eastAsia="en-US" w:bidi="ar-SA"/>
    </w:r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qFormat/>
    <w:locked/>
    <w:rsid w:val="00E507A2"/>
    <w:rPr>
      <w:rFonts w:ascii="Calibri" w:eastAsia="Calibri" w:hAnsi="Calibri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E507A2"/>
    <w:pPr>
      <w:widowControl/>
      <w:suppressAutoHyphens w:val="0"/>
      <w:spacing w:after="200"/>
      <w:ind w:left="720"/>
      <w:contextualSpacing/>
    </w:pPr>
    <w:rPr>
      <w:rFonts w:ascii="Calibri" w:eastAsia="Calibri" w:hAnsi="Calibri" w:cs="Times New Roman"/>
      <w:kern w:val="0"/>
      <w:sz w:val="20"/>
      <w:szCs w:val="2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143C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143C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32</TotalTime>
  <Pages>3</Pages>
  <Words>723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2020-01-22T16:05:00Z</cp:lastPrinted>
  <dcterms:created xsi:type="dcterms:W3CDTF">2020-01-21T15:58:00Z</dcterms:created>
  <dcterms:modified xsi:type="dcterms:W3CDTF">2020-01-24T10:21:00Z</dcterms:modified>
</cp:coreProperties>
</file>