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C2A" w:rsidRPr="00187D8D" w:rsidRDefault="009B1C2A" w:rsidP="009B1C2A">
      <w:pPr>
        <w:jc w:val="center"/>
        <w:rPr>
          <w:rFonts w:ascii="Times New Roman" w:hAnsi="Times New Roman" w:cs="Times New Roman"/>
          <w:b/>
          <w:bCs/>
          <w:u w:val="single"/>
        </w:rPr>
      </w:pPr>
      <w:r w:rsidRPr="00187D8D">
        <w:rPr>
          <w:rFonts w:ascii="Times New Roman" w:hAnsi="Times New Roman" w:cs="Times New Roman"/>
          <w:b/>
          <w:bCs/>
          <w:u w:val="single"/>
        </w:rPr>
        <w:t>Platné znění zák</w:t>
      </w:r>
      <w:bookmarkStart w:id="0" w:name="_GoBack"/>
      <w:bookmarkEnd w:id="0"/>
      <w:r w:rsidRPr="00187D8D">
        <w:rPr>
          <w:rFonts w:ascii="Times New Roman" w:hAnsi="Times New Roman" w:cs="Times New Roman"/>
          <w:b/>
          <w:bCs/>
          <w:u w:val="single"/>
        </w:rPr>
        <w:t>ona č. 458/2000 Sb., o podmínkách podnikání a o výkonu státní správy v energetických odvětvích a o změně některých zákonů s vyznačením navrhovaných změn a doplnění</w:t>
      </w:r>
    </w:p>
    <w:p w:rsidR="009B1C2A" w:rsidRPr="00187D8D" w:rsidRDefault="009B1C2A" w:rsidP="009B1C2A">
      <w:pPr>
        <w:jc w:val="center"/>
        <w:rPr>
          <w:rFonts w:ascii="Times New Roman" w:hAnsi="Times New Roman" w:cs="Times New Roman"/>
          <w:bCs/>
        </w:rPr>
      </w:pPr>
    </w:p>
    <w:p w:rsidR="009B1C2A" w:rsidRPr="00187D8D" w:rsidRDefault="009B1C2A" w:rsidP="009B1C2A">
      <w:pPr>
        <w:jc w:val="center"/>
        <w:rPr>
          <w:rFonts w:ascii="Times New Roman" w:hAnsi="Times New Roman" w:cs="Times New Roman"/>
          <w:bCs/>
        </w:rPr>
      </w:pPr>
      <w:r w:rsidRPr="00187D8D">
        <w:rPr>
          <w:rFonts w:ascii="Times New Roman" w:hAnsi="Times New Roman" w:cs="Times New Roman"/>
          <w:bCs/>
        </w:rPr>
        <w:t>§ 11a</w:t>
      </w:r>
    </w:p>
    <w:p w:rsidR="009B1C2A" w:rsidRPr="00187D8D" w:rsidRDefault="009B1C2A" w:rsidP="009B1C2A">
      <w:pPr>
        <w:jc w:val="center"/>
        <w:rPr>
          <w:rFonts w:ascii="Times New Roman" w:hAnsi="Times New Roman" w:cs="Times New Roman"/>
          <w:bCs/>
        </w:rPr>
      </w:pPr>
    </w:p>
    <w:p w:rsidR="009B1C2A" w:rsidRPr="00187D8D" w:rsidRDefault="009B1C2A" w:rsidP="009B1C2A">
      <w:pPr>
        <w:jc w:val="center"/>
        <w:rPr>
          <w:rFonts w:ascii="Times New Roman" w:hAnsi="Times New Roman" w:cs="Times New Roman"/>
          <w:b/>
          <w:bCs/>
        </w:rPr>
      </w:pPr>
      <w:r w:rsidRPr="00187D8D">
        <w:rPr>
          <w:rFonts w:ascii="Times New Roman" w:hAnsi="Times New Roman" w:cs="Times New Roman"/>
          <w:b/>
          <w:bCs/>
        </w:rPr>
        <w:t>Některá opatření na ochranu zákazníka</w:t>
      </w:r>
    </w:p>
    <w:p w:rsidR="009B1C2A" w:rsidRPr="00187D8D" w:rsidRDefault="009B1C2A" w:rsidP="009B1C2A">
      <w:pPr>
        <w:jc w:val="both"/>
        <w:rPr>
          <w:rFonts w:ascii="Times New Roman" w:hAnsi="Times New Roman" w:cs="Times New Roman"/>
          <w:b/>
          <w:bCs/>
        </w:rPr>
      </w:pPr>
    </w:p>
    <w:p w:rsidR="009B1C2A" w:rsidRPr="00187D8D" w:rsidRDefault="009B1C2A" w:rsidP="009B1C2A">
      <w:pPr>
        <w:jc w:val="both"/>
        <w:rPr>
          <w:rFonts w:ascii="Times New Roman" w:hAnsi="Times New Roman" w:cs="Times New Roman"/>
        </w:rPr>
      </w:pPr>
      <w:r w:rsidRPr="00187D8D">
        <w:rPr>
          <w:rFonts w:ascii="Times New Roman" w:hAnsi="Times New Roman" w:cs="Times New Roman"/>
          <w:b/>
          <w:bCs/>
        </w:rPr>
        <w:t>(1)</w:t>
      </w:r>
      <w:r w:rsidRPr="00187D8D">
        <w:rPr>
          <w:rFonts w:ascii="Times New Roman" w:hAnsi="Times New Roman" w:cs="Times New Roman"/>
        </w:rPr>
        <w:t xml:space="preserve"> Držitel licence na výrobu elektřiny, výrobu plynu, obchod s elektřinou nebo obchod s plynem je povinen uveřejňovat způsobem umožňujícím dálkový přístup uplatňované podmínky dodávek plynu a ceny za dodávku plynu pro domácnosti a podnikající fyzické osoby s roční spotřebou plynu do 630 </w:t>
      </w:r>
      <w:proofErr w:type="spellStart"/>
      <w:r w:rsidRPr="00187D8D">
        <w:rPr>
          <w:rFonts w:ascii="Times New Roman" w:hAnsi="Times New Roman" w:cs="Times New Roman"/>
        </w:rPr>
        <w:t>MWh</w:t>
      </w:r>
      <w:proofErr w:type="spellEnd"/>
      <w:r w:rsidRPr="00187D8D">
        <w:rPr>
          <w:rFonts w:ascii="Times New Roman" w:hAnsi="Times New Roman" w:cs="Times New Roman"/>
        </w:rPr>
        <w:t>, podmínky dodávek elektřiny a ceny za dodávku elektřiny pro domácnosti nebo podnikající fyzické osoby odebírající elektřinu z hladiny nízkého napětí. Zvýšení cen za dodávku elektřiny nebo plynu nebo změny jiných podmínek dodávek elektřiny nebo plynu je držitel licence povinen uveřejnit a oznámit svým zákazníkům způsobem sjednaným ve smlouvě nejpozději třicátý den přede dnem jejich účinnosti. Pokud není způsob oznámení ve smlouvě sjednán, držitel licence oznámí zákazníkovi zvýšení cen za dodávku elektřiny nebo plynu nebo změny jiných podmínek dodávek elektřiny nebo plynu prokazatelným způsobem.</w:t>
      </w:r>
    </w:p>
    <w:p w:rsidR="009B1C2A" w:rsidRPr="00187D8D" w:rsidRDefault="009B1C2A" w:rsidP="009B1C2A">
      <w:pPr>
        <w:jc w:val="both"/>
        <w:rPr>
          <w:rFonts w:ascii="Times New Roman" w:hAnsi="Times New Roman" w:cs="Times New Roman"/>
        </w:rPr>
      </w:pPr>
    </w:p>
    <w:p w:rsidR="009B1C2A" w:rsidRDefault="009B1C2A" w:rsidP="009B1C2A">
      <w:pPr>
        <w:jc w:val="both"/>
        <w:rPr>
          <w:rFonts w:ascii="Times New Roman" w:hAnsi="Times New Roman" w:cs="Times New Roman"/>
        </w:rPr>
      </w:pPr>
      <w:r w:rsidRPr="00187D8D">
        <w:rPr>
          <w:rFonts w:ascii="Times New Roman" w:hAnsi="Times New Roman" w:cs="Times New Roman"/>
          <w:b/>
          <w:bCs/>
        </w:rPr>
        <w:t>(2)</w:t>
      </w:r>
      <w:r w:rsidRPr="00187D8D">
        <w:rPr>
          <w:rFonts w:ascii="Times New Roman" w:hAnsi="Times New Roman" w:cs="Times New Roman"/>
        </w:rPr>
        <w:t> V případě smlouvy o dodávce elektřiny, plynu nebo tepelné energie nebo smlouvy o sdružených službách dodávky elektřiny nebo plynu, kterou uzavřel zákazník v postavení spotřebitele s držitelem licence distančním způsobem nebo mimo obchodní prostory držitele licence, běží čtrnáctidenní lhůta pro odstoupení od smlouvy podle zvláštního zákona</w:t>
      </w:r>
      <w:r w:rsidRPr="00187D8D">
        <w:rPr>
          <w:rFonts w:ascii="Times New Roman" w:hAnsi="Times New Roman" w:cs="Times New Roman"/>
          <w:b/>
          <w:bCs/>
          <w:vertAlign w:val="superscript"/>
        </w:rPr>
        <w:t>1</w:t>
      </w:r>
      <w:r w:rsidRPr="00187D8D">
        <w:rPr>
          <w:rFonts w:ascii="Times New Roman" w:hAnsi="Times New Roman" w:cs="Times New Roman"/>
          <w:b/>
          <w:bCs/>
        </w:rPr>
        <w:t>)</w:t>
      </w:r>
      <w:r w:rsidRPr="00187D8D">
        <w:rPr>
          <w:rFonts w:ascii="Times New Roman" w:hAnsi="Times New Roman" w:cs="Times New Roman"/>
        </w:rPr>
        <w:t> ode dne jejího uzavření</w:t>
      </w:r>
      <w:r w:rsidRPr="00187D8D">
        <w:rPr>
          <w:rFonts w:ascii="Times New Roman" w:eastAsia="Times New Roman" w:hAnsi="Times New Roman" w:cs="Times New Roman"/>
          <w:b/>
          <w:iCs/>
        </w:rPr>
        <w:t>;</w:t>
      </w:r>
      <w:r w:rsidRPr="00187D8D">
        <w:rPr>
          <w:rFonts w:ascii="Times New Roman" w:eastAsia="Times New Roman" w:hAnsi="Times New Roman" w:cs="Times New Roman"/>
          <w:iCs/>
        </w:rPr>
        <w:t> </w:t>
      </w:r>
      <w:r w:rsidRPr="00187D8D">
        <w:rPr>
          <w:rFonts w:ascii="Times New Roman" w:eastAsia="Times New Roman" w:hAnsi="Times New Roman" w:cs="Times New Roman"/>
          <w:b/>
          <w:iCs/>
        </w:rPr>
        <w:t>tato lhůta však neuplyne dříve, než za čtrnáct dnů poté, co bude zákazníkovi doručena smlouva nebo její změna písemně, a to v elektronické nebo listinné formě</w:t>
      </w:r>
      <w:r w:rsidRPr="00187D8D">
        <w:rPr>
          <w:rFonts w:ascii="Times New Roman" w:hAnsi="Times New Roman" w:cs="Times New Roman"/>
          <w:b/>
        </w:rPr>
        <w:t>.</w:t>
      </w:r>
    </w:p>
    <w:p w:rsidR="009B1C2A" w:rsidRPr="00187D8D" w:rsidRDefault="009B1C2A" w:rsidP="009B1C2A">
      <w:pPr>
        <w:jc w:val="both"/>
        <w:rPr>
          <w:rFonts w:ascii="Times New Roman" w:hAnsi="Times New Roman" w:cs="Times New Roman"/>
        </w:rPr>
      </w:pPr>
    </w:p>
    <w:p w:rsidR="009B1C2A" w:rsidRPr="00187D8D" w:rsidRDefault="009B1C2A" w:rsidP="009B1C2A">
      <w:pPr>
        <w:jc w:val="both"/>
        <w:rPr>
          <w:rFonts w:ascii="Times New Roman" w:hAnsi="Times New Roman" w:cs="Times New Roman"/>
        </w:rPr>
      </w:pPr>
      <w:r w:rsidRPr="00187D8D">
        <w:rPr>
          <w:rFonts w:ascii="Times New Roman" w:hAnsi="Times New Roman" w:cs="Times New Roman"/>
          <w:b/>
          <w:bCs/>
        </w:rPr>
        <w:t>(3)</w:t>
      </w:r>
      <w:r w:rsidRPr="00187D8D">
        <w:rPr>
          <w:rFonts w:ascii="Times New Roman" w:hAnsi="Times New Roman" w:cs="Times New Roman"/>
        </w:rPr>
        <w:t> V případě smlouvy o dodávce elektřiny nebo plynu nebo smlouvy o sdružených službách dodávky elektřiny nebo plynu, kterou při změně dodavatele uzavřel zákazník v postavení spotřebitele s držitelem licence distančním způsobem nebo mimo obchodní prostory držitele licence, je zákazník oprávněn bez sankce vypovědět smlouvu uzavřenou na dobu neurčitou nebo určitou, ve lhůtě do patnáctého dne po zahájení dodávky elektřiny nebo plynu. Lhůta je zachována, je-li v jejím průběhu výpověď odeslána držiteli licence</w:t>
      </w:r>
      <w:r w:rsidRPr="00187D8D">
        <w:rPr>
          <w:rFonts w:ascii="Times New Roman" w:hAnsi="Times New Roman" w:cs="Times New Roman"/>
          <w:b/>
        </w:rPr>
        <w:t xml:space="preserve">; tato lhůta však neuplyne </w:t>
      </w:r>
      <w:proofErr w:type="gramStart"/>
      <w:r w:rsidRPr="00187D8D">
        <w:rPr>
          <w:rFonts w:ascii="Times New Roman" w:hAnsi="Times New Roman" w:cs="Times New Roman"/>
          <w:b/>
        </w:rPr>
        <w:t>dříve,</w:t>
      </w:r>
      <w:proofErr w:type="gramEnd"/>
      <w:r w:rsidRPr="00187D8D">
        <w:rPr>
          <w:rFonts w:ascii="Times New Roman" w:hAnsi="Times New Roman" w:cs="Times New Roman"/>
          <w:b/>
        </w:rPr>
        <w:t xml:space="preserve"> než za patnáct dnů poté, co bude zákazníkovi doručena smlouva písemně, a to v elektronické nebo listinné formě</w:t>
      </w:r>
      <w:r w:rsidRPr="00187D8D">
        <w:rPr>
          <w:rFonts w:ascii="Times New Roman" w:hAnsi="Times New Roman" w:cs="Times New Roman"/>
        </w:rPr>
        <w:t>. Výpovědní doba činí 15 dnů a počíná běžet prvním dnem měsíce následujícího po doručení výpovědi. Tím nejsou dotčena práva a povinnosti zákazníka a držitele licence podle tohoto zákona týkající se sjednané výpovědi smlouvy uzavřené na dobu neurčitou.</w:t>
      </w:r>
    </w:p>
    <w:p w:rsidR="009B1C2A" w:rsidRPr="00187D8D" w:rsidRDefault="009B1C2A" w:rsidP="009B1C2A">
      <w:pPr>
        <w:jc w:val="both"/>
        <w:rPr>
          <w:rFonts w:ascii="Times New Roman" w:hAnsi="Times New Roman" w:cs="Times New Roman"/>
        </w:rPr>
      </w:pPr>
    </w:p>
    <w:p w:rsidR="009B1C2A" w:rsidRPr="00187D8D" w:rsidRDefault="009B1C2A" w:rsidP="009B1C2A">
      <w:pPr>
        <w:jc w:val="both"/>
        <w:rPr>
          <w:rFonts w:ascii="Times New Roman" w:hAnsi="Times New Roman" w:cs="Times New Roman"/>
        </w:rPr>
      </w:pPr>
      <w:r w:rsidRPr="00187D8D">
        <w:rPr>
          <w:rFonts w:ascii="Times New Roman" w:hAnsi="Times New Roman" w:cs="Times New Roman"/>
          <w:b/>
          <w:bCs/>
        </w:rPr>
        <w:t>(4)</w:t>
      </w:r>
      <w:r w:rsidRPr="00187D8D">
        <w:rPr>
          <w:rFonts w:ascii="Times New Roman" w:hAnsi="Times New Roman" w:cs="Times New Roman"/>
        </w:rPr>
        <w:t> V případě pochybností je na držiteli licence, který smlouvu se zákazníkem uzavřel, aby prokázal, že smlouva nebyla uzavřena distančním způsobem nebo mimo obchodní prostory.</w:t>
      </w:r>
    </w:p>
    <w:p w:rsidR="009B1C2A" w:rsidRPr="00187D8D" w:rsidRDefault="009B1C2A" w:rsidP="009B1C2A">
      <w:pPr>
        <w:jc w:val="both"/>
        <w:rPr>
          <w:rFonts w:ascii="Times New Roman" w:hAnsi="Times New Roman" w:cs="Times New Roman"/>
        </w:rPr>
      </w:pPr>
    </w:p>
    <w:p w:rsidR="009B1C2A" w:rsidRPr="00187D8D" w:rsidRDefault="009B1C2A" w:rsidP="009B1C2A">
      <w:pPr>
        <w:jc w:val="both"/>
        <w:rPr>
          <w:rFonts w:ascii="Times New Roman" w:hAnsi="Times New Roman" w:cs="Times New Roman"/>
        </w:rPr>
      </w:pPr>
      <w:r w:rsidRPr="00187D8D">
        <w:rPr>
          <w:rFonts w:ascii="Times New Roman" w:hAnsi="Times New Roman" w:cs="Times New Roman"/>
          <w:b/>
          <w:bCs/>
        </w:rPr>
        <w:t>(5)</w:t>
      </w:r>
      <w:r w:rsidRPr="00187D8D">
        <w:rPr>
          <w:rFonts w:ascii="Times New Roman" w:hAnsi="Times New Roman" w:cs="Times New Roman"/>
        </w:rPr>
        <w:t xml:space="preserve"> Zvýší-li držitel licence na obchod s elektřinou, obchod s plynem, výrobu elektřiny nebo výrobu plynu cenu za dodávku elektřiny nebo plynu nebo změní-li jiné smluvní podmínky, je zákazník oprávněn bez uvedení důvodu odstoupit od smlouvy do 3 měsíců od data zvýšení ceny nebo změny jiných smluvních podmínek. To neplatí, </w:t>
      </w:r>
      <w:r w:rsidRPr="00187D8D">
        <w:rPr>
          <w:rFonts w:ascii="Times New Roman" w:hAnsi="Times New Roman" w:cs="Times New Roman"/>
        </w:rPr>
        <w:lastRenderedPageBreak/>
        <w:t>pokud držitel licence oznámí zákazníkovi zvýšení ceny nebo změnu jiných smluvních podmínek nejpozději třicátý den přede dnem jejich účinnosti a současně zákazníka poučí o jeho právu na odstoupení od smlouvy. V takovém případě je zákazník oprávněn bez uvedení důvodu odstoupit od smlouvy nejpozději desátý den přede dnem zvýšení ceny nebo změny jiných smluvních podmínek. Právo na odstoupení od smlouvy podle tohoto odstavce zákazníkovi nevzniká v případě zvýšení regulované složky ceny, daní a poplatků, a dále v případě změny jiných smluvních podmínek v nezbytném rozsahu z důvodu zajištění souladu s obecně závazným právním předpisem.</w:t>
      </w:r>
    </w:p>
    <w:p w:rsidR="009B1C2A" w:rsidRPr="00187D8D" w:rsidRDefault="009B1C2A" w:rsidP="009B1C2A">
      <w:pPr>
        <w:jc w:val="both"/>
        <w:rPr>
          <w:rFonts w:ascii="Times New Roman" w:hAnsi="Times New Roman" w:cs="Times New Roman"/>
        </w:rPr>
      </w:pPr>
    </w:p>
    <w:p w:rsidR="009B1C2A" w:rsidRPr="00187D8D" w:rsidRDefault="009B1C2A" w:rsidP="009B1C2A">
      <w:pPr>
        <w:jc w:val="both"/>
        <w:rPr>
          <w:rFonts w:ascii="Times New Roman" w:hAnsi="Times New Roman" w:cs="Times New Roman"/>
        </w:rPr>
      </w:pPr>
      <w:r w:rsidRPr="00187D8D">
        <w:rPr>
          <w:rFonts w:ascii="Times New Roman" w:hAnsi="Times New Roman" w:cs="Times New Roman"/>
          <w:b/>
          <w:bCs/>
        </w:rPr>
        <w:t>(6)</w:t>
      </w:r>
      <w:r w:rsidRPr="00187D8D">
        <w:rPr>
          <w:rFonts w:ascii="Times New Roman" w:hAnsi="Times New Roman" w:cs="Times New Roman"/>
        </w:rPr>
        <w:t> Odstoupení podle odstavce 3 je účinné k poslednímu dni kalendářního měsíce, ve kterém bylo doručeno příslušnému držiteli licence, neurčí-li zákazník pozdější den účinnosti odstoupení. Uplatnění práva na odstoupení nesmí být spojeno s žádnými finančními nároky vůči zákazníkovi. Odstoupení, které bylo uskutečněno do 3 měsíců od účinnosti zvýšení ceny nebo změny jiných smluvních podmínek a méně než 10 dnů před koncem daného měsíce, je účinné k poslednímu dni kalendářního měsíce, který následuje po měsíci, ve kterém bylo odstoupení doručeno příslušnému držiteli licence.</w:t>
      </w:r>
    </w:p>
    <w:p w:rsidR="009B1C2A" w:rsidRPr="00187D8D" w:rsidRDefault="009B1C2A" w:rsidP="009B1C2A">
      <w:pPr>
        <w:jc w:val="both"/>
        <w:rPr>
          <w:rFonts w:ascii="Times New Roman" w:hAnsi="Times New Roman" w:cs="Times New Roman"/>
        </w:rPr>
      </w:pPr>
    </w:p>
    <w:p w:rsidR="009B1C2A" w:rsidRPr="00187D8D" w:rsidRDefault="009B1C2A" w:rsidP="009B1C2A">
      <w:pPr>
        <w:jc w:val="both"/>
        <w:rPr>
          <w:rFonts w:ascii="Times New Roman" w:hAnsi="Times New Roman" w:cs="Times New Roman"/>
        </w:rPr>
      </w:pPr>
      <w:r w:rsidRPr="00187D8D">
        <w:rPr>
          <w:rFonts w:ascii="Times New Roman" w:hAnsi="Times New Roman" w:cs="Times New Roman"/>
          <w:b/>
          <w:bCs/>
        </w:rPr>
        <w:t>(7)</w:t>
      </w:r>
      <w:r w:rsidRPr="00187D8D">
        <w:rPr>
          <w:rFonts w:ascii="Times New Roman" w:hAnsi="Times New Roman" w:cs="Times New Roman"/>
        </w:rPr>
        <w:t> Pro sjednání zvýšení ceny elektřiny nebo plynu nebo změny jiných smluvních podmínek, ke kterému není podle smlouvy uzavřené se zákazníkem třeba výslovného projevu vůle zákazníka nebo je projev vůle zákazníka spojen s marným uplynutím lhůty, se přiměřeně použijí ustanovení odstavců 3 a 4.</w:t>
      </w:r>
    </w:p>
    <w:p w:rsidR="009B1C2A" w:rsidRPr="00187D8D" w:rsidRDefault="009B1C2A" w:rsidP="009B1C2A">
      <w:pPr>
        <w:jc w:val="both"/>
        <w:rPr>
          <w:rFonts w:ascii="Times New Roman" w:hAnsi="Times New Roman" w:cs="Times New Roman"/>
        </w:rPr>
      </w:pPr>
    </w:p>
    <w:p w:rsidR="009B1C2A" w:rsidRPr="00187D8D" w:rsidRDefault="009B1C2A" w:rsidP="009B1C2A">
      <w:pPr>
        <w:jc w:val="both"/>
        <w:rPr>
          <w:rFonts w:ascii="Times New Roman" w:hAnsi="Times New Roman" w:cs="Times New Roman"/>
        </w:rPr>
      </w:pPr>
      <w:r w:rsidRPr="00187D8D">
        <w:rPr>
          <w:rFonts w:ascii="Times New Roman" w:hAnsi="Times New Roman" w:cs="Times New Roman"/>
          <w:b/>
          <w:bCs/>
        </w:rPr>
        <w:t>(8)</w:t>
      </w:r>
      <w:r w:rsidRPr="00187D8D">
        <w:rPr>
          <w:rFonts w:ascii="Times New Roman" w:hAnsi="Times New Roman" w:cs="Times New Roman"/>
        </w:rPr>
        <w:t> Držitel licence na výrobu elektřiny, obchod s elektřinou, výrobu plynu nebo obchod s plynem je povinen zákazníkům umožnit neznevýhodňující výběr způsobu platby za dodanou elektřinu nebo plyn.</w:t>
      </w:r>
    </w:p>
    <w:p w:rsidR="009B1C2A" w:rsidRPr="00187D8D" w:rsidRDefault="009B1C2A" w:rsidP="009B1C2A">
      <w:pPr>
        <w:jc w:val="both"/>
        <w:rPr>
          <w:rFonts w:ascii="Times New Roman" w:hAnsi="Times New Roman" w:cs="Times New Roman"/>
        </w:rPr>
      </w:pPr>
    </w:p>
    <w:p w:rsidR="009B1C2A" w:rsidRPr="00187D8D" w:rsidRDefault="009B1C2A" w:rsidP="009B1C2A">
      <w:pPr>
        <w:jc w:val="both"/>
        <w:rPr>
          <w:rFonts w:ascii="Times New Roman" w:hAnsi="Times New Roman" w:cs="Times New Roman"/>
        </w:rPr>
      </w:pPr>
      <w:r w:rsidRPr="00187D8D">
        <w:rPr>
          <w:rFonts w:ascii="Times New Roman" w:hAnsi="Times New Roman" w:cs="Times New Roman"/>
          <w:b/>
          <w:bCs/>
        </w:rPr>
        <w:t>(9)</w:t>
      </w:r>
      <w:r w:rsidRPr="00187D8D">
        <w:rPr>
          <w:rFonts w:ascii="Times New Roman" w:hAnsi="Times New Roman" w:cs="Times New Roman"/>
        </w:rPr>
        <w:t> Uplatňuje-li držitel licence na obchod s elektřinou, obchod s plynem, výrobu elektřiny, výrobu plynu nebo dodavatel tepelné energie zálohové platby na dodávku elektřiny, plynu nebo tepelné energie, stanoví zálohové platby nejvýše v rozsahu důvodně předpokládané spotřeby elektřiny, plynu nebo tepelné energie v následujícím zúčtovacím období.</w:t>
      </w:r>
    </w:p>
    <w:p w:rsidR="009B1C2A" w:rsidRPr="00187D8D" w:rsidRDefault="009B1C2A" w:rsidP="009B1C2A">
      <w:pPr>
        <w:jc w:val="both"/>
        <w:rPr>
          <w:rFonts w:ascii="Times New Roman" w:hAnsi="Times New Roman" w:cs="Times New Roman"/>
        </w:rPr>
      </w:pPr>
    </w:p>
    <w:p w:rsidR="009B1C2A" w:rsidRPr="00187D8D" w:rsidRDefault="009B1C2A" w:rsidP="009B1C2A">
      <w:pPr>
        <w:jc w:val="both"/>
        <w:rPr>
          <w:rFonts w:ascii="Times New Roman" w:hAnsi="Times New Roman" w:cs="Times New Roman"/>
          <w:b/>
        </w:rPr>
      </w:pPr>
      <w:r w:rsidRPr="00187D8D">
        <w:rPr>
          <w:rFonts w:ascii="Times New Roman" w:hAnsi="Times New Roman" w:cs="Times New Roman"/>
          <w:b/>
        </w:rPr>
        <w:t>(10) Ujednání smlouvy o dodávce elektřiny, plynu nebo tepelné energie nebo smlouvy o sdružených službách dodávky elektřiny nebo plynu, uzavřené zákazníkem v postavení spotřebitele s držitelem licence, které by obsahovalo takové podmínky a postupy pro ukončení smlouvy, které jsou odrazující od změny držitele licence, jsou neplatná.</w:t>
      </w:r>
    </w:p>
    <w:p w:rsidR="009B1C2A" w:rsidRPr="00187D8D" w:rsidRDefault="009B1C2A" w:rsidP="009B1C2A">
      <w:pPr>
        <w:jc w:val="both"/>
        <w:rPr>
          <w:rFonts w:ascii="Times New Roman" w:hAnsi="Times New Roman" w:cs="Times New Roman"/>
          <w:b/>
        </w:rPr>
      </w:pPr>
    </w:p>
    <w:p w:rsidR="009B1C2A" w:rsidRPr="00187D8D" w:rsidRDefault="009B1C2A" w:rsidP="009B1C2A">
      <w:pPr>
        <w:jc w:val="both"/>
        <w:rPr>
          <w:rFonts w:ascii="Times New Roman" w:hAnsi="Times New Roman" w:cs="Times New Roman"/>
          <w:b/>
        </w:rPr>
      </w:pPr>
      <w:r w:rsidRPr="00187D8D">
        <w:rPr>
          <w:rFonts w:ascii="Times New Roman" w:hAnsi="Times New Roman" w:cs="Times New Roman"/>
          <w:b/>
        </w:rPr>
        <w:t xml:space="preserve"> (11) </w:t>
      </w:r>
      <w:r w:rsidRPr="00187D8D">
        <w:rPr>
          <w:rFonts w:ascii="Times New Roman" w:hAnsi="Times New Roman" w:cs="Times New Roman"/>
          <w:b/>
          <w:iCs/>
        </w:rPr>
        <w:t>Smlouvu o dodávce elektřiny, plynu nebo tepelné energie nebo smlouvu o sdružených službách dodávky elektřiny nebo plynu, kterou uzavřel zákazník v postavení spotřebitele s držitelem licence, lze uzavřít nejvýše na dobu 36 měsíců; ujedná-li zákazník v postavení spotřebitele s držitelem licence smlouvu na dobu delší 36 měsíců, platí, že po uplynutí této doby se smlouva považuje za smlouvu uzavřenou na dobu neurčitou.</w:t>
      </w:r>
      <w:r w:rsidRPr="00187D8D">
        <w:rPr>
          <w:rFonts w:ascii="Times New Roman" w:hAnsi="Times New Roman" w:cs="Times New Roman"/>
          <w:b/>
        </w:rPr>
        <w:t xml:space="preserve">   </w:t>
      </w:r>
    </w:p>
    <w:p w:rsidR="009B1C2A" w:rsidRPr="00187D8D" w:rsidRDefault="009B1C2A" w:rsidP="009B1C2A">
      <w:pPr>
        <w:jc w:val="both"/>
        <w:rPr>
          <w:rFonts w:ascii="Times New Roman" w:hAnsi="Times New Roman" w:cs="Times New Roman"/>
          <w:b/>
        </w:rPr>
      </w:pPr>
    </w:p>
    <w:p w:rsidR="009B1C2A" w:rsidRPr="00187D8D" w:rsidRDefault="009B1C2A" w:rsidP="009B1C2A">
      <w:pPr>
        <w:jc w:val="both"/>
        <w:rPr>
          <w:rFonts w:ascii="Times New Roman" w:hAnsi="Times New Roman" w:cs="Times New Roman"/>
          <w:b/>
        </w:rPr>
      </w:pPr>
      <w:r w:rsidRPr="00187D8D">
        <w:rPr>
          <w:rFonts w:ascii="Times New Roman" w:hAnsi="Times New Roman" w:cs="Times New Roman"/>
          <w:b/>
        </w:rPr>
        <w:t xml:space="preserve"> (12) Obsahuje-li smlouva o dodávce elektřiny, plynu nebo tepelné energie nebo smlouva o sdružených službách dodávky elektřiny nebo plynu, kterou uzavřel zákazník v postavení spotřebitele s držitelem licence na dobu určitou, ujednání </w:t>
      </w:r>
      <w:r w:rsidRPr="00187D8D">
        <w:rPr>
          <w:rFonts w:ascii="Times New Roman" w:hAnsi="Times New Roman" w:cs="Times New Roman"/>
          <w:b/>
        </w:rPr>
        <w:lastRenderedPageBreak/>
        <w:t xml:space="preserve">umožňující obnovit smlouvu nebo prodloužit závazek i bez výslovného projevu vůle smluvní strany, má zákazník v postavení spotřebitele právo kdykoliv do 15. dne před uplynutím sjednané doby závazku, oznámit držiteli licence, že na obnovení smlouvy nebo prodloužení závazku nemá zájem. </w:t>
      </w:r>
    </w:p>
    <w:p w:rsidR="009B1C2A" w:rsidRPr="00187D8D" w:rsidRDefault="009B1C2A" w:rsidP="009B1C2A">
      <w:pPr>
        <w:jc w:val="both"/>
        <w:rPr>
          <w:rFonts w:ascii="Times New Roman" w:hAnsi="Times New Roman" w:cs="Times New Roman"/>
          <w:b/>
        </w:rPr>
      </w:pPr>
    </w:p>
    <w:p w:rsidR="009B1C2A" w:rsidRPr="00187D8D" w:rsidRDefault="009B1C2A" w:rsidP="009B1C2A">
      <w:pPr>
        <w:jc w:val="both"/>
        <w:rPr>
          <w:rFonts w:ascii="Times New Roman" w:hAnsi="Times New Roman" w:cs="Times New Roman"/>
          <w:b/>
          <w:iCs/>
        </w:rPr>
      </w:pPr>
      <w:r w:rsidRPr="00187D8D">
        <w:rPr>
          <w:rFonts w:ascii="Times New Roman" w:hAnsi="Times New Roman" w:cs="Times New Roman"/>
          <w:b/>
        </w:rPr>
        <w:t xml:space="preserve"> (13) Z</w:t>
      </w:r>
      <w:r w:rsidRPr="00187D8D">
        <w:rPr>
          <w:rFonts w:ascii="Times New Roman" w:hAnsi="Times New Roman" w:cs="Times New Roman"/>
          <w:b/>
          <w:iCs/>
        </w:rPr>
        <w:t>ákazník v postavení spotřebitele má právo bez jakékoliv sankce vypovědět smlouvu o dodávce elektřiny, plynu nebo tepelné energie nebo smlouvu o sdružených službách dodávky elektřiny nebo plynu, kterou uzavřel s držitelem licence, zanikl-li důvod k užívání odběrného místa. Výpovědní doba činí 15 dnů a počíná běžet prvním dnem měsíce následujícího po doručení výpovědi.</w:t>
      </w:r>
    </w:p>
    <w:p w:rsidR="009B1C2A" w:rsidRPr="00187D8D" w:rsidRDefault="009B1C2A" w:rsidP="009B1C2A">
      <w:pPr>
        <w:jc w:val="both"/>
        <w:rPr>
          <w:rFonts w:ascii="Times New Roman" w:hAnsi="Times New Roman" w:cs="Times New Roman"/>
          <w:b/>
        </w:rPr>
      </w:pPr>
    </w:p>
    <w:p w:rsidR="009B1C2A" w:rsidRPr="00187D8D" w:rsidRDefault="009B1C2A" w:rsidP="009B1C2A">
      <w:pPr>
        <w:jc w:val="both"/>
        <w:rPr>
          <w:rFonts w:ascii="Times New Roman" w:hAnsi="Times New Roman" w:cs="Times New Roman"/>
          <w:b/>
        </w:rPr>
      </w:pPr>
      <w:r w:rsidRPr="00187D8D">
        <w:rPr>
          <w:rFonts w:ascii="Times New Roman" w:hAnsi="Times New Roman" w:cs="Times New Roman"/>
          <w:b/>
        </w:rPr>
        <w:t xml:space="preserve"> (14) Je-li smlouva o dodávce elektřiny, plynu nebo tepelné energie nebo smlouvy o sdružených službách dodávky elektřiny nebo plynu, uzavřená mezi zákazníkem v postavení spotřebitele a držitelem licence řádně ukončena z vůle zákazníka v postavení spotřebitele, zakazuje se komukoliv uplatnit vůči zákazníkovi v postavení spotřebitele jakoukoliv sankci, která by souvisela s tímto jeho projevem vůle.</w:t>
      </w:r>
    </w:p>
    <w:p w:rsidR="009B1C2A" w:rsidRPr="00187D8D" w:rsidRDefault="009B1C2A" w:rsidP="009B1C2A">
      <w:pPr>
        <w:jc w:val="both"/>
        <w:rPr>
          <w:rFonts w:ascii="Times New Roman" w:hAnsi="Times New Roman" w:cs="Times New Roman"/>
          <w:b/>
        </w:rPr>
      </w:pPr>
    </w:p>
    <w:p w:rsidR="009B1C2A" w:rsidRPr="00187D8D" w:rsidRDefault="009B1C2A" w:rsidP="009B1C2A">
      <w:pPr>
        <w:jc w:val="both"/>
        <w:rPr>
          <w:rFonts w:ascii="Times New Roman" w:hAnsi="Times New Roman" w:cs="Times New Roman"/>
          <w:b/>
          <w:iCs/>
        </w:rPr>
      </w:pPr>
      <w:r w:rsidRPr="00187D8D">
        <w:rPr>
          <w:rFonts w:ascii="Times New Roman" w:hAnsi="Times New Roman" w:cs="Times New Roman"/>
          <w:b/>
        </w:rPr>
        <w:t xml:space="preserve"> (15) </w:t>
      </w:r>
      <w:r w:rsidRPr="00187D8D">
        <w:rPr>
          <w:rFonts w:ascii="Times New Roman" w:hAnsi="Times New Roman" w:cs="Times New Roman"/>
          <w:b/>
          <w:iCs/>
        </w:rPr>
        <w:t>Uzavírá-li se nebo mění smlouva o dodávce elektřiny, plynu nebo tepelné energie nebo smlouva o sdružených službách dodávky elektřiny nebo plynu, kterou uzavřel zákazník v postavení spotřebitele s držitelem licence, je držitel licence povinen bezodkladně po uzavření smlouvy nebo její změny poskytnout zákazníkovi v postavení spotřebitele smlouvu nebo její změnu písemně, a to v elektronické nebo listinné formě. Držitel licence vydá zákazníkovi v postavení spotřebitele na jeho žádost a za úhradu nákladů kopii smlouvy nebo její změny.</w:t>
      </w:r>
    </w:p>
    <w:p w:rsidR="009B1C2A" w:rsidRPr="00187D8D" w:rsidRDefault="009B1C2A" w:rsidP="009B1C2A">
      <w:pPr>
        <w:jc w:val="both"/>
        <w:rPr>
          <w:rFonts w:ascii="Times New Roman" w:hAnsi="Times New Roman" w:cs="Times New Roman"/>
          <w:b/>
        </w:rPr>
      </w:pPr>
    </w:p>
    <w:p w:rsidR="009B1C2A" w:rsidRPr="00187D8D" w:rsidRDefault="009B1C2A" w:rsidP="009B1C2A">
      <w:pPr>
        <w:jc w:val="both"/>
        <w:rPr>
          <w:rFonts w:ascii="Times New Roman" w:hAnsi="Times New Roman" w:cs="Times New Roman"/>
          <w:b/>
          <w:iCs/>
        </w:rPr>
      </w:pPr>
      <w:r w:rsidRPr="00187D8D">
        <w:rPr>
          <w:rFonts w:ascii="Times New Roman" w:hAnsi="Times New Roman" w:cs="Times New Roman"/>
          <w:b/>
        </w:rPr>
        <w:t xml:space="preserve">(16) </w:t>
      </w:r>
      <w:r w:rsidRPr="00187D8D">
        <w:rPr>
          <w:rFonts w:ascii="Times New Roman" w:hAnsi="Times New Roman" w:cs="Times New Roman"/>
          <w:b/>
          <w:iCs/>
        </w:rPr>
        <w:t>Je-li smlouva o dodávce elektřiny, plynu nebo tepelné energie nebo smlouvy o sdružených službách dodávky elektřiny nebo plynu, uzavřena zprostředkovatelem jednajícím jménem nebo na účet zákazníka v postavení spotřebitele s držitelem licence, hledí se na ni jako na smlouvu uzavřenou distančním způsobem; pro odstoupení od smlouvy a výpověď smlouvy se ustanovení odstavců 2 a 3 použijí obdobně.</w:t>
      </w:r>
    </w:p>
    <w:p w:rsidR="009B1C2A" w:rsidRPr="00187D8D" w:rsidRDefault="009B1C2A" w:rsidP="009B1C2A">
      <w:pPr>
        <w:jc w:val="both"/>
        <w:rPr>
          <w:rFonts w:ascii="Times New Roman" w:hAnsi="Times New Roman" w:cs="Times New Roman"/>
          <w:b/>
          <w:iCs/>
        </w:rPr>
      </w:pPr>
    </w:p>
    <w:p w:rsidR="009B1C2A" w:rsidRDefault="009B1C2A" w:rsidP="009B1C2A">
      <w:pPr>
        <w:jc w:val="both"/>
        <w:rPr>
          <w:rFonts w:ascii="Times New Roman" w:hAnsi="Times New Roman" w:cs="Times New Roman"/>
          <w:b/>
          <w:iCs/>
        </w:rPr>
      </w:pPr>
      <w:r w:rsidRPr="00187D8D">
        <w:rPr>
          <w:rFonts w:ascii="Times New Roman" w:hAnsi="Times New Roman" w:cs="Times New Roman"/>
          <w:b/>
        </w:rPr>
        <w:t xml:space="preserve">(17) </w:t>
      </w:r>
      <w:r w:rsidRPr="00187D8D">
        <w:rPr>
          <w:rFonts w:ascii="Times New Roman" w:hAnsi="Times New Roman" w:cs="Times New Roman"/>
          <w:b/>
          <w:iCs/>
        </w:rPr>
        <w:t>Plná moc ke zprostředkování nebo jinému jednání směřujícímu k uzavření smlouvy o dodávce elektřiny, plynu nebo tepelné energie nebo smlouvy o sdružených službách dodávky elektřiny nebo plynu, udělená třetí osobě jednající jménem nebo na účet zákazníka v postavení spotřebitele s držitelem licence, může být vystavena jen jako zvláštní plná moc na dobu určitou, která nesmí přesáhnout dobu šesti měsíců.</w:t>
      </w:r>
    </w:p>
    <w:p w:rsidR="00C07A08" w:rsidRPr="009B1C2A" w:rsidRDefault="00C07A08" w:rsidP="009B1C2A"/>
    <w:sectPr w:rsidR="00C07A08" w:rsidRPr="009B1C2A" w:rsidSect="00CB1440">
      <w:footerReference w:type="default" r:id="rId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3B3" w:rsidRDefault="007833B3" w:rsidP="009B1C2A">
      <w:r>
        <w:separator/>
      </w:r>
    </w:p>
  </w:endnote>
  <w:endnote w:type="continuationSeparator" w:id="0">
    <w:p w:rsidR="007833B3" w:rsidRDefault="007833B3" w:rsidP="009B1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Times New Roman PSMT"/>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C2A" w:rsidRDefault="009B1C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3B3" w:rsidRDefault="007833B3" w:rsidP="009B1C2A">
      <w:r>
        <w:separator/>
      </w:r>
    </w:p>
  </w:footnote>
  <w:footnote w:type="continuationSeparator" w:id="0">
    <w:p w:rsidR="007833B3" w:rsidRDefault="007833B3" w:rsidP="009B1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19B7"/>
    <w:rsid w:val="00542BBE"/>
    <w:rsid w:val="007833B3"/>
    <w:rsid w:val="009B1C2A"/>
    <w:rsid w:val="00C07A08"/>
    <w:rsid w:val="00CB1440"/>
    <w:rsid w:val="00CD19B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00B7AD"/>
  <w14:defaultImageDpi w14:val="300"/>
  <w15:docId w15:val="{CD0E3287-9225-4296-8F95-741EEB7A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D19B7"/>
    <w:rPr>
      <w:color w:val="0000FF" w:themeColor="hyperlink"/>
      <w:u w:val="single"/>
    </w:rPr>
  </w:style>
  <w:style w:type="paragraph" w:styleId="Odstavecseseznamem">
    <w:name w:val="List Paragraph"/>
    <w:basedOn w:val="Normln"/>
    <w:uiPriority w:val="34"/>
    <w:qFormat/>
    <w:rsid w:val="00CD19B7"/>
    <w:pPr>
      <w:ind w:left="720"/>
      <w:contextualSpacing/>
    </w:pPr>
  </w:style>
  <w:style w:type="paragraph" w:styleId="Zhlav">
    <w:name w:val="header"/>
    <w:basedOn w:val="Normln"/>
    <w:link w:val="ZhlavChar"/>
    <w:uiPriority w:val="99"/>
    <w:unhideWhenUsed/>
    <w:rsid w:val="009B1C2A"/>
    <w:pPr>
      <w:tabs>
        <w:tab w:val="center" w:pos="4536"/>
        <w:tab w:val="right" w:pos="9072"/>
      </w:tabs>
    </w:pPr>
  </w:style>
  <w:style w:type="character" w:customStyle="1" w:styleId="ZhlavChar">
    <w:name w:val="Záhlaví Char"/>
    <w:basedOn w:val="Standardnpsmoodstavce"/>
    <w:link w:val="Zhlav"/>
    <w:uiPriority w:val="99"/>
    <w:rsid w:val="009B1C2A"/>
  </w:style>
  <w:style w:type="paragraph" w:styleId="Zpat">
    <w:name w:val="footer"/>
    <w:basedOn w:val="Normln"/>
    <w:link w:val="ZpatChar"/>
    <w:uiPriority w:val="99"/>
    <w:unhideWhenUsed/>
    <w:rsid w:val="009B1C2A"/>
    <w:pPr>
      <w:tabs>
        <w:tab w:val="center" w:pos="4536"/>
        <w:tab w:val="right" w:pos="9072"/>
      </w:tabs>
    </w:pPr>
  </w:style>
  <w:style w:type="character" w:customStyle="1" w:styleId="ZpatChar">
    <w:name w:val="Zápatí Char"/>
    <w:basedOn w:val="Standardnpsmoodstavce"/>
    <w:link w:val="Zpat"/>
    <w:uiPriority w:val="99"/>
    <w:rsid w:val="009B1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838448">
      <w:bodyDiv w:val="1"/>
      <w:marLeft w:val="0"/>
      <w:marRight w:val="0"/>
      <w:marTop w:val="0"/>
      <w:marBottom w:val="0"/>
      <w:divBdr>
        <w:top w:val="none" w:sz="0" w:space="0" w:color="auto"/>
        <w:left w:val="none" w:sz="0" w:space="0" w:color="auto"/>
        <w:bottom w:val="none" w:sz="0" w:space="0" w:color="auto"/>
        <w:right w:val="none" w:sz="0" w:space="0" w:color="auto"/>
      </w:divBdr>
    </w:div>
    <w:div w:id="15805995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1236</Words>
  <Characters>7296</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dc:creator>
  <cp:keywords/>
  <dc:description/>
  <cp:lastModifiedBy>Kateřina Hadrabová</cp:lastModifiedBy>
  <cp:revision>2</cp:revision>
  <dcterms:created xsi:type="dcterms:W3CDTF">2020-01-14T14:08:00Z</dcterms:created>
  <dcterms:modified xsi:type="dcterms:W3CDTF">2020-01-14T14:08:00Z</dcterms:modified>
</cp:coreProperties>
</file>