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78E9" w:rsidRDefault="009478E9" w:rsidP="009478E9">
      <w:pPr>
        <w:pStyle w:val="ZKON"/>
      </w:pPr>
      <w:r>
        <w:t>ZÁKON</w:t>
      </w:r>
    </w:p>
    <w:p w:rsidR="00C226E8" w:rsidRDefault="009478E9" w:rsidP="00C226E8">
      <w:pPr>
        <w:pStyle w:val="nadpiszkona"/>
        <w:rPr>
          <w:b w:val="0"/>
        </w:rPr>
      </w:pPr>
      <w:r w:rsidRPr="009478E9">
        <w:rPr>
          <w:b w:val="0"/>
        </w:rPr>
        <w:t xml:space="preserve">ze dne </w:t>
      </w:r>
      <w:r w:rsidR="00A13B1A">
        <w:rPr>
          <w:b w:val="0"/>
        </w:rPr>
        <w:t xml:space="preserve">                 </w:t>
      </w:r>
      <w:r w:rsidR="00C226E8">
        <w:rPr>
          <w:b w:val="0"/>
        </w:rPr>
        <w:t xml:space="preserve"> 2019,</w:t>
      </w:r>
    </w:p>
    <w:p w:rsidR="00C226E8" w:rsidRDefault="00C226E8" w:rsidP="009478E9">
      <w:pPr>
        <w:pStyle w:val="nadpiszkona"/>
        <w:rPr>
          <w:bCs/>
          <w:szCs w:val="24"/>
        </w:rPr>
      </w:pPr>
      <w:r>
        <w:t xml:space="preserve">kterým se mění některé zákony v oblasti daní v souvislosti </w:t>
      </w:r>
      <w:r>
        <w:rPr>
          <w:bCs/>
          <w:szCs w:val="24"/>
        </w:rPr>
        <w:t>se zvyšováním příjmů veřejných rozpočtů</w:t>
      </w:r>
    </w:p>
    <w:p w:rsidR="009478E9" w:rsidRDefault="009478E9" w:rsidP="009478E9">
      <w:pPr>
        <w:pStyle w:val="Parlament"/>
      </w:pPr>
      <w:bookmarkStart w:id="0" w:name="ZDP"/>
      <w:bookmarkEnd w:id="0"/>
      <w:r>
        <w:t>Parlament se usnesl na tomto zákoně České republiky:</w:t>
      </w:r>
    </w:p>
    <w:p w:rsidR="00C226E8" w:rsidRDefault="009478E9" w:rsidP="009478E9">
      <w:pPr>
        <w:pStyle w:val="ST"/>
      </w:pPr>
      <w:r>
        <w:t xml:space="preserve">ČÁST </w:t>
      </w:r>
      <w:r w:rsidR="00C226E8">
        <w:t>první</w:t>
      </w:r>
    </w:p>
    <w:p w:rsidR="00C226E8" w:rsidRDefault="00C226E8" w:rsidP="009478E9">
      <w:pPr>
        <w:pStyle w:val="NADPISSTI"/>
      </w:pPr>
      <w:r>
        <w:t xml:space="preserve">Změna zákona o dani z nemovitých věcí </w:t>
      </w:r>
    </w:p>
    <w:p w:rsidR="00C226E8" w:rsidRDefault="009478E9" w:rsidP="009478E9">
      <w:pPr>
        <w:pStyle w:val="lnek"/>
      </w:pPr>
      <w:r>
        <w:t xml:space="preserve">Čl. </w:t>
      </w:r>
      <w:r w:rsidR="00C226E8">
        <w:t>I</w:t>
      </w:r>
    </w:p>
    <w:p w:rsidR="00C226E8" w:rsidRDefault="00C226E8" w:rsidP="009478E9">
      <w:pPr>
        <w:pStyle w:val="Textlnku"/>
      </w:pPr>
      <w:r>
        <w:t>V § 4 odst. 1 zákona č. 338/1992 Sb., o dani z nemovitých věcí, ve znění zákona č. 315/1993 Sb., zákona č. 242/1994 Sb., zákona č. 248/1995 Sb., zákona č. 65/2000 Sb., zákona č. 239/2001 Sb., zákona č. 483/2001 Sb., zákona č. 179/2005 Sb., zákona č. 342/2005 Sb., zákona č. 261/2007 Sb., zákona č. 375/2011 Sb., zákona č. 503/2012 Sb., zákonného opatření Senátu č. 344/2013 Sb., zákona č. 23/2015 Sb., zákona č. 84/2015 Sb. a zákona č. 225/2017 Sb., písmeno k) zní:</w:t>
      </w:r>
    </w:p>
    <w:p w:rsidR="00C226E8" w:rsidRDefault="00C226E8" w:rsidP="009478E9">
      <w:pPr>
        <w:pStyle w:val="Psmeno"/>
      </w:pPr>
      <w:r>
        <w:t>„k) pozemky v rozsahu, v jakém se na nich nachází</w:t>
      </w:r>
    </w:p>
    <w:p w:rsidR="00C226E8" w:rsidRDefault="00C226E8" w:rsidP="009478E9">
      <w:pPr>
        <w:pStyle w:val="Textbodu"/>
      </w:pPr>
      <w:r>
        <w:t>ochranné pásmo vodního zdroje I. stupně,</w:t>
      </w:r>
    </w:p>
    <w:p w:rsidR="00C226E8" w:rsidRDefault="00C226E8" w:rsidP="009478E9">
      <w:pPr>
        <w:pStyle w:val="Textbodu"/>
      </w:pPr>
      <w:r>
        <w:t>krajinný prvek skupina dřevin, stromořadí, travnatá údolnice, mez, příkop nebo mokřad, pokud je tento prvek evidován v evidenci ekologicky významných prvků podle zákona upravujícího zemědělství, nebo</w:t>
      </w:r>
    </w:p>
    <w:p w:rsidR="00C226E8" w:rsidRDefault="00C226E8" w:rsidP="009478E9">
      <w:pPr>
        <w:pStyle w:val="Textbodu"/>
      </w:pPr>
      <w:r>
        <w:t>příkop, mokřad, močál, bažina, skalní útvar, rokle nebo strž, pokud jde o pozemky ostatních ploch mimo zastavěné území obce, které nejsou užívány k podnikání,“.</w:t>
      </w:r>
    </w:p>
    <w:p w:rsidR="00C226E8" w:rsidRDefault="009478E9" w:rsidP="009478E9">
      <w:pPr>
        <w:pStyle w:val="lnek"/>
      </w:pPr>
      <w:r>
        <w:t xml:space="preserve">Čl. </w:t>
      </w:r>
      <w:r w:rsidR="00C226E8">
        <w:t>II</w:t>
      </w:r>
    </w:p>
    <w:p w:rsidR="00C226E8" w:rsidRDefault="00C226E8" w:rsidP="009478E9">
      <w:pPr>
        <w:pStyle w:val="Nadpislnku"/>
      </w:pPr>
      <w:r>
        <w:t>Přechodná ustanovení</w:t>
      </w:r>
    </w:p>
    <w:p w:rsidR="00C226E8" w:rsidRDefault="00D93457" w:rsidP="00D93457">
      <w:pPr>
        <w:pStyle w:val="Textlnku"/>
      </w:pPr>
      <w:r>
        <w:t xml:space="preserve">1. </w:t>
      </w:r>
      <w:r w:rsidR="00C226E8">
        <w:t>Pro daňové povinnosti u daně z nemovitých věcí na zdaňovací období započatá přede dnem nabytí účinnosti tohoto zákona, jakož i pro práva a povinnosti s nimi související se použije zákon č. 338/1992 Sb., ve znění účinném přede dnem nabytí účinnosti tohoto zákona.</w:t>
      </w:r>
    </w:p>
    <w:p w:rsidR="00C226E8" w:rsidRDefault="00D93457" w:rsidP="00D93457">
      <w:pPr>
        <w:pStyle w:val="Textlnku"/>
      </w:pPr>
      <w:r>
        <w:t xml:space="preserve">2. </w:t>
      </w:r>
      <w:r w:rsidR="00C226E8">
        <w:t>Ustanovení § 4 odst. 1 písm. k) zákona č. 338/1992 Sb., ve znění účinném přede dnem nabytí účinnosti tohoto zákona, lze do zdaňovacího období roku 2021 včetně použít pro pozemky, které byly v posledním zdaňovacím období započatém přede dnem nabytí účinnosti tohoto zákona osvobozeny od daně z pozemků podle § 4 odst. 1 písm. k) zákona č. 338/1992 Sb., ve znění účinném přede dnem nabytí účinnosti tohoto zákona.</w:t>
      </w:r>
    </w:p>
    <w:p w:rsidR="00C226E8" w:rsidRDefault="009478E9" w:rsidP="009478E9">
      <w:pPr>
        <w:pStyle w:val="ST"/>
      </w:pPr>
      <w:r>
        <w:t xml:space="preserve">ČÁST </w:t>
      </w:r>
      <w:r w:rsidR="00C226E8">
        <w:t>DRUHÁ</w:t>
      </w:r>
    </w:p>
    <w:p w:rsidR="00C226E8" w:rsidRDefault="00C226E8" w:rsidP="009478E9">
      <w:pPr>
        <w:pStyle w:val="NADPISSTI"/>
      </w:pPr>
      <w:r>
        <w:t>Změna zákona o daních z příjmů</w:t>
      </w:r>
    </w:p>
    <w:p w:rsidR="00C226E8" w:rsidRDefault="009478E9" w:rsidP="009478E9">
      <w:pPr>
        <w:pStyle w:val="lnek"/>
      </w:pPr>
      <w:r>
        <w:t xml:space="preserve">Čl. </w:t>
      </w:r>
      <w:r w:rsidR="00C226E8">
        <w:t>III</w:t>
      </w:r>
    </w:p>
    <w:p w:rsidR="00C226E8" w:rsidRDefault="00C226E8" w:rsidP="009478E9">
      <w:pPr>
        <w:pStyle w:val="Textlnku"/>
      </w:pPr>
      <w:r>
        <w:t xml:space="preserve">Zákon č. 586/1992 Sb., o daních z příjmů, ve znění zákona č. 35/1993 Sb., zákona č. 96/1993 Sb., zákona č. 157/1993 Sb., zákona č. 196/1993 Sb., zákona č. 323/1993 Sb., zákona č. 42/1994 Sb., zákona č. 85/1994 Sb., zákona č. 114/1994 Sb., zákona č. 259/1994 Sb., zákona č. 32/1995 Sb., zákona č. 87/1995 Sb., zákona č. 118/1995 Sb., zákona č. 149/1995 Sb., </w:t>
      </w:r>
      <w:r>
        <w:lastRenderedPageBreak/>
        <w:t xml:space="preserve">zákona č. 248/1995 Sb., zákona č. 316/1996 Sb., zákona č. 18/1997 Sb., zákona č. 151/1997 Sb., zákona č. 209/1997 Sb., zákona č. 210/1997 Sb., zákona č. 227/1997 Sb., zákona č. 111/1998 Sb., zákona č. 149/1998 Sb., zákona č. 168/1998 Sb., zákona č. 333/1998 Sb., zákona č. 63/1999 Sb., zákona č. 129/1999 Sb., zákona č. 144/1999 Sb., zákona č. 170/1999 Sb., zákona č. 225/1999 Sb., nálezu Ústavního soudu, vyhlášeného pod č. 3/2000 Sb., zákona č. 17/2000 Sb., zákona č. 27/2000 Sb., zákona č. 72/2000 Sb., zákona č. 100/2000 Sb., zákona č. 103/2000 Sb., zákona č. 121/2000 Sb., zákona č. 132/2000 Sb., zákona č. 241/2000 Sb., zákona č. 340/2000 Sb., zákona č. 492/2000 Sb., zákona č. 117/2001 Sb., zákona č. 120/2001 Sb., zákona č. 239/2001 Sb., zákona č. 453/2001 Sb., zákona č. 483/2001 Sb., zákona č. 50/2002 Sb., zákona č.128/2002 Sb., zákona č. 198/2002 Sb., zákona č. 210/2002 Sb., zákona č. 260/2002 Sb., zákona č. 308/2002 Sb., zákona č. 575/2002 Sb., zákona č. 162/2003 Sb., zákona č. 362/2003 Sb., zákona č. 438/2003 Sb., zákona č. 19/2004 Sb., zákona č. 47/2004 Sb., zákona č. 49/2004 Sb., zákona č. 257/2004 Sb., zákona č. 280/2004 Sb., zákona č. 359/2004 Sb., zákona č. 360/2004 Sb., zákona č. 436/2004 Sb., zákona č. 562/2004 Sb., zákona č. 628/2004 Sb., zákona č. 669/2004 Sb., zákona č. 676/2004 Sb., zákona č. 179/2005 Sb., zákona č. 217/2005 Sb., zákona č. 342/2005 Sb., zákona č. 357/2005 Sb., zákona č. 441/2005 Sb., zákona č. 530/2005 Sb., zákona č. 545/2005 Sb., zákona č. 552/2005 Sb., zákona č. 56/2006 Sb., zákona č. 57/2006 Sb., zákona č. 109/2006 Sb., zákona č. 112/2006 Sb., zákona č. 179/2006 Sb., zákona č. 189/2006 Sb., zákona č. 203/2006 Sb., zákona č. 223/2006 Sb., zákona č. 245/2006 Sb., zákona č. 264/2006 Sb., zákona č. 29/2007 Sb., zákona č. 67/2007 Sb., zákona č. 159/2007 Sb., zákona č. 261/2007 Sb., zákona č. 296/2007 Sb., zákona č. 362/2007 Sb., zákona č. 126/2008 Sb., zákona č. 306/2008 Sb., zákona č. 482/2008 Sb., zákona č. 2/2009 Sb., zákona č. 87/2009 Sb., zákona č. 216/2009 Sb., zákona č. 221/2009 Sb., zákona č. 227/2009 Sb., zákona č. 281/2009 Sb., zákona č. 289/2009 Sb., zákona č. 303/2009 Sb., zákona č. 304/2009 Sb., zákona č. 326/2009 Sb., zákona č. 362/2009 Sb., zákona č. 199/2010 Sb., zákona č. 346/2010 Sb., zákona č. 348/2010 Sb., zákona č. 73/2011 Sb., nálezu Ústavního soudu, vyhlášeného pod č. 119/2011 Sb., zákona č. 188/2011 Sb., zákona č. 329/2011 Sb., zákona č. 353/2011 Sb., zákona č. 355/2011 Sb., zákona č. 370/2011 Sb., zákona č. 375/2011 Sb., zákona č. 420/2011 Sb., zákona č. 428/2011 Sb., zákona č. 458/2011 Sb., zákona č. 466/2011 Sb., zákona č. 470/2011 Sb., zákona č. 192/2012 Sb., zákona č. 399/2012 Sb., zákona č. 401/2012 Sb., zákona č. 403/2012 Sb., zákona č. 428/2012 Sb., zákona č. 500/2012 Sb., zákona č. 503/2012 Sb., zákona č. 44/2013 Sb., zákona č. 80/2013 Sb., zákona č. 105/2013 Sb., zákona č. 160/2013 Sb., zákona č. 215/2013 Sb., zákona č. 241/2013 Sb., zákonného opatření Senátu č. 344/2013 Sb., nálezu Ústavního soudu, vyhlášeného pod č. 162/2014 Sb., zákona č. 247/2014 Sb., zákona č. 267/2014 Sb., zákona č. 332/2014 Sb., zákona č. 84/2015 Sb., zákona č. 127/2015 Sb., zákona č. 221/2015 Sb., zákona č. 375/2015 Sb., zákona č. 377/2015 Sb., zákona č. 47/2016 Sb., zákona č. 105/2016 Sb., zákona č. 113/2016 Sb., zákona č. 125/2016 Sb., zákona č. 148/2016 Sb., zákona č. 188/2016 Sb., nálezu Ústavního soudu, vyhlášeného pod č. 271/2016 Sb., zákona č. 321/2016 Sb., zákona č. 454/2016 Sb., zákona č. 170/2017 Sb., zákona č. 200/2017 Sb., zákona č. 225/2017 Sb., zákona č. 246/2017 Sb., zákona č. 254/2017 Sb., zákona č. 293/2017 Sb., zákona č. 92/2018 Sb., zákona č. 174/2018 Sb., zákona č. 306/2018 Sb., zákona č. 32/2019 Sb., zákona č. 80/2019 Sb. a zákona č. 125/2019 Sb., se mění takto: </w:t>
      </w:r>
    </w:p>
    <w:p w:rsidR="00C226E8" w:rsidRDefault="00C226E8" w:rsidP="00A13B1A">
      <w:pPr>
        <w:pStyle w:val="Novelizanbod"/>
        <w:keepNext w:val="0"/>
      </w:pPr>
      <w:r>
        <w:t xml:space="preserve">V § 4 odst. 1 písm. f) </w:t>
      </w:r>
      <w:r w:rsidR="00473ABB" w:rsidRPr="003142B9">
        <w:rPr>
          <w:noProof/>
        </w:rPr>
        <w:t>bodě 4</w:t>
      </w:r>
      <w:r w:rsidR="00473ABB">
        <w:rPr>
          <w:noProof/>
        </w:rPr>
        <w:t> </w:t>
      </w:r>
      <w:r w:rsidR="00473ABB" w:rsidRPr="003142B9">
        <w:rPr>
          <w:noProof/>
        </w:rPr>
        <w:t>se slova „podle zákona upravujícího evidenci tržeb“ nahrazují slovy „</w:t>
      </w:r>
      <w:r w:rsidR="00473ABB">
        <w:rPr>
          <w:noProof/>
        </w:rPr>
        <w:t xml:space="preserve"> </w:t>
      </w:r>
      <w:r w:rsidR="00473ABB" w:rsidRPr="003142B9">
        <w:rPr>
          <w:noProof/>
        </w:rPr>
        <w:t>, jejíž hodnota nepřevyšuje 1</w:t>
      </w:r>
      <w:r w:rsidR="00473ABB">
        <w:rPr>
          <w:noProof/>
        </w:rPr>
        <w:t xml:space="preserve"> 0</w:t>
      </w:r>
      <w:r w:rsidR="00473ABB" w:rsidRPr="003142B9">
        <w:rPr>
          <w:noProof/>
        </w:rPr>
        <w:t>00 000 Kč“.</w:t>
      </w:r>
    </w:p>
    <w:p w:rsidR="00473ABB" w:rsidRPr="003142B9" w:rsidRDefault="00473ABB" w:rsidP="00473ABB">
      <w:pPr>
        <w:pStyle w:val="Novelizanbod"/>
        <w:spacing w:after="0"/>
        <w:rPr>
          <w:noProof/>
        </w:rPr>
      </w:pPr>
      <w:r w:rsidRPr="003142B9">
        <w:rPr>
          <w:noProof/>
        </w:rPr>
        <w:lastRenderedPageBreak/>
        <w:t>V</w:t>
      </w:r>
      <w:r>
        <w:rPr>
          <w:noProof/>
        </w:rPr>
        <w:t> </w:t>
      </w:r>
      <w:r w:rsidRPr="003142B9">
        <w:rPr>
          <w:noProof/>
        </w:rPr>
        <w:t>§</w:t>
      </w:r>
      <w:r>
        <w:rPr>
          <w:noProof/>
        </w:rPr>
        <w:t> </w:t>
      </w:r>
      <w:r w:rsidRPr="003142B9">
        <w:rPr>
          <w:noProof/>
        </w:rPr>
        <w:t>10 odst. 1</w:t>
      </w:r>
      <w:r>
        <w:rPr>
          <w:noProof/>
        </w:rPr>
        <w:t> </w:t>
      </w:r>
      <w:r w:rsidRPr="003142B9">
        <w:rPr>
          <w:noProof/>
        </w:rPr>
        <w:t>se na konci textu písmene h) doplňují slova: „</w:t>
      </w:r>
      <w:r>
        <w:rPr>
          <w:noProof/>
        </w:rPr>
        <w:t xml:space="preserve"> </w:t>
      </w:r>
      <w:r w:rsidRPr="003142B9">
        <w:rPr>
          <w:noProof/>
        </w:rPr>
        <w:t xml:space="preserve">; v případě výher z hazardních her jsou jednotlivým druhem </w:t>
      </w:r>
      <w:r w:rsidRPr="003142B9">
        <w:t>příjmů</w:t>
      </w:r>
      <w:r w:rsidRPr="003142B9">
        <w:rPr>
          <w:noProof/>
        </w:rPr>
        <w:t xml:space="preserve"> výhry z</w:t>
      </w:r>
    </w:p>
    <w:p w:rsidR="00473ABB" w:rsidRPr="003142B9" w:rsidRDefault="00473ABB" w:rsidP="00473ABB">
      <w:pPr>
        <w:pStyle w:val="Textbodu"/>
        <w:numPr>
          <w:ilvl w:val="8"/>
          <w:numId w:val="37"/>
        </w:numPr>
        <w:ind w:left="850" w:hanging="425"/>
        <w:rPr>
          <w:noProof/>
        </w:rPr>
      </w:pPr>
      <w:r w:rsidRPr="003142B9">
        <w:rPr>
          <w:noProof/>
        </w:rPr>
        <w:t>loterie a</w:t>
      </w:r>
      <w:r>
        <w:rPr>
          <w:noProof/>
        </w:rPr>
        <w:t> </w:t>
      </w:r>
      <w:r w:rsidRPr="003142B9">
        <w:rPr>
          <w:noProof/>
        </w:rPr>
        <w:t>tomboly,</w:t>
      </w:r>
    </w:p>
    <w:p w:rsidR="00473ABB" w:rsidRPr="003142B9" w:rsidRDefault="00473ABB" w:rsidP="00473ABB">
      <w:pPr>
        <w:pStyle w:val="Textbodu"/>
        <w:numPr>
          <w:ilvl w:val="8"/>
          <w:numId w:val="37"/>
        </w:numPr>
        <w:rPr>
          <w:noProof/>
        </w:rPr>
      </w:pPr>
      <w:r w:rsidRPr="003142B9">
        <w:rPr>
          <w:noProof/>
        </w:rPr>
        <w:t>kursové sázky a</w:t>
      </w:r>
      <w:r>
        <w:rPr>
          <w:noProof/>
        </w:rPr>
        <w:t> </w:t>
      </w:r>
      <w:r w:rsidRPr="003142B9">
        <w:rPr>
          <w:noProof/>
        </w:rPr>
        <w:t>totalizátorové hry,</w:t>
      </w:r>
    </w:p>
    <w:p w:rsidR="00473ABB" w:rsidRPr="003142B9" w:rsidRDefault="00473ABB" w:rsidP="00473ABB">
      <w:pPr>
        <w:pStyle w:val="Textbodu"/>
        <w:numPr>
          <w:ilvl w:val="8"/>
          <w:numId w:val="37"/>
        </w:numPr>
        <w:rPr>
          <w:noProof/>
        </w:rPr>
      </w:pPr>
      <w:r w:rsidRPr="003142B9">
        <w:rPr>
          <w:noProof/>
        </w:rPr>
        <w:t>technické hry,</w:t>
      </w:r>
    </w:p>
    <w:p w:rsidR="00473ABB" w:rsidRPr="003142B9" w:rsidRDefault="00473ABB" w:rsidP="00473ABB">
      <w:pPr>
        <w:pStyle w:val="Textbodu"/>
        <w:numPr>
          <w:ilvl w:val="8"/>
          <w:numId w:val="37"/>
        </w:numPr>
        <w:rPr>
          <w:noProof/>
        </w:rPr>
      </w:pPr>
      <w:r w:rsidRPr="003142B9">
        <w:rPr>
          <w:noProof/>
        </w:rPr>
        <w:t>živé hry s výjimkou turnaje živé hry,</w:t>
      </w:r>
    </w:p>
    <w:p w:rsidR="00473ABB" w:rsidRPr="003142B9" w:rsidRDefault="00473ABB" w:rsidP="00473ABB">
      <w:pPr>
        <w:pStyle w:val="Textbodu"/>
        <w:numPr>
          <w:ilvl w:val="8"/>
          <w:numId w:val="37"/>
        </w:numPr>
        <w:rPr>
          <w:noProof/>
        </w:rPr>
      </w:pPr>
      <w:r w:rsidRPr="003142B9">
        <w:rPr>
          <w:noProof/>
        </w:rPr>
        <w:t>turnaje živé hry a</w:t>
      </w:r>
      <w:r>
        <w:rPr>
          <w:noProof/>
        </w:rPr>
        <w:t> </w:t>
      </w:r>
      <w:r w:rsidRPr="003142B9">
        <w:rPr>
          <w:noProof/>
        </w:rPr>
        <w:t>turnaje malého rozsahu a</w:t>
      </w:r>
    </w:p>
    <w:p w:rsidR="00473ABB" w:rsidRDefault="00473ABB" w:rsidP="00473ABB">
      <w:pPr>
        <w:pStyle w:val="Textbodu"/>
        <w:numPr>
          <w:ilvl w:val="8"/>
          <w:numId w:val="37"/>
        </w:numPr>
      </w:pPr>
      <w:r w:rsidRPr="003142B9">
        <w:rPr>
          <w:noProof/>
        </w:rPr>
        <w:t>jiných hazardních her než hazardních her podle bodů 1</w:t>
      </w:r>
      <w:r>
        <w:rPr>
          <w:noProof/>
        </w:rPr>
        <w:t> </w:t>
      </w:r>
      <w:r w:rsidRPr="003142B9">
        <w:rPr>
          <w:noProof/>
        </w:rPr>
        <w:t>až 5“.</w:t>
      </w:r>
    </w:p>
    <w:p w:rsidR="00C226E8" w:rsidRDefault="00C226E8" w:rsidP="00A13B1A">
      <w:pPr>
        <w:pStyle w:val="Novelizanbod"/>
        <w:keepNext w:val="0"/>
      </w:pPr>
      <w:r>
        <w:t xml:space="preserve">V § 10 odst. 1 písm. ch) se za slova „slosování, ceny“ vkládají slova „z </w:t>
      </w:r>
      <w:proofErr w:type="spellStart"/>
      <w:r>
        <w:t>účtenkové</w:t>
      </w:r>
      <w:proofErr w:type="spellEnd"/>
      <w:r>
        <w:t xml:space="preserve"> loterie,“. </w:t>
      </w:r>
    </w:p>
    <w:p w:rsidR="00473ABB" w:rsidRPr="003142B9" w:rsidRDefault="00473ABB" w:rsidP="00473ABB">
      <w:pPr>
        <w:pStyle w:val="Novelizanbod"/>
        <w:rPr>
          <w:noProof/>
        </w:rPr>
      </w:pPr>
      <w:r w:rsidRPr="003142B9">
        <w:rPr>
          <w:noProof/>
        </w:rPr>
        <w:t>V</w:t>
      </w:r>
      <w:r>
        <w:rPr>
          <w:noProof/>
        </w:rPr>
        <w:t> </w:t>
      </w:r>
      <w:r w:rsidRPr="003142B9">
        <w:rPr>
          <w:noProof/>
        </w:rPr>
        <w:t>§</w:t>
      </w:r>
      <w:r>
        <w:rPr>
          <w:noProof/>
        </w:rPr>
        <w:t> </w:t>
      </w:r>
      <w:r w:rsidRPr="003142B9">
        <w:rPr>
          <w:noProof/>
        </w:rPr>
        <w:t>10 odst. 3</w:t>
      </w:r>
      <w:r>
        <w:rPr>
          <w:noProof/>
        </w:rPr>
        <w:t> </w:t>
      </w:r>
      <w:r w:rsidRPr="003142B9">
        <w:rPr>
          <w:noProof/>
        </w:rPr>
        <w:t>písmeno b) zní:</w:t>
      </w:r>
    </w:p>
    <w:p w:rsidR="00473ABB" w:rsidRPr="003142B9" w:rsidRDefault="00473ABB" w:rsidP="00473ABB">
      <w:pPr>
        <w:pStyle w:val="Psmeno"/>
        <w:rPr>
          <w:noProof/>
        </w:rPr>
      </w:pPr>
      <w:r w:rsidRPr="003142B9">
        <w:rPr>
          <w:noProof/>
        </w:rPr>
        <w:t>„b)</w:t>
      </w:r>
      <w:r w:rsidRPr="003142B9">
        <w:rPr>
          <w:noProof/>
        </w:rPr>
        <w:tab/>
        <w:t xml:space="preserve"> výhry z</w:t>
      </w:r>
    </w:p>
    <w:p w:rsidR="00473ABB" w:rsidRPr="003142B9" w:rsidRDefault="00473ABB" w:rsidP="00244413">
      <w:pPr>
        <w:pStyle w:val="Textbodu"/>
        <w:numPr>
          <w:ilvl w:val="8"/>
          <w:numId w:val="40"/>
        </w:numPr>
        <w:rPr>
          <w:noProof/>
        </w:rPr>
      </w:pPr>
      <w:r w:rsidRPr="003142B9">
        <w:rPr>
          <w:noProof/>
        </w:rPr>
        <w:t>loterie a</w:t>
      </w:r>
      <w:r>
        <w:rPr>
          <w:noProof/>
        </w:rPr>
        <w:t> </w:t>
      </w:r>
      <w:r w:rsidRPr="003142B9">
        <w:rPr>
          <w:noProof/>
        </w:rPr>
        <w:t>tomboly, pokud výše výhry nepřesahuje 1</w:t>
      </w:r>
      <w:r>
        <w:rPr>
          <w:noProof/>
        </w:rPr>
        <w:t xml:space="preserve"> 0</w:t>
      </w:r>
      <w:r w:rsidRPr="003142B9">
        <w:rPr>
          <w:noProof/>
        </w:rPr>
        <w:t>00 000 Kč,</w:t>
      </w:r>
    </w:p>
    <w:p w:rsidR="00C226E8" w:rsidRDefault="00473ABB" w:rsidP="00244413">
      <w:pPr>
        <w:pStyle w:val="Textbodu"/>
        <w:numPr>
          <w:ilvl w:val="8"/>
          <w:numId w:val="40"/>
        </w:numPr>
      </w:pPr>
      <w:r w:rsidRPr="003142B9">
        <w:rPr>
          <w:noProof/>
        </w:rPr>
        <w:t>hazardních her, které jsou jednotlivým druhem příjmu podle odstavce 1</w:t>
      </w:r>
      <w:r>
        <w:rPr>
          <w:noProof/>
        </w:rPr>
        <w:t> </w:t>
      </w:r>
      <w:r w:rsidRPr="003142B9">
        <w:rPr>
          <w:noProof/>
        </w:rPr>
        <w:t>písm. h) bodů 2</w:t>
      </w:r>
      <w:r>
        <w:rPr>
          <w:noProof/>
        </w:rPr>
        <w:t> </w:t>
      </w:r>
      <w:r w:rsidRPr="003142B9">
        <w:rPr>
          <w:noProof/>
        </w:rPr>
        <w:t>až 6, pokud rozdíl mezi úhrnem výher spadajících do tohoho druhu příjmu a</w:t>
      </w:r>
      <w:r>
        <w:rPr>
          <w:noProof/>
        </w:rPr>
        <w:t> </w:t>
      </w:r>
      <w:r w:rsidRPr="003142B9">
        <w:rPr>
          <w:noProof/>
        </w:rPr>
        <w:t>úhrnem vkladů do hazardních her v rámci tohoto druhu příjmu za zdaňovací období nepřesahuje 1</w:t>
      </w:r>
      <w:r>
        <w:rPr>
          <w:noProof/>
        </w:rPr>
        <w:t xml:space="preserve"> 0</w:t>
      </w:r>
      <w:r w:rsidRPr="003142B9">
        <w:rPr>
          <w:noProof/>
        </w:rPr>
        <w:t>00 000 Kč,“.</w:t>
      </w:r>
    </w:p>
    <w:p w:rsidR="00C226E8" w:rsidRDefault="00C226E8" w:rsidP="00237C69">
      <w:pPr>
        <w:pStyle w:val="Novelizanbod"/>
        <w:keepNext w:val="0"/>
        <w:rPr>
          <w:noProof/>
        </w:rPr>
      </w:pPr>
      <w:r>
        <w:t xml:space="preserve">V § 10 odst. 4 větě třetí se </w:t>
      </w:r>
      <w:r w:rsidR="00702286" w:rsidRPr="003142B9">
        <w:rPr>
          <w:noProof/>
        </w:rPr>
        <w:t>se za číslo „1“ vkládají slova „písm. h) bodu 1</w:t>
      </w:r>
      <w:r w:rsidR="00702286">
        <w:rPr>
          <w:noProof/>
        </w:rPr>
        <w:t> </w:t>
      </w:r>
      <w:r w:rsidR="00702286" w:rsidRPr="003142B9">
        <w:rPr>
          <w:noProof/>
        </w:rPr>
        <w:t>a“.</w:t>
      </w:r>
    </w:p>
    <w:p w:rsidR="00702286" w:rsidRPr="00702286" w:rsidRDefault="00702286" w:rsidP="00237C69">
      <w:pPr>
        <w:pStyle w:val="Novelizanbod"/>
        <w:keepNext w:val="0"/>
      </w:pPr>
      <w:r w:rsidRPr="003142B9">
        <w:rPr>
          <w:noProof/>
        </w:rPr>
        <w:t>V</w:t>
      </w:r>
      <w:r>
        <w:rPr>
          <w:noProof/>
        </w:rPr>
        <w:t> </w:t>
      </w:r>
      <w:r w:rsidRPr="003142B9">
        <w:rPr>
          <w:noProof/>
        </w:rPr>
        <w:t>§</w:t>
      </w:r>
      <w:r>
        <w:rPr>
          <w:noProof/>
        </w:rPr>
        <w:t> </w:t>
      </w:r>
      <w:r w:rsidRPr="003142B9">
        <w:rPr>
          <w:noProof/>
        </w:rPr>
        <w:t>10 se na konci odstavce 5</w:t>
      </w:r>
      <w:r>
        <w:rPr>
          <w:noProof/>
        </w:rPr>
        <w:t> </w:t>
      </w:r>
      <w:r w:rsidRPr="003142B9">
        <w:rPr>
          <w:noProof/>
        </w:rPr>
        <w:t>doplňuje věta: „U</w:t>
      </w:r>
      <w:r>
        <w:rPr>
          <w:noProof/>
        </w:rPr>
        <w:t> </w:t>
      </w:r>
      <w:r w:rsidRPr="003142B9">
        <w:rPr>
          <w:noProof/>
        </w:rPr>
        <w:t>příjmů podle odstavce 1</w:t>
      </w:r>
      <w:r>
        <w:rPr>
          <w:noProof/>
        </w:rPr>
        <w:t> </w:t>
      </w:r>
      <w:r w:rsidRPr="003142B9">
        <w:rPr>
          <w:noProof/>
        </w:rPr>
        <w:t>písm. h) bodů 2</w:t>
      </w:r>
      <w:r>
        <w:rPr>
          <w:noProof/>
        </w:rPr>
        <w:t> </w:t>
      </w:r>
      <w:r w:rsidRPr="003142B9">
        <w:rPr>
          <w:noProof/>
        </w:rPr>
        <w:t>až 6</w:t>
      </w:r>
      <w:r>
        <w:rPr>
          <w:noProof/>
        </w:rPr>
        <w:t> </w:t>
      </w:r>
      <w:r w:rsidRPr="003142B9">
        <w:rPr>
          <w:noProof/>
        </w:rPr>
        <w:t>je výdajem pouze vklad do hazardní hry.“</w:t>
      </w:r>
      <w:r>
        <w:rPr>
          <w:noProof/>
        </w:rPr>
        <w:t>.</w:t>
      </w:r>
    </w:p>
    <w:p w:rsidR="00C226E8" w:rsidRDefault="00C226E8" w:rsidP="00237C69">
      <w:pPr>
        <w:pStyle w:val="Novelizanbod"/>
        <w:keepNext w:val="0"/>
      </w:pPr>
      <w:r>
        <w:t xml:space="preserve">V § 10 odst. 8 větě třetí se za text „g),“ </w:t>
      </w:r>
      <w:r w:rsidR="00702286" w:rsidRPr="003142B9">
        <w:rPr>
          <w:noProof/>
        </w:rPr>
        <w:t>vkládají slova „h) bodu 1,“.</w:t>
      </w:r>
    </w:p>
    <w:p w:rsidR="00384473" w:rsidRDefault="00384473" w:rsidP="00237C69">
      <w:pPr>
        <w:pStyle w:val="Novelizanbod"/>
        <w:keepNext w:val="0"/>
      </w:pPr>
      <w:r>
        <w:t xml:space="preserve">V § 19 odst. 1 se na začátek písmene </w:t>
      </w:r>
      <w:proofErr w:type="spellStart"/>
      <w:r>
        <w:t>zn</w:t>
      </w:r>
      <w:proofErr w:type="spellEnd"/>
      <w:r>
        <w:t>) vkládají slova „příjem v podobě“.</w:t>
      </w:r>
    </w:p>
    <w:p w:rsidR="00C226E8" w:rsidRDefault="00702286" w:rsidP="00237C69">
      <w:pPr>
        <w:pStyle w:val="Novelizanbod"/>
        <w:keepNext w:val="0"/>
      </w:pPr>
      <w:r w:rsidRPr="003142B9">
        <w:rPr>
          <w:noProof/>
        </w:rPr>
        <w:t>V</w:t>
      </w:r>
      <w:r>
        <w:rPr>
          <w:noProof/>
        </w:rPr>
        <w:t> </w:t>
      </w:r>
      <w:r w:rsidRPr="003142B9">
        <w:rPr>
          <w:noProof/>
        </w:rPr>
        <w:t>§</w:t>
      </w:r>
      <w:r>
        <w:rPr>
          <w:noProof/>
        </w:rPr>
        <w:t> </w:t>
      </w:r>
      <w:r w:rsidRPr="003142B9">
        <w:rPr>
          <w:noProof/>
        </w:rPr>
        <w:t>19 odst. 1</w:t>
      </w:r>
      <w:r>
        <w:rPr>
          <w:noProof/>
        </w:rPr>
        <w:t> </w:t>
      </w:r>
      <w:r w:rsidRPr="003142B9">
        <w:rPr>
          <w:noProof/>
        </w:rPr>
        <w:t>písm. zn) se slova „podle zákona upravujícího evidenci tržeb“ nahrazují slovy „</w:t>
      </w:r>
      <w:r w:rsidR="00B86207">
        <w:rPr>
          <w:noProof/>
        </w:rPr>
        <w:t xml:space="preserve"> </w:t>
      </w:r>
      <w:r w:rsidRPr="003142B9">
        <w:rPr>
          <w:noProof/>
        </w:rPr>
        <w:t>, jejíž hodnota nepřevyšuje 1</w:t>
      </w:r>
      <w:r>
        <w:rPr>
          <w:noProof/>
        </w:rPr>
        <w:t xml:space="preserve"> 0</w:t>
      </w:r>
      <w:r w:rsidRPr="003142B9">
        <w:rPr>
          <w:noProof/>
        </w:rPr>
        <w:t>00 000 Kč“.</w:t>
      </w:r>
    </w:p>
    <w:p w:rsidR="00C226E8" w:rsidRDefault="00C226E8" w:rsidP="00237C69">
      <w:pPr>
        <w:pStyle w:val="Novelizanbod"/>
        <w:keepNext w:val="0"/>
      </w:pPr>
      <w:r>
        <w:t xml:space="preserve">V § 19 odst. 3 písm. b) se slova „svazek obcí“ nahrazují slovy „dobrovolný svazek obcí, kraj, Česká republika“.  </w:t>
      </w:r>
    </w:p>
    <w:p w:rsidR="00C226E8" w:rsidRDefault="00C226E8" w:rsidP="00237C69">
      <w:pPr>
        <w:pStyle w:val="Novelizanbod"/>
        <w:keepNext w:val="0"/>
      </w:pPr>
      <w:r>
        <w:t xml:space="preserve">V § 22 odst. 1 písm. g) bodě 8 se za slovo „ceny“ vkládají slova „z </w:t>
      </w:r>
      <w:proofErr w:type="spellStart"/>
      <w:r>
        <w:t>účtenkové</w:t>
      </w:r>
      <w:proofErr w:type="spellEnd"/>
      <w:r>
        <w:t xml:space="preserve"> loterie,“.</w:t>
      </w:r>
    </w:p>
    <w:p w:rsidR="00237C69" w:rsidRDefault="00237C69">
      <w:pPr>
        <w:jc w:val="left"/>
      </w:pPr>
      <w:r>
        <w:br w:type="page"/>
      </w:r>
    </w:p>
    <w:p w:rsidR="00C226E8" w:rsidRDefault="00C226E8" w:rsidP="00237C69">
      <w:pPr>
        <w:pStyle w:val="Novelizanbod"/>
        <w:keepNext w:val="0"/>
      </w:pPr>
      <w:r>
        <w:lastRenderedPageBreak/>
        <w:t>V § 23 odst. 3 písm. a) se doplňuje bod 19, který zní:</w:t>
      </w:r>
    </w:p>
    <w:p w:rsidR="00C226E8" w:rsidRDefault="00C226E8" w:rsidP="00237C69">
      <w:pPr>
        <w:pStyle w:val="Textlnku"/>
      </w:pPr>
      <w:r>
        <w:t>„19. úbytek rezerv v pojišťovnictví podle zákona upravujícího rezervy pro zjištění základu daně z příjmů,“.</w:t>
      </w:r>
    </w:p>
    <w:p w:rsidR="00C226E8" w:rsidRDefault="00C226E8" w:rsidP="009478E9">
      <w:pPr>
        <w:pStyle w:val="Novelizanbod"/>
      </w:pPr>
      <w:r>
        <w:t>V § 23 odst. 3 se na konci písmene c) tečka nahrazuje čárkou a doplňuje se bod 11, který zní:</w:t>
      </w:r>
    </w:p>
    <w:p w:rsidR="00C226E8" w:rsidRDefault="00C226E8" w:rsidP="009478E9">
      <w:pPr>
        <w:pStyle w:val="Textlnku"/>
      </w:pPr>
      <w:r>
        <w:t xml:space="preserve">„11. přírůstek rezerv v pojišťovnictví podle zákona upravujícího rezervy pro zjištění základu daně z příjmů.“. </w:t>
      </w:r>
    </w:p>
    <w:p w:rsidR="00C226E8" w:rsidRDefault="00C226E8" w:rsidP="00A13B1A">
      <w:pPr>
        <w:pStyle w:val="Novelizanbod"/>
        <w:keepNext w:val="0"/>
      </w:pPr>
      <w:r>
        <w:t>V § 23 odst. 9 se konci písmene c) čárka nahrazuje tečkou a písmeno d) se zrušuje.</w:t>
      </w:r>
    </w:p>
    <w:p w:rsidR="00661CBD" w:rsidRDefault="00661CBD" w:rsidP="005774D8">
      <w:pPr>
        <w:pStyle w:val="Novelizanbod"/>
        <w:keepNext w:val="0"/>
      </w:pPr>
      <w:r>
        <w:t>V § 24 odst. 2 písm. i) se za slovo „přeměnou</w:t>
      </w:r>
      <w:r w:rsidRPr="00661CBD">
        <w:rPr>
          <w:vertAlign w:val="superscript"/>
        </w:rPr>
        <w:t>131)</w:t>
      </w:r>
      <w:r>
        <w:t xml:space="preserve">“ vkládá čárka, slova „a s“ se nahrazují </w:t>
      </w:r>
      <w:proofErr w:type="gramStart"/>
      <w:r>
        <w:t>slovem „ , s“ a na</w:t>
      </w:r>
      <w:proofErr w:type="gramEnd"/>
      <w:r>
        <w:t xml:space="preserve"> konci textu písmene se doplňují slova „a s výjimkou rezervy v pojišťovnictví podle zákona upravujícího rezervy pro zjištění základu daně z příjmů“. </w:t>
      </w:r>
    </w:p>
    <w:p w:rsidR="00C226E8" w:rsidRDefault="00B86207" w:rsidP="005774D8">
      <w:pPr>
        <w:pStyle w:val="Novelizanbod"/>
        <w:keepNext w:val="0"/>
      </w:pPr>
      <w:r w:rsidRPr="003142B9">
        <w:rPr>
          <w:noProof/>
        </w:rPr>
        <w:t>V</w:t>
      </w:r>
      <w:r>
        <w:rPr>
          <w:noProof/>
        </w:rPr>
        <w:t> </w:t>
      </w:r>
      <w:r w:rsidRPr="003142B9">
        <w:rPr>
          <w:noProof/>
        </w:rPr>
        <w:t>§</w:t>
      </w:r>
      <w:r>
        <w:rPr>
          <w:noProof/>
        </w:rPr>
        <w:t> </w:t>
      </w:r>
      <w:r w:rsidRPr="003142B9">
        <w:rPr>
          <w:noProof/>
        </w:rPr>
        <w:t>24 odst. 2</w:t>
      </w:r>
      <w:r>
        <w:rPr>
          <w:noProof/>
        </w:rPr>
        <w:t> </w:t>
      </w:r>
      <w:r w:rsidRPr="003142B9">
        <w:rPr>
          <w:noProof/>
        </w:rPr>
        <w:t>písm. u) se za číslo „1“ vkládají slova „písm. h) bodu 1</w:t>
      </w:r>
      <w:r>
        <w:rPr>
          <w:noProof/>
        </w:rPr>
        <w:t> </w:t>
      </w:r>
      <w:r w:rsidRPr="003142B9">
        <w:rPr>
          <w:noProof/>
        </w:rPr>
        <w:t>nebo“.</w:t>
      </w:r>
    </w:p>
    <w:p w:rsidR="00C226E8" w:rsidRDefault="00C226E8" w:rsidP="005774D8">
      <w:pPr>
        <w:pStyle w:val="Novelizanbod"/>
        <w:keepNext w:val="0"/>
      </w:pPr>
      <w:r>
        <w:t>V § 36 odst. 2 se na začátek písmene i) vkládají slova „z příjmu v podobě ceny z </w:t>
      </w:r>
      <w:proofErr w:type="spellStart"/>
      <w:r>
        <w:t>účtenkové</w:t>
      </w:r>
      <w:proofErr w:type="spellEnd"/>
      <w:r>
        <w:t xml:space="preserve"> loterie,“.</w:t>
      </w:r>
    </w:p>
    <w:p w:rsidR="00C226E8" w:rsidRDefault="00C226E8" w:rsidP="005774D8">
      <w:pPr>
        <w:pStyle w:val="Novelizanbod"/>
        <w:keepNext w:val="0"/>
      </w:pPr>
      <w:r>
        <w:t xml:space="preserve">V § 36 odst. 2 se na konci textu písmene i) doplňují </w:t>
      </w:r>
      <w:proofErr w:type="gramStart"/>
      <w:r>
        <w:t>slova „</w:t>
      </w:r>
      <w:r w:rsidR="00EF6539">
        <w:t xml:space="preserve"> </w:t>
      </w:r>
      <w:r>
        <w:t>, a z příjmu</w:t>
      </w:r>
      <w:proofErr w:type="gramEnd"/>
      <w:r>
        <w:t xml:space="preserve"> v podobě výhry z</w:t>
      </w:r>
      <w:r w:rsidR="00EF6539">
        <w:t> loterie a tomboly“</w:t>
      </w:r>
      <w:r>
        <w:t>.</w:t>
      </w:r>
    </w:p>
    <w:p w:rsidR="00EF6539" w:rsidRPr="003142B9" w:rsidRDefault="00EF6539" w:rsidP="005774D8">
      <w:pPr>
        <w:pStyle w:val="Novelizanbod"/>
        <w:keepNext w:val="0"/>
        <w:rPr>
          <w:noProof/>
        </w:rPr>
      </w:pPr>
      <w:r w:rsidRPr="003142B9">
        <w:rPr>
          <w:noProof/>
        </w:rPr>
        <w:t>V</w:t>
      </w:r>
      <w:r>
        <w:rPr>
          <w:noProof/>
        </w:rPr>
        <w:t> </w:t>
      </w:r>
      <w:r w:rsidRPr="003142B9">
        <w:rPr>
          <w:noProof/>
        </w:rPr>
        <w:t>§</w:t>
      </w:r>
      <w:r>
        <w:rPr>
          <w:noProof/>
        </w:rPr>
        <w:t> </w:t>
      </w:r>
      <w:r w:rsidRPr="003142B9">
        <w:rPr>
          <w:noProof/>
        </w:rPr>
        <w:t>36 odst. 7</w:t>
      </w:r>
      <w:r>
        <w:rPr>
          <w:noProof/>
        </w:rPr>
        <w:t> </w:t>
      </w:r>
      <w:r w:rsidRPr="003142B9">
        <w:rPr>
          <w:noProof/>
        </w:rPr>
        <w:t>se za číslo „4“ vkládají slova „nebo veškeré příjmy uvedené v</w:t>
      </w:r>
      <w:r>
        <w:rPr>
          <w:noProof/>
        </w:rPr>
        <w:t> </w:t>
      </w:r>
      <w:r w:rsidRPr="003142B9">
        <w:rPr>
          <w:noProof/>
        </w:rPr>
        <w:t>§</w:t>
      </w:r>
      <w:r>
        <w:rPr>
          <w:noProof/>
        </w:rPr>
        <w:t> </w:t>
      </w:r>
      <w:r w:rsidRPr="003142B9">
        <w:rPr>
          <w:noProof/>
        </w:rPr>
        <w:t>10 odst.</w:t>
      </w:r>
      <w:r w:rsidR="00D93457">
        <w:rPr>
          <w:noProof/>
        </w:rPr>
        <w:t> </w:t>
      </w:r>
      <w:r w:rsidRPr="003142B9">
        <w:rPr>
          <w:noProof/>
        </w:rPr>
        <w:t>1</w:t>
      </w:r>
      <w:r>
        <w:rPr>
          <w:noProof/>
        </w:rPr>
        <w:t> </w:t>
      </w:r>
      <w:r w:rsidRPr="003142B9">
        <w:rPr>
          <w:noProof/>
        </w:rPr>
        <w:t>písm. h) bodě 1, které byly samostatným základem daně pro zdanění zvláštní sazbou daně podle §</w:t>
      </w:r>
      <w:r>
        <w:rPr>
          <w:noProof/>
        </w:rPr>
        <w:t> </w:t>
      </w:r>
      <w:r w:rsidRPr="003142B9">
        <w:rPr>
          <w:noProof/>
        </w:rPr>
        <w:t>36, nesnížené o</w:t>
      </w:r>
      <w:r>
        <w:rPr>
          <w:noProof/>
        </w:rPr>
        <w:t> </w:t>
      </w:r>
      <w:r w:rsidRPr="003142B9">
        <w:rPr>
          <w:noProof/>
        </w:rPr>
        <w:t>výdaje“.</w:t>
      </w:r>
    </w:p>
    <w:p w:rsidR="00EF6539" w:rsidRPr="003142B9" w:rsidRDefault="00EF6539" w:rsidP="005774D8">
      <w:pPr>
        <w:pStyle w:val="Novelizanbod"/>
        <w:keepNext w:val="0"/>
      </w:pPr>
      <w:r w:rsidRPr="003142B9">
        <w:t>V</w:t>
      </w:r>
      <w:r>
        <w:t> </w:t>
      </w:r>
      <w:r w:rsidRPr="003142B9">
        <w:t>§</w:t>
      </w:r>
      <w:r>
        <w:t> </w:t>
      </w:r>
      <w:r w:rsidRPr="003142B9">
        <w:t>38d odst. 4</w:t>
      </w:r>
      <w:r>
        <w:t> </w:t>
      </w:r>
      <w:r w:rsidRPr="003142B9">
        <w:t>se na konci textu písmene b) doplňují slova „až 8“.</w:t>
      </w:r>
    </w:p>
    <w:p w:rsidR="00EF6539" w:rsidRPr="00EF6539" w:rsidRDefault="00EF6539" w:rsidP="005774D8">
      <w:pPr>
        <w:pStyle w:val="Novelizanbod"/>
        <w:keepNext w:val="0"/>
      </w:pPr>
      <w:r w:rsidRPr="003142B9">
        <w:t>V</w:t>
      </w:r>
      <w:r>
        <w:t> </w:t>
      </w:r>
      <w:r w:rsidRPr="003142B9">
        <w:t>§</w:t>
      </w:r>
      <w:r>
        <w:t> </w:t>
      </w:r>
      <w:r w:rsidRPr="003142B9">
        <w:t>38d odst. 4</w:t>
      </w:r>
      <w:r>
        <w:t> </w:t>
      </w:r>
      <w:r w:rsidRPr="003142B9">
        <w:t>se na konci písmene b) čárka nahrazuje tečkou a</w:t>
      </w:r>
      <w:r>
        <w:t> </w:t>
      </w:r>
      <w:r w:rsidRPr="003142B9">
        <w:t>písmeno c) se zrušuje.</w:t>
      </w:r>
    </w:p>
    <w:p w:rsidR="00C226E8" w:rsidRDefault="009478E9" w:rsidP="009478E9">
      <w:pPr>
        <w:pStyle w:val="lnek"/>
      </w:pPr>
      <w:r>
        <w:t xml:space="preserve">Čl. </w:t>
      </w:r>
      <w:r w:rsidR="00C226E8">
        <w:t>IV</w:t>
      </w:r>
    </w:p>
    <w:p w:rsidR="00C226E8" w:rsidRDefault="00C226E8" w:rsidP="009478E9">
      <w:pPr>
        <w:pStyle w:val="Nadpislnku"/>
      </w:pPr>
      <w:r>
        <w:t>Přechodná ustanovení</w:t>
      </w:r>
    </w:p>
    <w:p w:rsidR="00C226E8" w:rsidRDefault="000E4D09" w:rsidP="000E4D09">
      <w:pPr>
        <w:pStyle w:val="Textlnku"/>
      </w:pPr>
      <w:r>
        <w:t xml:space="preserve">1. </w:t>
      </w:r>
      <w:r w:rsidR="00C226E8">
        <w:t>Pro daňové povinnosti u daně z příjmů za zdaňovací období započatá přede dnem nabytí účinnosti tohoto zákona, jakož i pro práva a povinnosti s nimi související se použije zákon č. 586/1992 Sb., ve znění účinném přede dnem nabytí účinnosti tohoto zákona.</w:t>
      </w:r>
    </w:p>
    <w:p w:rsidR="00C226E8" w:rsidRDefault="000E4D09" w:rsidP="000E4D09">
      <w:pPr>
        <w:pStyle w:val="Textlnku"/>
      </w:pPr>
      <w:r>
        <w:lastRenderedPageBreak/>
        <w:t xml:space="preserve">2. </w:t>
      </w:r>
      <w:r w:rsidR="00C226E8">
        <w:t>Ustanovení § 19 odst. 3 písm. b) zákona č. 586/1992 Sb., ve znění účinném ode dne nabytí účinnosti tohoto zákona, se použije ode dne nabytí účinnosti tohoto zákona.</w:t>
      </w:r>
    </w:p>
    <w:p w:rsidR="00C226E8" w:rsidRDefault="000E4D09" w:rsidP="000E4D09">
      <w:pPr>
        <w:pStyle w:val="Textlnku"/>
      </w:pPr>
      <w:r>
        <w:t xml:space="preserve">3. </w:t>
      </w:r>
      <w:r w:rsidR="00C226E8">
        <w:t>V prvních 2 zdaňovacích obdobích započatých ode dne nabytí účinnosti tohoto zákona se výsledek hospodaření nebo rozdíl mezi příjmy a výdaji zvyšuje vždy o jednu polovinu záporného rozdílu mezi výší upravených rezerv v pojišťovnictví podle zákona č. 593/1992 Sb., ve znění účinném ode dne nabytí účinnosti tohoto zákona, na začátku prvního zdaňovacího období započatého ode dne nabytí účinnosti tohoto zákona a zůstatkem rezerv v pojišťovnictví podle zákona č. 593/1992 Sb., o rezervách pro zjištění základu daně z příjmů, ve znění účinném přede dnem nabytí účinnosti tohoto zákona, s výjimkou rezerv k vyrovnání závazků z pojišťovací nebo zajišťovací činnosti provozované ve státě, se kterým má Česká republika uzavřenu mezinárodní smlouvu upravující zamezení dvojímu zdanění všech druhů příjmů, která je prováděna a podle které se dvojí zdanění příjmů vylučuje metodou vynětí, k začátku prvního zdaňovacího období započatého ode dne nabytí účinnosti tohoto zákona, nebo se v prvním zdaňovacím období započatém ode dne nabytí účinnosti tohoto zákona snižuje o kladný rozdíl mezi těmito veličinami.</w:t>
      </w:r>
    </w:p>
    <w:p w:rsidR="00C226E8" w:rsidRDefault="000E4D09" w:rsidP="000E4D09">
      <w:pPr>
        <w:pStyle w:val="Textlnku"/>
      </w:pPr>
      <w:r>
        <w:rPr>
          <w:szCs w:val="24"/>
        </w:rPr>
        <w:t xml:space="preserve">4. </w:t>
      </w:r>
      <w:r w:rsidR="00C226E8">
        <w:rPr>
          <w:szCs w:val="24"/>
        </w:rPr>
        <w:t>Na úrokový příjem plynoucí ode dne nabytí účinnosti tohoto zákona z dluhopisu emitovaného před 1. lednem 2013 se použije § 36 odst. 3 zákona č. 586/1992 Sb., ve znění účinném ode dne nabytí účinnosti tohoto zákona; v těchto případech se nepoužije čl. IV bod 2 zákona č. 192/2012 Sb.</w:t>
      </w:r>
    </w:p>
    <w:p w:rsidR="00C226E8" w:rsidRDefault="000E4D09" w:rsidP="000E4D09">
      <w:pPr>
        <w:pStyle w:val="Textlnku"/>
        <w:rPr>
          <w:szCs w:val="24"/>
        </w:rPr>
      </w:pPr>
      <w:r>
        <w:rPr>
          <w:szCs w:val="24"/>
        </w:rPr>
        <w:t xml:space="preserve">5. </w:t>
      </w:r>
      <w:r w:rsidR="00C226E8">
        <w:rPr>
          <w:szCs w:val="24"/>
        </w:rPr>
        <w:t>Na příjem v podobě ceny z </w:t>
      </w:r>
      <w:proofErr w:type="spellStart"/>
      <w:r w:rsidR="00C226E8">
        <w:rPr>
          <w:szCs w:val="24"/>
        </w:rPr>
        <w:t>účtenkové</w:t>
      </w:r>
      <w:proofErr w:type="spellEnd"/>
      <w:r w:rsidR="00C226E8">
        <w:rPr>
          <w:szCs w:val="24"/>
        </w:rPr>
        <w:t xml:space="preserve"> loterie nebo v podobě výhry z</w:t>
      </w:r>
      <w:r w:rsidR="0061763A" w:rsidRPr="0061763A">
        <w:rPr>
          <w:noProof/>
        </w:rPr>
        <w:t xml:space="preserve"> </w:t>
      </w:r>
      <w:r w:rsidR="0061763A" w:rsidRPr="00627B4E">
        <w:rPr>
          <w:noProof/>
        </w:rPr>
        <w:t>loterie a tomboly plynoucí ode dne nabytí účinnosti tohoto zákona, který je samostatným základem daně pro zdanění zvláštní sazbou daně podle § 36,</w:t>
      </w:r>
      <w:r w:rsidR="00C226E8">
        <w:rPr>
          <w:szCs w:val="24"/>
        </w:rPr>
        <w:t xml:space="preserve"> se použije zákon č. 586/1992 Sb., ve znění účinném ode dne nabytí účinnosti tohoto zákona.</w:t>
      </w:r>
    </w:p>
    <w:p w:rsidR="00C226E8" w:rsidRDefault="009478E9" w:rsidP="009478E9">
      <w:pPr>
        <w:pStyle w:val="ST"/>
      </w:pPr>
      <w:r>
        <w:t xml:space="preserve">ČÁST </w:t>
      </w:r>
      <w:r w:rsidR="00C226E8">
        <w:t>TŘETÍ</w:t>
      </w:r>
    </w:p>
    <w:p w:rsidR="00C226E8" w:rsidRDefault="00C226E8" w:rsidP="009478E9">
      <w:pPr>
        <w:pStyle w:val="NADPISSTI"/>
      </w:pPr>
      <w:r>
        <w:t>Změna zákona o rezervách pro zjištění základu daně z příjmů</w:t>
      </w:r>
    </w:p>
    <w:p w:rsidR="00C226E8" w:rsidRDefault="009478E9" w:rsidP="009478E9">
      <w:pPr>
        <w:pStyle w:val="lnek"/>
        <w:rPr>
          <w:noProof/>
        </w:rPr>
      </w:pPr>
      <w:r>
        <w:t xml:space="preserve">Čl. </w:t>
      </w:r>
      <w:r w:rsidR="00C226E8">
        <w:t>V</w:t>
      </w:r>
    </w:p>
    <w:p w:rsidR="00C226E8" w:rsidRDefault="00C226E8" w:rsidP="009478E9">
      <w:pPr>
        <w:pStyle w:val="Textlnku"/>
      </w:pPr>
      <w:r>
        <w:t>V zákoně č. 593/1992 Sb., o rezervách pro zjištění základu daně z příjmů, ve znění zákona č. 157/1993 Sb., zákona č. 323/1993 Sb., zákona č. 244/1994 Sb., zákona č. 132/1995 Sb., zákona č. 211/1997 Sb., zákona č. 333/1998 Sb., zákona č. 363/1999 Sb., zákona č. 492/2000 Sb., zákona č. 126/2002 Sb., zákona č. 260/2002 Sb., zákona č. 176/2003 Sb., zákona č. 438/2003 Sb., zákona č. 669/2004 Sb., zákona č. 377/2005 Sb., zákona č. 545/2005 Sb., zákona č. 223/2006 Sb., zákona č. 261/2007 Sb., zákona č. 296/2007 Sb., zákona č. 126/2008 Sb., zákona č. 2/2009 Sb., zákona č. 216/2009 Sb., zákona č. 278/2009 Sb., zákona č. 346/2010 Sb., zákona č. 458/2011 Sb., zákonného opatření Senátu č. 344/2013 Sb., zákona č. 267/2014, zákona č. 221/2015 Sb., zákona č. 243/2016 Sb., zákona č. 304/2016 Sb., zákona č. 258/2016 Sb. a zákona č. 170/2017 Sb., § 6 včetně nadpisu a poznámek pod čarou č. 27 a 28 zní:</w:t>
      </w:r>
    </w:p>
    <w:p w:rsidR="00C226E8" w:rsidRDefault="00C226E8" w:rsidP="009478E9">
      <w:pPr>
        <w:pStyle w:val="Paragraf"/>
      </w:pPr>
      <w:r>
        <w:t>„</w:t>
      </w:r>
      <w:r w:rsidR="009478E9">
        <w:t>§</w:t>
      </w:r>
      <w:r>
        <w:t> 6</w:t>
      </w:r>
    </w:p>
    <w:p w:rsidR="00C226E8" w:rsidRDefault="00C226E8" w:rsidP="009478E9">
      <w:pPr>
        <w:pStyle w:val="Nadpisparagrafu"/>
      </w:pPr>
      <w:r>
        <w:t>Rezervy v pojišťovnictví</w:t>
      </w:r>
    </w:p>
    <w:p w:rsidR="00C226E8" w:rsidRDefault="00C226E8" w:rsidP="009478E9">
      <w:pPr>
        <w:pStyle w:val="Textodstavce"/>
        <w:numPr>
          <w:ilvl w:val="6"/>
          <w:numId w:val="32"/>
        </w:numPr>
      </w:pPr>
      <w:r>
        <w:t>Rezervami v pojišťovnictví se pro účely daní z příjmů rozumí technické rezervy vytvořené podle zákona upravujícího pojišťovnictví.</w:t>
      </w:r>
    </w:p>
    <w:p w:rsidR="00C226E8" w:rsidRDefault="00C226E8" w:rsidP="009478E9">
      <w:pPr>
        <w:pStyle w:val="Textodstavce"/>
      </w:pPr>
      <w:r>
        <w:t xml:space="preserve">U poplatníka se sídlem na území jiného členského státu Evropské unie nebo státu tvořícího Evropský hospodářský prostor než Česká republika, který provozuje pojišťovací nebo </w:t>
      </w:r>
      <w:r>
        <w:lastRenderedPageBreak/>
        <w:t>zajišťovací činnost na území České republiky, se rezervami v pojišťovnictví pro účely daní z příjmů rozumí technické rezervy k vyrovnání závazků z této činnosti vytvořené v souladu s právními předpisy státu jeho sídla, které upravují přístup k pojišťovací a zajišťovací činnosti a její výkon v souladu s předpisem Evropské unie</w:t>
      </w:r>
      <w:r>
        <w:rPr>
          <w:vertAlign w:val="superscript"/>
        </w:rPr>
        <w:t>27)</w:t>
      </w:r>
      <w:r>
        <w:t>.</w:t>
      </w:r>
    </w:p>
    <w:p w:rsidR="00C226E8" w:rsidRDefault="00C226E8" w:rsidP="009478E9">
      <w:pPr>
        <w:pStyle w:val="Textodstavce"/>
      </w:pPr>
      <w:r>
        <w:t>U poplatníka se sídlem na území státu, který není členským státem Evropské unie ani státem tvořícím Evropský hospodářský prostor a se kterým má Česká republika uzavřenu mezinárodní smlouvu upravující tvorbu a výši technických rezerv v pojišťovací a zajišťovací činnosti, která je prováděna, provozujícího pojišťovací nebo zajišťovací činnost na území České republiky se rezervami v pojišťovnictví pro účely daní z příjmů rozumí technické rezervy k vyrovnání závazků z této činnosti vytvořené v souladu s touto mezinárodní smlouvou.</w:t>
      </w:r>
    </w:p>
    <w:p w:rsidR="00C226E8" w:rsidRDefault="00C226E8" w:rsidP="009478E9">
      <w:pPr>
        <w:pStyle w:val="Textodstavce"/>
      </w:pPr>
      <w:r>
        <w:t>Upravenými rezervami v pojišťovnictví se pro účely daní z příjmů rozumí rezervy v pojišťovnictví</w:t>
      </w:r>
    </w:p>
    <w:p w:rsidR="00C226E8" w:rsidRDefault="00C226E8" w:rsidP="009478E9">
      <w:pPr>
        <w:pStyle w:val="Textpsmene"/>
      </w:pPr>
      <w:r>
        <w:t>snížené o částky vymahatelné ze zajišťovacích smluv podle přímo použitelného předpisu Evropské unie</w:t>
      </w:r>
      <w:r>
        <w:rPr>
          <w:vertAlign w:val="superscript"/>
        </w:rPr>
        <w:t xml:space="preserve">28) </w:t>
      </w:r>
      <w:r>
        <w:t>a</w:t>
      </w:r>
    </w:p>
    <w:p w:rsidR="00C226E8" w:rsidRDefault="00694BA9" w:rsidP="009478E9">
      <w:pPr>
        <w:pStyle w:val="Textpsmene"/>
      </w:pPr>
      <w:r>
        <w:t>z</w:t>
      </w:r>
      <w:r w:rsidR="00C226E8">
        <w:t>výšené o zůstatek odložených pořizovacích nákladů na pojistné smlouvy podle právních předpisů upravujících účetnictví.</w:t>
      </w:r>
    </w:p>
    <w:p w:rsidR="00C226E8" w:rsidRDefault="00C226E8" w:rsidP="009478E9">
      <w:pPr>
        <w:pStyle w:val="Textodstavce"/>
      </w:pPr>
      <w:r>
        <w:t>Přírůstkem rezerv v pojišťovnictví se rozumí kladný rozdíl mezi výší upravených rezerv v pojišťovnictví na konci zdaňovacího období a výší upravených rezerv v pojišťovnictví na začátku zdaňovacího období.</w:t>
      </w:r>
    </w:p>
    <w:p w:rsidR="00C226E8" w:rsidRDefault="00C226E8" w:rsidP="009478E9">
      <w:pPr>
        <w:pStyle w:val="Textodstavce"/>
      </w:pPr>
      <w:r>
        <w:t>Úbytkem rezerv v pojišťovnictví se rozumí záporný rozdíl mezi výší upravených rezerv v pojišťovnictví na konci zdaňovacího období a výší upravených rezerv v pojišťovnictví na začátku zdaňovacího období.</w:t>
      </w:r>
    </w:p>
    <w:p w:rsidR="00C226E8" w:rsidRDefault="00C226E8" w:rsidP="001A0C00">
      <w:pPr>
        <w:pStyle w:val="Textodstavce"/>
      </w:pPr>
      <w:r>
        <w:t>Pro účely určení přírůstku rezerv v pojišťovnictví a úbytku rezerv v pojišťovnictví se za zdaňovací období považuje i období, za které se podává daňové přiznání.</w:t>
      </w:r>
    </w:p>
    <w:p w:rsidR="00C226E8" w:rsidRDefault="00C226E8" w:rsidP="00A96EFA">
      <w:pPr>
        <w:pStyle w:val="Textodstavce"/>
        <w:tabs>
          <w:tab w:val="clear" w:pos="785"/>
          <w:tab w:val="num" w:pos="782"/>
        </w:tabs>
      </w:pPr>
      <w:r>
        <w:t>Rezervami v pojišťovnictví pro účely daní z příjmů nejsou technické rezervy k vyrovnání závazků z pojišťovací nebo zajišťovací činnosti provozované ve státě, se kterým má Česká republika uzavřenu mezinárodní smlouvu upravující zamezení dvojímu zdanění všech druhů příjmů, která je prováděna a podle které se dvojí zdanění příjmů vylučuje metodou vynětí.</w:t>
      </w:r>
    </w:p>
    <w:p w:rsidR="001A0C00" w:rsidRDefault="001A0C00" w:rsidP="001A0C00">
      <w:pPr>
        <w:pStyle w:val="Textodstavce"/>
        <w:numPr>
          <w:ilvl w:val="0"/>
          <w:numId w:val="0"/>
        </w:numPr>
        <w:tabs>
          <w:tab w:val="clear" w:pos="851"/>
        </w:tabs>
        <w:spacing w:before="0" w:after="0"/>
        <w:ind w:left="425" w:hanging="425"/>
      </w:pPr>
      <w:r>
        <w:t>__________________</w:t>
      </w:r>
    </w:p>
    <w:p w:rsidR="00C226E8" w:rsidRPr="001A0C00" w:rsidRDefault="00C226E8" w:rsidP="000E4D09">
      <w:pPr>
        <w:pStyle w:val="Textodstavce"/>
        <w:numPr>
          <w:ilvl w:val="0"/>
          <w:numId w:val="0"/>
        </w:numPr>
        <w:tabs>
          <w:tab w:val="clear" w:pos="851"/>
        </w:tabs>
        <w:spacing w:before="0" w:after="0"/>
        <w:ind w:left="709" w:hanging="709"/>
        <w:rPr>
          <w:szCs w:val="24"/>
        </w:rPr>
      </w:pPr>
      <w:r>
        <w:rPr>
          <w:sz w:val="20"/>
          <w:vertAlign w:val="superscript"/>
        </w:rPr>
        <w:t>27)</w:t>
      </w:r>
      <w:r w:rsidR="000E4D09">
        <w:rPr>
          <w:sz w:val="20"/>
          <w:vertAlign w:val="superscript"/>
        </w:rPr>
        <w:tab/>
      </w:r>
      <w:r w:rsidRPr="001A0C00">
        <w:rPr>
          <w:szCs w:val="24"/>
        </w:rPr>
        <w:t>Směrnice Evropského parlamentu a Rady 2009/138/ES ze dne 25. listopadu 2009 o přístupu k pojišťovací a zajišťovací činnosti a jejím výkonu (Solventnost II), v platném znění.</w:t>
      </w:r>
    </w:p>
    <w:p w:rsidR="00C226E8" w:rsidRPr="001A0C00" w:rsidRDefault="00C226E8" w:rsidP="000E4D09">
      <w:pPr>
        <w:pStyle w:val="Textodstavce"/>
        <w:numPr>
          <w:ilvl w:val="0"/>
          <w:numId w:val="0"/>
        </w:numPr>
        <w:spacing w:before="0" w:after="0"/>
        <w:ind w:left="709" w:hanging="709"/>
        <w:rPr>
          <w:szCs w:val="24"/>
        </w:rPr>
      </w:pPr>
      <w:r>
        <w:rPr>
          <w:sz w:val="20"/>
          <w:vertAlign w:val="superscript"/>
        </w:rPr>
        <w:t>28)</w:t>
      </w:r>
      <w:r w:rsidR="000E4D09">
        <w:rPr>
          <w:sz w:val="20"/>
          <w:vertAlign w:val="superscript"/>
        </w:rPr>
        <w:tab/>
      </w:r>
      <w:r w:rsidRPr="001A0C00">
        <w:rPr>
          <w:szCs w:val="24"/>
        </w:rPr>
        <w:t>Nařízení Komise v přenesené pravomoci (EU) 2015/35 ze dne 10. října 2014, kterým se doplňuje směrnice Evropského parlamentu a Rady 2009/138/ES o přístupu k pojišťovací a zajišťovací činnosti a jejím výkonu (Solventnost II), v platném znění.“.</w:t>
      </w:r>
    </w:p>
    <w:p w:rsidR="00C226E8" w:rsidRDefault="001A0C00" w:rsidP="001A0C00">
      <w:pPr>
        <w:pStyle w:val="lnek"/>
      </w:pPr>
      <w:r>
        <w:t xml:space="preserve">Čl. </w:t>
      </w:r>
      <w:r w:rsidR="00C226E8">
        <w:t>VI</w:t>
      </w:r>
    </w:p>
    <w:p w:rsidR="00C226E8" w:rsidRDefault="00C226E8" w:rsidP="001A0C00">
      <w:pPr>
        <w:pStyle w:val="Nadpislnku"/>
      </w:pPr>
      <w:r>
        <w:t>Přechodné ustanovení</w:t>
      </w:r>
    </w:p>
    <w:p w:rsidR="00C226E8" w:rsidRDefault="00C226E8" w:rsidP="001A0C00">
      <w:pPr>
        <w:pStyle w:val="Textlnku"/>
      </w:pPr>
      <w:r>
        <w:t>Pro daňové povinnosti u rezerv za zdaňovací období započatá přede dnem nabytí účinnosti tohoto zákona, jakož i práva a povinnosti s nimi související se použije zákon č. 593/1992 Sb., ve znění účinném přede dnem nabytí účinnosti tohoto zákona.</w:t>
      </w:r>
    </w:p>
    <w:p w:rsidR="00C226E8" w:rsidRDefault="001A0C00" w:rsidP="001A0C00">
      <w:pPr>
        <w:pStyle w:val="ST"/>
        <w:rPr>
          <w:highlight w:val="yellow"/>
        </w:rPr>
      </w:pPr>
      <w:r>
        <w:lastRenderedPageBreak/>
        <w:t xml:space="preserve">ČÁST </w:t>
      </w:r>
      <w:r w:rsidR="00C226E8">
        <w:t>ČTVRTÁ</w:t>
      </w:r>
    </w:p>
    <w:p w:rsidR="00C226E8" w:rsidRDefault="00C226E8" w:rsidP="001A0C00">
      <w:pPr>
        <w:pStyle w:val="NADPISSTI"/>
      </w:pPr>
      <w:r>
        <w:t>Změna zákona o spotřebních daních</w:t>
      </w:r>
    </w:p>
    <w:p w:rsidR="00C226E8" w:rsidRDefault="001A0C00" w:rsidP="001A0C00">
      <w:pPr>
        <w:pStyle w:val="lnek"/>
      </w:pPr>
      <w:r>
        <w:t xml:space="preserve">Čl. </w:t>
      </w:r>
      <w:r w:rsidR="00C226E8">
        <w:t>VII</w:t>
      </w:r>
    </w:p>
    <w:p w:rsidR="00C226E8" w:rsidRDefault="00C226E8" w:rsidP="001A0C00">
      <w:pPr>
        <w:pStyle w:val="Textlnku"/>
      </w:pPr>
      <w:r>
        <w:t>Zákon č. 353/2003 Sb., o spotřebních daních, ve znění zákona č. 479/2003 Sb., zákona č. 237/2004 Sb., zákona č. 313/2004 Sb., zákona č. 558/2004 Sb., zákona č. 693/2004 Sb., zákona č. 179/2005 Sb., zákona č. 217/2005 Sb., zákona č. 377/2005 Sb., zákona č. 379/2005 Sb., zákona č. 545/2005 Sb., zákona č. 310/2006 Sb., zákona č. 575/2006 Sb., zákona č. 261/2007 Sb., zákona č. 270/2007 Sb., zákona č. 296/2007 Sb., zákona č. 37/2008 Sb., zákona č. 124/2008 Sb., zákona č. 245/2008 Sb., zákona č. 309/2008 Sb., zákona č. 87/2009 Sb., zákona č. 281/2009 Sb., zákona č. 292/2009 Sb., zákona č. 362/2009 Sb., zákona č. 59/2010 Sb., zákona č. 95/2011 Sb., zákona č. 221/2011 Sb., zákona č. 420/2011 Sb., zákona č. 457/2011 Sb., zákona č. 458/2011 Sb., zákona č. 18/2012 Sb., zákona č. 407/2012 Sb., zákona č. 500/2012 Sb., zákona č. 308/2013 Sb., zákonného opatření Senátu č. 344/2013 Sb., zákona č. 201/2014 Sb., zákona č. 331/2014 Sb., zákona č. 157/2015 Sb., zákona č. 315/2015 Sb</w:t>
      </w:r>
      <w:r>
        <w:rPr>
          <w:szCs w:val="24"/>
        </w:rPr>
        <w:t>., zákona č. 382/2015 Sb., zákona č. 188/2016 Sb., zákona č. 243/2016 Sb., zákona č. 453/2016 Sb., zákona č. 65/2017 Sb., zákona č. 183/2017 Sb., zákona č. 4/2019 Sb.</w:t>
      </w:r>
      <w:r>
        <w:t xml:space="preserve"> a zákona č. 80/2019 Sb., se mění takto:</w:t>
      </w:r>
    </w:p>
    <w:p w:rsidR="00C226E8" w:rsidRDefault="00C226E8" w:rsidP="00E35189">
      <w:pPr>
        <w:pStyle w:val="Novelizanbod"/>
        <w:keepNext w:val="0"/>
        <w:numPr>
          <w:ilvl w:val="0"/>
          <w:numId w:val="33"/>
        </w:numPr>
      </w:pPr>
      <w:r>
        <w:t>V § 70 odst. 1 se částka „28 500 Kč“ nahrazuje částkou „32 250 Kč“ a částka „14 300 Kč“ se nahrazuje částkou „16 200 Kč“.</w:t>
      </w:r>
    </w:p>
    <w:p w:rsidR="00C226E8" w:rsidRDefault="00C226E8" w:rsidP="0027698B">
      <w:pPr>
        <w:pStyle w:val="Novelizanbod"/>
        <w:keepNext w:val="0"/>
      </w:pPr>
      <w:r>
        <w:t>V § 104 odst. 1 se číslo „</w:t>
      </w:r>
      <w:r w:rsidRPr="000E4D09">
        <w:t>27“ nahrazuje číslem „30“, částka „1,46 Kč“ se nahrazuje částkou „1,61 Kč“, částka „2,63 Kč“ se nahrazuje částkou „2,90 Kč“, částka „1,71 Kč“ se nahrazuje částkou „1,88 K</w:t>
      </w:r>
      <w:r>
        <w:t>č“ a částka „2 236 Kč“ se nahrazuje částkou „2 460 Kč“.</w:t>
      </w:r>
    </w:p>
    <w:p w:rsidR="00096791" w:rsidRDefault="00096791" w:rsidP="0027698B">
      <w:pPr>
        <w:pStyle w:val="Novelizanbod"/>
        <w:keepNext w:val="0"/>
      </w:pPr>
      <w:r>
        <w:t>V § 80 odst. 1 se číslo „200“ nahrazuje číslem „2000“.</w:t>
      </w:r>
    </w:p>
    <w:p w:rsidR="00096791" w:rsidRDefault="00096791" w:rsidP="0027698B">
      <w:pPr>
        <w:pStyle w:val="Novelizanbod"/>
        <w:keepNext w:val="0"/>
      </w:pPr>
      <w:r>
        <w:t>V § 86 odst. 3 se číslo „200“ nahrazuje číslem „2000“.</w:t>
      </w:r>
    </w:p>
    <w:p w:rsidR="00096791" w:rsidRPr="00096791" w:rsidRDefault="00096791" w:rsidP="0027698B">
      <w:pPr>
        <w:pStyle w:val="Novelizanbod"/>
        <w:keepNext w:val="0"/>
      </w:pPr>
      <w:r>
        <w:t>V § 86 odst. 6 se číslo „10” nahrazuje číslem „3”.</w:t>
      </w:r>
    </w:p>
    <w:p w:rsidR="00C226E8" w:rsidRDefault="00C226E8" w:rsidP="0027698B">
      <w:pPr>
        <w:pStyle w:val="Novelizanbod"/>
        <w:keepNext w:val="0"/>
      </w:pPr>
      <w:r>
        <w:t>V § 130c odst. 1 se částka „2,236 Kč“ nahrazuje částkou „2,46 Kč“.</w:t>
      </w:r>
    </w:p>
    <w:p w:rsidR="00C226E8" w:rsidRDefault="00256F25" w:rsidP="00256F25">
      <w:pPr>
        <w:pStyle w:val="lnek"/>
      </w:pPr>
      <w:r>
        <w:t xml:space="preserve">Čl. </w:t>
      </w:r>
      <w:r w:rsidR="00C226E8">
        <w:t>VIII</w:t>
      </w:r>
    </w:p>
    <w:p w:rsidR="00C226E8" w:rsidRDefault="00C226E8" w:rsidP="00256F25">
      <w:pPr>
        <w:pStyle w:val="Nadpislnku"/>
      </w:pPr>
      <w:r>
        <w:t>Přechodná ustanovení</w:t>
      </w:r>
    </w:p>
    <w:p w:rsidR="00C226E8" w:rsidRDefault="000E4D09" w:rsidP="000E4D09">
      <w:pPr>
        <w:pStyle w:val="Textlnku"/>
      </w:pPr>
      <w:r>
        <w:rPr>
          <w:noProof/>
        </w:rPr>
        <w:t xml:space="preserve">1. </w:t>
      </w:r>
      <w:r w:rsidR="0061763A">
        <w:rPr>
          <w:noProof/>
        </w:rPr>
        <w:t>Ustanovení § 70 odst. 1 zákona č. 353/2003 Sb., ve znění účinném ode dne nabytí účinnosti tohoto zákona, se nepoužije pro líh, u něhož povinnost daň přiznat a zaplatit vznikla ve zdaňovacím období započatém přede dnem nabytí účinnosti tohoto zákona.</w:t>
      </w:r>
    </w:p>
    <w:p w:rsidR="0061763A" w:rsidRDefault="000E4D09" w:rsidP="000E4D09">
      <w:pPr>
        <w:pStyle w:val="Textlnku"/>
      </w:pPr>
      <w:r>
        <w:rPr>
          <w:noProof/>
        </w:rPr>
        <w:lastRenderedPageBreak/>
        <w:t xml:space="preserve">2. </w:t>
      </w:r>
      <w:r w:rsidR="0061763A">
        <w:rPr>
          <w:noProof/>
        </w:rPr>
        <w:t xml:space="preserve">Ustanovení § 104 odst. 1 a § 130c odst. 1 zákona č. 353/2003 Sb., ve znění účinném ode dne nabytí účinnosti tohoto zákona, se nepoužijí pro </w:t>
      </w:r>
    </w:p>
    <w:p w:rsidR="0061763A" w:rsidRDefault="0061763A" w:rsidP="000E4D09">
      <w:pPr>
        <w:pStyle w:val="Textpsmene"/>
      </w:pPr>
      <w:r>
        <w:t>tabákové výrobky nebo zahřívané tabákové výrobky, u nichž povinnost daň přiznat a zaplatit vznikla v roce 2019 nebo nejpozději v druhém kalendářním měsíci následujícím po dni vyhlášení tohoto zákona,</w:t>
      </w:r>
    </w:p>
    <w:p w:rsidR="0061763A" w:rsidRDefault="0061763A" w:rsidP="000E4D09">
      <w:pPr>
        <w:pStyle w:val="Textpsmene"/>
      </w:pPr>
      <w:r>
        <w:t>surový tabák, u něhož daňová povinnost vznikla v roce 2019 nebo nejpozději v druhém kalendářním měsíci následujícím po dni vyhlášení tohoto zákona.</w:t>
      </w:r>
    </w:p>
    <w:p w:rsidR="00096791" w:rsidRDefault="0061763A" w:rsidP="000E4D09">
      <w:pPr>
        <w:pStyle w:val="Textlnku"/>
        <w:rPr>
          <w:noProof/>
        </w:rPr>
      </w:pPr>
      <w:r>
        <w:rPr>
          <w:noProof/>
        </w:rPr>
        <w:t>3.</w:t>
      </w:r>
      <w:r w:rsidR="000E4D09">
        <w:rPr>
          <w:noProof/>
        </w:rPr>
        <w:t xml:space="preserve"> </w:t>
      </w:r>
      <w:r w:rsidR="00096791">
        <w:t>Evidence piva osvobozeného od daně dle ustanovení § 86 vyhotovená přede dnem nabytí účinnosti tohoto zákona se uchovává po dobu 3 let ode dne nabytí účinnosti tohoto zákona, nejvýše však po dobu 10 let od konce kalendářního roku, ve kterém byla tato evidence vyhotovena.</w:t>
      </w:r>
    </w:p>
    <w:p w:rsidR="0061763A" w:rsidRDefault="00096791" w:rsidP="000E4D09">
      <w:pPr>
        <w:pStyle w:val="Textlnku"/>
        <w:rPr>
          <w:noProof/>
        </w:rPr>
      </w:pPr>
      <w:r>
        <w:rPr>
          <w:noProof/>
        </w:rPr>
        <w:t xml:space="preserve">4. </w:t>
      </w:r>
      <w:r w:rsidR="0061763A">
        <w:rPr>
          <w:noProof/>
        </w:rPr>
        <w:t>Pokud v důsledku přijetí tohoto zákona vznikne provozovateli daňového skladu nebo oprávněnému příjemci pro opakované přijímání vybraných výrobků do 35 dnů ode dne, od kterého se tento zákon použije na dané vybrané výrobky, povinnost změnit zajištění daně poskytnuté podle zákona č. 353/2003 Sb., ve znění účinném přede dnem nabytí účinnosti tohoto zákona, je povinen</w:t>
      </w:r>
    </w:p>
    <w:p w:rsidR="0061763A" w:rsidRDefault="0061763A" w:rsidP="000E4D09">
      <w:pPr>
        <w:pStyle w:val="Textpsmene"/>
        <w:numPr>
          <w:ilvl w:val="7"/>
          <w:numId w:val="43"/>
        </w:numPr>
      </w:pPr>
      <w:r>
        <w:t xml:space="preserve">zvýšit zajištění daně ve lhůtě 40 dnů ode dne zjištění rozdílu podle § 21 odst. 9 zákona č. 353/2003 Sb., ve znění účinném ode dne nabytí účinnosti tohoto zákona, nebo </w:t>
      </w:r>
    </w:p>
    <w:p w:rsidR="0061763A" w:rsidRDefault="0061763A" w:rsidP="000E4D09">
      <w:pPr>
        <w:pStyle w:val="Textpsmene"/>
        <w:numPr>
          <w:ilvl w:val="7"/>
          <w:numId w:val="43"/>
        </w:numPr>
      </w:pPr>
      <w:r>
        <w:t xml:space="preserve">do 10 dnů ode dne </w:t>
      </w:r>
    </w:p>
    <w:p w:rsidR="0061763A" w:rsidRDefault="0061763A" w:rsidP="000E4D09">
      <w:pPr>
        <w:pStyle w:val="Textbodu"/>
      </w:pPr>
      <w:r>
        <w:t>zjištění rozdílu podle § 21 odst. 9 zákona č. 353/2003 Sb., ve znění účinném ode dne nabytí účinnosti tohoto zákona, podat správci daně návrh na změnu způsobu zajištění daně podle § 21 odst. 1 zákona č. 353/2003 Sb., ve znění účinném ode dne nabytí účinnosti tohoto zákona, a</w:t>
      </w:r>
    </w:p>
    <w:p w:rsidR="0061763A" w:rsidRDefault="0061763A" w:rsidP="000E4D09">
      <w:pPr>
        <w:pStyle w:val="Textbodu"/>
      </w:pPr>
      <w:r>
        <w:t>nabytí právní moci rozhodnutí o změně způsobu zajištění daně, poskytnout zajištění daně v souladu s tímto rozhodnutím.</w:t>
      </w:r>
    </w:p>
    <w:p w:rsidR="0061763A" w:rsidRDefault="00096791" w:rsidP="000E4D09">
      <w:pPr>
        <w:pStyle w:val="Textlnku"/>
        <w:rPr>
          <w:noProof/>
        </w:rPr>
      </w:pPr>
      <w:r>
        <w:rPr>
          <w:noProof/>
        </w:rPr>
        <w:t>5</w:t>
      </w:r>
      <w:r w:rsidR="0061763A">
        <w:rPr>
          <w:noProof/>
        </w:rPr>
        <w:t>. Povolení k provozování daňového skladu nebo povolení pro opakované přijímání vybraných výrobků vydaná podle zákona č. 353/2003 Sb., ve znění účinném přede dnem nabytí účinnosti tohoto zákona, provozovateli daňového skladu nebo oprávněnému příjemci, kteří postupovali v souladu s bodem 3 písm. b) bodem 1, se do doby nabytí právní moci rozhodnutí o návrhu na změnu podle bodu 3 písm. b) bodu 1 považují za povolení vydaná podle zákona č. 353/2003 Sb., ve znění účinném ode dne nabytí účinnosti tohoto zákona.</w:t>
      </w:r>
    </w:p>
    <w:p w:rsidR="0061763A" w:rsidRDefault="00096791" w:rsidP="000E4D09">
      <w:pPr>
        <w:pStyle w:val="Textlnku"/>
        <w:rPr>
          <w:noProof/>
        </w:rPr>
      </w:pPr>
      <w:r>
        <w:rPr>
          <w:noProof/>
        </w:rPr>
        <w:t>6</w:t>
      </w:r>
      <w:r w:rsidR="0061763A">
        <w:rPr>
          <w:noProof/>
        </w:rPr>
        <w:t>. Správce daně o návrhu na změnu způsobu zajištění daně podle bodu 3 písm. b) bodu 1 rozhodne do 30 dnů ode dne zahájení řízení. Proti tomuto rozhodnutí lze podat odvolání do 10 dnů ode dne jeho doručení; odvolání proti tomuto rozhodnutí má odkladný účinek.</w:t>
      </w:r>
    </w:p>
    <w:p w:rsidR="0061763A" w:rsidRDefault="00096791" w:rsidP="000E4D09">
      <w:pPr>
        <w:pStyle w:val="Textlnku"/>
      </w:pPr>
      <w:r>
        <w:rPr>
          <w:noProof/>
        </w:rPr>
        <w:t>7</w:t>
      </w:r>
      <w:r w:rsidR="0061763A">
        <w:rPr>
          <w:noProof/>
        </w:rPr>
        <w:t>. Zajištění daně poskytnuté pro dopravu lihu, tabákových výrobků nebo zahřívaných tabákových výrobků v režimu podmíněného osvobození od daně nebo pro dopravu lihu osvobozeného od daně zahájené přede dnem, od kterého se tento zákon použije na dané vybrané výrobky, se považuje za zajištění daně poskytnuté v souladu se zákonem č. 353/2003 Sb., ve</w:t>
      </w:r>
      <w:r w:rsidR="0027698B">
        <w:rPr>
          <w:noProof/>
        </w:rPr>
        <w:t> </w:t>
      </w:r>
      <w:r w:rsidR="0061763A">
        <w:rPr>
          <w:noProof/>
        </w:rPr>
        <w:t>znění účinném ode dne nabytí účinnosti tohoto zákona.</w:t>
      </w:r>
    </w:p>
    <w:p w:rsidR="00C226E8" w:rsidRDefault="00256F25" w:rsidP="00256F25">
      <w:pPr>
        <w:pStyle w:val="ST"/>
      </w:pPr>
      <w:r>
        <w:lastRenderedPageBreak/>
        <w:t xml:space="preserve">ČÁST </w:t>
      </w:r>
      <w:r w:rsidR="00C226E8">
        <w:t>pátá</w:t>
      </w:r>
    </w:p>
    <w:p w:rsidR="00C226E8" w:rsidRDefault="00C226E8" w:rsidP="00256F25">
      <w:pPr>
        <w:pStyle w:val="NADPISSTI"/>
      </w:pPr>
      <w:r>
        <w:t xml:space="preserve">Změna zákona o správních poplatcích </w:t>
      </w:r>
    </w:p>
    <w:p w:rsidR="00C226E8" w:rsidRDefault="00256F25" w:rsidP="00256F25">
      <w:pPr>
        <w:pStyle w:val="lnek"/>
      </w:pPr>
      <w:r>
        <w:t xml:space="preserve">Čl. </w:t>
      </w:r>
      <w:r w:rsidR="00C226E8">
        <w:t>IX</w:t>
      </w:r>
    </w:p>
    <w:p w:rsidR="00C226E8" w:rsidRDefault="00C226E8" w:rsidP="00256F25">
      <w:pPr>
        <w:pStyle w:val="Textlnku"/>
      </w:pPr>
      <w:r>
        <w:t>V položce 120 přílohy k zákonu č. 634/2004 Sb., o správních poplatcích, ve znění zákona č. 349/2011 Sb., zákona č. 428/2012 Sb. a zákona č. 257/2013 Sb., se částka „Kč 1 000“ nahrazuje částkou „Kč 2 000“, částka „Kč 10 000“ se nahrazuje částkou „Kč 20 000“ a částka „Kč 500“ se nahrazuje částkou „Kč 1 000“.</w:t>
      </w:r>
    </w:p>
    <w:p w:rsidR="00C226E8" w:rsidRDefault="00256F25" w:rsidP="000E4D09">
      <w:pPr>
        <w:pStyle w:val="ST"/>
      </w:pPr>
      <w:r>
        <w:t xml:space="preserve">ČÁST </w:t>
      </w:r>
      <w:r w:rsidR="009719EF">
        <w:t>šestá</w:t>
      </w:r>
    </w:p>
    <w:p w:rsidR="009719EF" w:rsidRDefault="009719EF" w:rsidP="000E4D09">
      <w:pPr>
        <w:pStyle w:val="NADPISSTI"/>
      </w:pPr>
      <w:r>
        <w:t>Změna zákona o hazardních hrách</w:t>
      </w:r>
    </w:p>
    <w:p w:rsidR="009719EF" w:rsidRDefault="009719EF" w:rsidP="000E4D09">
      <w:pPr>
        <w:pStyle w:val="lnek"/>
      </w:pPr>
      <w:r>
        <w:t>Čl. X</w:t>
      </w:r>
    </w:p>
    <w:p w:rsidR="009719EF" w:rsidRDefault="009719EF" w:rsidP="000E4D09">
      <w:pPr>
        <w:pStyle w:val="Textlnku"/>
      </w:pPr>
      <w:r>
        <w:t>V zákoně č. 186/2016 Sb., o hazardních hrách, ve znění zákona č. 183/2017 Sb., zákona č.</w:t>
      </w:r>
      <w:r w:rsidR="000E4D09">
        <w:t> </w:t>
      </w:r>
      <w:r>
        <w:t xml:space="preserve"> 251/2017 Sb. a zákona č. 111/2019 Sb., se § 59 zrušuje.</w:t>
      </w:r>
    </w:p>
    <w:p w:rsidR="009719EF" w:rsidRPr="009719EF" w:rsidRDefault="009719EF" w:rsidP="001C305E">
      <w:pPr>
        <w:pStyle w:val="ST"/>
      </w:pPr>
      <w:r>
        <w:t>část sedmá</w:t>
      </w:r>
    </w:p>
    <w:p w:rsidR="00C226E8" w:rsidRDefault="00C226E8" w:rsidP="00256F25">
      <w:pPr>
        <w:pStyle w:val="NADPISSTI"/>
      </w:pPr>
      <w:r>
        <w:t xml:space="preserve">Změna zákona </w:t>
      </w:r>
      <w:r w:rsidR="009719EF">
        <w:t>o dani z hazardních her</w:t>
      </w:r>
    </w:p>
    <w:p w:rsidR="00C226E8" w:rsidRDefault="00256F25" w:rsidP="00256F25">
      <w:pPr>
        <w:pStyle w:val="lnek"/>
      </w:pPr>
      <w:r>
        <w:t xml:space="preserve">Čl. </w:t>
      </w:r>
      <w:r w:rsidR="00C226E8">
        <w:t>X</w:t>
      </w:r>
      <w:r w:rsidR="009719EF">
        <w:t>I</w:t>
      </w:r>
    </w:p>
    <w:p w:rsidR="00C226E8" w:rsidRDefault="001C305E" w:rsidP="00256F25">
      <w:pPr>
        <w:pStyle w:val="Textlnku"/>
      </w:pPr>
      <w:r>
        <w:t>V § 4 písm. a) z</w:t>
      </w:r>
      <w:r w:rsidR="00C226E8">
        <w:t>ákon</w:t>
      </w:r>
      <w:r>
        <w:t>a</w:t>
      </w:r>
      <w:r w:rsidR="00C226E8">
        <w:t xml:space="preserve"> č. 187/2016 Sb., o dani z hazardních her, </w:t>
      </w:r>
      <w:bookmarkStart w:id="1" w:name="_GoBack"/>
      <w:bookmarkEnd w:id="1"/>
      <w:r w:rsidR="00C226E8">
        <w:t xml:space="preserve">se </w:t>
      </w:r>
      <w:r>
        <w:t>číslo „23“ nahrazuje číslem „35“.</w:t>
      </w:r>
    </w:p>
    <w:p w:rsidR="00C226E8" w:rsidRDefault="00256F25" w:rsidP="00256F25">
      <w:pPr>
        <w:pStyle w:val="lnek"/>
      </w:pPr>
      <w:r>
        <w:t xml:space="preserve">Čl. </w:t>
      </w:r>
      <w:r w:rsidR="00C226E8">
        <w:t>XII</w:t>
      </w:r>
    </w:p>
    <w:p w:rsidR="00C226E8" w:rsidRDefault="00C226E8" w:rsidP="00256F25">
      <w:pPr>
        <w:pStyle w:val="Nadpislnku"/>
      </w:pPr>
      <w:r>
        <w:t>Přechodné ustanovení</w:t>
      </w:r>
    </w:p>
    <w:p w:rsidR="00C226E8" w:rsidRDefault="00C226E8" w:rsidP="00256F25">
      <w:pPr>
        <w:pStyle w:val="Textlnku"/>
      </w:pPr>
      <w:r>
        <w:t>Pro daňové povinnosti u daně z hazardních her za zdaňovací období započatá přede dnem nabytí účinnosti tohoto zákona, jakož i pro práva a povinnosti s nimi související se použije zákon č. 187/2016 Sb., ve znění účinném přede dnem nabytí účinnosti tohoto zákona.</w:t>
      </w:r>
    </w:p>
    <w:p w:rsidR="00C226E8" w:rsidRDefault="00256F25" w:rsidP="00256F25">
      <w:pPr>
        <w:pStyle w:val="ST"/>
      </w:pPr>
      <w:r>
        <w:t xml:space="preserve">ČÁST </w:t>
      </w:r>
      <w:r w:rsidR="00C226E8">
        <w:t>osmá</w:t>
      </w:r>
    </w:p>
    <w:p w:rsidR="00C226E8" w:rsidRDefault="00C226E8" w:rsidP="00256F25">
      <w:pPr>
        <w:pStyle w:val="NADPISSTI"/>
      </w:pPr>
      <w:r>
        <w:t>ÚČINNOST</w:t>
      </w:r>
    </w:p>
    <w:p w:rsidR="00C226E8" w:rsidRDefault="00256F25" w:rsidP="00256F25">
      <w:pPr>
        <w:pStyle w:val="lnek"/>
        <w:rPr>
          <w:noProof/>
        </w:rPr>
      </w:pPr>
      <w:r>
        <w:t xml:space="preserve">Čl. </w:t>
      </w:r>
      <w:r w:rsidR="00C226E8">
        <w:t>XI</w:t>
      </w:r>
      <w:r w:rsidR="00EE17D0">
        <w:t>II</w:t>
      </w:r>
    </w:p>
    <w:p w:rsidR="00C226E8" w:rsidRDefault="00C226E8" w:rsidP="00256F25">
      <w:pPr>
        <w:pStyle w:val="Textlnku"/>
      </w:pPr>
      <w:r>
        <w:t>Tento zákon nabývá účinnosti dnem 1. ledna 2020.</w:t>
      </w:r>
    </w:p>
    <w:sectPr w:rsidR="00C226E8">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26E8" w:rsidRDefault="00C226E8">
      <w:r>
        <w:separator/>
      </w:r>
    </w:p>
  </w:endnote>
  <w:endnote w:type="continuationSeparator" w:id="0">
    <w:p w:rsidR="00C226E8" w:rsidRDefault="00C22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Calibri">
    <w:altName w:val="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26E8" w:rsidRDefault="00C226E8">
      <w:r>
        <w:separator/>
      </w:r>
    </w:p>
  </w:footnote>
  <w:footnote w:type="continuationSeparator" w:id="0">
    <w:p w:rsidR="00C226E8" w:rsidRDefault="00C226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E02" w:rsidRDefault="00C226E8">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5B3E02" w:rsidRDefault="005B3E0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E02" w:rsidRDefault="00C226E8">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930515">
      <w:rPr>
        <w:rStyle w:val="slostrnky"/>
        <w:noProof/>
      </w:rPr>
      <w:t>9</w:t>
    </w:r>
    <w:r>
      <w:rPr>
        <w:rStyle w:val="slostrnky"/>
      </w:rPr>
      <w:fldChar w:fldCharType="end"/>
    </w:r>
    <w:r>
      <w:rPr>
        <w:rStyle w:val="slostrnky"/>
      </w:rPr>
      <w:t xml:space="preserve"> -</w:t>
    </w:r>
  </w:p>
  <w:p w:rsidR="005B3E02" w:rsidRDefault="005B3E0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6DF59A1"/>
    <w:multiLevelType w:val="singleLevel"/>
    <w:tmpl w:val="385A5C40"/>
    <w:lvl w:ilvl="0">
      <w:start w:val="1"/>
      <w:numFmt w:val="lowerLetter"/>
      <w:lvlText w:val="%1)"/>
      <w:lvlJc w:val="left"/>
      <w:pPr>
        <w:tabs>
          <w:tab w:val="num" w:pos="425"/>
        </w:tabs>
        <w:ind w:left="425" w:hanging="425"/>
      </w:pPr>
    </w:lvl>
  </w:abstractNum>
  <w:abstractNum w:abstractNumId="3" w15:restartNumberingAfterBreak="0">
    <w:nsid w:val="0DF93AD9"/>
    <w:multiLevelType w:val="multilevel"/>
    <w:tmpl w:val="DB200242"/>
    <w:lvl w:ilvl="0">
      <w:start w:val="1"/>
      <w:numFmt w:val="lowerLetter"/>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AB6184"/>
    <w:multiLevelType w:val="hybridMultilevel"/>
    <w:tmpl w:val="647436EA"/>
    <w:lvl w:ilvl="0" w:tplc="2BCE0CB8">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5" w15:restartNumberingAfterBreak="0">
    <w:nsid w:val="160452E1"/>
    <w:multiLevelType w:val="singleLevel"/>
    <w:tmpl w:val="ED2C711E"/>
    <w:lvl w:ilvl="0">
      <w:start w:val="1"/>
      <w:numFmt w:val="decimal"/>
      <w:lvlText w:val="(%1)"/>
      <w:lvlJc w:val="left"/>
      <w:pPr>
        <w:tabs>
          <w:tab w:val="num" w:pos="785"/>
        </w:tabs>
        <w:ind w:left="0" w:firstLine="425"/>
      </w:pPr>
    </w:lvl>
  </w:abstractNum>
  <w:abstractNum w:abstractNumId="6"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7" w15:restartNumberingAfterBreak="0">
    <w:nsid w:val="1A846E85"/>
    <w:multiLevelType w:val="hybridMultilevel"/>
    <w:tmpl w:val="647436EA"/>
    <w:lvl w:ilvl="0" w:tplc="2BCE0CB8">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8" w15:restartNumberingAfterBreak="0">
    <w:nsid w:val="21821D8E"/>
    <w:multiLevelType w:val="hybridMultilevel"/>
    <w:tmpl w:val="1D92ABD0"/>
    <w:lvl w:ilvl="0" w:tplc="E68E8CDA">
      <w:start w:val="1"/>
      <w:numFmt w:val="decimal"/>
      <w:lvlText w:val="%1."/>
      <w:lvlJc w:val="left"/>
      <w:pPr>
        <w:ind w:left="720" w:hanging="360"/>
      </w:pPr>
      <w:rPr>
        <w:rFonts w:ascii="Times New Roman" w:hAnsi="Times New Roman" w:cs="Times New Roman" w:hint="default"/>
        <w:b/>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6E85E83"/>
    <w:multiLevelType w:val="multilevel"/>
    <w:tmpl w:val="67D48A6A"/>
    <w:lvl w:ilvl="0">
      <w:start w:val="1"/>
      <w:numFmt w:val="none"/>
      <w:isLgl/>
      <w:suff w:val="nothing"/>
      <w:lvlText w:val=""/>
      <w:lvlJc w:val="left"/>
      <w:pPr>
        <w:ind w:left="0" w:firstLine="0"/>
      </w:pPr>
    </w:lvl>
    <w:lvl w:ilvl="1">
      <w:start w:val="1"/>
      <w:numFmt w:val="none"/>
      <w:lvlRestart w:val="0"/>
      <w:suff w:val="nothing"/>
      <w:lvlText w:val=""/>
      <w:lvlJc w:val="left"/>
      <w:pPr>
        <w:ind w:left="0" w:firstLine="0"/>
      </w:pPr>
    </w:lvl>
    <w:lvl w:ilvl="2">
      <w:start w:val="1"/>
      <w:numFmt w:val="decimal"/>
      <w:isLgl/>
      <w:lvlText w:val="(%3)"/>
      <w:lvlJc w:val="left"/>
      <w:pPr>
        <w:tabs>
          <w:tab w:val="num" w:pos="782"/>
        </w:tabs>
        <w:ind w:left="0" w:firstLine="425"/>
      </w:pPr>
    </w:lvl>
    <w:lvl w:ilvl="3">
      <w:start w:val="1"/>
      <w:numFmt w:val="lowerLetter"/>
      <w:lvlText w:val="%4)"/>
      <w:lvlJc w:val="left"/>
      <w:pPr>
        <w:tabs>
          <w:tab w:val="num" w:pos="425"/>
        </w:tabs>
        <w:ind w:left="425" w:hanging="425"/>
      </w:pPr>
    </w:lvl>
    <w:lvl w:ilvl="4">
      <w:start w:val="1"/>
      <w:numFmt w:val="decimal"/>
      <w:isLgl/>
      <w:lvlText w:val="%5."/>
      <w:lvlJc w:val="left"/>
      <w:pPr>
        <w:tabs>
          <w:tab w:val="num" w:pos="851"/>
        </w:tabs>
        <w:ind w:left="851" w:hanging="426"/>
      </w:pPr>
      <w:rPr>
        <w:b/>
      </w:rPr>
    </w:lvl>
    <w:lvl w:ilvl="5">
      <w:start w:val="1"/>
      <w:numFmt w:val="none"/>
      <w:suff w:val="nothing"/>
      <w:lvlText w:val="%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2AF66ADF"/>
    <w:multiLevelType w:val="multilevel"/>
    <w:tmpl w:val="00A410C0"/>
    <w:lvl w:ilvl="0">
      <w:start w:val="1"/>
      <w:numFmt w:val="none"/>
      <w:isLgl/>
      <w:suff w:val="nothing"/>
      <w:lvlText w:val=""/>
      <w:lvlJc w:val="left"/>
      <w:pPr>
        <w:ind w:left="0" w:firstLine="0"/>
      </w:pPr>
    </w:lvl>
    <w:lvl w:ilvl="1">
      <w:start w:val="1"/>
      <w:numFmt w:val="none"/>
      <w:lvlRestart w:val="0"/>
      <w:suff w:val="nothing"/>
      <w:lvlText w:val=""/>
      <w:lvlJc w:val="left"/>
      <w:pPr>
        <w:ind w:left="0" w:firstLine="0"/>
      </w:pPr>
    </w:lvl>
    <w:lvl w:ilvl="2">
      <w:start w:val="1"/>
      <w:numFmt w:val="decimal"/>
      <w:isLgl/>
      <w:lvlText w:val="%3."/>
      <w:lvlJc w:val="left"/>
      <w:pPr>
        <w:tabs>
          <w:tab w:val="num" w:pos="425"/>
        </w:tabs>
        <w:ind w:left="425" w:hanging="425"/>
      </w:pPr>
    </w:lvl>
    <w:lvl w:ilvl="3">
      <w:start w:val="1"/>
      <w:numFmt w:val="lowerLetter"/>
      <w:lvlText w:val="%4)"/>
      <w:lvlJc w:val="left"/>
      <w:pPr>
        <w:tabs>
          <w:tab w:val="num" w:pos="851"/>
        </w:tabs>
        <w:ind w:left="851" w:hanging="426"/>
      </w:pPr>
    </w:lvl>
    <w:lvl w:ilvl="4">
      <w:start w:val="1"/>
      <w:numFmt w:val="none"/>
      <w:suff w:val="nothing"/>
      <w:lvlText w:val=""/>
      <w:lvlJc w:val="left"/>
      <w:pPr>
        <w:ind w:left="0" w:firstLine="0"/>
      </w:pPr>
    </w:lvl>
    <w:lvl w:ilvl="5">
      <w:start w:val="1"/>
      <w:numFmt w:val="none"/>
      <w:suff w:val="nothing"/>
      <w:lvlText w:val="%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2DDE54E3"/>
    <w:multiLevelType w:val="hybridMultilevel"/>
    <w:tmpl w:val="E4343E08"/>
    <w:lvl w:ilvl="0" w:tplc="07D82CC6">
      <w:start w:val="1"/>
      <w:numFmt w:val="decimal"/>
      <w:lvlText w:val="%1."/>
      <w:lvlJc w:val="left"/>
      <w:pPr>
        <w:tabs>
          <w:tab w:val="num" w:pos="567"/>
        </w:tabs>
        <w:ind w:left="567" w:hanging="567"/>
      </w:pPr>
      <w:rPr>
        <w:b/>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31431250"/>
    <w:multiLevelType w:val="singleLevel"/>
    <w:tmpl w:val="0A2C9DDC"/>
    <w:lvl w:ilvl="0">
      <w:start w:val="1"/>
      <w:numFmt w:val="lowerLetter"/>
      <w:lvlText w:val="%1."/>
      <w:lvlJc w:val="left"/>
      <w:pPr>
        <w:tabs>
          <w:tab w:val="num" w:pos="360"/>
        </w:tabs>
        <w:ind w:left="360" w:hanging="360"/>
      </w:pPr>
    </w:lvl>
  </w:abstractNum>
  <w:abstractNum w:abstractNumId="13" w15:restartNumberingAfterBreak="0">
    <w:nsid w:val="34334D41"/>
    <w:multiLevelType w:val="singleLevel"/>
    <w:tmpl w:val="35009FF4"/>
    <w:lvl w:ilvl="0">
      <w:start w:val="1"/>
      <w:numFmt w:val="lowerLetter"/>
      <w:lvlText w:val="%1)"/>
      <w:lvlJc w:val="left"/>
      <w:pPr>
        <w:tabs>
          <w:tab w:val="num" w:pos="425"/>
        </w:tabs>
        <w:ind w:left="425" w:hanging="425"/>
      </w:pPr>
    </w:lvl>
  </w:abstractNum>
  <w:abstractNum w:abstractNumId="14"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5" w15:restartNumberingAfterBreak="0">
    <w:nsid w:val="3B637AAD"/>
    <w:multiLevelType w:val="hybridMultilevel"/>
    <w:tmpl w:val="A9ACBB60"/>
    <w:lvl w:ilvl="0" w:tplc="0405000F">
      <w:start w:val="1"/>
      <w:numFmt w:val="decimal"/>
      <w:lvlText w:val="%1."/>
      <w:lvlJc w:val="left"/>
      <w:pPr>
        <w:tabs>
          <w:tab w:val="num" w:pos="567"/>
        </w:tabs>
        <w:ind w:left="567" w:hanging="567"/>
      </w:pPr>
      <w:rPr>
        <w:b w:val="0"/>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C8502C8"/>
    <w:multiLevelType w:val="singleLevel"/>
    <w:tmpl w:val="F2927B52"/>
    <w:lvl w:ilvl="0">
      <w:start w:val="1"/>
      <w:numFmt w:val="decimal"/>
      <w:lvlText w:val="%1."/>
      <w:lvlJc w:val="left"/>
      <w:pPr>
        <w:tabs>
          <w:tab w:val="num" w:pos="425"/>
        </w:tabs>
        <w:ind w:left="425" w:hanging="425"/>
      </w:pPr>
    </w:lvl>
  </w:abstractNum>
  <w:abstractNum w:abstractNumId="17" w15:restartNumberingAfterBreak="0">
    <w:nsid w:val="40570730"/>
    <w:multiLevelType w:val="singleLevel"/>
    <w:tmpl w:val="ECEE13EC"/>
    <w:lvl w:ilvl="0">
      <w:start w:val="1"/>
      <w:numFmt w:val="decimal"/>
      <w:lvlText w:val="(%1)"/>
      <w:lvlJc w:val="left"/>
      <w:pPr>
        <w:tabs>
          <w:tab w:val="num" w:pos="425"/>
        </w:tabs>
        <w:ind w:left="425" w:hanging="425"/>
      </w:pPr>
      <w:rPr>
        <w:rFonts w:hint="default"/>
      </w:rPr>
    </w:lvl>
  </w:abstractNum>
  <w:abstractNum w:abstractNumId="18" w15:restartNumberingAfterBreak="0">
    <w:nsid w:val="41663543"/>
    <w:multiLevelType w:val="singleLevel"/>
    <w:tmpl w:val="C4DE04D6"/>
    <w:lvl w:ilvl="0">
      <w:start w:val="1"/>
      <w:numFmt w:val="decimal"/>
      <w:lvlText w:val="%1."/>
      <w:lvlJc w:val="left"/>
      <w:pPr>
        <w:tabs>
          <w:tab w:val="num" w:pos="850"/>
        </w:tabs>
        <w:ind w:left="850" w:hanging="425"/>
      </w:pPr>
    </w:lvl>
  </w:abstractNum>
  <w:abstractNum w:abstractNumId="19" w15:restartNumberingAfterBreak="0">
    <w:nsid w:val="42AF6EBB"/>
    <w:multiLevelType w:val="hybridMultilevel"/>
    <w:tmpl w:val="9BA215C0"/>
    <w:lvl w:ilvl="0" w:tplc="0405000F">
      <w:start w:val="1"/>
      <w:numFmt w:val="decimal"/>
      <w:lvlText w:val="%1."/>
      <w:lvlJc w:val="left"/>
      <w:pPr>
        <w:tabs>
          <w:tab w:val="num" w:pos="567"/>
        </w:tabs>
        <w:ind w:left="567" w:hanging="567"/>
      </w:pPr>
      <w:rPr>
        <w:b w:val="0"/>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C95485D"/>
    <w:multiLevelType w:val="hybridMultilevel"/>
    <w:tmpl w:val="A232D9F4"/>
    <w:lvl w:ilvl="0" w:tplc="75560520">
      <w:start w:val="1"/>
      <w:numFmt w:val="decimal"/>
      <w:lvlText w:val="%1."/>
      <w:lvlJc w:val="left"/>
      <w:pPr>
        <w:ind w:left="644"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4F472A11"/>
    <w:multiLevelType w:val="singleLevel"/>
    <w:tmpl w:val="6E8C69DC"/>
    <w:lvl w:ilvl="0">
      <w:start w:val="1"/>
      <w:numFmt w:val="decimal"/>
      <w:lvlText w:val="%1."/>
      <w:lvlJc w:val="left"/>
      <w:pPr>
        <w:tabs>
          <w:tab w:val="num" w:pos="360"/>
        </w:tabs>
        <w:ind w:left="360" w:hanging="360"/>
      </w:pPr>
    </w:lvl>
  </w:abstractNum>
  <w:abstractNum w:abstractNumId="22" w15:restartNumberingAfterBreak="0">
    <w:nsid w:val="4FAD698B"/>
    <w:multiLevelType w:val="singleLevel"/>
    <w:tmpl w:val="CDD04226"/>
    <w:lvl w:ilvl="0">
      <w:start w:val="1"/>
      <w:numFmt w:val="decimal"/>
      <w:lvlText w:val="%1."/>
      <w:lvlJc w:val="right"/>
      <w:pPr>
        <w:tabs>
          <w:tab w:val="num" w:pos="425"/>
        </w:tabs>
        <w:ind w:left="425" w:hanging="425"/>
      </w:pPr>
    </w:lvl>
  </w:abstractNum>
  <w:abstractNum w:abstractNumId="23" w15:restartNumberingAfterBreak="0">
    <w:nsid w:val="5B476AF2"/>
    <w:multiLevelType w:val="singleLevel"/>
    <w:tmpl w:val="04050011"/>
    <w:lvl w:ilvl="0">
      <w:start w:val="1"/>
      <w:numFmt w:val="decimal"/>
      <w:lvlText w:val="%1)"/>
      <w:lvlJc w:val="left"/>
      <w:pPr>
        <w:tabs>
          <w:tab w:val="num" w:pos="360"/>
        </w:tabs>
        <w:ind w:left="360" w:hanging="360"/>
      </w:pPr>
      <w:rPr>
        <w:rFonts w:hint="default"/>
      </w:rPr>
    </w:lvl>
  </w:abstractNum>
  <w:abstractNum w:abstractNumId="24" w15:restartNumberingAfterBreak="0">
    <w:nsid w:val="5F093538"/>
    <w:multiLevelType w:val="hybridMultilevel"/>
    <w:tmpl w:val="A9ACBB60"/>
    <w:lvl w:ilvl="0" w:tplc="0405000F">
      <w:start w:val="1"/>
      <w:numFmt w:val="decimal"/>
      <w:lvlText w:val="%1."/>
      <w:lvlJc w:val="left"/>
      <w:pPr>
        <w:tabs>
          <w:tab w:val="num" w:pos="567"/>
        </w:tabs>
        <w:ind w:left="567" w:hanging="567"/>
      </w:pPr>
      <w:rPr>
        <w:b w:val="0"/>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62F0696A"/>
    <w:multiLevelType w:val="hybridMultilevel"/>
    <w:tmpl w:val="99BE88E6"/>
    <w:lvl w:ilvl="0" w:tplc="0405000F">
      <w:start w:val="1"/>
      <w:numFmt w:val="decimal"/>
      <w:lvlText w:val="%1."/>
      <w:lvlJc w:val="left"/>
      <w:pPr>
        <w:ind w:left="786" w:hanging="360"/>
      </w:p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start w:val="1"/>
      <w:numFmt w:val="decimal"/>
      <w:lvlText w:val="%4."/>
      <w:lvlJc w:val="left"/>
      <w:pPr>
        <w:ind w:left="2946" w:hanging="360"/>
      </w:pPr>
    </w:lvl>
    <w:lvl w:ilvl="4" w:tplc="04050019">
      <w:start w:val="1"/>
      <w:numFmt w:val="lowerLetter"/>
      <w:lvlText w:val="%5."/>
      <w:lvlJc w:val="left"/>
      <w:pPr>
        <w:ind w:left="3666" w:hanging="360"/>
      </w:pPr>
    </w:lvl>
    <w:lvl w:ilvl="5" w:tplc="0405001B">
      <w:start w:val="1"/>
      <w:numFmt w:val="lowerRoman"/>
      <w:lvlText w:val="%6."/>
      <w:lvlJc w:val="right"/>
      <w:pPr>
        <w:ind w:left="4386" w:hanging="180"/>
      </w:pPr>
    </w:lvl>
    <w:lvl w:ilvl="6" w:tplc="0405000F">
      <w:start w:val="1"/>
      <w:numFmt w:val="decimal"/>
      <w:lvlText w:val="%7."/>
      <w:lvlJc w:val="left"/>
      <w:pPr>
        <w:ind w:left="5106" w:hanging="360"/>
      </w:pPr>
    </w:lvl>
    <w:lvl w:ilvl="7" w:tplc="04050019">
      <w:start w:val="1"/>
      <w:numFmt w:val="lowerLetter"/>
      <w:lvlText w:val="%8."/>
      <w:lvlJc w:val="left"/>
      <w:pPr>
        <w:ind w:left="5826" w:hanging="360"/>
      </w:pPr>
    </w:lvl>
    <w:lvl w:ilvl="8" w:tplc="0405001B">
      <w:start w:val="1"/>
      <w:numFmt w:val="lowerRoman"/>
      <w:lvlText w:val="%9."/>
      <w:lvlJc w:val="right"/>
      <w:pPr>
        <w:ind w:left="6546" w:hanging="180"/>
      </w:pPr>
    </w:lvl>
  </w:abstractNum>
  <w:abstractNum w:abstractNumId="26" w15:restartNumberingAfterBreak="0">
    <w:nsid w:val="65D61E68"/>
    <w:multiLevelType w:val="hybridMultilevel"/>
    <w:tmpl w:val="A232D9F4"/>
    <w:lvl w:ilvl="0" w:tplc="75560520">
      <w:start w:val="1"/>
      <w:numFmt w:val="decimal"/>
      <w:lvlText w:val="%1."/>
      <w:lvlJc w:val="left"/>
      <w:pPr>
        <w:ind w:left="1778" w:hanging="360"/>
      </w:pPr>
      <w:rPr>
        <w:b/>
      </w:r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27" w15:restartNumberingAfterBreak="0">
    <w:nsid w:val="664F3FDE"/>
    <w:multiLevelType w:val="singleLevel"/>
    <w:tmpl w:val="B5A4CA0E"/>
    <w:lvl w:ilvl="0">
      <w:start w:val="1"/>
      <w:numFmt w:val="decimal"/>
      <w:lvlText w:val="(%1)"/>
      <w:lvlJc w:val="left"/>
      <w:pPr>
        <w:tabs>
          <w:tab w:val="num" w:pos="425"/>
        </w:tabs>
        <w:ind w:left="425" w:hanging="425"/>
      </w:pPr>
    </w:lvl>
  </w:abstractNum>
  <w:abstractNum w:abstractNumId="28" w15:restartNumberingAfterBreak="0">
    <w:nsid w:val="694018DB"/>
    <w:multiLevelType w:val="singleLevel"/>
    <w:tmpl w:val="ACAE1942"/>
    <w:lvl w:ilvl="0">
      <w:start w:val="1"/>
      <w:numFmt w:val="lowerLetter"/>
      <w:lvlText w:val="%1)"/>
      <w:lvlJc w:val="left"/>
      <w:pPr>
        <w:tabs>
          <w:tab w:val="num" w:pos="425"/>
        </w:tabs>
        <w:ind w:left="425" w:hanging="425"/>
      </w:pPr>
    </w:lvl>
  </w:abstractNum>
  <w:abstractNum w:abstractNumId="29" w15:restartNumberingAfterBreak="0">
    <w:nsid w:val="6A465ED6"/>
    <w:multiLevelType w:val="hybridMultilevel"/>
    <w:tmpl w:val="ED66F2B2"/>
    <w:styleLink w:val="Importovanstyl1"/>
    <w:lvl w:ilvl="0" w:tplc="5142E2FE">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CB121156">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684EF044">
      <w:start w:val="1"/>
      <w:numFmt w:val="lowerRoman"/>
      <w:lvlText w:val="%3."/>
      <w:lvlJc w:val="left"/>
      <w:pPr>
        <w:ind w:left="21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3" w:tplc="25220662">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23C8077C">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99B675CA">
      <w:start w:val="1"/>
      <w:numFmt w:val="lowerRoman"/>
      <w:lvlText w:val="%6."/>
      <w:lvlJc w:val="left"/>
      <w:pPr>
        <w:ind w:left="43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6" w:tplc="6B2E20F0">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E886E672">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1F685A3E">
      <w:start w:val="1"/>
      <w:numFmt w:val="lowerRoman"/>
      <w:lvlText w:val="%9."/>
      <w:lvlJc w:val="left"/>
      <w:pPr>
        <w:ind w:left="6480" w:hanging="3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6AAF1A1F"/>
    <w:multiLevelType w:val="multilevel"/>
    <w:tmpl w:val="940E789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31" w15:restartNumberingAfterBreak="0">
    <w:nsid w:val="6F735246"/>
    <w:multiLevelType w:val="singleLevel"/>
    <w:tmpl w:val="113681D2"/>
    <w:lvl w:ilvl="0">
      <w:start w:val="1"/>
      <w:numFmt w:val="lowerLetter"/>
      <w:lvlText w:val="%1)"/>
      <w:lvlJc w:val="left"/>
      <w:pPr>
        <w:tabs>
          <w:tab w:val="num" w:pos="425"/>
        </w:tabs>
        <w:ind w:left="425" w:hanging="425"/>
      </w:pPr>
    </w:lvl>
  </w:abstractNum>
  <w:abstractNum w:abstractNumId="32" w15:restartNumberingAfterBreak="0">
    <w:nsid w:val="737517F1"/>
    <w:multiLevelType w:val="singleLevel"/>
    <w:tmpl w:val="0F5EE22A"/>
    <w:lvl w:ilvl="0">
      <w:start w:val="1"/>
      <w:numFmt w:val="decimal"/>
      <w:lvlText w:val="(%1)"/>
      <w:lvlJc w:val="left"/>
      <w:pPr>
        <w:tabs>
          <w:tab w:val="num" w:pos="785"/>
        </w:tabs>
        <w:ind w:left="0" w:firstLine="425"/>
      </w:pPr>
    </w:lvl>
  </w:abstractNum>
  <w:num w:numId="1">
    <w:abstractNumId w:val="1"/>
  </w:num>
  <w:num w:numId="2">
    <w:abstractNumId w:val="0"/>
  </w:num>
  <w:num w:numId="3">
    <w:abstractNumId w:val="6"/>
  </w:num>
  <w:num w:numId="4">
    <w:abstractNumId w:val="14"/>
  </w:num>
  <w:num w:numId="5">
    <w:abstractNumId w:val="30"/>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3"/>
  </w:num>
  <w:num w:numId="17">
    <w:abstractNumId w:val="2"/>
  </w:num>
  <w:num w:numId="18">
    <w:abstractNumId w:val="13"/>
  </w:num>
  <w:num w:numId="19">
    <w:abstractNumId w:val="32"/>
  </w:num>
  <w:num w:numId="20">
    <w:abstractNumId w:val="17"/>
  </w:num>
  <w:num w:numId="21">
    <w:abstractNumId w:val="28"/>
  </w:num>
  <w:num w:numId="22">
    <w:abstractNumId w:val="16"/>
  </w:num>
  <w:num w:numId="23">
    <w:abstractNumId w:val="27"/>
  </w:num>
  <w:num w:numId="24">
    <w:abstractNumId w:val="5"/>
  </w:num>
  <w:num w:numId="25">
    <w:abstractNumId w:val="21"/>
  </w:num>
  <w:num w:numId="26">
    <w:abstractNumId w:val="31"/>
  </w:num>
  <w:num w:numId="27">
    <w:abstractNumId w:val="22"/>
  </w:num>
  <w:num w:numId="28">
    <w:abstractNumId w:val="18"/>
  </w:num>
  <w:num w:numId="29">
    <w:abstractNumId w:val="22"/>
    <w:lvlOverride w:ilvl="0">
      <w:startOverride w:val="1"/>
    </w:lvlOverride>
  </w:num>
  <w:num w:numId="30">
    <w:abstractNumId w:val="23"/>
  </w:num>
  <w:num w:numId="31">
    <w:abstractNumId w:val="11"/>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lvlOverride w:ilvl="0">
      <w:startOverride w:val="1"/>
    </w:lvlOverride>
  </w:num>
  <w:num w:numId="34">
    <w:abstractNumId w:val="6"/>
    <w:lvlOverride w:ilvl="0">
      <w:startOverride w:val="1"/>
    </w:lvlOverride>
  </w:num>
  <w:num w:numId="35">
    <w:abstractNumId w:val="8"/>
  </w:num>
  <w:num w:numId="36">
    <w:abstractNumId w:val="4"/>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C226E8"/>
    <w:rsid w:val="00096791"/>
    <w:rsid w:val="000E4D09"/>
    <w:rsid w:val="001A0C00"/>
    <w:rsid w:val="001C305E"/>
    <w:rsid w:val="00237C69"/>
    <w:rsid w:val="00244413"/>
    <w:rsid w:val="00256F25"/>
    <w:rsid w:val="0027698B"/>
    <w:rsid w:val="00384473"/>
    <w:rsid w:val="00473ABB"/>
    <w:rsid w:val="005774D8"/>
    <w:rsid w:val="005B3E02"/>
    <w:rsid w:val="0061763A"/>
    <w:rsid w:val="00661CBD"/>
    <w:rsid w:val="00694BA9"/>
    <w:rsid w:val="006B34CE"/>
    <w:rsid w:val="00702286"/>
    <w:rsid w:val="00930515"/>
    <w:rsid w:val="009478E9"/>
    <w:rsid w:val="009719EF"/>
    <w:rsid w:val="00A13B1A"/>
    <w:rsid w:val="00A2674A"/>
    <w:rsid w:val="00B36541"/>
    <w:rsid w:val="00B86207"/>
    <w:rsid w:val="00C226E8"/>
    <w:rsid w:val="00D93457"/>
    <w:rsid w:val="00E35189"/>
    <w:rsid w:val="00EE17D0"/>
    <w:rsid w:val="00EF65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45D3453-9F4F-41EA-993F-C6D6ADBB8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478E9"/>
    <w:pPr>
      <w:jc w:val="both"/>
    </w:pPr>
    <w:rPr>
      <w:sz w:val="24"/>
    </w:rPr>
  </w:style>
  <w:style w:type="paragraph" w:styleId="Nadpis1">
    <w:name w:val="heading 1"/>
    <w:basedOn w:val="Normln"/>
    <w:next w:val="Normln"/>
    <w:qFormat/>
    <w:rsid w:val="009478E9"/>
    <w:pPr>
      <w:keepNext/>
      <w:spacing w:before="240" w:after="60"/>
      <w:outlineLvl w:val="0"/>
    </w:pPr>
    <w:rPr>
      <w:rFonts w:ascii="Arial" w:hAnsi="Arial"/>
      <w:b/>
      <w:kern w:val="28"/>
      <w:sz w:val="28"/>
    </w:rPr>
  </w:style>
  <w:style w:type="paragraph" w:styleId="Nadpis7">
    <w:name w:val="heading 7"/>
    <w:basedOn w:val="Normln"/>
    <w:next w:val="Normln"/>
    <w:link w:val="Nadpis7Char"/>
    <w:uiPriority w:val="9"/>
    <w:unhideWhenUsed/>
    <w:qFormat/>
    <w:rsid w:val="00C226E8"/>
    <w:pPr>
      <w:keepNext/>
      <w:keepLines/>
      <w:spacing w:before="40"/>
      <w:outlineLvl w:val="6"/>
    </w:pPr>
    <w:rPr>
      <w:rFonts w:ascii="Cambria" w:hAnsi="Cambria"/>
      <w:i/>
      <w:iCs/>
      <w:color w:val="243F60"/>
    </w:rPr>
  </w:style>
  <w:style w:type="paragraph" w:styleId="Nadpis8">
    <w:name w:val="heading 8"/>
    <w:basedOn w:val="Normln"/>
    <w:next w:val="Normln"/>
    <w:link w:val="Nadpis8Char"/>
    <w:uiPriority w:val="9"/>
    <w:semiHidden/>
    <w:unhideWhenUsed/>
    <w:qFormat/>
    <w:rsid w:val="00C226E8"/>
    <w:pPr>
      <w:keepNext/>
      <w:keepLines/>
      <w:spacing w:before="40"/>
      <w:outlineLvl w:val="7"/>
    </w:pPr>
    <w:rPr>
      <w:rFonts w:ascii="Cambria" w:hAnsi="Cambria"/>
      <w:color w:val="272727"/>
      <w:sz w:val="21"/>
      <w:szCs w:val="21"/>
    </w:rPr>
  </w:style>
  <w:style w:type="paragraph" w:styleId="Nadpis9">
    <w:name w:val="heading 9"/>
    <w:basedOn w:val="Normln"/>
    <w:next w:val="Normln"/>
    <w:link w:val="Nadpis9Char"/>
    <w:uiPriority w:val="9"/>
    <w:semiHidden/>
    <w:unhideWhenUsed/>
    <w:qFormat/>
    <w:rsid w:val="00C226E8"/>
    <w:pPr>
      <w:keepNext/>
      <w:keepLines/>
      <w:spacing w:before="40"/>
      <w:outlineLvl w:val="8"/>
    </w:pPr>
    <w:rPr>
      <w:rFonts w:ascii="Cambria" w:hAnsi="Cambria"/>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9478E9"/>
    <w:pPr>
      <w:tabs>
        <w:tab w:val="center" w:pos="4536"/>
        <w:tab w:val="right" w:pos="9072"/>
      </w:tabs>
    </w:pPr>
  </w:style>
  <w:style w:type="paragraph" w:customStyle="1" w:styleId="Textparagrafu">
    <w:name w:val="Text paragrafu"/>
    <w:basedOn w:val="Normln"/>
    <w:rsid w:val="009478E9"/>
    <w:pPr>
      <w:spacing w:before="240"/>
      <w:ind w:firstLine="425"/>
      <w:outlineLvl w:val="5"/>
    </w:pPr>
  </w:style>
  <w:style w:type="paragraph" w:customStyle="1" w:styleId="Paragraf">
    <w:name w:val="Paragraf"/>
    <w:basedOn w:val="Normln"/>
    <w:next w:val="Textodstavce"/>
    <w:link w:val="ParagrafChar"/>
    <w:rsid w:val="009478E9"/>
    <w:pPr>
      <w:keepNext/>
      <w:keepLines/>
      <w:spacing w:before="240"/>
      <w:jc w:val="center"/>
      <w:outlineLvl w:val="5"/>
    </w:pPr>
  </w:style>
  <w:style w:type="paragraph" w:customStyle="1" w:styleId="Oddl">
    <w:name w:val="Oddíl"/>
    <w:basedOn w:val="Normln"/>
    <w:next w:val="Nadpisoddlu"/>
    <w:rsid w:val="009478E9"/>
    <w:pPr>
      <w:keepNext/>
      <w:keepLines/>
      <w:spacing w:before="240"/>
      <w:jc w:val="center"/>
      <w:outlineLvl w:val="4"/>
    </w:pPr>
  </w:style>
  <w:style w:type="paragraph" w:customStyle="1" w:styleId="Nadpisoddlu">
    <w:name w:val="Nadpis oddílu"/>
    <w:basedOn w:val="Normln"/>
    <w:next w:val="Paragraf"/>
    <w:rsid w:val="009478E9"/>
    <w:pPr>
      <w:keepNext/>
      <w:keepLines/>
      <w:jc w:val="center"/>
      <w:outlineLvl w:val="4"/>
    </w:pPr>
    <w:rPr>
      <w:b/>
    </w:rPr>
  </w:style>
  <w:style w:type="paragraph" w:customStyle="1" w:styleId="Dl">
    <w:name w:val="Díl"/>
    <w:basedOn w:val="Normln"/>
    <w:next w:val="Nadpisdlu"/>
    <w:rsid w:val="009478E9"/>
    <w:pPr>
      <w:keepNext/>
      <w:keepLines/>
      <w:spacing w:before="240"/>
      <w:jc w:val="center"/>
      <w:outlineLvl w:val="3"/>
    </w:pPr>
  </w:style>
  <w:style w:type="paragraph" w:customStyle="1" w:styleId="Nadpisdlu">
    <w:name w:val="Nadpis dílu"/>
    <w:basedOn w:val="Normln"/>
    <w:next w:val="Oddl"/>
    <w:rsid w:val="009478E9"/>
    <w:pPr>
      <w:keepNext/>
      <w:keepLines/>
      <w:jc w:val="center"/>
      <w:outlineLvl w:val="3"/>
    </w:pPr>
    <w:rPr>
      <w:b/>
    </w:rPr>
  </w:style>
  <w:style w:type="paragraph" w:customStyle="1" w:styleId="Hlava">
    <w:name w:val="Hlava"/>
    <w:basedOn w:val="Normln"/>
    <w:next w:val="Nadpishlavy"/>
    <w:rsid w:val="009478E9"/>
    <w:pPr>
      <w:keepNext/>
      <w:keepLines/>
      <w:spacing w:before="240"/>
      <w:jc w:val="center"/>
      <w:outlineLvl w:val="2"/>
    </w:pPr>
  </w:style>
  <w:style w:type="paragraph" w:customStyle="1" w:styleId="Nadpishlavy">
    <w:name w:val="Nadpis hlavy"/>
    <w:basedOn w:val="Normln"/>
    <w:next w:val="Dl"/>
    <w:rsid w:val="009478E9"/>
    <w:pPr>
      <w:keepNext/>
      <w:keepLines/>
      <w:jc w:val="center"/>
      <w:outlineLvl w:val="2"/>
    </w:pPr>
    <w:rPr>
      <w:b/>
    </w:rPr>
  </w:style>
  <w:style w:type="paragraph" w:customStyle="1" w:styleId="ST">
    <w:name w:val="ČÁST"/>
    <w:basedOn w:val="Normln"/>
    <w:next w:val="NADPISSTI"/>
    <w:rsid w:val="009478E9"/>
    <w:pPr>
      <w:keepNext/>
      <w:keepLines/>
      <w:spacing w:before="240" w:after="120"/>
      <w:jc w:val="center"/>
      <w:outlineLvl w:val="1"/>
    </w:pPr>
    <w:rPr>
      <w:caps/>
    </w:rPr>
  </w:style>
  <w:style w:type="paragraph" w:customStyle="1" w:styleId="NADPISSTI">
    <w:name w:val="NADPIS ČÁSTI"/>
    <w:basedOn w:val="Normln"/>
    <w:next w:val="Hlava"/>
    <w:link w:val="NADPISSTIChar"/>
    <w:rsid w:val="009478E9"/>
    <w:pPr>
      <w:keepNext/>
      <w:keepLines/>
      <w:jc w:val="center"/>
      <w:outlineLvl w:val="1"/>
    </w:pPr>
    <w:rPr>
      <w:b/>
    </w:rPr>
  </w:style>
  <w:style w:type="paragraph" w:customStyle="1" w:styleId="ZKON">
    <w:name w:val="ZÁKON"/>
    <w:basedOn w:val="Normln"/>
    <w:next w:val="nadpiszkona"/>
    <w:rsid w:val="009478E9"/>
    <w:pPr>
      <w:keepNext/>
      <w:keepLines/>
      <w:jc w:val="center"/>
      <w:outlineLvl w:val="0"/>
    </w:pPr>
    <w:rPr>
      <w:b/>
      <w:caps/>
    </w:rPr>
  </w:style>
  <w:style w:type="paragraph" w:customStyle="1" w:styleId="nadpiszkona">
    <w:name w:val="nadpis zákona"/>
    <w:basedOn w:val="Normln"/>
    <w:next w:val="Parlament"/>
    <w:rsid w:val="009478E9"/>
    <w:pPr>
      <w:keepNext/>
      <w:keepLines/>
      <w:spacing w:before="120"/>
      <w:jc w:val="center"/>
      <w:outlineLvl w:val="0"/>
    </w:pPr>
    <w:rPr>
      <w:b/>
    </w:rPr>
  </w:style>
  <w:style w:type="paragraph" w:customStyle="1" w:styleId="Parlament">
    <w:name w:val="Parlament"/>
    <w:basedOn w:val="Normln"/>
    <w:next w:val="ST"/>
    <w:rsid w:val="009478E9"/>
    <w:pPr>
      <w:keepNext/>
      <w:keepLines/>
      <w:spacing w:before="360" w:after="240"/>
    </w:pPr>
  </w:style>
  <w:style w:type="paragraph" w:customStyle="1" w:styleId="Textlnku">
    <w:name w:val="Text článku"/>
    <w:basedOn w:val="Normln"/>
    <w:link w:val="TextlnkuChar"/>
    <w:rsid w:val="009478E9"/>
    <w:pPr>
      <w:spacing w:before="240"/>
      <w:ind w:firstLine="425"/>
      <w:outlineLvl w:val="5"/>
    </w:pPr>
  </w:style>
  <w:style w:type="paragraph" w:customStyle="1" w:styleId="lnek">
    <w:name w:val="Článek"/>
    <w:basedOn w:val="Normln"/>
    <w:next w:val="Textodstavce"/>
    <w:link w:val="lnekChar"/>
    <w:rsid w:val="009478E9"/>
    <w:pPr>
      <w:keepNext/>
      <w:keepLines/>
      <w:spacing w:before="240"/>
      <w:jc w:val="center"/>
      <w:outlineLvl w:val="5"/>
    </w:pPr>
  </w:style>
  <w:style w:type="paragraph" w:customStyle="1" w:styleId="CELEX">
    <w:name w:val="CELEX"/>
    <w:basedOn w:val="Normln"/>
    <w:next w:val="Normln"/>
    <w:rsid w:val="009478E9"/>
    <w:pPr>
      <w:spacing w:before="60"/>
    </w:pPr>
    <w:rPr>
      <w:i/>
      <w:sz w:val="20"/>
    </w:rPr>
  </w:style>
  <w:style w:type="paragraph" w:customStyle="1" w:styleId="funkce">
    <w:name w:val="funkce"/>
    <w:basedOn w:val="Normln"/>
    <w:rsid w:val="009478E9"/>
    <w:pPr>
      <w:keepLines/>
      <w:jc w:val="center"/>
    </w:pPr>
  </w:style>
  <w:style w:type="paragraph" w:customStyle="1" w:styleId="Psmeno">
    <w:name w:val="&quot;Písmeno&quot;"/>
    <w:basedOn w:val="Normln"/>
    <w:next w:val="Normln"/>
    <w:rsid w:val="009478E9"/>
    <w:pPr>
      <w:keepNext/>
      <w:keepLines/>
      <w:ind w:left="425" w:hanging="425"/>
    </w:pPr>
  </w:style>
  <w:style w:type="paragraph" w:customStyle="1" w:styleId="Oznaenpozmn">
    <w:name w:val="Označení pozm.n."/>
    <w:basedOn w:val="Normln"/>
    <w:next w:val="Normln"/>
    <w:rsid w:val="009478E9"/>
    <w:pPr>
      <w:numPr>
        <w:numId w:val="1"/>
      </w:numPr>
      <w:spacing w:after="120"/>
    </w:pPr>
    <w:rPr>
      <w:b/>
    </w:rPr>
  </w:style>
  <w:style w:type="paragraph" w:customStyle="1" w:styleId="Textpozmn">
    <w:name w:val="Text pozm.n."/>
    <w:basedOn w:val="Normln"/>
    <w:next w:val="Normln"/>
    <w:rsid w:val="009478E9"/>
    <w:pPr>
      <w:numPr>
        <w:numId w:val="2"/>
      </w:numPr>
      <w:tabs>
        <w:tab w:val="clear" w:pos="425"/>
        <w:tab w:val="left" w:pos="851"/>
      </w:tabs>
      <w:spacing w:after="120"/>
      <w:ind w:left="850"/>
    </w:pPr>
  </w:style>
  <w:style w:type="paragraph" w:customStyle="1" w:styleId="Novelizanbod">
    <w:name w:val="Novelizační bod"/>
    <w:basedOn w:val="Normln"/>
    <w:next w:val="Normln"/>
    <w:link w:val="NovelizanbodChar"/>
    <w:rsid w:val="009478E9"/>
    <w:pPr>
      <w:keepNext/>
      <w:keepLines/>
      <w:numPr>
        <w:numId w:val="3"/>
      </w:numPr>
      <w:tabs>
        <w:tab w:val="left" w:pos="851"/>
      </w:tabs>
      <w:spacing w:before="480" w:after="120"/>
    </w:pPr>
  </w:style>
  <w:style w:type="paragraph" w:customStyle="1" w:styleId="Novelizanbodvpozmn">
    <w:name w:val="Novelizační bod v pozm.n."/>
    <w:basedOn w:val="Normln"/>
    <w:next w:val="Normln"/>
    <w:rsid w:val="009478E9"/>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9478E9"/>
    <w:pPr>
      <w:keepNext/>
      <w:keepLines/>
      <w:spacing w:after="120"/>
      <w:jc w:val="center"/>
    </w:pPr>
    <w:rPr>
      <w:b/>
      <w:sz w:val="32"/>
    </w:rPr>
  </w:style>
  <w:style w:type="paragraph" w:customStyle="1" w:styleId="Textbodu">
    <w:name w:val="Text bodu"/>
    <w:basedOn w:val="Normln"/>
    <w:rsid w:val="009478E9"/>
    <w:pPr>
      <w:numPr>
        <w:ilvl w:val="8"/>
        <w:numId w:val="5"/>
      </w:numPr>
      <w:outlineLvl w:val="8"/>
    </w:pPr>
  </w:style>
  <w:style w:type="paragraph" w:customStyle="1" w:styleId="Textpsmene">
    <w:name w:val="Text písmene"/>
    <w:basedOn w:val="Normln"/>
    <w:rsid w:val="009478E9"/>
    <w:pPr>
      <w:numPr>
        <w:ilvl w:val="7"/>
        <w:numId w:val="5"/>
      </w:numPr>
      <w:outlineLvl w:val="7"/>
    </w:pPr>
  </w:style>
  <w:style w:type="character" w:customStyle="1" w:styleId="Odkaznapoznpodarou">
    <w:name w:val="Odkaz na pozn. pod čarou"/>
    <w:basedOn w:val="Standardnpsmoodstavce"/>
    <w:rsid w:val="009478E9"/>
    <w:rPr>
      <w:vertAlign w:val="superscript"/>
    </w:rPr>
  </w:style>
  <w:style w:type="character" w:customStyle="1" w:styleId="Nadpis7Char">
    <w:name w:val="Nadpis 7 Char"/>
    <w:basedOn w:val="Standardnpsmoodstavce"/>
    <w:link w:val="Nadpis7"/>
    <w:uiPriority w:val="9"/>
    <w:rsid w:val="00C226E8"/>
    <w:rPr>
      <w:rFonts w:ascii="Cambria" w:hAnsi="Cambria"/>
      <w:i/>
      <w:iCs/>
      <w:color w:val="243F60"/>
      <w:sz w:val="24"/>
    </w:rPr>
  </w:style>
  <w:style w:type="paragraph" w:customStyle="1" w:styleId="Textodstavce">
    <w:name w:val="Text odstavce"/>
    <w:basedOn w:val="Normln"/>
    <w:link w:val="TextodstavceChar"/>
    <w:rsid w:val="009478E9"/>
    <w:pPr>
      <w:numPr>
        <w:ilvl w:val="6"/>
        <w:numId w:val="5"/>
      </w:numPr>
      <w:tabs>
        <w:tab w:val="left" w:pos="851"/>
      </w:tabs>
      <w:spacing w:before="120" w:after="120"/>
      <w:outlineLvl w:val="6"/>
    </w:pPr>
  </w:style>
  <w:style w:type="paragraph" w:customStyle="1" w:styleId="Textbodunovely">
    <w:name w:val="Text bodu novely"/>
    <w:basedOn w:val="Normln"/>
    <w:next w:val="Normln"/>
    <w:rsid w:val="009478E9"/>
    <w:pPr>
      <w:ind w:left="567" w:hanging="567"/>
    </w:pPr>
  </w:style>
  <w:style w:type="character" w:styleId="slostrnky">
    <w:name w:val="page number"/>
    <w:basedOn w:val="Standardnpsmoodstavce"/>
    <w:semiHidden/>
    <w:rsid w:val="009478E9"/>
  </w:style>
  <w:style w:type="paragraph" w:styleId="Zpat">
    <w:name w:val="footer"/>
    <w:basedOn w:val="Normln"/>
    <w:semiHidden/>
    <w:rsid w:val="009478E9"/>
    <w:pPr>
      <w:tabs>
        <w:tab w:val="center" w:pos="4536"/>
        <w:tab w:val="right" w:pos="9072"/>
      </w:tabs>
    </w:pPr>
  </w:style>
  <w:style w:type="paragraph" w:styleId="Textpoznpodarou">
    <w:name w:val="footnote text"/>
    <w:basedOn w:val="Normln"/>
    <w:semiHidden/>
    <w:rsid w:val="009478E9"/>
    <w:pPr>
      <w:tabs>
        <w:tab w:val="left" w:pos="425"/>
      </w:tabs>
      <w:ind w:left="425" w:hanging="425"/>
    </w:pPr>
    <w:rPr>
      <w:sz w:val="20"/>
    </w:rPr>
  </w:style>
  <w:style w:type="character" w:styleId="Znakapoznpodarou">
    <w:name w:val="footnote reference"/>
    <w:basedOn w:val="Standardnpsmoodstavce"/>
    <w:semiHidden/>
    <w:rsid w:val="009478E9"/>
    <w:rPr>
      <w:vertAlign w:val="superscript"/>
    </w:rPr>
  </w:style>
  <w:style w:type="paragraph" w:styleId="Titulek">
    <w:name w:val="caption"/>
    <w:basedOn w:val="Normln"/>
    <w:next w:val="Normln"/>
    <w:qFormat/>
    <w:rsid w:val="009478E9"/>
    <w:pPr>
      <w:spacing w:before="120" w:after="120"/>
    </w:pPr>
    <w:rPr>
      <w:b/>
    </w:rPr>
  </w:style>
  <w:style w:type="paragraph" w:customStyle="1" w:styleId="Nvrh">
    <w:name w:val="Návrh"/>
    <w:basedOn w:val="Normln"/>
    <w:next w:val="ZKON"/>
    <w:rsid w:val="009478E9"/>
    <w:pPr>
      <w:keepNext/>
      <w:keepLines/>
      <w:spacing w:after="240"/>
      <w:jc w:val="center"/>
      <w:outlineLvl w:val="0"/>
    </w:pPr>
    <w:rPr>
      <w:spacing w:val="40"/>
    </w:rPr>
  </w:style>
  <w:style w:type="paragraph" w:customStyle="1" w:styleId="Podpis">
    <w:name w:val="Podpis_"/>
    <w:basedOn w:val="Normln"/>
    <w:next w:val="funkce"/>
    <w:rsid w:val="009478E9"/>
    <w:pPr>
      <w:keepNext/>
      <w:keepLines/>
      <w:spacing w:before="720"/>
      <w:jc w:val="center"/>
    </w:pPr>
  </w:style>
  <w:style w:type="character" w:customStyle="1" w:styleId="Nadpis8Char">
    <w:name w:val="Nadpis 8 Char"/>
    <w:basedOn w:val="Standardnpsmoodstavce"/>
    <w:link w:val="Nadpis8"/>
    <w:uiPriority w:val="9"/>
    <w:semiHidden/>
    <w:rsid w:val="00C226E8"/>
    <w:rPr>
      <w:rFonts w:ascii="Cambria" w:hAnsi="Cambria"/>
      <w:color w:val="272727"/>
      <w:sz w:val="21"/>
      <w:szCs w:val="21"/>
    </w:rPr>
  </w:style>
  <w:style w:type="paragraph" w:customStyle="1" w:styleId="VARIANTA">
    <w:name w:val="VARIANTA"/>
    <w:basedOn w:val="Normln"/>
    <w:next w:val="Normln"/>
    <w:rsid w:val="009478E9"/>
    <w:pPr>
      <w:keepNext/>
      <w:spacing w:before="120" w:after="120"/>
    </w:pPr>
    <w:rPr>
      <w:caps/>
      <w:spacing w:val="60"/>
    </w:rPr>
  </w:style>
  <w:style w:type="paragraph" w:customStyle="1" w:styleId="VARIANTA-konec">
    <w:name w:val="VARIANTA - konec"/>
    <w:basedOn w:val="Normln"/>
    <w:next w:val="Normln"/>
    <w:rsid w:val="009478E9"/>
    <w:rPr>
      <w:caps/>
      <w:spacing w:val="60"/>
    </w:rPr>
  </w:style>
  <w:style w:type="paragraph" w:customStyle="1" w:styleId="Nadpisparagrafu">
    <w:name w:val="Nadpis paragrafu"/>
    <w:basedOn w:val="Paragraf"/>
    <w:next w:val="Textodstavce"/>
    <w:rsid w:val="009478E9"/>
    <w:rPr>
      <w:b/>
    </w:rPr>
  </w:style>
  <w:style w:type="paragraph" w:customStyle="1" w:styleId="Nadpislnku">
    <w:name w:val="Nadpis článku"/>
    <w:basedOn w:val="lnek"/>
    <w:next w:val="Textodstavce"/>
    <w:rsid w:val="009478E9"/>
    <w:rPr>
      <w:b/>
    </w:rPr>
  </w:style>
  <w:style w:type="character" w:customStyle="1" w:styleId="Nadpis9Char">
    <w:name w:val="Nadpis 9 Char"/>
    <w:basedOn w:val="Standardnpsmoodstavce"/>
    <w:link w:val="Nadpis9"/>
    <w:uiPriority w:val="9"/>
    <w:semiHidden/>
    <w:rsid w:val="00C226E8"/>
    <w:rPr>
      <w:rFonts w:ascii="Cambria" w:hAnsi="Cambria"/>
      <w:i/>
      <w:iCs/>
      <w:color w:val="272727"/>
      <w:sz w:val="21"/>
      <w:szCs w:val="21"/>
    </w:rPr>
  </w:style>
  <w:style w:type="character" w:customStyle="1" w:styleId="OdstavecseseznamemChar">
    <w:name w:val="Odstavec se seznamem Char"/>
    <w:aliases w:val="Nad Char"/>
    <w:link w:val="Odstavecseseznamem"/>
    <w:uiPriority w:val="34"/>
    <w:locked/>
    <w:rsid w:val="00C226E8"/>
    <w:rPr>
      <w:sz w:val="24"/>
    </w:rPr>
  </w:style>
  <w:style w:type="paragraph" w:styleId="Odstavecseseznamem">
    <w:name w:val="List Paragraph"/>
    <w:aliases w:val="Nad"/>
    <w:basedOn w:val="Normln"/>
    <w:link w:val="OdstavecseseznamemChar"/>
    <w:uiPriority w:val="34"/>
    <w:qFormat/>
    <w:rsid w:val="00C226E8"/>
    <w:pPr>
      <w:ind w:left="720"/>
      <w:contextualSpacing/>
    </w:pPr>
  </w:style>
  <w:style w:type="character" w:customStyle="1" w:styleId="NADPISSTIChar">
    <w:name w:val="NADPIS ČÁSTI Char"/>
    <w:link w:val="NADPISSTI"/>
    <w:locked/>
    <w:rsid w:val="00C226E8"/>
    <w:rPr>
      <w:b/>
      <w:sz w:val="24"/>
    </w:rPr>
  </w:style>
  <w:style w:type="character" w:customStyle="1" w:styleId="TextlnkuChar">
    <w:name w:val="Text článku Char"/>
    <w:link w:val="Textlnku"/>
    <w:locked/>
    <w:rsid w:val="00C226E8"/>
    <w:rPr>
      <w:sz w:val="24"/>
    </w:rPr>
  </w:style>
  <w:style w:type="character" w:customStyle="1" w:styleId="lnekChar">
    <w:name w:val="Článek Char"/>
    <w:link w:val="lnek"/>
    <w:locked/>
    <w:rsid w:val="00C226E8"/>
    <w:rPr>
      <w:sz w:val="24"/>
    </w:rPr>
  </w:style>
  <w:style w:type="paragraph" w:customStyle="1" w:styleId="Textpechodka">
    <w:name w:val="Text přechodka"/>
    <w:basedOn w:val="Normln"/>
    <w:qFormat/>
    <w:rsid w:val="00C226E8"/>
  </w:style>
  <w:style w:type="character" w:customStyle="1" w:styleId="NovelizanbodChar">
    <w:name w:val="Novelizační bod Char"/>
    <w:link w:val="Novelizanbod"/>
    <w:locked/>
    <w:rsid w:val="00C226E8"/>
    <w:rPr>
      <w:sz w:val="24"/>
    </w:rPr>
  </w:style>
  <w:style w:type="character" w:customStyle="1" w:styleId="ParagrafChar">
    <w:name w:val="Paragraf Char"/>
    <w:link w:val="Paragraf"/>
    <w:locked/>
    <w:rsid w:val="00C226E8"/>
    <w:rPr>
      <w:sz w:val="24"/>
    </w:rPr>
  </w:style>
  <w:style w:type="character" w:customStyle="1" w:styleId="TextodstavceChar">
    <w:name w:val="Text odstavce Char"/>
    <w:link w:val="Textodstavce"/>
    <w:locked/>
    <w:rsid w:val="00C226E8"/>
    <w:rPr>
      <w:sz w:val="24"/>
    </w:rPr>
  </w:style>
  <w:style w:type="numbering" w:customStyle="1" w:styleId="Importovanstyl1">
    <w:name w:val="Importovaný styl 1"/>
    <w:rsid w:val="0061763A"/>
    <w:pPr>
      <w:numPr>
        <w:numId w:val="41"/>
      </w:numPr>
    </w:pPr>
  </w:style>
  <w:style w:type="paragraph" w:customStyle="1" w:styleId="Textpechodkapsmene">
    <w:name w:val="Text přechodka písmene"/>
    <w:basedOn w:val="Normln"/>
    <w:qFormat/>
    <w:rsid w:val="006176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78</TotalTime>
  <Pages>9</Pages>
  <Words>3620</Words>
  <Characters>17856</Characters>
  <Application>Microsoft Office Word</Application>
  <DocSecurity>0</DocSecurity>
  <Lines>148</Lines>
  <Paragraphs>42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21434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Kvetonova Hana</cp:lastModifiedBy>
  <cp:revision>10</cp:revision>
  <cp:lastPrinted>2019-11-06T15:09:00Z</cp:lastPrinted>
  <dcterms:created xsi:type="dcterms:W3CDTF">2019-11-06T14:06:00Z</dcterms:created>
  <dcterms:modified xsi:type="dcterms:W3CDTF">2019-11-07T10:53:00Z</dcterms:modified>
  <cp:category/>
</cp:coreProperties>
</file>