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2FAAC" w14:textId="77777777" w:rsidR="002C62AF" w:rsidRPr="007843CD" w:rsidRDefault="002C62AF" w:rsidP="002C62AF">
      <w:pPr>
        <w:jc w:val="center"/>
        <w:rPr>
          <w:b/>
          <w:color w:val="FFFFFF"/>
          <w:szCs w:val="24"/>
        </w:rPr>
      </w:pPr>
      <w:r w:rsidRPr="007843CD">
        <w:rPr>
          <w:b/>
          <w:color w:val="FFFFFF"/>
          <w:szCs w:val="24"/>
        </w:rPr>
        <w:t>1</w:t>
      </w:r>
      <w:r>
        <w:rPr>
          <w:b/>
          <w:noProof/>
          <w:szCs w:val="24"/>
          <w:lang w:eastAsia="cs-CZ"/>
        </w:rPr>
        <w:drawing>
          <wp:inline distT="0" distB="0" distL="0" distR="0" wp14:anchorId="69EA302F" wp14:editId="58477761">
            <wp:extent cx="1047750" cy="742950"/>
            <wp:effectExtent l="0" t="0" r="0" b="0"/>
            <wp:docPr id="1" name="obrázek 2" descr="Popis: NKU_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NKU_LOGO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7750" cy="742950"/>
                    </a:xfrm>
                    <a:prstGeom prst="rect">
                      <a:avLst/>
                    </a:prstGeom>
                    <a:noFill/>
                    <a:ln>
                      <a:noFill/>
                    </a:ln>
                  </pic:spPr>
                </pic:pic>
              </a:graphicData>
            </a:graphic>
          </wp:inline>
        </w:drawing>
      </w:r>
    </w:p>
    <w:p w14:paraId="11A76A3C" w14:textId="77777777" w:rsidR="002C62AF" w:rsidRPr="009760C0" w:rsidRDefault="002C62AF" w:rsidP="002C62AF">
      <w:pPr>
        <w:spacing w:after="0"/>
        <w:jc w:val="center"/>
        <w:rPr>
          <w:b/>
          <w:szCs w:val="24"/>
        </w:rPr>
      </w:pPr>
    </w:p>
    <w:p w14:paraId="5EA339CA" w14:textId="77777777" w:rsidR="002C62AF" w:rsidRPr="009760C0" w:rsidRDefault="002C62AF" w:rsidP="002C62AF">
      <w:pPr>
        <w:spacing w:after="0"/>
        <w:jc w:val="center"/>
        <w:rPr>
          <w:b/>
          <w:szCs w:val="24"/>
        </w:rPr>
      </w:pPr>
    </w:p>
    <w:p w14:paraId="36ECEADA" w14:textId="77777777" w:rsidR="002C62AF" w:rsidRPr="009760C0" w:rsidRDefault="002C62AF" w:rsidP="002C62AF">
      <w:pPr>
        <w:spacing w:after="0"/>
        <w:jc w:val="center"/>
        <w:rPr>
          <w:b/>
          <w:szCs w:val="24"/>
        </w:rPr>
      </w:pPr>
    </w:p>
    <w:p w14:paraId="39FA7953" w14:textId="04649C7E" w:rsidR="002C62AF" w:rsidRPr="005B5333" w:rsidRDefault="002C62AF" w:rsidP="002C62AF">
      <w:pPr>
        <w:spacing w:before="0" w:after="0"/>
        <w:jc w:val="right"/>
        <w:rPr>
          <w:rFonts w:cs="Calibri"/>
          <w:szCs w:val="24"/>
        </w:rPr>
      </w:pPr>
      <w:r w:rsidRPr="005B5333">
        <w:rPr>
          <w:rFonts w:cs="Calibri"/>
          <w:szCs w:val="24"/>
        </w:rPr>
        <w:t>Pra</w:t>
      </w:r>
      <w:r>
        <w:rPr>
          <w:rFonts w:cs="Calibri"/>
          <w:szCs w:val="24"/>
        </w:rPr>
        <w:t>ha</w:t>
      </w:r>
      <w:r w:rsidR="00580961">
        <w:rPr>
          <w:rFonts w:cs="Calibri"/>
          <w:szCs w:val="24"/>
        </w:rPr>
        <w:t xml:space="preserve"> </w:t>
      </w:r>
      <w:r w:rsidR="00B76C83">
        <w:rPr>
          <w:rFonts w:cs="Calibri"/>
          <w:szCs w:val="24"/>
        </w:rPr>
        <w:t>13</w:t>
      </w:r>
      <w:r w:rsidRPr="005B5333">
        <w:rPr>
          <w:rFonts w:cs="Calibri"/>
          <w:szCs w:val="24"/>
        </w:rPr>
        <w:t>.</w:t>
      </w:r>
      <w:r w:rsidR="00900313">
        <w:rPr>
          <w:rFonts w:cs="Calibri"/>
          <w:szCs w:val="24"/>
        </w:rPr>
        <w:t xml:space="preserve"> 11</w:t>
      </w:r>
      <w:r w:rsidRPr="005B5333">
        <w:rPr>
          <w:rFonts w:cs="Calibri"/>
          <w:szCs w:val="24"/>
        </w:rPr>
        <w:t>. 201</w:t>
      </w:r>
      <w:r w:rsidR="003059CF">
        <w:rPr>
          <w:rFonts w:cs="Calibri"/>
          <w:szCs w:val="24"/>
        </w:rPr>
        <w:t>9</w:t>
      </w:r>
    </w:p>
    <w:p w14:paraId="590D2D9B" w14:textId="2A522689" w:rsidR="002C62AF" w:rsidRPr="005B5333" w:rsidRDefault="002C62AF" w:rsidP="002C62AF">
      <w:pPr>
        <w:spacing w:before="0" w:after="0"/>
        <w:jc w:val="right"/>
        <w:rPr>
          <w:rFonts w:cs="Calibri"/>
          <w:szCs w:val="24"/>
        </w:rPr>
      </w:pPr>
      <w:r w:rsidRPr="005B5333">
        <w:rPr>
          <w:rFonts w:cs="Calibri"/>
          <w:szCs w:val="24"/>
        </w:rPr>
        <w:t>Sp. zn.:</w:t>
      </w:r>
      <w:r w:rsidR="00277A10">
        <w:rPr>
          <w:rFonts w:cs="Calibri"/>
          <w:szCs w:val="24"/>
        </w:rPr>
        <w:t xml:space="preserve"> </w:t>
      </w:r>
      <w:r w:rsidR="00277A10" w:rsidRPr="00277A10">
        <w:rPr>
          <w:rFonts w:cs="Calibri"/>
          <w:szCs w:val="24"/>
        </w:rPr>
        <w:t>158/19-NKU45/276/19</w:t>
      </w:r>
      <w:r w:rsidRPr="005B5333">
        <w:rPr>
          <w:rFonts w:cs="Calibri"/>
          <w:szCs w:val="24"/>
        </w:rPr>
        <w:t xml:space="preserve"> </w:t>
      </w:r>
    </w:p>
    <w:p w14:paraId="699B85F2" w14:textId="77777777" w:rsidR="002C62AF" w:rsidRPr="005B5333" w:rsidRDefault="002C62AF" w:rsidP="002C62AF">
      <w:pPr>
        <w:spacing w:after="0"/>
        <w:jc w:val="center"/>
        <w:rPr>
          <w:rFonts w:cs="Calibri"/>
          <w:szCs w:val="24"/>
        </w:rPr>
      </w:pPr>
    </w:p>
    <w:p w14:paraId="0E6E91AC" w14:textId="77777777" w:rsidR="002C62AF" w:rsidRPr="005B5333" w:rsidRDefault="002C62AF" w:rsidP="002C62AF">
      <w:pPr>
        <w:spacing w:after="0"/>
        <w:jc w:val="center"/>
        <w:rPr>
          <w:rFonts w:cs="Calibri"/>
          <w:szCs w:val="24"/>
        </w:rPr>
      </w:pPr>
    </w:p>
    <w:p w14:paraId="42D73785" w14:textId="77777777" w:rsidR="002C62AF" w:rsidRPr="005B5333" w:rsidRDefault="002C62AF" w:rsidP="002C62AF">
      <w:pPr>
        <w:spacing w:after="0"/>
        <w:jc w:val="center"/>
        <w:rPr>
          <w:rFonts w:cs="Calibri"/>
          <w:b/>
          <w:szCs w:val="24"/>
        </w:rPr>
      </w:pPr>
    </w:p>
    <w:p w14:paraId="5579C075" w14:textId="77777777" w:rsidR="002C62AF" w:rsidRPr="005B5333" w:rsidRDefault="002C62AF" w:rsidP="002C62AF">
      <w:pPr>
        <w:pStyle w:val="Tun"/>
        <w:spacing w:before="0"/>
        <w:jc w:val="center"/>
      </w:pPr>
      <w:r w:rsidRPr="005B5333">
        <w:t>Stanovisko</w:t>
      </w:r>
    </w:p>
    <w:p w14:paraId="3AD92BDC" w14:textId="77777777" w:rsidR="002C62AF" w:rsidRPr="005B5333" w:rsidRDefault="002C62AF" w:rsidP="002C62AF">
      <w:pPr>
        <w:pStyle w:val="Tun"/>
        <w:spacing w:before="0"/>
        <w:jc w:val="center"/>
      </w:pPr>
      <w:r w:rsidRPr="005B5333">
        <w:t>ke Zprávě o plnění státního rozpočtu České republiky</w:t>
      </w:r>
    </w:p>
    <w:p w14:paraId="38746B38" w14:textId="40964C5C" w:rsidR="002C62AF" w:rsidRPr="005B5333" w:rsidRDefault="002C62AF" w:rsidP="002C62AF">
      <w:pPr>
        <w:pStyle w:val="Tun"/>
        <w:spacing w:before="0"/>
        <w:jc w:val="center"/>
      </w:pPr>
      <w:r w:rsidRPr="005B5333">
        <w:t>za 1. pololetí 201</w:t>
      </w:r>
      <w:r w:rsidR="003059CF">
        <w:t>9</w:t>
      </w:r>
    </w:p>
    <w:p w14:paraId="65420414" w14:textId="77777777" w:rsidR="002C62AF" w:rsidRPr="005B5333" w:rsidRDefault="002C62AF" w:rsidP="002C62AF">
      <w:pPr>
        <w:pStyle w:val="Tun"/>
        <w:spacing w:before="0"/>
        <w:jc w:val="center"/>
      </w:pPr>
    </w:p>
    <w:p w14:paraId="30A37112" w14:textId="15415980" w:rsidR="002C62AF" w:rsidRPr="005B5333" w:rsidRDefault="002C62AF" w:rsidP="002C62AF">
      <w:pPr>
        <w:pStyle w:val="Tun"/>
        <w:spacing w:before="0"/>
        <w:jc w:val="center"/>
      </w:pPr>
      <w:r w:rsidRPr="005B5333">
        <w:t>(k sněmovnímu tisku č</w:t>
      </w:r>
      <w:r w:rsidR="000E2E39">
        <w:t xml:space="preserve">. </w:t>
      </w:r>
      <w:r w:rsidR="00FA09BB">
        <w:t>631</w:t>
      </w:r>
      <w:r w:rsidR="000E2E39">
        <w:t>/</w:t>
      </w:r>
      <w:r w:rsidR="00FA09BB">
        <w:t>0</w:t>
      </w:r>
      <w:r w:rsidR="000E2E39">
        <w:t>)</w:t>
      </w:r>
    </w:p>
    <w:p w14:paraId="09359868" w14:textId="77777777" w:rsidR="002C62AF" w:rsidRPr="005B5333" w:rsidRDefault="002C62AF" w:rsidP="002C62AF">
      <w:pPr>
        <w:spacing w:before="0" w:after="0"/>
        <w:jc w:val="center"/>
        <w:rPr>
          <w:rFonts w:cs="Calibri"/>
          <w:b/>
          <w:sz w:val="28"/>
          <w:szCs w:val="28"/>
        </w:rPr>
      </w:pPr>
    </w:p>
    <w:p w14:paraId="68249197" w14:textId="42B681C6" w:rsidR="002C62AF" w:rsidRPr="005B5333" w:rsidRDefault="002C62AF" w:rsidP="002C62AF">
      <w:pPr>
        <w:spacing w:before="0" w:after="0"/>
        <w:jc w:val="center"/>
        <w:rPr>
          <w:rFonts w:cs="Calibri"/>
          <w:b/>
          <w:sz w:val="28"/>
          <w:szCs w:val="28"/>
        </w:rPr>
      </w:pPr>
      <w:r w:rsidRPr="005B5333">
        <w:rPr>
          <w:rFonts w:cs="Calibri"/>
          <w:b/>
          <w:sz w:val="28"/>
          <w:szCs w:val="28"/>
        </w:rPr>
        <w:t>předkládané v souladu s ustanove</w:t>
      </w:r>
      <w:r w:rsidR="00900313">
        <w:rPr>
          <w:rFonts w:cs="Calibri"/>
          <w:b/>
          <w:sz w:val="28"/>
          <w:szCs w:val="28"/>
        </w:rPr>
        <w:t xml:space="preserve">ním § 5 zákona č. 166/1993 Sb., </w:t>
      </w:r>
      <w:r w:rsidRPr="005B5333">
        <w:rPr>
          <w:rFonts w:cs="Calibri"/>
          <w:b/>
          <w:sz w:val="28"/>
          <w:szCs w:val="28"/>
        </w:rPr>
        <w:t>o Nejvyšším kontrolním úřadu</w:t>
      </w:r>
    </w:p>
    <w:p w14:paraId="5DF23674" w14:textId="0CBF92D9" w:rsidR="002C62AF" w:rsidRPr="005B5333" w:rsidRDefault="002C62AF" w:rsidP="002C62AF">
      <w:pPr>
        <w:spacing w:after="0"/>
        <w:jc w:val="center"/>
        <w:rPr>
          <w:rFonts w:cs="Calibri"/>
          <w:b/>
          <w:szCs w:val="24"/>
        </w:rPr>
      </w:pPr>
    </w:p>
    <w:p w14:paraId="301FEFDC" w14:textId="36E1EAC3" w:rsidR="002C62AF" w:rsidRPr="005B5333" w:rsidRDefault="002C62AF" w:rsidP="002C62AF">
      <w:pPr>
        <w:spacing w:after="0"/>
        <w:jc w:val="center"/>
        <w:rPr>
          <w:rFonts w:cs="Calibri"/>
          <w:b/>
          <w:szCs w:val="24"/>
        </w:rPr>
      </w:pPr>
    </w:p>
    <w:p w14:paraId="54419E17" w14:textId="6DAD818F" w:rsidR="002C62AF" w:rsidRPr="005B5333" w:rsidRDefault="002C62AF" w:rsidP="002C62AF">
      <w:pPr>
        <w:spacing w:after="0"/>
        <w:jc w:val="center"/>
        <w:rPr>
          <w:rFonts w:cs="Calibri"/>
          <w:b/>
          <w:szCs w:val="24"/>
        </w:rPr>
      </w:pPr>
    </w:p>
    <w:p w14:paraId="745ACA05" w14:textId="283D9E59" w:rsidR="002C62AF" w:rsidRPr="005B5333" w:rsidRDefault="002C62AF" w:rsidP="002C62AF">
      <w:pPr>
        <w:spacing w:after="0"/>
        <w:jc w:val="center"/>
        <w:rPr>
          <w:rFonts w:cs="Calibri"/>
          <w:b/>
          <w:szCs w:val="24"/>
        </w:rPr>
      </w:pPr>
    </w:p>
    <w:p w14:paraId="5A0510B6" w14:textId="77642480" w:rsidR="002C62AF" w:rsidRPr="005B5333" w:rsidRDefault="002C62AF" w:rsidP="002C62AF">
      <w:pPr>
        <w:spacing w:after="0"/>
        <w:jc w:val="center"/>
        <w:rPr>
          <w:rFonts w:cs="Calibri"/>
          <w:b/>
          <w:szCs w:val="24"/>
        </w:rPr>
      </w:pPr>
    </w:p>
    <w:p w14:paraId="0F5EE95E" w14:textId="0DC5D23E" w:rsidR="002C62AF" w:rsidRPr="005B5333" w:rsidRDefault="002C62AF" w:rsidP="002C62AF">
      <w:pPr>
        <w:spacing w:after="0"/>
        <w:jc w:val="center"/>
        <w:rPr>
          <w:rFonts w:cs="Calibri"/>
          <w:b/>
          <w:szCs w:val="24"/>
        </w:rPr>
      </w:pPr>
    </w:p>
    <w:p w14:paraId="472B670E" w14:textId="54078763" w:rsidR="002C62AF" w:rsidRPr="005B5333" w:rsidRDefault="002C62AF" w:rsidP="002C62AF">
      <w:pPr>
        <w:spacing w:after="0"/>
        <w:jc w:val="center"/>
        <w:rPr>
          <w:rFonts w:cs="Calibri"/>
          <w:b/>
          <w:szCs w:val="24"/>
        </w:rPr>
      </w:pPr>
    </w:p>
    <w:p w14:paraId="671D6EDB" w14:textId="77777777" w:rsidR="002C62AF" w:rsidRPr="005B5333" w:rsidRDefault="002C62AF" w:rsidP="002C62AF">
      <w:pPr>
        <w:spacing w:after="0"/>
        <w:jc w:val="center"/>
        <w:rPr>
          <w:rFonts w:cs="Calibri"/>
          <w:b/>
          <w:szCs w:val="24"/>
        </w:rPr>
      </w:pPr>
    </w:p>
    <w:p w14:paraId="6F32C18A" w14:textId="717C62B2" w:rsidR="002C62AF" w:rsidRPr="005B5333" w:rsidRDefault="002C62AF" w:rsidP="002C62AF">
      <w:pPr>
        <w:spacing w:after="0"/>
        <w:jc w:val="center"/>
        <w:rPr>
          <w:rFonts w:cs="Calibri"/>
          <w:b/>
          <w:szCs w:val="24"/>
        </w:rPr>
      </w:pPr>
    </w:p>
    <w:p w14:paraId="0937C040" w14:textId="77777777" w:rsidR="002C62AF" w:rsidRPr="005B5333" w:rsidRDefault="002C62AF" w:rsidP="002C62AF">
      <w:pPr>
        <w:tabs>
          <w:tab w:val="left" w:pos="1418"/>
        </w:tabs>
        <w:spacing w:before="0" w:after="0"/>
        <w:rPr>
          <w:rFonts w:cs="Calibri"/>
          <w:b/>
          <w:szCs w:val="24"/>
        </w:rPr>
      </w:pPr>
      <w:r w:rsidRPr="005B5333">
        <w:rPr>
          <w:rFonts w:cs="Calibri"/>
          <w:b/>
          <w:szCs w:val="24"/>
        </w:rPr>
        <w:t>Předkládá:</w:t>
      </w:r>
      <w:r w:rsidRPr="005B5333">
        <w:rPr>
          <w:rFonts w:cs="Calibri"/>
          <w:b/>
          <w:szCs w:val="24"/>
        </w:rPr>
        <w:tab/>
      </w:r>
      <w:r w:rsidRPr="005B5333">
        <w:rPr>
          <w:rFonts w:cs="Calibri"/>
          <w:b/>
          <w:spacing w:val="40"/>
          <w:szCs w:val="24"/>
        </w:rPr>
        <w:t>Miloslav Kal</w:t>
      </w:r>
      <w:r w:rsidRPr="005B5333">
        <w:rPr>
          <w:rFonts w:cs="Calibri"/>
          <w:b/>
          <w:szCs w:val="24"/>
        </w:rPr>
        <w:t>a,</w:t>
      </w:r>
    </w:p>
    <w:p w14:paraId="3AD70721" w14:textId="1735E3AC" w:rsidR="002C62AF" w:rsidRDefault="002C62AF" w:rsidP="002C62AF">
      <w:pPr>
        <w:tabs>
          <w:tab w:val="left" w:pos="1418"/>
        </w:tabs>
        <w:spacing w:before="0" w:after="0"/>
        <w:rPr>
          <w:rFonts w:cs="Calibri"/>
          <w:b/>
          <w:szCs w:val="24"/>
        </w:rPr>
      </w:pPr>
      <w:r w:rsidRPr="005B5333">
        <w:rPr>
          <w:rFonts w:cs="Calibri"/>
          <w:b/>
          <w:szCs w:val="24"/>
        </w:rPr>
        <w:tab/>
        <w:t>prezident Nejvyššího kontrolního úřadu</w:t>
      </w:r>
    </w:p>
    <w:p w14:paraId="096BF22A" w14:textId="77777777" w:rsidR="00F755A6" w:rsidRPr="005B5333" w:rsidRDefault="00F755A6" w:rsidP="002C62AF">
      <w:pPr>
        <w:tabs>
          <w:tab w:val="left" w:pos="1418"/>
        </w:tabs>
        <w:spacing w:before="0" w:after="0"/>
        <w:rPr>
          <w:rFonts w:cs="Calibri"/>
          <w:b/>
          <w:szCs w:val="24"/>
        </w:rPr>
      </w:pPr>
    </w:p>
    <w:p w14:paraId="66395973" w14:textId="77777777" w:rsidR="002C62AF" w:rsidRDefault="002C62AF" w:rsidP="002C62AF">
      <w:pPr>
        <w:spacing w:after="0"/>
        <w:rPr>
          <w:rFonts w:cs="Calibri"/>
          <w:szCs w:val="24"/>
        </w:rPr>
      </w:pPr>
    </w:p>
    <w:p w14:paraId="41297029" w14:textId="77777777" w:rsidR="002C62AF" w:rsidRDefault="002C62AF" w:rsidP="002C62AF">
      <w:pPr>
        <w:spacing w:after="0"/>
        <w:rPr>
          <w:rFonts w:cs="Calibri"/>
          <w:szCs w:val="24"/>
        </w:rPr>
      </w:pPr>
    </w:p>
    <w:p w14:paraId="6DC0B77F" w14:textId="77777777" w:rsidR="002C62AF" w:rsidRDefault="002C62AF" w:rsidP="002C62AF">
      <w:pPr>
        <w:spacing w:after="0"/>
        <w:rPr>
          <w:rFonts w:cs="Calibri"/>
          <w:szCs w:val="24"/>
        </w:rPr>
      </w:pPr>
    </w:p>
    <w:p w14:paraId="154C84D7" w14:textId="77777777" w:rsidR="002C62AF" w:rsidRDefault="002C62AF" w:rsidP="002C62AF">
      <w:pPr>
        <w:spacing w:after="0"/>
        <w:rPr>
          <w:rFonts w:cs="Calibri"/>
          <w:szCs w:val="24"/>
        </w:rPr>
      </w:pPr>
    </w:p>
    <w:p w14:paraId="3390EFC4" w14:textId="22C3EF64" w:rsidR="002C62AF" w:rsidRDefault="002C62AF" w:rsidP="002C62AF">
      <w:pPr>
        <w:spacing w:after="0"/>
        <w:rPr>
          <w:rFonts w:cs="Calibri"/>
          <w:szCs w:val="24"/>
        </w:rPr>
      </w:pPr>
      <w:r w:rsidRPr="005B5333">
        <w:rPr>
          <w:rFonts w:cs="Calibri"/>
          <w:szCs w:val="24"/>
        </w:rPr>
        <w:t xml:space="preserve">Stanovisko </w:t>
      </w:r>
      <w:r w:rsidR="00FC1DA4">
        <w:rPr>
          <w:rFonts w:cs="Calibri"/>
          <w:szCs w:val="24"/>
        </w:rPr>
        <w:t>Nejvyššího kontrolní</w:t>
      </w:r>
      <w:r w:rsidR="00D06AD9">
        <w:rPr>
          <w:rFonts w:cs="Calibri"/>
          <w:szCs w:val="24"/>
        </w:rPr>
        <w:t>ho</w:t>
      </w:r>
      <w:r w:rsidR="00FC1DA4">
        <w:rPr>
          <w:rFonts w:cs="Calibri"/>
          <w:szCs w:val="24"/>
        </w:rPr>
        <w:t xml:space="preserve"> úřadu (</w:t>
      </w:r>
      <w:r w:rsidR="00463442">
        <w:rPr>
          <w:rFonts w:cs="Calibri"/>
          <w:szCs w:val="24"/>
        </w:rPr>
        <w:t xml:space="preserve">dále také </w:t>
      </w:r>
      <w:r w:rsidR="00FC1DA4">
        <w:rPr>
          <w:rFonts w:cs="Calibri"/>
          <w:szCs w:val="24"/>
        </w:rPr>
        <w:t>„</w:t>
      </w:r>
      <w:r w:rsidRPr="005B5333">
        <w:rPr>
          <w:rFonts w:cs="Calibri"/>
          <w:szCs w:val="24"/>
        </w:rPr>
        <w:t>NKÚ</w:t>
      </w:r>
      <w:r w:rsidR="00FC1DA4">
        <w:rPr>
          <w:rFonts w:cs="Calibri"/>
          <w:szCs w:val="24"/>
        </w:rPr>
        <w:t>“)</w:t>
      </w:r>
      <w:r w:rsidRPr="005B5333">
        <w:rPr>
          <w:rFonts w:cs="Calibri"/>
          <w:szCs w:val="24"/>
        </w:rPr>
        <w:t xml:space="preserve"> je rozvrženo do následujících částí:</w:t>
      </w:r>
    </w:p>
    <w:p w14:paraId="51C3984F" w14:textId="2737075D" w:rsidR="001B44F8" w:rsidRDefault="001B44F8" w:rsidP="002C62AF">
      <w:pPr>
        <w:spacing w:after="0"/>
        <w:rPr>
          <w:rFonts w:cs="Calibri"/>
          <w:szCs w:val="24"/>
        </w:rPr>
      </w:pPr>
    </w:p>
    <w:p w14:paraId="2D7A5C59" w14:textId="16D84BCE" w:rsidR="00FF37CF" w:rsidRDefault="001B44F8">
      <w:pPr>
        <w:pStyle w:val="Obsah1"/>
        <w:rPr>
          <w:rFonts w:eastAsiaTheme="minorEastAsia" w:cstheme="minorBidi"/>
          <w:b w:val="0"/>
          <w:bCs w:val="0"/>
          <w:iCs w:val="0"/>
          <w:noProof/>
          <w:color w:val="auto"/>
          <w:sz w:val="22"/>
          <w:szCs w:val="22"/>
          <w:lang w:eastAsia="cs-CZ"/>
        </w:rPr>
      </w:pPr>
      <w:r>
        <w:rPr>
          <w:rFonts w:cs="Calibri"/>
        </w:rPr>
        <w:fldChar w:fldCharType="begin"/>
      </w:r>
      <w:r>
        <w:rPr>
          <w:rFonts w:cs="Calibri"/>
        </w:rPr>
        <w:instrText xml:space="preserve"> TOC \o "1-1" \h \z \u </w:instrText>
      </w:r>
      <w:r>
        <w:rPr>
          <w:rFonts w:cs="Calibri"/>
        </w:rPr>
        <w:fldChar w:fldCharType="separate"/>
      </w:r>
      <w:hyperlink w:anchor="_Toc24452699" w:history="1">
        <w:r w:rsidR="00FF37CF" w:rsidRPr="00990EAE">
          <w:rPr>
            <w:rStyle w:val="Hypertextovodkaz"/>
            <w:noProof/>
          </w:rPr>
          <w:t>I.</w:t>
        </w:r>
        <w:r w:rsidR="00FF37CF">
          <w:rPr>
            <w:rFonts w:eastAsiaTheme="minorEastAsia" w:cstheme="minorBidi"/>
            <w:b w:val="0"/>
            <w:bCs w:val="0"/>
            <w:iCs w:val="0"/>
            <w:noProof/>
            <w:color w:val="auto"/>
            <w:sz w:val="22"/>
            <w:szCs w:val="22"/>
            <w:lang w:eastAsia="cs-CZ"/>
          </w:rPr>
          <w:tab/>
        </w:r>
        <w:r w:rsidR="00FF37CF" w:rsidRPr="00990EAE">
          <w:rPr>
            <w:rStyle w:val="Hypertextovodkaz"/>
            <w:noProof/>
          </w:rPr>
          <w:t>Úvodní slovo prezidenta NKÚ</w:t>
        </w:r>
        <w:r w:rsidR="00FF37CF">
          <w:rPr>
            <w:noProof/>
            <w:webHidden/>
          </w:rPr>
          <w:tab/>
        </w:r>
        <w:r w:rsidR="00FF37CF">
          <w:rPr>
            <w:noProof/>
            <w:webHidden/>
          </w:rPr>
          <w:fldChar w:fldCharType="begin"/>
        </w:r>
        <w:r w:rsidR="00FF37CF">
          <w:rPr>
            <w:noProof/>
            <w:webHidden/>
          </w:rPr>
          <w:instrText xml:space="preserve"> PAGEREF _Toc24452699 \h </w:instrText>
        </w:r>
        <w:r w:rsidR="00FF37CF">
          <w:rPr>
            <w:noProof/>
            <w:webHidden/>
          </w:rPr>
        </w:r>
        <w:r w:rsidR="00FF37CF">
          <w:rPr>
            <w:noProof/>
            <w:webHidden/>
          </w:rPr>
          <w:fldChar w:fldCharType="separate"/>
        </w:r>
        <w:r w:rsidR="00052E49">
          <w:rPr>
            <w:noProof/>
            <w:webHidden/>
          </w:rPr>
          <w:t>3</w:t>
        </w:r>
        <w:r w:rsidR="00FF37CF">
          <w:rPr>
            <w:noProof/>
            <w:webHidden/>
          </w:rPr>
          <w:fldChar w:fldCharType="end"/>
        </w:r>
      </w:hyperlink>
    </w:p>
    <w:p w14:paraId="4A3581CC" w14:textId="581C9943" w:rsidR="00FF37CF" w:rsidRDefault="00052E49">
      <w:pPr>
        <w:pStyle w:val="Obsah1"/>
        <w:rPr>
          <w:rFonts w:eastAsiaTheme="minorEastAsia" w:cstheme="minorBidi"/>
          <w:b w:val="0"/>
          <w:bCs w:val="0"/>
          <w:iCs w:val="0"/>
          <w:noProof/>
          <w:color w:val="auto"/>
          <w:sz w:val="22"/>
          <w:szCs w:val="22"/>
          <w:lang w:eastAsia="cs-CZ"/>
        </w:rPr>
      </w:pPr>
      <w:hyperlink w:anchor="_Toc24452700" w:history="1">
        <w:r w:rsidR="00FF37CF" w:rsidRPr="00990EAE">
          <w:rPr>
            <w:rStyle w:val="Hypertextovodkaz"/>
            <w:noProof/>
          </w:rPr>
          <w:t>II.</w:t>
        </w:r>
        <w:r w:rsidR="00FF37CF">
          <w:rPr>
            <w:rFonts w:eastAsiaTheme="minorEastAsia" w:cstheme="minorBidi"/>
            <w:b w:val="0"/>
            <w:bCs w:val="0"/>
            <w:iCs w:val="0"/>
            <w:noProof/>
            <w:color w:val="auto"/>
            <w:sz w:val="22"/>
            <w:szCs w:val="22"/>
            <w:lang w:eastAsia="cs-CZ"/>
          </w:rPr>
          <w:tab/>
        </w:r>
        <w:r w:rsidR="00FF37CF" w:rsidRPr="00990EAE">
          <w:rPr>
            <w:rStyle w:val="Hypertextovodkaz"/>
            <w:noProof/>
          </w:rPr>
          <w:t>Ekonomický vývoj České republiky</w:t>
        </w:r>
        <w:r w:rsidR="00FF37CF">
          <w:rPr>
            <w:noProof/>
            <w:webHidden/>
          </w:rPr>
          <w:tab/>
        </w:r>
        <w:r w:rsidR="00FF37CF">
          <w:rPr>
            <w:noProof/>
            <w:webHidden/>
          </w:rPr>
          <w:fldChar w:fldCharType="begin"/>
        </w:r>
        <w:r w:rsidR="00FF37CF">
          <w:rPr>
            <w:noProof/>
            <w:webHidden/>
          </w:rPr>
          <w:instrText xml:space="preserve"> PAGEREF _Toc24452700 \h </w:instrText>
        </w:r>
        <w:r w:rsidR="00FF37CF">
          <w:rPr>
            <w:noProof/>
            <w:webHidden/>
          </w:rPr>
        </w:r>
        <w:r w:rsidR="00FF37CF">
          <w:rPr>
            <w:noProof/>
            <w:webHidden/>
          </w:rPr>
          <w:fldChar w:fldCharType="separate"/>
        </w:r>
        <w:r>
          <w:rPr>
            <w:noProof/>
            <w:webHidden/>
          </w:rPr>
          <w:t>4</w:t>
        </w:r>
        <w:r w:rsidR="00FF37CF">
          <w:rPr>
            <w:noProof/>
            <w:webHidden/>
          </w:rPr>
          <w:fldChar w:fldCharType="end"/>
        </w:r>
      </w:hyperlink>
    </w:p>
    <w:p w14:paraId="01C1432F" w14:textId="499D3748" w:rsidR="00FF37CF" w:rsidRDefault="00052E49">
      <w:pPr>
        <w:pStyle w:val="Obsah1"/>
        <w:rPr>
          <w:rFonts w:eastAsiaTheme="minorEastAsia" w:cstheme="minorBidi"/>
          <w:b w:val="0"/>
          <w:bCs w:val="0"/>
          <w:iCs w:val="0"/>
          <w:noProof/>
          <w:color w:val="auto"/>
          <w:sz w:val="22"/>
          <w:szCs w:val="22"/>
          <w:lang w:eastAsia="cs-CZ"/>
        </w:rPr>
      </w:pPr>
      <w:hyperlink w:anchor="_Toc24452701" w:history="1">
        <w:r w:rsidR="00FF37CF" w:rsidRPr="00990EAE">
          <w:rPr>
            <w:rStyle w:val="Hypertextovodkaz"/>
            <w:noProof/>
          </w:rPr>
          <w:t>III.</w:t>
        </w:r>
        <w:r w:rsidR="00FF37CF">
          <w:rPr>
            <w:rFonts w:eastAsiaTheme="minorEastAsia" w:cstheme="minorBidi"/>
            <w:b w:val="0"/>
            <w:bCs w:val="0"/>
            <w:iCs w:val="0"/>
            <w:noProof/>
            <w:color w:val="auto"/>
            <w:sz w:val="22"/>
            <w:szCs w:val="22"/>
            <w:lang w:eastAsia="cs-CZ"/>
          </w:rPr>
          <w:tab/>
        </w:r>
        <w:r w:rsidR="00FF37CF" w:rsidRPr="00990EAE">
          <w:rPr>
            <w:rStyle w:val="Hypertextovodkaz"/>
            <w:noProof/>
          </w:rPr>
          <w:t>Příjmy státního rozpočtu</w:t>
        </w:r>
        <w:r w:rsidR="00FF37CF">
          <w:rPr>
            <w:noProof/>
            <w:webHidden/>
          </w:rPr>
          <w:tab/>
        </w:r>
        <w:r w:rsidR="00FF37CF">
          <w:rPr>
            <w:noProof/>
            <w:webHidden/>
          </w:rPr>
          <w:fldChar w:fldCharType="begin"/>
        </w:r>
        <w:r w:rsidR="00FF37CF">
          <w:rPr>
            <w:noProof/>
            <w:webHidden/>
          </w:rPr>
          <w:instrText xml:space="preserve"> PAGEREF _Toc24452701 \h </w:instrText>
        </w:r>
        <w:r w:rsidR="00FF37CF">
          <w:rPr>
            <w:noProof/>
            <w:webHidden/>
          </w:rPr>
        </w:r>
        <w:r w:rsidR="00FF37CF">
          <w:rPr>
            <w:noProof/>
            <w:webHidden/>
          </w:rPr>
          <w:fldChar w:fldCharType="separate"/>
        </w:r>
        <w:r>
          <w:rPr>
            <w:noProof/>
            <w:webHidden/>
          </w:rPr>
          <w:t>7</w:t>
        </w:r>
        <w:r w:rsidR="00FF37CF">
          <w:rPr>
            <w:noProof/>
            <w:webHidden/>
          </w:rPr>
          <w:fldChar w:fldCharType="end"/>
        </w:r>
      </w:hyperlink>
    </w:p>
    <w:p w14:paraId="6E3B0DE8" w14:textId="5B48B6D8" w:rsidR="00FF37CF" w:rsidRDefault="00052E49">
      <w:pPr>
        <w:pStyle w:val="Obsah1"/>
        <w:rPr>
          <w:rFonts w:eastAsiaTheme="minorEastAsia" w:cstheme="minorBidi"/>
          <w:b w:val="0"/>
          <w:bCs w:val="0"/>
          <w:iCs w:val="0"/>
          <w:noProof/>
          <w:color w:val="auto"/>
          <w:sz w:val="22"/>
          <w:szCs w:val="22"/>
          <w:lang w:eastAsia="cs-CZ"/>
        </w:rPr>
      </w:pPr>
      <w:hyperlink w:anchor="_Toc24452702" w:history="1">
        <w:r w:rsidR="00FF37CF" w:rsidRPr="00990EAE">
          <w:rPr>
            <w:rStyle w:val="Hypertextovodkaz"/>
            <w:noProof/>
          </w:rPr>
          <w:t>IV.</w:t>
        </w:r>
        <w:r w:rsidR="00FF37CF">
          <w:rPr>
            <w:rFonts w:eastAsiaTheme="minorEastAsia" w:cstheme="minorBidi"/>
            <w:b w:val="0"/>
            <w:bCs w:val="0"/>
            <w:iCs w:val="0"/>
            <w:noProof/>
            <w:color w:val="auto"/>
            <w:sz w:val="22"/>
            <w:szCs w:val="22"/>
            <w:lang w:eastAsia="cs-CZ"/>
          </w:rPr>
          <w:tab/>
        </w:r>
        <w:r w:rsidR="00FF37CF" w:rsidRPr="00990EAE">
          <w:rPr>
            <w:rStyle w:val="Hypertextovodkaz"/>
            <w:noProof/>
          </w:rPr>
          <w:t>Výdaje státního rozpočtu</w:t>
        </w:r>
        <w:r w:rsidR="00FF37CF">
          <w:rPr>
            <w:noProof/>
            <w:webHidden/>
          </w:rPr>
          <w:tab/>
        </w:r>
        <w:r w:rsidR="00FF37CF">
          <w:rPr>
            <w:noProof/>
            <w:webHidden/>
          </w:rPr>
          <w:fldChar w:fldCharType="begin"/>
        </w:r>
        <w:r w:rsidR="00FF37CF">
          <w:rPr>
            <w:noProof/>
            <w:webHidden/>
          </w:rPr>
          <w:instrText xml:space="preserve"> PAGEREF _Toc24452702 \h </w:instrText>
        </w:r>
        <w:r w:rsidR="00FF37CF">
          <w:rPr>
            <w:noProof/>
            <w:webHidden/>
          </w:rPr>
        </w:r>
        <w:r w:rsidR="00FF37CF">
          <w:rPr>
            <w:noProof/>
            <w:webHidden/>
          </w:rPr>
          <w:fldChar w:fldCharType="separate"/>
        </w:r>
        <w:r>
          <w:rPr>
            <w:noProof/>
            <w:webHidden/>
          </w:rPr>
          <w:t>11</w:t>
        </w:r>
        <w:r w:rsidR="00FF37CF">
          <w:rPr>
            <w:noProof/>
            <w:webHidden/>
          </w:rPr>
          <w:fldChar w:fldCharType="end"/>
        </w:r>
      </w:hyperlink>
    </w:p>
    <w:p w14:paraId="6A916116" w14:textId="55BDE132" w:rsidR="00FF37CF" w:rsidRDefault="00052E49">
      <w:pPr>
        <w:pStyle w:val="Obsah1"/>
        <w:rPr>
          <w:rFonts w:eastAsiaTheme="minorEastAsia" w:cstheme="minorBidi"/>
          <w:b w:val="0"/>
          <w:bCs w:val="0"/>
          <w:iCs w:val="0"/>
          <w:noProof/>
          <w:color w:val="auto"/>
          <w:sz w:val="22"/>
          <w:szCs w:val="22"/>
          <w:lang w:eastAsia="cs-CZ"/>
        </w:rPr>
      </w:pPr>
      <w:hyperlink w:anchor="_Toc24452703" w:history="1">
        <w:r w:rsidR="00FF37CF" w:rsidRPr="00990EAE">
          <w:rPr>
            <w:rStyle w:val="Hypertextovodkaz"/>
            <w:noProof/>
          </w:rPr>
          <w:t>V.</w:t>
        </w:r>
        <w:r w:rsidR="00FF37CF">
          <w:rPr>
            <w:rFonts w:eastAsiaTheme="minorEastAsia" w:cstheme="minorBidi"/>
            <w:b w:val="0"/>
            <w:bCs w:val="0"/>
            <w:iCs w:val="0"/>
            <w:noProof/>
            <w:color w:val="auto"/>
            <w:sz w:val="22"/>
            <w:szCs w:val="22"/>
            <w:lang w:eastAsia="cs-CZ"/>
          </w:rPr>
          <w:tab/>
        </w:r>
        <w:r w:rsidR="00FF37CF" w:rsidRPr="00990EAE">
          <w:rPr>
            <w:rStyle w:val="Hypertextovodkaz"/>
            <w:noProof/>
          </w:rPr>
          <w:t>Nároky z nespotřebovaných výdajů</w:t>
        </w:r>
        <w:r w:rsidR="00FF37CF">
          <w:rPr>
            <w:noProof/>
            <w:webHidden/>
          </w:rPr>
          <w:tab/>
        </w:r>
        <w:r w:rsidR="00FF37CF">
          <w:rPr>
            <w:noProof/>
            <w:webHidden/>
          </w:rPr>
          <w:fldChar w:fldCharType="begin"/>
        </w:r>
        <w:r w:rsidR="00FF37CF">
          <w:rPr>
            <w:noProof/>
            <w:webHidden/>
          </w:rPr>
          <w:instrText xml:space="preserve"> PAGEREF _Toc24452703 \h </w:instrText>
        </w:r>
        <w:r w:rsidR="00FF37CF">
          <w:rPr>
            <w:noProof/>
            <w:webHidden/>
          </w:rPr>
        </w:r>
        <w:r w:rsidR="00FF37CF">
          <w:rPr>
            <w:noProof/>
            <w:webHidden/>
          </w:rPr>
          <w:fldChar w:fldCharType="separate"/>
        </w:r>
        <w:r>
          <w:rPr>
            <w:noProof/>
            <w:webHidden/>
          </w:rPr>
          <w:t>14</w:t>
        </w:r>
        <w:r w:rsidR="00FF37CF">
          <w:rPr>
            <w:noProof/>
            <w:webHidden/>
          </w:rPr>
          <w:fldChar w:fldCharType="end"/>
        </w:r>
      </w:hyperlink>
    </w:p>
    <w:p w14:paraId="664677CF" w14:textId="5AAD2B41" w:rsidR="00FF37CF" w:rsidRDefault="00052E49">
      <w:pPr>
        <w:pStyle w:val="Obsah1"/>
        <w:rPr>
          <w:rFonts w:eastAsiaTheme="minorEastAsia" w:cstheme="minorBidi"/>
          <w:b w:val="0"/>
          <w:bCs w:val="0"/>
          <w:iCs w:val="0"/>
          <w:noProof/>
          <w:color w:val="auto"/>
          <w:sz w:val="22"/>
          <w:szCs w:val="22"/>
          <w:lang w:eastAsia="cs-CZ"/>
        </w:rPr>
      </w:pPr>
      <w:hyperlink w:anchor="_Toc24452704" w:history="1">
        <w:r w:rsidR="00FF37CF" w:rsidRPr="00990EAE">
          <w:rPr>
            <w:rStyle w:val="Hypertextovodkaz"/>
            <w:noProof/>
          </w:rPr>
          <w:t>VI.</w:t>
        </w:r>
        <w:r w:rsidR="00FF37CF">
          <w:rPr>
            <w:rFonts w:eastAsiaTheme="minorEastAsia" w:cstheme="minorBidi"/>
            <w:b w:val="0"/>
            <w:bCs w:val="0"/>
            <w:iCs w:val="0"/>
            <w:noProof/>
            <w:color w:val="auto"/>
            <w:sz w:val="22"/>
            <w:szCs w:val="22"/>
            <w:lang w:eastAsia="cs-CZ"/>
          </w:rPr>
          <w:tab/>
        </w:r>
        <w:r w:rsidR="00FF37CF" w:rsidRPr="00990EAE">
          <w:rPr>
            <w:rStyle w:val="Hypertextovodkaz"/>
            <w:noProof/>
          </w:rPr>
          <w:t>Saldo hospodaření státního rozpočtu a výhled plnění do konce roku 2019</w:t>
        </w:r>
        <w:r w:rsidR="00FF37CF">
          <w:rPr>
            <w:noProof/>
            <w:webHidden/>
          </w:rPr>
          <w:tab/>
        </w:r>
        <w:r w:rsidR="00FF37CF">
          <w:rPr>
            <w:noProof/>
            <w:webHidden/>
          </w:rPr>
          <w:fldChar w:fldCharType="begin"/>
        </w:r>
        <w:r w:rsidR="00FF37CF">
          <w:rPr>
            <w:noProof/>
            <w:webHidden/>
          </w:rPr>
          <w:instrText xml:space="preserve"> PAGEREF _Toc24452704 \h </w:instrText>
        </w:r>
        <w:r w:rsidR="00FF37CF">
          <w:rPr>
            <w:noProof/>
            <w:webHidden/>
          </w:rPr>
        </w:r>
        <w:r w:rsidR="00FF37CF">
          <w:rPr>
            <w:noProof/>
            <w:webHidden/>
          </w:rPr>
          <w:fldChar w:fldCharType="separate"/>
        </w:r>
        <w:r>
          <w:rPr>
            <w:noProof/>
            <w:webHidden/>
          </w:rPr>
          <w:t>16</w:t>
        </w:r>
        <w:r w:rsidR="00FF37CF">
          <w:rPr>
            <w:noProof/>
            <w:webHidden/>
          </w:rPr>
          <w:fldChar w:fldCharType="end"/>
        </w:r>
      </w:hyperlink>
    </w:p>
    <w:p w14:paraId="386F32D7" w14:textId="6C395466" w:rsidR="00FF37CF" w:rsidRDefault="00052E49">
      <w:pPr>
        <w:pStyle w:val="Obsah1"/>
        <w:rPr>
          <w:rFonts w:eastAsiaTheme="minorEastAsia" w:cstheme="minorBidi"/>
          <w:b w:val="0"/>
          <w:bCs w:val="0"/>
          <w:iCs w:val="0"/>
          <w:noProof/>
          <w:color w:val="auto"/>
          <w:sz w:val="22"/>
          <w:szCs w:val="22"/>
          <w:lang w:eastAsia="cs-CZ"/>
        </w:rPr>
      </w:pPr>
      <w:hyperlink w:anchor="_Toc24452705" w:history="1">
        <w:r w:rsidR="00FF37CF" w:rsidRPr="00990EAE">
          <w:rPr>
            <w:rStyle w:val="Hypertextovodkaz"/>
            <w:noProof/>
          </w:rPr>
          <w:t>VII.</w:t>
        </w:r>
        <w:r w:rsidR="00FF37CF">
          <w:rPr>
            <w:rFonts w:eastAsiaTheme="minorEastAsia" w:cstheme="minorBidi"/>
            <w:b w:val="0"/>
            <w:bCs w:val="0"/>
            <w:iCs w:val="0"/>
            <w:noProof/>
            <w:color w:val="auto"/>
            <w:sz w:val="22"/>
            <w:szCs w:val="22"/>
            <w:lang w:eastAsia="cs-CZ"/>
          </w:rPr>
          <w:tab/>
        </w:r>
        <w:r w:rsidR="00FF37CF" w:rsidRPr="00990EAE">
          <w:rPr>
            <w:rStyle w:val="Hypertextovodkaz"/>
            <w:noProof/>
          </w:rPr>
          <w:t>Výsledky hospodaření územních rozpočtů</w:t>
        </w:r>
        <w:r w:rsidR="00FF37CF">
          <w:rPr>
            <w:noProof/>
            <w:webHidden/>
          </w:rPr>
          <w:tab/>
        </w:r>
        <w:r w:rsidR="00FF37CF">
          <w:rPr>
            <w:noProof/>
            <w:webHidden/>
          </w:rPr>
          <w:fldChar w:fldCharType="begin"/>
        </w:r>
        <w:r w:rsidR="00FF37CF">
          <w:rPr>
            <w:noProof/>
            <w:webHidden/>
          </w:rPr>
          <w:instrText xml:space="preserve"> PAGEREF _Toc24452705 \h </w:instrText>
        </w:r>
        <w:r w:rsidR="00FF37CF">
          <w:rPr>
            <w:noProof/>
            <w:webHidden/>
          </w:rPr>
        </w:r>
        <w:r w:rsidR="00FF37CF">
          <w:rPr>
            <w:noProof/>
            <w:webHidden/>
          </w:rPr>
          <w:fldChar w:fldCharType="separate"/>
        </w:r>
        <w:r>
          <w:rPr>
            <w:noProof/>
            <w:webHidden/>
          </w:rPr>
          <w:t>17</w:t>
        </w:r>
        <w:r w:rsidR="00FF37CF">
          <w:rPr>
            <w:noProof/>
            <w:webHidden/>
          </w:rPr>
          <w:fldChar w:fldCharType="end"/>
        </w:r>
      </w:hyperlink>
    </w:p>
    <w:p w14:paraId="1CFE3880" w14:textId="1A43A7E3" w:rsidR="00FF37CF" w:rsidRDefault="00052E49">
      <w:pPr>
        <w:pStyle w:val="Obsah1"/>
        <w:rPr>
          <w:rFonts w:eastAsiaTheme="minorEastAsia" w:cstheme="minorBidi"/>
          <w:b w:val="0"/>
          <w:bCs w:val="0"/>
          <w:iCs w:val="0"/>
          <w:noProof/>
          <w:color w:val="auto"/>
          <w:sz w:val="22"/>
          <w:szCs w:val="22"/>
          <w:lang w:eastAsia="cs-CZ"/>
        </w:rPr>
      </w:pPr>
      <w:hyperlink w:anchor="_Toc24452706" w:history="1">
        <w:r w:rsidR="00FF37CF" w:rsidRPr="00990EAE">
          <w:rPr>
            <w:rStyle w:val="Hypertextovodkaz"/>
            <w:noProof/>
          </w:rPr>
          <w:t>Seznam použitých zkratek</w:t>
        </w:r>
        <w:r w:rsidR="00FF37CF">
          <w:rPr>
            <w:noProof/>
            <w:webHidden/>
          </w:rPr>
          <w:tab/>
        </w:r>
        <w:r w:rsidR="00FF37CF">
          <w:rPr>
            <w:noProof/>
            <w:webHidden/>
          </w:rPr>
          <w:fldChar w:fldCharType="begin"/>
        </w:r>
        <w:r w:rsidR="00FF37CF">
          <w:rPr>
            <w:noProof/>
            <w:webHidden/>
          </w:rPr>
          <w:instrText xml:space="preserve"> PAGEREF _Toc24452706 \h </w:instrText>
        </w:r>
        <w:r w:rsidR="00FF37CF">
          <w:rPr>
            <w:noProof/>
            <w:webHidden/>
          </w:rPr>
        </w:r>
        <w:r w:rsidR="00FF37CF">
          <w:rPr>
            <w:noProof/>
            <w:webHidden/>
          </w:rPr>
          <w:fldChar w:fldCharType="separate"/>
        </w:r>
        <w:r>
          <w:rPr>
            <w:noProof/>
            <w:webHidden/>
          </w:rPr>
          <w:t>20</w:t>
        </w:r>
        <w:r w:rsidR="00FF37CF">
          <w:rPr>
            <w:noProof/>
            <w:webHidden/>
          </w:rPr>
          <w:fldChar w:fldCharType="end"/>
        </w:r>
      </w:hyperlink>
    </w:p>
    <w:p w14:paraId="05224172" w14:textId="25EA6D93" w:rsidR="001B44F8" w:rsidRDefault="001B44F8" w:rsidP="002C62AF">
      <w:pPr>
        <w:spacing w:after="0"/>
        <w:rPr>
          <w:rFonts w:cs="Calibri"/>
          <w:szCs w:val="24"/>
        </w:rPr>
      </w:pPr>
      <w:r>
        <w:rPr>
          <w:rFonts w:cs="Calibri"/>
          <w:szCs w:val="24"/>
        </w:rPr>
        <w:fldChar w:fldCharType="end"/>
      </w:r>
    </w:p>
    <w:p w14:paraId="6682C675" w14:textId="2710A2E1" w:rsidR="001B44F8" w:rsidRDefault="001B44F8" w:rsidP="002C62AF">
      <w:pPr>
        <w:spacing w:after="0"/>
        <w:rPr>
          <w:rFonts w:cs="Calibri"/>
          <w:szCs w:val="24"/>
        </w:rPr>
      </w:pPr>
    </w:p>
    <w:p w14:paraId="444561FD" w14:textId="0C17C900" w:rsidR="001B44F8" w:rsidRDefault="001B44F8" w:rsidP="002C62AF">
      <w:pPr>
        <w:spacing w:after="0"/>
        <w:rPr>
          <w:rFonts w:cs="Calibri"/>
          <w:szCs w:val="24"/>
        </w:rPr>
      </w:pPr>
    </w:p>
    <w:p w14:paraId="0786B5EF" w14:textId="6198BF46" w:rsidR="001B44F8" w:rsidRDefault="001B44F8" w:rsidP="002C62AF">
      <w:pPr>
        <w:spacing w:after="0"/>
        <w:rPr>
          <w:rFonts w:cs="Calibri"/>
          <w:szCs w:val="24"/>
        </w:rPr>
      </w:pPr>
    </w:p>
    <w:p w14:paraId="3BEECB47" w14:textId="7CBC66A4" w:rsidR="001B44F8" w:rsidRDefault="001B44F8" w:rsidP="002C62AF">
      <w:pPr>
        <w:spacing w:after="0"/>
        <w:rPr>
          <w:rFonts w:cs="Calibri"/>
          <w:szCs w:val="24"/>
        </w:rPr>
      </w:pPr>
    </w:p>
    <w:p w14:paraId="62BAAC0B" w14:textId="77777777" w:rsidR="001B44F8" w:rsidRDefault="001B44F8" w:rsidP="002C62AF">
      <w:pPr>
        <w:spacing w:after="0"/>
        <w:rPr>
          <w:rFonts w:cs="Calibri"/>
          <w:szCs w:val="24"/>
        </w:rPr>
      </w:pPr>
    </w:p>
    <w:p w14:paraId="3C6DDB94" w14:textId="52ACD789" w:rsidR="001B44F8" w:rsidRDefault="001B44F8" w:rsidP="002C62AF">
      <w:pPr>
        <w:spacing w:after="0"/>
        <w:rPr>
          <w:rFonts w:cs="Calibri"/>
          <w:szCs w:val="24"/>
        </w:rPr>
      </w:pPr>
    </w:p>
    <w:p w14:paraId="2B255887" w14:textId="77777777" w:rsidR="008C3ED1" w:rsidRPr="003734C8" w:rsidRDefault="008C3ED1" w:rsidP="008C3ED1">
      <w:pPr>
        <w:rPr>
          <w:b/>
        </w:rPr>
      </w:pPr>
      <w:r w:rsidRPr="003734C8">
        <w:rPr>
          <w:b/>
        </w:rPr>
        <w:t>Redakční poznámka:</w:t>
      </w:r>
    </w:p>
    <w:p w14:paraId="6ED221A7" w14:textId="5CDF0F67" w:rsidR="002D3626" w:rsidRDefault="008C3ED1" w:rsidP="00455E45">
      <w:pPr>
        <w:spacing w:after="0"/>
        <w:rPr>
          <w:rFonts w:cs="Calibri"/>
          <w:szCs w:val="24"/>
        </w:rPr>
      </w:pPr>
      <w:r>
        <w:t xml:space="preserve">Redakční uzávěrka </w:t>
      </w:r>
      <w:r w:rsidR="003D6467">
        <w:t xml:space="preserve">pro </w:t>
      </w:r>
      <w:r w:rsidR="003D6467" w:rsidRPr="007F19BF">
        <w:rPr>
          <w:i/>
        </w:rPr>
        <w:t>S</w:t>
      </w:r>
      <w:r w:rsidRPr="007F19BF">
        <w:rPr>
          <w:i/>
        </w:rPr>
        <w:t>tanovisk</w:t>
      </w:r>
      <w:r w:rsidR="003D6467" w:rsidRPr="007F19BF">
        <w:rPr>
          <w:i/>
        </w:rPr>
        <w:t>o</w:t>
      </w:r>
      <w:r w:rsidRPr="007F19BF">
        <w:rPr>
          <w:i/>
        </w:rPr>
        <w:t xml:space="preserve"> ke Zprávě o plnění státního rozpočtu České republiky</w:t>
      </w:r>
      <w:r w:rsidR="00736228">
        <w:rPr>
          <w:i/>
        </w:rPr>
        <w:t xml:space="preserve"> za</w:t>
      </w:r>
      <w:r w:rsidR="002F01F1">
        <w:rPr>
          <w:i/>
        </w:rPr>
        <w:t xml:space="preserve"> </w:t>
      </w:r>
      <w:r w:rsidRPr="007F19BF">
        <w:rPr>
          <w:i/>
        </w:rPr>
        <w:t>1.</w:t>
      </w:r>
      <w:r w:rsidR="003D6467">
        <w:rPr>
          <w:i/>
        </w:rPr>
        <w:t> </w:t>
      </w:r>
      <w:r w:rsidRPr="007F19BF">
        <w:rPr>
          <w:i/>
        </w:rPr>
        <w:t>pololetí 201</w:t>
      </w:r>
      <w:r w:rsidR="003059CF">
        <w:rPr>
          <w:i/>
        </w:rPr>
        <w:t>9</w:t>
      </w:r>
      <w:r>
        <w:t xml:space="preserve"> byla stanovena</w:t>
      </w:r>
      <w:r w:rsidR="003D6467">
        <w:t xml:space="preserve"> </w:t>
      </w:r>
      <w:r w:rsidR="00CD7853">
        <w:t xml:space="preserve">na </w:t>
      </w:r>
      <w:r w:rsidRPr="008C3ED1">
        <w:t>30. 9. 201</w:t>
      </w:r>
      <w:r w:rsidR="003059CF">
        <w:t>9</w:t>
      </w:r>
      <w:r>
        <w:t>. V materiálu není sjednocen počet desetinných míst</w:t>
      </w:r>
      <w:r w:rsidR="00F738EF">
        <w:t xml:space="preserve">, a </w:t>
      </w:r>
      <w:r w:rsidR="003D723B">
        <w:t>to</w:t>
      </w:r>
      <w:r>
        <w:t xml:space="preserve"> z důvodu </w:t>
      </w:r>
      <w:r w:rsidR="003D723B">
        <w:t xml:space="preserve">používání </w:t>
      </w:r>
      <w:r>
        <w:t xml:space="preserve">různých zdrojů (některé zdroje uvádějí pouze zaokrouhlená čísla nebo čísla zaokrouhlená </w:t>
      </w:r>
      <w:r w:rsidRPr="006303D9">
        <w:t xml:space="preserve">na </w:t>
      </w:r>
      <w:r>
        <w:t>odlišný</w:t>
      </w:r>
      <w:r w:rsidRPr="006303D9">
        <w:t xml:space="preserve"> počet desetinných míst</w:t>
      </w:r>
      <w:r>
        <w:t>). Dále může v materiálu dojít k drobným odchylkám hodnot z důvodu zaokrouhlování.</w:t>
      </w:r>
      <w:r w:rsidR="002D3626">
        <w:t xml:space="preserve"> P</w:t>
      </w:r>
      <w:r w:rsidR="002D3626" w:rsidRPr="00E1139E">
        <w:rPr>
          <w:rFonts w:cstheme="minorHAnsi"/>
          <w:szCs w:val="24"/>
        </w:rPr>
        <w:t>okud ne</w:t>
      </w:r>
      <w:r w:rsidR="002D3626">
        <w:rPr>
          <w:rFonts w:cstheme="minorHAnsi"/>
          <w:szCs w:val="24"/>
        </w:rPr>
        <w:t xml:space="preserve">ní uvedeno jinak, pracuje NKÚ </w:t>
      </w:r>
      <w:r w:rsidR="002D3626" w:rsidRPr="00E1139E">
        <w:rPr>
          <w:rFonts w:cstheme="minorHAnsi"/>
          <w:szCs w:val="24"/>
        </w:rPr>
        <w:t xml:space="preserve">s daty ze </w:t>
      </w:r>
      <w:r w:rsidR="00563D05" w:rsidRPr="00227BBA">
        <w:rPr>
          <w:rFonts w:cstheme="minorHAnsi"/>
          <w:i/>
          <w:szCs w:val="24"/>
        </w:rPr>
        <w:t>z</w:t>
      </w:r>
      <w:r w:rsidR="002D3626" w:rsidRPr="00227BBA">
        <w:rPr>
          <w:rFonts w:cstheme="minorHAnsi"/>
          <w:i/>
          <w:szCs w:val="24"/>
        </w:rPr>
        <w:t>práv o plnění státního rozpočtu České republiky</w:t>
      </w:r>
      <w:r w:rsidR="002D3626">
        <w:rPr>
          <w:rFonts w:cstheme="minorHAnsi"/>
          <w:szCs w:val="24"/>
        </w:rPr>
        <w:t xml:space="preserve"> a</w:t>
      </w:r>
      <w:r w:rsidR="00F738EF">
        <w:rPr>
          <w:rFonts w:cstheme="minorHAnsi"/>
          <w:szCs w:val="24"/>
        </w:rPr>
        <w:t> </w:t>
      </w:r>
      <w:r w:rsidR="002D3626">
        <w:rPr>
          <w:rFonts w:cstheme="minorHAnsi"/>
          <w:szCs w:val="24"/>
        </w:rPr>
        <w:t>z informačního portálu MONITOR.</w:t>
      </w:r>
    </w:p>
    <w:p w14:paraId="5BCBCB5F" w14:textId="77777777" w:rsidR="001B44F8" w:rsidRDefault="001B44F8">
      <w:pPr>
        <w:spacing w:before="0" w:after="0" w:line="240" w:lineRule="auto"/>
        <w:jc w:val="left"/>
        <w:rPr>
          <w:rFonts w:asciiTheme="minorHAnsi" w:hAnsiTheme="minorHAnsi" w:cstheme="minorHAnsi"/>
          <w:b/>
          <w:sz w:val="28"/>
          <w:szCs w:val="28"/>
        </w:rPr>
      </w:pPr>
      <w:bookmarkStart w:id="0" w:name="_Toc528658304"/>
      <w:r>
        <w:br w:type="page"/>
      </w:r>
    </w:p>
    <w:p w14:paraId="06EF445D" w14:textId="4F0399AA" w:rsidR="002C62AF" w:rsidRPr="003059CF" w:rsidRDefault="002C62AF" w:rsidP="003059CF">
      <w:pPr>
        <w:pStyle w:val="Nadpis1"/>
      </w:pPr>
      <w:bookmarkStart w:id="1" w:name="_Toc24452699"/>
      <w:r w:rsidRPr="003059CF">
        <w:lastRenderedPageBreak/>
        <w:t>Úvodní slovo prezidenta</w:t>
      </w:r>
      <w:bookmarkEnd w:id="0"/>
      <w:r w:rsidR="00A51492" w:rsidRPr="003059CF">
        <w:t xml:space="preserve"> NKÚ</w:t>
      </w:r>
      <w:bookmarkEnd w:id="1"/>
    </w:p>
    <w:p w14:paraId="6064A7D4" w14:textId="77777777" w:rsidR="00FF37CF" w:rsidRDefault="00FF37CF" w:rsidP="00FF37CF">
      <w:r>
        <w:t>Vážené čtenářky, vážení čtenáři,</w:t>
      </w:r>
    </w:p>
    <w:p w14:paraId="10874F7B" w14:textId="12F93E38" w:rsidR="00FF37CF" w:rsidRDefault="00FF37CF" w:rsidP="00FF37CF">
      <w:r>
        <w:t>i v prvním pololetí letošního roku si zvládla Česká republika udržet solidní ekonomický růst, přestože ekonomika EU začala zpomalovat. Hlavními tahouny dobrého výsledku ČR jsou stejně jako v předchozím období výrazně vysoká spotřeba domácností, výrazný růst platů a</w:t>
      </w:r>
      <w:r w:rsidR="00F26066">
        <w:t> </w:t>
      </w:r>
      <w:r>
        <w:t xml:space="preserve">mezd i nízká nezaměstnanost, která se drží na rekordní úrovni v rámci EU. </w:t>
      </w:r>
    </w:p>
    <w:p w14:paraId="3200D589" w14:textId="77777777" w:rsidR="00FF37CF" w:rsidRDefault="00FF37CF" w:rsidP="00FF37CF">
      <w:r>
        <w:t xml:space="preserve">Vysoká zaměstnanost a s ní související prostředky z daně z příjmů fyzických osob nebo z odvodů na sociální pojištění nejsou jedinými zdroji, díky kterým si příjmy státního rozpočtu meziročně polepšily. Svou roli sehrálo i 18 miliard korun převedených z privatizačního účtu po zrušeném Fondu národního majetku nebo zvýšení cen emisních povolenek. </w:t>
      </w:r>
    </w:p>
    <w:p w14:paraId="650CB6EB" w14:textId="77777777" w:rsidR="00FF37CF" w:rsidRDefault="00FF37CF" w:rsidP="00FF37CF">
      <w:r>
        <w:t xml:space="preserve">Je potřeba upozornit také na to, že plnění schváleného rozpočtu kleslo pod 50 %, na rozdíl do stejného období v letech 2017 a 2018. A vypadá to, že optimistické odhady o příjmech z DPH, se kterými počítal schválený rozpočet na letošní rok, se nenaplní. </w:t>
      </w:r>
    </w:p>
    <w:p w14:paraId="33D24085" w14:textId="77777777" w:rsidR="00FF37CF" w:rsidRDefault="00FF37CF" w:rsidP="00FF37CF">
      <w:r>
        <w:t xml:space="preserve">Příliš potěšující není ani informace, že ke konci června letošního roku hospodařil stát s deficitem 20,7 miliardy korun, který byl nejvyšší za posledních šest let. Celkové příjmy, které se meziročně zvýšily o 8 %, nezvládly pokrýt více než 10% nárůst výdajů státního rozpočtu. I s ohledem na to, jak se aktuálně vyvíjí hospodaření, nejde čekat, že by v konečném součtu byl schodek rozpočtu výrazně lepší než plánovaných 40 miliard korun. </w:t>
      </w:r>
    </w:p>
    <w:p w14:paraId="2401FE6B" w14:textId="77777777" w:rsidR="00FF37CF" w:rsidRDefault="00FF37CF" w:rsidP="00FF37CF">
      <w:r>
        <w:t xml:space="preserve">Věřím, že </w:t>
      </w:r>
      <w:r w:rsidRPr="00821236">
        <w:rPr>
          <w:i/>
        </w:rPr>
        <w:t>Stanovisko ke Zprávě o plnění státního rozpočtu za 1. pololetí 2019</w:t>
      </w:r>
      <w:r>
        <w:t xml:space="preserve"> přijmete jako užitečný podklad k zamyšlení nad tím, jakým směrem se vyvíjí hospodaření státu.</w:t>
      </w:r>
    </w:p>
    <w:p w14:paraId="7B8A0903" w14:textId="77777777" w:rsidR="00FF37CF" w:rsidRDefault="00FF37CF" w:rsidP="00FF37CF"/>
    <w:p w14:paraId="7988B67E" w14:textId="77777777" w:rsidR="00FF37CF" w:rsidRDefault="00FF37CF" w:rsidP="00FF37CF">
      <w:pPr>
        <w:tabs>
          <w:tab w:val="left" w:pos="6804"/>
        </w:tabs>
      </w:pPr>
      <w:r>
        <w:tab/>
        <w:t>Miloslav Kala,</w:t>
      </w:r>
    </w:p>
    <w:p w14:paraId="0CCDEA1A" w14:textId="77777777" w:rsidR="00FF37CF" w:rsidRDefault="00FF37CF" w:rsidP="00FF37CF">
      <w:pPr>
        <w:tabs>
          <w:tab w:val="left" w:pos="6804"/>
        </w:tabs>
      </w:pPr>
      <w:r>
        <w:tab/>
        <w:t>prezident NKÚ</w:t>
      </w:r>
    </w:p>
    <w:p w14:paraId="659D385E" w14:textId="77777777" w:rsidR="0081703F" w:rsidRDefault="0081703F" w:rsidP="007A7AF1">
      <w:pPr>
        <w:spacing w:before="0" w:after="0" w:line="240" w:lineRule="auto"/>
        <w:jc w:val="right"/>
      </w:pPr>
    </w:p>
    <w:p w14:paraId="534338BE" w14:textId="23A26B98" w:rsidR="003C4C51" w:rsidRDefault="003C4C51" w:rsidP="00BB6712">
      <w:pPr>
        <w:spacing w:before="0" w:after="0" w:line="240" w:lineRule="auto"/>
        <w:jc w:val="left"/>
      </w:pPr>
    </w:p>
    <w:p w14:paraId="29066A8E" w14:textId="37FAE7BD" w:rsidR="003C4C51" w:rsidRDefault="003C4C51" w:rsidP="00BB6712">
      <w:pPr>
        <w:spacing w:before="0" w:after="0" w:line="240" w:lineRule="auto"/>
        <w:jc w:val="left"/>
      </w:pPr>
    </w:p>
    <w:p w14:paraId="604810D4" w14:textId="256E1647" w:rsidR="002C62AF" w:rsidRDefault="002C62AF" w:rsidP="00C87656">
      <w:pPr>
        <w:spacing w:before="0" w:after="0" w:line="240" w:lineRule="auto"/>
      </w:pPr>
      <w:r>
        <w:br w:type="page"/>
      </w:r>
    </w:p>
    <w:p w14:paraId="47BA85A2" w14:textId="229D326B" w:rsidR="002C62AF" w:rsidRPr="003059CF" w:rsidRDefault="002C62AF" w:rsidP="003059CF">
      <w:pPr>
        <w:pStyle w:val="Nadpis1"/>
      </w:pPr>
      <w:bookmarkStart w:id="2" w:name="_Toc434930630"/>
      <w:bookmarkStart w:id="3" w:name="_Toc528658305"/>
      <w:bookmarkStart w:id="4" w:name="_Toc24452700"/>
      <w:r w:rsidRPr="003059CF">
        <w:lastRenderedPageBreak/>
        <w:t xml:space="preserve">Ekonomický vývoj </w:t>
      </w:r>
      <w:r w:rsidR="00133939" w:rsidRPr="003059CF">
        <w:t>České republiky</w:t>
      </w:r>
      <w:bookmarkEnd w:id="2"/>
      <w:bookmarkEnd w:id="3"/>
      <w:bookmarkEnd w:id="4"/>
    </w:p>
    <w:p w14:paraId="3FC05087" w14:textId="097085F0" w:rsidR="009E4C9F" w:rsidRPr="00762031" w:rsidRDefault="009E4C9F" w:rsidP="009E4C9F">
      <w:r w:rsidRPr="00D00982">
        <w:t>Ekonomika Č</w:t>
      </w:r>
      <w:r>
        <w:t xml:space="preserve">eské republiky </w:t>
      </w:r>
      <w:r w:rsidR="00C523CB">
        <w:t xml:space="preserve">(dále také „ČR“) </w:t>
      </w:r>
      <w:r>
        <w:t xml:space="preserve">se vyznačovala v </w:t>
      </w:r>
      <w:r w:rsidRPr="00D00982">
        <w:t xml:space="preserve">prvním </w:t>
      </w:r>
      <w:r>
        <w:t>pololetí</w:t>
      </w:r>
      <w:r w:rsidRPr="00D00982">
        <w:t xml:space="preserve"> 2019 přetrvávajícím růstem ve výši 2,7 % </w:t>
      </w:r>
      <w:r w:rsidR="00DF07F4">
        <w:t>hrubého domácího produktu (dále také „</w:t>
      </w:r>
      <w:r w:rsidRPr="00D00982">
        <w:t>HDP</w:t>
      </w:r>
      <w:r w:rsidR="00DF07F4">
        <w:t>“)</w:t>
      </w:r>
      <w:r>
        <w:rPr>
          <w:rStyle w:val="Znakapoznpodarou"/>
        </w:rPr>
        <w:footnoteReference w:id="2"/>
      </w:r>
      <w:r w:rsidRPr="00D00982">
        <w:t>. Hlavním</w:t>
      </w:r>
      <w:r>
        <w:t xml:space="preserve"> faktorem hospodářského růstu byla opět spotřeba domácností a vládních institucí podpořená rostoucími mzdami a platy. Naopak investiční aktivita se v prvním pololetí snížila a významně se na růstu HDP nepodílela. </w:t>
      </w:r>
      <w:r w:rsidR="00684A23">
        <w:t>H</w:t>
      </w:r>
      <w:r>
        <w:t xml:space="preserve">ospodářský růst táhl </w:t>
      </w:r>
      <w:r w:rsidR="00684A23">
        <w:t xml:space="preserve">nejvíce </w:t>
      </w:r>
      <w:r>
        <w:t>sektor služeb, zejména informační a komunikační činnosti</w:t>
      </w:r>
      <w:r w:rsidR="00684A23">
        <w:t>;</w:t>
      </w:r>
      <w:r>
        <w:t xml:space="preserve"> tradiční zpracovatelský průmysl byl poznamenán poklesem evropských ekonomik a jeho výkon zpomalil. Jak je patrné z následujícího grafu, ČR si drží dobrou dynamiku růstu celé ekonomiky, na které se zatím neprojevil propad růstu HDP v </w:t>
      </w:r>
      <w:r w:rsidR="00C523CB">
        <w:t xml:space="preserve">Evropské unii (dále také „EU“) </w:t>
      </w:r>
      <w:r>
        <w:t>a zejména v Německu, se kterým je ekonomika ČR úzce spojena. Hospodářský růst Německa se v druhém čtvrtletí 2019 oproti stejnému období předchozího roku snížil o</w:t>
      </w:r>
      <w:r w:rsidR="0078078A">
        <w:t xml:space="preserve"> </w:t>
      </w:r>
      <w:r>
        <w:t>1,7 procentního bodu, zatímco v ČR se zvýšil o</w:t>
      </w:r>
      <w:r w:rsidR="0078078A">
        <w:t xml:space="preserve"> </w:t>
      </w:r>
      <w:r>
        <w:t>0,3</w:t>
      </w:r>
      <w:r w:rsidR="0078078A">
        <w:t xml:space="preserve"> </w:t>
      </w:r>
      <w:r>
        <w:t>procentního bodu.</w:t>
      </w:r>
    </w:p>
    <w:p w14:paraId="4FDE2016" w14:textId="455CCC74" w:rsidR="009E4C9F" w:rsidRDefault="009E4C9F" w:rsidP="0030590D">
      <w:pPr>
        <w:pStyle w:val="Tituleknadgrafy1-9"/>
      </w:pPr>
      <w:r>
        <w:t xml:space="preserve">Graf č. </w:t>
      </w:r>
      <w:r w:rsidR="008F6846">
        <w:fldChar w:fldCharType="begin"/>
      </w:r>
      <w:r w:rsidR="008F6846">
        <w:instrText xml:space="preserve"> SEQ Graf_č. \* ARABIC </w:instrText>
      </w:r>
      <w:r w:rsidR="008F6846">
        <w:fldChar w:fldCharType="separate"/>
      </w:r>
      <w:r w:rsidR="00052E49">
        <w:t>1</w:t>
      </w:r>
      <w:r w:rsidR="008F6846">
        <w:fldChar w:fldCharType="end"/>
      </w:r>
      <w:r w:rsidR="00736228">
        <w:t xml:space="preserve"> –</w:t>
      </w:r>
      <w:r w:rsidR="00736228">
        <w:tab/>
      </w:r>
      <w:r>
        <w:t>Vývoj hrubého domácího produktu v ČR, Německu a Evropské unii (v %)</w:t>
      </w:r>
    </w:p>
    <w:p w14:paraId="1781CC0E" w14:textId="77777777" w:rsidR="009E4C9F" w:rsidRDefault="009E4C9F" w:rsidP="009E4C9F">
      <w:pPr>
        <w:spacing w:before="0" w:after="0" w:line="240" w:lineRule="auto"/>
      </w:pPr>
      <w:r>
        <w:rPr>
          <w:noProof/>
          <w:lang w:eastAsia="cs-CZ"/>
        </w:rPr>
        <w:drawing>
          <wp:inline distT="0" distB="0" distL="0" distR="0" wp14:anchorId="18476315" wp14:editId="18BDF2AE">
            <wp:extent cx="5759450" cy="179070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97DE351" w14:textId="7F48C476" w:rsidR="009E4C9F" w:rsidRPr="005F7905" w:rsidRDefault="009E4C9F" w:rsidP="0023745B">
      <w:pPr>
        <w:pStyle w:val="Poznazdroj"/>
        <w:rPr>
          <w:b w:val="0"/>
        </w:rPr>
      </w:pPr>
      <w:r w:rsidRPr="003310F0">
        <w:t>Zdroj:</w:t>
      </w:r>
      <w:r w:rsidR="00DA0FA1">
        <w:tab/>
      </w:r>
      <w:r w:rsidRPr="005F7905">
        <w:rPr>
          <w:b w:val="0"/>
        </w:rPr>
        <w:t>databáze Eurostat (září 2019).</w:t>
      </w:r>
    </w:p>
    <w:p w14:paraId="1D86770A" w14:textId="74D04D76" w:rsidR="009E4C9F" w:rsidRPr="005F7905" w:rsidRDefault="009E4C9F" w:rsidP="0023745B">
      <w:pPr>
        <w:pStyle w:val="Poznazdroj"/>
        <w:rPr>
          <w:b w:val="0"/>
        </w:rPr>
      </w:pPr>
      <w:r w:rsidRPr="008F5D4C">
        <w:t>Pozn.:</w:t>
      </w:r>
      <w:r>
        <w:t xml:space="preserve"> </w:t>
      </w:r>
      <w:r w:rsidRPr="005F7905">
        <w:rPr>
          <w:b w:val="0"/>
          <w:i/>
        </w:rPr>
        <w:t>Zpráva o plnění státního rozpočtu České republiky za 1. pololetí 2019</w:t>
      </w:r>
      <w:r w:rsidRPr="005F7905">
        <w:rPr>
          <w:b w:val="0"/>
        </w:rPr>
        <w:t xml:space="preserve"> uvádí u ČR za 1. čtvrtletí 2019 hodnotu 2,8 % a za 2. čtvrtletí 2019 hodnotu 2,4 %</w:t>
      </w:r>
      <w:r w:rsidR="006D2F38" w:rsidRPr="005F7905">
        <w:rPr>
          <w:b w:val="0"/>
        </w:rPr>
        <w:t xml:space="preserve"> (hodnoty nejsou sez</w:t>
      </w:r>
      <w:r w:rsidR="00684A23" w:rsidRPr="005F7905">
        <w:rPr>
          <w:b w:val="0"/>
        </w:rPr>
        <w:t>o</w:t>
      </w:r>
      <w:r w:rsidR="006D2F38" w:rsidRPr="005F7905">
        <w:rPr>
          <w:b w:val="0"/>
        </w:rPr>
        <w:t>nně ani kalendářně očištěny)</w:t>
      </w:r>
      <w:r w:rsidRPr="005F7905">
        <w:rPr>
          <w:b w:val="0"/>
        </w:rPr>
        <w:t>.</w:t>
      </w:r>
    </w:p>
    <w:p w14:paraId="4A918197" w14:textId="77777777" w:rsidR="009E4C9F" w:rsidRDefault="009E4C9F" w:rsidP="009E4C9F">
      <w:r>
        <w:t xml:space="preserve">Dobré výsledky sektoru služeb způsobily zvýšení přebytku zahraničního obchodu se zbožím a službami, který na konci prvního pololetí činil 108,6 mld. Kč. Bilanci zahraničního obchodu ovlivnilo především druhé čtvrtletí, ve kterém byl dosažen přebytek 101,3 mld. Kč, </w:t>
      </w:r>
      <w:r w:rsidRPr="009D23DF">
        <w:t xml:space="preserve">což je </w:t>
      </w:r>
      <w:r>
        <w:t>jeden</w:t>
      </w:r>
      <w:r w:rsidRPr="009D23DF">
        <w:t xml:space="preserve"> z nejvyšších </w:t>
      </w:r>
      <w:r>
        <w:t>přebytků</w:t>
      </w:r>
      <w:r w:rsidRPr="009D23DF">
        <w:t xml:space="preserve"> za posledních 25 let. Kromě</w:t>
      </w:r>
      <w:r>
        <w:t xml:space="preserve"> zmíněných služeb přispěl k růstu přebytku také obchod s motorovými vozidly a ostatními dopravními prostředky.</w:t>
      </w:r>
    </w:p>
    <w:p w14:paraId="4B255838" w14:textId="539D6CBF" w:rsidR="009E4C9F" w:rsidRDefault="009E4C9F" w:rsidP="009E4C9F">
      <w:r>
        <w:t xml:space="preserve">Celková zaměstnanost </w:t>
      </w:r>
      <w:r w:rsidR="00D51B4E" w:rsidRPr="00D51B4E">
        <w:t xml:space="preserve">i nadále rostla </w:t>
      </w:r>
      <w:r>
        <w:t xml:space="preserve">(v prvním pololetí činil počet </w:t>
      </w:r>
      <w:r w:rsidRPr="00D70368">
        <w:t>zaměstnaných téměř 5,5</w:t>
      </w:r>
      <w:r w:rsidR="00A70F74">
        <w:t> </w:t>
      </w:r>
      <w:r w:rsidRPr="00D70368">
        <w:t>milionu),</w:t>
      </w:r>
      <w:r>
        <w:t xml:space="preserve"> meziročně však již došlo ke zpomalení jejího růstu. Nominální mzdy se také v prvním pololetí zvýšily (průměrná mzda o 7,3 %) a</w:t>
      </w:r>
      <w:r w:rsidR="00684A23">
        <w:t xml:space="preserve"> </w:t>
      </w:r>
      <w:r>
        <w:t xml:space="preserve">společně s domácí poptávkou vytvářely tlak na růst míry inflace, </w:t>
      </w:r>
      <w:r w:rsidRPr="00D51B4E">
        <w:t xml:space="preserve">která </w:t>
      </w:r>
      <w:r w:rsidR="00DA152F" w:rsidRPr="00D51B4E">
        <w:t>činila 2,</w:t>
      </w:r>
      <w:r w:rsidR="00D51B4E" w:rsidRPr="00D51B4E">
        <w:t>8</w:t>
      </w:r>
      <w:r w:rsidR="00DA152F" w:rsidRPr="00D51B4E">
        <w:t xml:space="preserve"> </w:t>
      </w:r>
      <w:r w:rsidR="00DA152F" w:rsidRPr="00D51B4E">
        <w:rPr>
          <w:rFonts w:cs="Calibri"/>
        </w:rPr>
        <w:t>%</w:t>
      </w:r>
      <w:r w:rsidR="00DA152F" w:rsidRPr="00D51B4E">
        <w:t xml:space="preserve"> a</w:t>
      </w:r>
      <w:r w:rsidR="00DA152F">
        <w:t xml:space="preserve"> </w:t>
      </w:r>
      <w:r w:rsidRPr="00F20D6F">
        <w:t xml:space="preserve">přiblížila </w:t>
      </w:r>
      <w:r w:rsidR="00DA152F">
        <w:t xml:space="preserve">se </w:t>
      </w:r>
      <w:r w:rsidRPr="00F20D6F">
        <w:t>k horní hranici tolerančního pásma Č</w:t>
      </w:r>
      <w:r w:rsidR="00C523CB">
        <w:t>eské národní banky</w:t>
      </w:r>
      <w:r w:rsidRPr="00F20D6F">
        <w:t>. ČR si</w:t>
      </w:r>
      <w:r>
        <w:t xml:space="preserve"> nadále udržuje rekordně nízkou míru nezaměstnanosti, která byla </w:t>
      </w:r>
      <w:r>
        <w:lastRenderedPageBreak/>
        <w:t>i v</w:t>
      </w:r>
      <w:r w:rsidR="002B717C">
        <w:t> 1.</w:t>
      </w:r>
      <w:r>
        <w:t xml:space="preserve"> pololetí 2019 nejnižší ze všech zemí EU. Hodnota míry nezaměstnanosti </w:t>
      </w:r>
      <w:r w:rsidR="00684A23">
        <w:t xml:space="preserve">v </w:t>
      </w:r>
      <w:r>
        <w:t>ČR byla v</w:t>
      </w:r>
      <w:r w:rsidR="00A70F74">
        <w:t> </w:t>
      </w:r>
      <w:r>
        <w:t>prvním pololetí 2019 oproti průměru EU nižší o 4,4 procentního bodu a oproti Německu (jako zástupci největší</w:t>
      </w:r>
      <w:r w:rsidR="00684A23">
        <w:t>ch</w:t>
      </w:r>
      <w:r>
        <w:t xml:space="preserve"> ekonomik EU) nižší o 1,2 procentního bodu.</w:t>
      </w:r>
    </w:p>
    <w:p w14:paraId="72B6386E" w14:textId="30718B8A" w:rsidR="009E4C9F" w:rsidRDefault="009E4C9F" w:rsidP="0030590D">
      <w:pPr>
        <w:pStyle w:val="Tituleknadgrafy1-9"/>
      </w:pPr>
      <w:r>
        <w:t xml:space="preserve">Graf č. </w:t>
      </w:r>
      <w:r w:rsidR="008F6846">
        <w:fldChar w:fldCharType="begin"/>
      </w:r>
      <w:r w:rsidR="008F6846">
        <w:instrText xml:space="preserve"> SEQ Graf_č. \* ARABIC </w:instrText>
      </w:r>
      <w:r w:rsidR="008F6846">
        <w:fldChar w:fldCharType="separate"/>
      </w:r>
      <w:r w:rsidR="00052E49">
        <w:t>2</w:t>
      </w:r>
      <w:r w:rsidR="008F6846">
        <w:fldChar w:fldCharType="end"/>
      </w:r>
      <w:r w:rsidR="003E61EF">
        <w:t xml:space="preserve"> –</w:t>
      </w:r>
      <w:r w:rsidR="00736228">
        <w:tab/>
      </w:r>
      <w:r>
        <w:t>Vývoj míry nezaměstnanosti v ČR, Německu a Evropské unii (v %)</w:t>
      </w:r>
    </w:p>
    <w:p w14:paraId="539FB6DE" w14:textId="77777777" w:rsidR="009E4C9F" w:rsidRDefault="009E4C9F" w:rsidP="009E4C9F">
      <w:pPr>
        <w:spacing w:before="0" w:after="0" w:line="240" w:lineRule="auto"/>
      </w:pPr>
      <w:r>
        <w:rPr>
          <w:noProof/>
          <w:lang w:eastAsia="cs-CZ"/>
        </w:rPr>
        <w:drawing>
          <wp:inline distT="0" distB="0" distL="0" distR="0" wp14:anchorId="6D1DCE1C" wp14:editId="64D1517F">
            <wp:extent cx="5759450" cy="2028825"/>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137337F" w14:textId="04EFE997" w:rsidR="009E4C9F" w:rsidRPr="005F7905" w:rsidRDefault="009E4C9F" w:rsidP="0023745B">
      <w:pPr>
        <w:pStyle w:val="Poznazdroj"/>
        <w:rPr>
          <w:b w:val="0"/>
        </w:rPr>
      </w:pPr>
      <w:r w:rsidRPr="003310F0">
        <w:t>Zdroj:</w:t>
      </w:r>
      <w:r>
        <w:t xml:space="preserve"> </w:t>
      </w:r>
      <w:r w:rsidRPr="005F7905">
        <w:rPr>
          <w:b w:val="0"/>
        </w:rPr>
        <w:t>databáze Eurostat</w:t>
      </w:r>
      <w:r w:rsidR="006D2F38" w:rsidRPr="005F7905">
        <w:rPr>
          <w:b w:val="0"/>
        </w:rPr>
        <w:t xml:space="preserve"> (září 2019)</w:t>
      </w:r>
      <w:r w:rsidRPr="005F7905">
        <w:rPr>
          <w:b w:val="0"/>
        </w:rPr>
        <w:t>.</w:t>
      </w:r>
    </w:p>
    <w:p w14:paraId="2DBF689A" w14:textId="4283DA8F" w:rsidR="009E4C9F" w:rsidRPr="005F7905" w:rsidRDefault="009E4C9F" w:rsidP="0023745B">
      <w:pPr>
        <w:pStyle w:val="Poznazdroj"/>
        <w:rPr>
          <w:b w:val="0"/>
        </w:rPr>
      </w:pPr>
      <w:r w:rsidRPr="008F5D4C">
        <w:t>Pozn.:</w:t>
      </w:r>
      <w:r>
        <w:t xml:space="preserve"> </w:t>
      </w:r>
      <w:r w:rsidRPr="005F7905">
        <w:rPr>
          <w:b w:val="0"/>
          <w:i/>
        </w:rPr>
        <w:t>Zpráva o plnění státního rozpočtu České republiky za 1. pololetí 2019</w:t>
      </w:r>
      <w:r w:rsidRPr="005F7905">
        <w:rPr>
          <w:b w:val="0"/>
        </w:rPr>
        <w:t xml:space="preserve"> uvádí u ČR za 2. čtvrtletí 2019 hodnotu 1,9 %</w:t>
      </w:r>
      <w:r w:rsidR="006D2F38" w:rsidRPr="005F7905">
        <w:rPr>
          <w:b w:val="0"/>
        </w:rPr>
        <w:t xml:space="preserve"> (hodnota není sez</w:t>
      </w:r>
      <w:r w:rsidR="00684A23" w:rsidRPr="005F7905">
        <w:rPr>
          <w:b w:val="0"/>
        </w:rPr>
        <w:t>o</w:t>
      </w:r>
      <w:r w:rsidR="006D2F38" w:rsidRPr="005F7905">
        <w:rPr>
          <w:b w:val="0"/>
        </w:rPr>
        <w:t>nně ani kalendářně očištěna)</w:t>
      </w:r>
      <w:r w:rsidRPr="005F7905">
        <w:rPr>
          <w:b w:val="0"/>
        </w:rPr>
        <w:t>.</w:t>
      </w:r>
    </w:p>
    <w:p w14:paraId="231CB124" w14:textId="0F65CBF2" w:rsidR="009E4C9F" w:rsidRDefault="009E4C9F" w:rsidP="009E4C9F">
      <w:r>
        <w:t xml:space="preserve">Situace na trhu práce však zůstává nevyrovnaná, </w:t>
      </w:r>
      <w:r w:rsidR="00756307">
        <w:t>neboť</w:t>
      </w:r>
      <w:r>
        <w:t xml:space="preserve"> poptávka po pracovní síle značně převyšuje její nabídku. Od začátku roku</w:t>
      </w:r>
      <w:r w:rsidR="00C523CB">
        <w:t xml:space="preserve"> 2019</w:t>
      </w:r>
      <w:r>
        <w:t xml:space="preserve"> klesl počet uchazečů o zaměstnání evidovaných Úřadem práce ČR o 35,8 tisíc</w:t>
      </w:r>
      <w:r w:rsidR="00756307">
        <w:t>e</w:t>
      </w:r>
      <w:r>
        <w:t xml:space="preserve">, přičemž </w:t>
      </w:r>
      <w:r w:rsidR="00756307">
        <w:t xml:space="preserve">počet </w:t>
      </w:r>
      <w:r>
        <w:t>voln</w:t>
      </w:r>
      <w:r w:rsidR="00756307">
        <w:t>ých</w:t>
      </w:r>
      <w:r>
        <w:t xml:space="preserve"> pracovní</w:t>
      </w:r>
      <w:r w:rsidR="00756307">
        <w:t>ch</w:t>
      </w:r>
      <w:r>
        <w:t xml:space="preserve"> míst se zvýšil o 18,1 tisíc</w:t>
      </w:r>
      <w:r w:rsidR="00756307">
        <w:t>e</w:t>
      </w:r>
      <w:r>
        <w:t xml:space="preserve"> (ve druhém čtvrtletí byl však nárůst oproti předchozímu čtvrtletí </w:t>
      </w:r>
      <w:r w:rsidR="00525E29">
        <w:t xml:space="preserve">již </w:t>
      </w:r>
      <w:r>
        <w:t>cca pětinový). Na jedno volné pracovní místo tak připadlo na konci prvního pololetí 2019 zhruba 0,57 uchazeče, zatímco na konci stejného období roku 2018 to bylo ještě 0,74. Tento prohlubující se nedostatek pracovní síly nadále brzdí rozvoj podniků, především v průmyslovém a stavebním odvětví.</w:t>
      </w:r>
    </w:p>
    <w:p w14:paraId="1EC479B6" w14:textId="439693D9" w:rsidR="009E4C9F" w:rsidRDefault="009E4C9F" w:rsidP="0030590D">
      <w:pPr>
        <w:pStyle w:val="Tituleknadgrafy1-9"/>
      </w:pPr>
      <w:r w:rsidRPr="00E07CE4">
        <w:t xml:space="preserve">Graf č. </w:t>
      </w:r>
      <w:r w:rsidR="008F6846">
        <w:fldChar w:fldCharType="begin"/>
      </w:r>
      <w:r w:rsidR="008F6846">
        <w:instrText xml:space="preserve"> SEQ Graf_č. \* ARABIC </w:instrText>
      </w:r>
      <w:r w:rsidR="008F6846">
        <w:fldChar w:fldCharType="separate"/>
      </w:r>
      <w:r w:rsidR="00052E49">
        <w:t>3</w:t>
      </w:r>
      <w:r w:rsidR="008F6846">
        <w:fldChar w:fldCharType="end"/>
      </w:r>
      <w:r w:rsidRPr="00E07CE4">
        <w:t xml:space="preserve"> –</w:t>
      </w:r>
      <w:r w:rsidR="00736228">
        <w:tab/>
      </w:r>
      <w:r>
        <w:t>Vývoj nabídky a poptávky na trhu práce</w:t>
      </w:r>
      <w:r w:rsidR="002B717C">
        <w:t xml:space="preserve"> (v počtu osob)</w:t>
      </w:r>
    </w:p>
    <w:p w14:paraId="727E0777" w14:textId="77777777" w:rsidR="009E4C9F" w:rsidRDefault="009E4C9F" w:rsidP="009E4C9F">
      <w:pPr>
        <w:spacing w:before="0" w:after="0" w:line="240" w:lineRule="auto"/>
      </w:pPr>
      <w:r>
        <w:rPr>
          <w:noProof/>
          <w:lang w:eastAsia="cs-CZ"/>
        </w:rPr>
        <w:drawing>
          <wp:inline distT="0" distB="0" distL="0" distR="0" wp14:anchorId="587A93B7" wp14:editId="13BDE0D7">
            <wp:extent cx="5759450" cy="1885950"/>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7F163F4" w14:textId="77777777" w:rsidR="009E4C9F" w:rsidRPr="005F7905" w:rsidRDefault="009E4C9F" w:rsidP="0023745B">
      <w:pPr>
        <w:pStyle w:val="Poznazdroj"/>
        <w:rPr>
          <w:b w:val="0"/>
        </w:rPr>
      </w:pPr>
      <w:r w:rsidRPr="00FE0D68">
        <w:t>Zdroj:</w:t>
      </w:r>
      <w:r>
        <w:t xml:space="preserve"> </w:t>
      </w:r>
      <w:r w:rsidRPr="005F7905">
        <w:rPr>
          <w:b w:val="0"/>
        </w:rPr>
        <w:t>integrovaný portál Ministerstva práce a sociálních věcí.</w:t>
      </w:r>
    </w:p>
    <w:p w14:paraId="32946E12" w14:textId="1FB2E0CA" w:rsidR="009E4C9F" w:rsidRDefault="009E4C9F" w:rsidP="009E4C9F">
      <w:r>
        <w:t>Z důvodu téměř vyčerpané nabídky kvalifikované pracovní síly na tuzemském trhu se podniky stále více zaměřují na zaměstnance ze zahraničí, jejichž počet na domácím trhu v posledních letech významně narůstá.</w:t>
      </w:r>
    </w:p>
    <w:p w14:paraId="04998CC7" w14:textId="77777777" w:rsidR="005F7905" w:rsidRDefault="005F7905" w:rsidP="009E4C9F"/>
    <w:p w14:paraId="2E9AB402" w14:textId="1470A0D5" w:rsidR="005F7905" w:rsidRDefault="009E4C9F" w:rsidP="009E4C9F">
      <w:pPr>
        <w:pStyle w:val="ramecek"/>
      </w:pPr>
      <w:r>
        <w:lastRenderedPageBreak/>
        <w:t>Česká republika si v</w:t>
      </w:r>
      <w:r w:rsidR="007B6233">
        <w:t> 1.</w:t>
      </w:r>
      <w:r>
        <w:t xml:space="preserve"> pololetí </w:t>
      </w:r>
      <w:r w:rsidRPr="00D00982">
        <w:t xml:space="preserve">2019 udržela </w:t>
      </w:r>
      <w:r>
        <w:t>stejnou</w:t>
      </w:r>
      <w:r w:rsidRPr="00D00982">
        <w:t xml:space="preserve"> výkonnost</w:t>
      </w:r>
      <w:r>
        <w:t xml:space="preserve"> ekonomiky jako na konci roku 2018, ačkoliv ekonomika EU ve svém růstu mírně zpomalila. Česká ekonomika je tažena zvláště domácí spotřebou </w:t>
      </w:r>
      <w:r w:rsidR="00DA152F">
        <w:t xml:space="preserve">podpořenou </w:t>
      </w:r>
      <w:r>
        <w:t xml:space="preserve">nízkou nezaměstnaností, která zůstala i nadále nejnižší v celé EU. Zvyšující se </w:t>
      </w:r>
      <w:r w:rsidR="00D51B4E">
        <w:t>nerovnováha</w:t>
      </w:r>
      <w:r>
        <w:t xml:space="preserve"> na trhu práce však brání</w:t>
      </w:r>
      <w:r w:rsidR="0078078A">
        <w:t xml:space="preserve"> </w:t>
      </w:r>
      <w:r>
        <w:t xml:space="preserve">dalšímu rozvoji některých odvětví. Také situace v okolním světě by mohla exportně orientovanou českou </w:t>
      </w:r>
      <w:r w:rsidR="00CA0554">
        <w:t>ekonomiku negativně poznamenat. H</w:t>
      </w:r>
      <w:r>
        <w:t>lavními riziky jsou zejména zpomalení ekonomiky Německa, brexit a</w:t>
      </w:r>
      <w:r w:rsidR="00756307">
        <w:t xml:space="preserve"> </w:t>
      </w:r>
      <w:r>
        <w:t>obchodní válk</w:t>
      </w:r>
      <w:r w:rsidR="00756307">
        <w:t>a</w:t>
      </w:r>
      <w:r>
        <w:t xml:space="preserve"> mezi Spojenými státy americkými a Čínou.</w:t>
      </w:r>
    </w:p>
    <w:p w14:paraId="602955DA" w14:textId="38EF4068" w:rsidR="001F07F5" w:rsidRPr="00CA0554" w:rsidRDefault="005F7905" w:rsidP="00CA0554">
      <w:pPr>
        <w:spacing w:before="0" w:after="0" w:line="240" w:lineRule="auto"/>
        <w:jc w:val="left"/>
        <w:rPr>
          <w:rFonts w:cs="Times New Roman"/>
          <w:b/>
          <w:bCs/>
          <w:color w:val="004595"/>
          <w:szCs w:val="24"/>
        </w:rPr>
      </w:pPr>
      <w:r>
        <w:br w:type="page"/>
      </w:r>
    </w:p>
    <w:p w14:paraId="0862F4F6" w14:textId="2FCF0196" w:rsidR="003059CF" w:rsidRPr="003059CF" w:rsidRDefault="003C7F86" w:rsidP="003059CF">
      <w:pPr>
        <w:pStyle w:val="Nadpis1"/>
      </w:pPr>
      <w:bookmarkStart w:id="5" w:name="_Toc528658306"/>
      <w:bookmarkStart w:id="6" w:name="_Toc24452701"/>
      <w:r w:rsidRPr="003059CF">
        <w:lastRenderedPageBreak/>
        <w:t>Příjmy státního rozpočtu</w:t>
      </w:r>
      <w:bookmarkEnd w:id="5"/>
      <w:bookmarkEnd w:id="6"/>
    </w:p>
    <w:p w14:paraId="036E0EDC" w14:textId="77777777" w:rsidR="009E4C9F" w:rsidRDefault="009E4C9F" w:rsidP="009E4C9F">
      <w:pPr>
        <w:rPr>
          <w:b/>
        </w:rPr>
      </w:pPr>
      <w:r>
        <w:rPr>
          <w:noProof/>
          <w:lang w:eastAsia="cs-CZ"/>
        </w:rPr>
        <mc:AlternateContent>
          <mc:Choice Requires="wpg">
            <w:drawing>
              <wp:inline distT="0" distB="0" distL="0" distR="0" wp14:anchorId="67F52BB3" wp14:editId="439A68DD">
                <wp:extent cx="5804343" cy="1093615"/>
                <wp:effectExtent l="0" t="0" r="6350" b="0"/>
                <wp:docPr id="19" name="Skupina 19"/>
                <wp:cNvGraphicFramePr/>
                <a:graphic xmlns:a="http://schemas.openxmlformats.org/drawingml/2006/main">
                  <a:graphicData uri="http://schemas.microsoft.com/office/word/2010/wordprocessingGroup">
                    <wpg:wgp>
                      <wpg:cNvGrpSpPr/>
                      <wpg:grpSpPr>
                        <a:xfrm>
                          <a:off x="0" y="0"/>
                          <a:ext cx="5804343" cy="1093615"/>
                          <a:chOff x="-43622" y="24668"/>
                          <a:chExt cx="5804343" cy="1093615"/>
                        </a:xfrm>
                      </wpg:grpSpPr>
                      <wps:wsp>
                        <wps:cNvPr id="18" name="Šipka nahoru 18"/>
                        <wps:cNvSpPr/>
                        <wps:spPr>
                          <a:xfrm>
                            <a:off x="4610101" y="36874"/>
                            <a:ext cx="1150620" cy="965240"/>
                          </a:xfrm>
                          <a:prstGeom prst="upArrow">
                            <a:avLst/>
                          </a:prstGeom>
                          <a:solidFill>
                            <a:srgbClr val="D9EA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CFF927" w14:textId="77777777" w:rsidR="00F26066" w:rsidRPr="00BE6662" w:rsidRDefault="00F26066" w:rsidP="009E4C9F">
                              <w:pPr>
                                <w:jc w:val="center"/>
                                <w:rPr>
                                  <w:b/>
                                  <w:color w:val="000000" w:themeColor="text1"/>
                                </w:rPr>
                              </w:pPr>
                              <w:r>
                                <w:rPr>
                                  <w:b/>
                                  <w:color w:val="000000" w:themeColor="text1"/>
                                </w:rPr>
                                <w:t>55,75</w:t>
                              </w:r>
                              <w:r>
                                <w:rPr>
                                  <w:b/>
                                  <w:color w:val="000000" w:themeColor="text1"/>
                                </w:rPr>
                                <w:br/>
                                <w:t>m</w:t>
                              </w:r>
                              <w:r w:rsidRPr="00BE6662">
                                <w:rPr>
                                  <w:b/>
                                  <w:color w:val="000000" w:themeColor="text1"/>
                                </w:rPr>
                                <w:t>ld. Kč</w:t>
                              </w:r>
                            </w:p>
                          </w:txbxContent>
                        </wps:txbx>
                        <wps:bodyPr rot="0" spcFirstLastPara="0" vertOverflow="overflow" horzOverflow="overflow" vert="horz" wrap="square" lIns="0" tIns="0" rIns="0" bIns="144000" numCol="1" spcCol="0" rtlCol="0" fromWordArt="0" anchor="ctr" anchorCtr="0" forceAA="0" compatLnSpc="1">
                          <a:prstTxWarp prst="textNoShape">
                            <a:avLst/>
                          </a:prstTxWarp>
                          <a:noAutofit/>
                        </wps:bodyPr>
                      </wps:wsp>
                      <wpg:grpSp>
                        <wpg:cNvPr id="13" name="Skupina 13"/>
                        <wpg:cNvGrpSpPr/>
                        <wpg:grpSpPr>
                          <a:xfrm>
                            <a:off x="-43622" y="24668"/>
                            <a:ext cx="4505444" cy="1093615"/>
                            <a:chOff x="-42111" y="24691"/>
                            <a:chExt cx="4349295" cy="1094627"/>
                          </a:xfrm>
                        </wpg:grpSpPr>
                        <wps:wsp>
                          <wps:cNvPr id="14" name="Ovál 32"/>
                          <wps:cNvSpPr>
                            <a:spLocks noChangeAspect="1"/>
                          </wps:cNvSpPr>
                          <wps:spPr>
                            <a:xfrm>
                              <a:off x="3208766" y="24691"/>
                              <a:ext cx="1098418" cy="1094609"/>
                            </a:xfrm>
                            <a:prstGeom prst="ellipse">
                              <a:avLst/>
                            </a:prstGeom>
                            <a:solidFill>
                              <a:srgbClr val="BD2A33"/>
                            </a:solidFill>
                            <a:ln w="6350" cap="flat" cmpd="sng" algn="ctr">
                              <a:noFill/>
                              <a:prstDash val="solid"/>
                              <a:miter lim="800000"/>
                            </a:ln>
                            <a:effectLst/>
                          </wps:spPr>
                          <wps:txbx>
                            <w:txbxContent>
                              <w:p w14:paraId="7AC27C26" w14:textId="77777777" w:rsidR="00F26066" w:rsidRPr="008E575D" w:rsidRDefault="00F26066" w:rsidP="009E4C9F">
                                <w:pPr>
                                  <w:spacing w:before="0" w:after="0" w:line="240" w:lineRule="auto"/>
                                  <w:jc w:val="center"/>
                                  <w:rPr>
                                    <w:b/>
                                    <w:color w:val="FFFFFF" w:themeColor="background1"/>
                                    <w:sz w:val="36"/>
                                    <w:szCs w:val="40"/>
                                  </w:rPr>
                                </w:pPr>
                                <w:r>
                                  <w:rPr>
                                    <w:b/>
                                    <w:color w:val="FFFFFF" w:themeColor="background1"/>
                                    <w:sz w:val="32"/>
                                    <w:szCs w:val="40"/>
                                  </w:rPr>
                                  <w:t>743,88</w:t>
                                </w:r>
                                <w:r>
                                  <w:rPr>
                                    <w:b/>
                                    <w:color w:val="FFFFFF" w:themeColor="background1"/>
                                    <w:sz w:val="32"/>
                                    <w:szCs w:val="40"/>
                                  </w:rPr>
                                  <w:br/>
                                </w:r>
                                <w:r w:rsidRPr="008E575D">
                                  <w:rPr>
                                    <w:b/>
                                    <w:color w:val="FFFFFF" w:themeColor="background1"/>
                                    <w:sz w:val="28"/>
                                    <w:szCs w:val="40"/>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Ovál 5"/>
                          <wps:cNvSpPr>
                            <a:spLocks/>
                          </wps:cNvSpPr>
                          <wps:spPr>
                            <a:xfrm>
                              <a:off x="-42111" y="36824"/>
                              <a:ext cx="1099080" cy="1082494"/>
                            </a:xfrm>
                            <a:prstGeom prst="ellipse">
                              <a:avLst/>
                            </a:prstGeom>
                            <a:solidFill>
                              <a:srgbClr val="004595"/>
                            </a:solidFill>
                            <a:ln>
                              <a:noFill/>
                            </a:ln>
                            <a:effectLst/>
                          </wps:spPr>
                          <wps:txbx>
                            <w:txbxContent>
                              <w:p w14:paraId="3102213D" w14:textId="77777777" w:rsidR="00F26066" w:rsidRPr="00410627" w:rsidRDefault="00F26066" w:rsidP="009E4C9F">
                                <w:pPr>
                                  <w:spacing w:before="0" w:after="0" w:line="240" w:lineRule="auto"/>
                                  <w:jc w:val="center"/>
                                  <w:rPr>
                                    <w:b/>
                                    <w:color w:val="FFFFFF" w:themeColor="background1"/>
                                    <w:sz w:val="36"/>
                                    <w:szCs w:val="40"/>
                                  </w:rPr>
                                </w:pPr>
                                <w:r>
                                  <w:rPr>
                                    <w:b/>
                                    <w:color w:val="FFFFFF" w:themeColor="background1"/>
                                    <w:sz w:val="32"/>
                                    <w:szCs w:val="40"/>
                                  </w:rPr>
                                  <w:t>688,13</w:t>
                                </w:r>
                                <w:r>
                                  <w:rPr>
                                    <w:b/>
                                    <w:color w:val="FFFFFF" w:themeColor="background1"/>
                                    <w:sz w:val="32"/>
                                    <w:szCs w:val="40"/>
                                  </w:rPr>
                                  <w:br/>
                                </w:r>
                                <w:r w:rsidRPr="00410627">
                                  <w:rPr>
                                    <w:b/>
                                    <w:color w:val="FFFFFF" w:themeColor="background1"/>
                                    <w:sz w:val="28"/>
                                    <w:szCs w:val="40"/>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ové pole 16"/>
                          <wps:cNvSpPr txBox="1"/>
                          <wps:spPr>
                            <a:xfrm>
                              <a:off x="1554179" y="619125"/>
                              <a:ext cx="1841560" cy="288000"/>
                            </a:xfrm>
                            <a:prstGeom prst="rect">
                              <a:avLst/>
                            </a:prstGeom>
                            <a:solidFill>
                              <a:srgbClr val="BD2A33">
                                <a:alpha val="6000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173A46C" w14:textId="77777777" w:rsidR="00F26066" w:rsidRPr="00627C1F" w:rsidRDefault="00F26066" w:rsidP="009E4C9F">
                                <w:pPr>
                                  <w:spacing w:before="0" w:after="0" w:line="240" w:lineRule="auto"/>
                                  <w:jc w:val="left"/>
                                  <w:rPr>
                                    <w:b/>
                                    <w:color w:val="FFFFFF" w:themeColor="background1"/>
                                  </w:rPr>
                                </w:pPr>
                                <w:r w:rsidRPr="00627C1F">
                                  <w:rPr>
                                    <w:b/>
                                    <w:color w:val="FFFFFF" w:themeColor="background1"/>
                                  </w:rPr>
                                  <w:t>Příjmy za 1. pololetí 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Textové pole 17"/>
                          <wps:cNvSpPr txBox="1"/>
                          <wps:spPr>
                            <a:xfrm>
                              <a:off x="899994" y="200025"/>
                              <a:ext cx="1841560" cy="288000"/>
                            </a:xfrm>
                            <a:prstGeom prst="rect">
                              <a:avLst/>
                            </a:prstGeom>
                            <a:solidFill>
                              <a:srgbClr val="004595">
                                <a:alpha val="6000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6A0CB9" w14:textId="77777777" w:rsidR="00F26066" w:rsidRPr="00FF4E8B" w:rsidRDefault="00F26066" w:rsidP="009E4C9F">
                                <w:pPr>
                                  <w:spacing w:before="0" w:after="0" w:line="240" w:lineRule="auto"/>
                                  <w:jc w:val="right"/>
                                  <w:rPr>
                                    <w:b/>
                                    <w:color w:val="FFFFFF" w:themeColor="background1"/>
                                  </w:rPr>
                                </w:pPr>
                                <w:r w:rsidRPr="00FF4E8B">
                                  <w:rPr>
                                    <w:b/>
                                    <w:color w:val="FFFFFF" w:themeColor="background1"/>
                                  </w:rPr>
                                  <w:t>Příjmy za 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7F52BB3" id="Skupina 19" o:spid="_x0000_s1026" style="width:457.05pt;height:86.1pt;mso-position-horizontal-relative:char;mso-position-vertical-relative:line" coordorigin="-436,246" coordsize="58043,10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&#1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18" o:spid="_x0000_s1027" type="#_x0000_t68" style="position:absolute;left:46101;top:368;width:11506;height:96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" adj="10800" fillcolor="#d9eaff" stroked="f" strokeweight="2pt">
                  <v:textbox inset="0,0,0,4mm">
                    <w:txbxContent>
                      <w:p w14:paraId="50CFF927" w14:textId="77777777" w:rsidR="00F26066" w:rsidRPr="00BE6662" w:rsidRDefault="00F26066" w:rsidP="009E4C9F">
                        <w:pPr>
                          <w:jc w:val="center"/>
                          <w:rPr>
                            <w:b/>
                            <w:color w:val="000000" w:themeColor="text1"/>
                          </w:rPr>
                        </w:pPr>
                        <w:r>
                          <w:rPr>
                            <w:b/>
                            <w:color w:val="000000" w:themeColor="text1"/>
                          </w:rPr>
                          <w:t>55,75</w:t>
                        </w:r>
                        <w:r>
                          <w:rPr>
                            <w:b/>
                            <w:color w:val="000000" w:themeColor="text1"/>
                          </w:rPr>
                          <w:br/>
                          <w:t>m</w:t>
                        </w:r>
                        <w:r w:rsidRPr="00BE6662">
                          <w:rPr>
                            <w:b/>
                            <w:color w:val="000000" w:themeColor="text1"/>
                          </w:rPr>
                          <w:t>ld. Kč</w:t>
                        </w:r>
                      </w:p>
                    </w:txbxContent>
                  </v:textbox>
                </v:shape>
                <v:group id="Skupina 13" o:spid="_x0000_s1028" style="position:absolute;left:-436;top:246;width:45054;height:10936" coordorigin="-421,246" coordsize="43492,10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oval id="Ovál 32" o:spid="_x0000_s1029" style="position:absolute;left:32087;top:246;width:10984;height:109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" fillcolor="#bd2a33" stroked="f" strokeweight=".5pt">
                    <v:stroke joinstyle="miter"/>
                    <v:path arrowok="t"/>
                    <o:lock v:ext="edit" aspectratio="t"/>
                    <v:textbox>
                      <w:txbxContent>
                        <w:p w14:paraId="7AC27C26" w14:textId="77777777" w:rsidR="00F26066" w:rsidRPr="008E575D" w:rsidRDefault="00F26066" w:rsidP="009E4C9F">
                          <w:pPr>
                            <w:spacing w:before="0" w:after="0" w:line="240" w:lineRule="auto"/>
                            <w:jc w:val="center"/>
                            <w:rPr>
                              <w:b/>
                              <w:color w:val="FFFFFF" w:themeColor="background1"/>
                              <w:sz w:val="36"/>
                              <w:szCs w:val="40"/>
                            </w:rPr>
                          </w:pPr>
                          <w:r>
                            <w:rPr>
                              <w:b/>
                              <w:color w:val="FFFFFF" w:themeColor="background1"/>
                              <w:sz w:val="32"/>
                              <w:szCs w:val="40"/>
                            </w:rPr>
                            <w:t>743,88</w:t>
                          </w:r>
                          <w:r>
                            <w:rPr>
                              <w:b/>
                              <w:color w:val="FFFFFF" w:themeColor="background1"/>
                              <w:sz w:val="32"/>
                              <w:szCs w:val="40"/>
                            </w:rPr>
                            <w:br/>
                          </w:r>
                          <w:r w:rsidRPr="008E575D">
                            <w:rPr>
                              <w:b/>
                              <w:color w:val="FFFFFF" w:themeColor="background1"/>
                              <w:sz w:val="28"/>
                              <w:szCs w:val="40"/>
                            </w:rPr>
                            <w:t>mld. Kč</w:t>
                          </w:r>
                        </w:p>
                      </w:txbxContent>
                    </v:textbox>
                  </v:oval>
                  <v:oval id="Ovál 5" o:spid="_x0000_s1030" style="position:absolute;left:-421;top:368;width:10990;height:10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" fillcolor="#004595" stroked="f">
                    <v:path arrowok="t"/>
                    <v:textbox>
                      <w:txbxContent>
                        <w:p w14:paraId="3102213D" w14:textId="77777777" w:rsidR="00F26066" w:rsidRPr="00410627" w:rsidRDefault="00F26066" w:rsidP="009E4C9F">
                          <w:pPr>
                            <w:spacing w:before="0" w:after="0" w:line="240" w:lineRule="auto"/>
                            <w:jc w:val="center"/>
                            <w:rPr>
                              <w:b/>
                              <w:color w:val="FFFFFF" w:themeColor="background1"/>
                              <w:sz w:val="36"/>
                              <w:szCs w:val="40"/>
                            </w:rPr>
                          </w:pPr>
                          <w:r>
                            <w:rPr>
                              <w:b/>
                              <w:color w:val="FFFFFF" w:themeColor="background1"/>
                              <w:sz w:val="32"/>
                              <w:szCs w:val="40"/>
                            </w:rPr>
                            <w:t>688,13</w:t>
                          </w:r>
                          <w:r>
                            <w:rPr>
                              <w:b/>
                              <w:color w:val="FFFFFF" w:themeColor="background1"/>
                              <w:sz w:val="32"/>
                              <w:szCs w:val="40"/>
                            </w:rPr>
                            <w:br/>
                          </w:r>
                          <w:r w:rsidRPr="00410627">
                            <w:rPr>
                              <w:b/>
                              <w:color w:val="FFFFFF" w:themeColor="background1"/>
                              <w:sz w:val="28"/>
                              <w:szCs w:val="40"/>
                            </w:rPr>
                            <w:t>mld. Kč</w:t>
                          </w:r>
                        </w:p>
                      </w:txbxContent>
                    </v:textbox>
                  </v:oval>
                  <v:shapetype id="_x0000_t202" coordsize="21600,21600" o:spt="202" path="m,l,21600r21600,l21600,xe">
                    <v:stroke joinstyle="miter"/>
                    <v:path gradientshapeok="t" o:connecttype="rect"/>
                  </v:shapetype>
                  <v:shape id="Textové pole 16" o:spid="_x0000_s1031" type="#_x0000_t202" style="position:absolute;left:15541;top:6191;width:18416;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" fillcolor="#bd2a33" stroked="f" strokeweight=".5pt">
                    <v:fill opacity="39321f"/>
                    <v:textbox>
                      <w:txbxContent>
                        <w:p w14:paraId="6173A46C" w14:textId="77777777" w:rsidR="00F26066" w:rsidRPr="00627C1F" w:rsidRDefault="00F26066" w:rsidP="009E4C9F">
                          <w:pPr>
                            <w:spacing w:before="0" w:after="0" w:line="240" w:lineRule="auto"/>
                            <w:jc w:val="left"/>
                            <w:rPr>
                              <w:b/>
                              <w:color w:val="FFFFFF" w:themeColor="background1"/>
                            </w:rPr>
                          </w:pPr>
                          <w:r w:rsidRPr="00627C1F">
                            <w:rPr>
                              <w:b/>
                              <w:color w:val="FFFFFF" w:themeColor="background1"/>
                            </w:rPr>
                            <w:t>Příjmy za 1. pololetí 2019</w:t>
                          </w:r>
                        </w:p>
                      </w:txbxContent>
                    </v:textbox>
                  </v:shape>
                  <v:shape id="Textové pole 17" o:spid="_x0000_s1032" type="#_x0000_t202" style="position:absolute;left:8999;top:2000;width:18416;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" fillcolor="#004595" stroked="f" strokeweight=".5pt">
                    <v:fill opacity="39321f"/>
                    <v:textbox>
                      <w:txbxContent>
                        <w:p w14:paraId="046A0CB9" w14:textId="77777777" w:rsidR="00F26066" w:rsidRPr="00FF4E8B" w:rsidRDefault="00F26066" w:rsidP="009E4C9F">
                          <w:pPr>
                            <w:spacing w:before="0" w:after="0" w:line="240" w:lineRule="auto"/>
                            <w:jc w:val="right"/>
                            <w:rPr>
                              <w:b/>
                              <w:color w:val="FFFFFF" w:themeColor="background1"/>
                            </w:rPr>
                          </w:pPr>
                          <w:r w:rsidRPr="00FF4E8B">
                            <w:rPr>
                              <w:b/>
                              <w:color w:val="FFFFFF" w:themeColor="background1"/>
                            </w:rPr>
                            <w:t>Příjmy za 1. pololetí 2018</w:t>
                          </w:r>
                        </w:p>
                      </w:txbxContent>
                    </v:textbox>
                  </v:shape>
                </v:group>
                <w10:anchorlock/>
              </v:group>
            </w:pict>
          </mc:Fallback>
        </mc:AlternateContent>
      </w:r>
    </w:p>
    <w:p w14:paraId="303CCBF7" w14:textId="52738813" w:rsidR="009E4C9F" w:rsidRDefault="009E4C9F" w:rsidP="009E4C9F">
      <w:r>
        <w:t xml:space="preserve">Příjmy </w:t>
      </w:r>
      <w:r w:rsidR="006D2F38">
        <w:t xml:space="preserve">státního rozpočtu (dále také „SR“) </w:t>
      </w:r>
      <w:r>
        <w:t>za 1. pololetí 2019 dosáhly celkové výše 743,88</w:t>
      </w:r>
      <w:r w:rsidR="00756307">
        <w:t> </w:t>
      </w:r>
      <w:r>
        <w:t>mld. Kč, tj. plnění</w:t>
      </w:r>
      <w:r w:rsidRPr="0003684F">
        <w:t xml:space="preserve"> </w:t>
      </w:r>
      <w:r>
        <w:t>rozpočtu příjmů stanoveného zákonem</w:t>
      </w:r>
      <w:r>
        <w:rPr>
          <w:rStyle w:val="Znakapoznpodarou"/>
        </w:rPr>
        <w:footnoteReference w:id="3"/>
      </w:r>
      <w:r>
        <w:t xml:space="preserve"> na 50,76 % (schválený rozpočet příjmů činil 1 465,36 mld. Kč). Ve srovnání s 1. pololetím 2018 došlo ke zvýšení příjmů o 8,10 %. Na plnění se nejvíce podílely daňové příjmy ve výši 642,24 mld. Kč, které se meziročně zvýšily o 41,77 mld. Kč. Výrazné zvýšení cen emisních povolenek v</w:t>
      </w:r>
      <w:r w:rsidR="00756307">
        <w:t> </w:t>
      </w:r>
      <w:r>
        <w:t>průběhu</w:t>
      </w:r>
      <w:r w:rsidR="00756307">
        <w:t xml:space="preserve"> </w:t>
      </w:r>
      <w:r>
        <w:t>roku 2018 přispělo k dalšímu meziročnímu růstu kapitálových příjmů o 1,86 mld. Kč. Schválený rozpočet kapitálových příjmů byl už v průběhu 1. pololetí plněn na 105 % a do konce roku 2019 lze očekávat, že významně překročí schválený rozpočet ve výši 8,59 mld. Kč. Zvýšení přijatých transferů o 10,99 mld. Kč (tj. o 15,79 %) bylo v průběhu 1. čtvrtletí 2019 docíleno převodem 18 mld. Kč z privatizačního účtu po zrušení Fondu národního majetku</w:t>
      </w:r>
      <w:r w:rsidR="00756307">
        <w:t xml:space="preserve"> ČR</w:t>
      </w:r>
      <w:r>
        <w:rPr>
          <w:rStyle w:val="Znakapoznpodarou"/>
        </w:rPr>
        <w:footnoteReference w:id="4"/>
      </w:r>
      <w:r>
        <w:t xml:space="preserve">. Naopak </w:t>
      </w:r>
      <w:r w:rsidR="00756307">
        <w:t>celkové</w:t>
      </w:r>
      <w:r>
        <w:t xml:space="preserve"> přijaté transfery z rozpočtu </w:t>
      </w:r>
      <w:r w:rsidR="001E48FC">
        <w:t>Evropské unie a finančních mechanismů (dále také „EU/FM“) vč</w:t>
      </w:r>
      <w:r w:rsidR="00D502CD">
        <w:t>etně</w:t>
      </w:r>
      <w:r w:rsidR="001E48FC">
        <w:t xml:space="preserve"> společné zemědělské politiky (dále také „SZP“) </w:t>
      </w:r>
      <w:r>
        <w:t xml:space="preserve">byly v hodnoceném pololetí </w:t>
      </w:r>
      <w:r w:rsidR="00A725FE">
        <w:t>meziročně nižší o 6,58 mld. Kč.</w:t>
      </w:r>
    </w:p>
    <w:p w14:paraId="2769857E" w14:textId="30657103" w:rsidR="009E4C9F" w:rsidRPr="009A77B5" w:rsidRDefault="009A77B5" w:rsidP="0030590D">
      <w:pPr>
        <w:pStyle w:val="Tituleknadgrafy1-9"/>
      </w:pPr>
      <w:r w:rsidRPr="009A77B5">
        <w:t xml:space="preserve">Graf č. </w:t>
      </w:r>
      <w:r w:rsidR="008F6846">
        <w:fldChar w:fldCharType="begin"/>
      </w:r>
      <w:r w:rsidR="008F6846">
        <w:instrText xml:space="preserve"> SEQ Graf_č. \* ARABIC </w:instrText>
      </w:r>
      <w:r w:rsidR="008F6846">
        <w:fldChar w:fldCharType="separate"/>
      </w:r>
      <w:r w:rsidR="00052E49">
        <w:t>4</w:t>
      </w:r>
      <w:r w:rsidR="008F6846">
        <w:fldChar w:fldCharType="end"/>
      </w:r>
      <w:r w:rsidRPr="009A77B5">
        <w:t xml:space="preserve"> </w:t>
      </w:r>
      <w:r w:rsidR="009E4C9F" w:rsidRPr="009A77B5">
        <w:t>–</w:t>
      </w:r>
      <w:r>
        <w:t xml:space="preserve"> </w:t>
      </w:r>
      <w:r w:rsidR="009E4C9F" w:rsidRPr="009A77B5">
        <w:t>Příjmy státního rozpočtu za 1. pololetí 2018 a 2019 (v mld. Kč)</w:t>
      </w:r>
    </w:p>
    <w:p w14:paraId="1633068C" w14:textId="77777777" w:rsidR="009E4C9F" w:rsidRDefault="009E4C9F" w:rsidP="009E4C9F">
      <w:pPr>
        <w:pStyle w:val="Tituleknadobjekty"/>
        <w:ind w:left="1077" w:hanging="1077"/>
      </w:pPr>
      <w:r>
        <w:rPr>
          <w:noProof/>
        </w:rPr>
        <w:drawing>
          <wp:inline distT="0" distB="0" distL="0" distR="0" wp14:anchorId="15B5C346" wp14:editId="20E67B29">
            <wp:extent cx="5759450" cy="1752600"/>
            <wp:effectExtent l="0" t="0" r="0" b="0"/>
            <wp:docPr id="33" name="Graf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E8EDF2F" w14:textId="77777777" w:rsidR="009E4C9F" w:rsidRPr="005F7905" w:rsidRDefault="009E4C9F" w:rsidP="0023745B">
      <w:pPr>
        <w:pStyle w:val="Poznazdroj"/>
        <w:rPr>
          <w:b w:val="0"/>
        </w:rPr>
      </w:pPr>
      <w:r w:rsidRPr="00F9138E">
        <w:t>Zdroj:</w:t>
      </w:r>
      <w:r>
        <w:t xml:space="preserve"> </w:t>
      </w:r>
      <w:r w:rsidRPr="005F7905">
        <w:rPr>
          <w:b w:val="0"/>
        </w:rPr>
        <w:t>informační portál MONITOR.</w:t>
      </w:r>
    </w:p>
    <w:p w14:paraId="5D48C23E" w14:textId="68DB92FB" w:rsidR="009E4C9F" w:rsidRDefault="009E4C9F" w:rsidP="009E4C9F">
      <w:r>
        <w:t>Inkaso daně z příjmů fyzických osob se meziročně zvýšilo o 9,41 mld. Kč (tj. o 14,34 %). Do výběru se nadále promítal stabilní ekonomický růst a vysoká zaměstnanost spojená s</w:t>
      </w:r>
      <w:r w:rsidR="00756307">
        <w:t> </w:t>
      </w:r>
      <w:r>
        <w:t xml:space="preserve">průběžným navyšováním platů a mezd ve veřejném i soukromém sektoru. Inkaso daně z příjmů právnických osob oproti 1. pololetí 2018 </w:t>
      </w:r>
      <w:r w:rsidR="00756307">
        <w:t xml:space="preserve">rovněž </w:t>
      </w:r>
      <w:r>
        <w:t>vzrostlo, a to o 4,38 mld. Kč, tj. o 6,76 %.</w:t>
      </w:r>
    </w:p>
    <w:p w14:paraId="4B50A0FC" w14:textId="77777777" w:rsidR="009E4C9F" w:rsidRDefault="009E4C9F" w:rsidP="009E4C9F">
      <w:r>
        <w:rPr>
          <w:noProof/>
          <w:lang w:eastAsia="cs-CZ"/>
        </w:rPr>
        <w:lastRenderedPageBreak/>
        <mc:AlternateContent>
          <mc:Choice Requires="wpg">
            <w:drawing>
              <wp:inline distT="0" distB="0" distL="0" distR="0" wp14:anchorId="1FCD6569" wp14:editId="4C030E5C">
                <wp:extent cx="5760720" cy="849904"/>
                <wp:effectExtent l="0" t="0" r="0" b="7620"/>
                <wp:docPr id="69" name="Skupina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849904"/>
                          <a:chOff x="0" y="95221"/>
                          <a:chExt cx="5786756" cy="986205"/>
                        </a:xfrm>
                      </wpg:grpSpPr>
                      <wps:wsp>
                        <wps:cNvPr id="70" name="Textové pole 70"/>
                        <wps:cNvSpPr txBox="1"/>
                        <wps:spPr>
                          <a:xfrm>
                            <a:off x="2104843" y="95230"/>
                            <a:ext cx="1260000" cy="308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FBFB8" w14:textId="77777777" w:rsidR="00F26066" w:rsidRPr="001A7ECB" w:rsidRDefault="00F26066" w:rsidP="009E4C9F">
                              <w:pPr>
                                <w:spacing w:before="0" w:after="0" w:line="240" w:lineRule="auto"/>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Textové pole 6"/>
                        <wps:cNvSpPr txBox="1"/>
                        <wps:spPr>
                          <a:xfrm>
                            <a:off x="3590968" y="95221"/>
                            <a:ext cx="1259840" cy="308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8B0D81" w14:textId="77777777" w:rsidR="00F26066" w:rsidRPr="001A7ECB" w:rsidRDefault="00F26066" w:rsidP="009E4C9F">
                              <w:pPr>
                                <w:spacing w:before="0" w:after="0" w:line="240" w:lineRule="auto"/>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2" name="Skupina 7"/>
                        <wpg:cNvGrpSpPr/>
                        <wpg:grpSpPr>
                          <a:xfrm>
                            <a:off x="0" y="361950"/>
                            <a:ext cx="5786756" cy="719476"/>
                            <a:chOff x="-19051" y="-21"/>
                            <a:chExt cx="5786756" cy="720000"/>
                          </a:xfrm>
                        </wpg:grpSpPr>
                        <wps:wsp>
                          <wps:cNvPr id="73" name="Obdélník 9"/>
                          <wps:cNvSpPr/>
                          <wps:spPr>
                            <a:xfrm>
                              <a:off x="-19051" y="0"/>
                              <a:ext cx="1908000" cy="719455"/>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B440A2C" w14:textId="77777777" w:rsidR="00F26066" w:rsidRPr="00563AC6" w:rsidRDefault="00F26066" w:rsidP="009E4C9F">
                                <w:pPr>
                                  <w:spacing w:before="0" w:after="0" w:line="240" w:lineRule="auto"/>
                                  <w:jc w:val="center"/>
                                  <w:rPr>
                                    <w:b/>
                                    <w:color w:val="000000" w:themeColor="text1"/>
                                  </w:rPr>
                                </w:pPr>
                                <w:r>
                                  <w:rPr>
                                    <w:b/>
                                    <w:color w:val="000000" w:themeColor="text1"/>
                                  </w:rPr>
                                  <w:t>Daň z příjmů fyzických osob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Obdélník 10"/>
                          <wps:cNvSpPr/>
                          <wps:spPr>
                            <a:xfrm>
                              <a:off x="2019300" y="57157"/>
                              <a:ext cx="1368000" cy="323850"/>
                            </a:xfrm>
                            <a:prstGeom prst="rect">
                              <a:avLst/>
                            </a:prstGeom>
                            <a:solidFill>
                              <a:srgbClr val="004595"/>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0850F2" w14:textId="641B8251" w:rsidR="00F26066" w:rsidRPr="00563AC6" w:rsidRDefault="00F26066" w:rsidP="009E4C9F">
                                <w:pPr>
                                  <w:spacing w:before="0" w:after="0" w:line="240" w:lineRule="auto"/>
                                  <w:jc w:val="center"/>
                                  <w:rPr>
                                    <w:b/>
                                  </w:rPr>
                                </w:pPr>
                                <w:r>
                                  <w:rPr>
                                    <w:b/>
                                  </w:rPr>
                                  <w:t xml:space="preserve">65,63 </w:t>
                                </w:r>
                                <w:r w:rsidRPr="00563AC6">
                                  <w:rPr>
                                    <w:b/>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Obdélník 11"/>
                          <wps:cNvSpPr/>
                          <wps:spPr>
                            <a:xfrm>
                              <a:off x="3514725" y="57157"/>
                              <a:ext cx="1368000" cy="323850"/>
                            </a:xfrm>
                            <a:prstGeom prst="rect">
                              <a:avLst/>
                            </a:prstGeom>
                            <a:solidFill>
                              <a:srgbClr val="BD2A33"/>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615A35" w14:textId="77777777" w:rsidR="00F26066" w:rsidRPr="00563AC6" w:rsidRDefault="00F26066" w:rsidP="009E4C9F">
                                <w:pPr>
                                  <w:spacing w:before="0" w:after="0" w:line="240" w:lineRule="auto"/>
                                  <w:jc w:val="center"/>
                                  <w:rPr>
                                    <w:b/>
                                  </w:rPr>
                                </w:pPr>
                                <w:r>
                                  <w:rPr>
                                    <w:b/>
                                  </w:rPr>
                                  <w:t>75,05</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Obdélník 12"/>
                          <wps:cNvSpPr/>
                          <wps:spPr>
                            <a:xfrm>
                              <a:off x="3514401" y="408957"/>
                              <a:ext cx="1366950" cy="284775"/>
                            </a:xfrm>
                            <a:prstGeom prst="rect">
                              <a:avLst/>
                            </a:prstGeom>
                            <a:solidFill>
                              <a:srgbClr val="BD2A33">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4F252E"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45,32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Obdélník 13"/>
                          <wps:cNvSpPr/>
                          <wps:spPr>
                            <a:xfrm>
                              <a:off x="2019299" y="408956"/>
                              <a:ext cx="1367829" cy="284775"/>
                            </a:xfrm>
                            <a:prstGeom prst="rect">
                              <a:avLst/>
                            </a:prstGeom>
                            <a:solidFill>
                              <a:srgbClr val="004595">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3CF02"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45,14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Obdélník 14"/>
                          <wps:cNvSpPr/>
                          <wps:spPr>
                            <a:xfrm>
                              <a:off x="5047773" y="-21"/>
                              <a:ext cx="719932" cy="720000"/>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E8C53E" w14:textId="77777777" w:rsidR="00F26066" w:rsidRDefault="00F26066" w:rsidP="009E4C9F">
                                <w:pPr>
                                  <w:spacing w:before="0" w:after="0" w:line="240" w:lineRule="auto"/>
                                  <w:jc w:val="center"/>
                                  <w:rPr>
                                    <w:b/>
                                    <w:color w:val="000000" w:themeColor="text1"/>
                                  </w:rPr>
                                </w:pPr>
                                <w:r>
                                  <w:rPr>
                                    <w:b/>
                                    <w:color w:val="000000" w:themeColor="text1"/>
                                  </w:rPr>
                                  <w:t>↗</w:t>
                                </w:r>
                              </w:p>
                              <w:p w14:paraId="19E3C420" w14:textId="77777777" w:rsidR="00F26066" w:rsidRDefault="00F26066" w:rsidP="009E4C9F">
                                <w:pPr>
                                  <w:spacing w:before="0" w:after="0" w:line="240" w:lineRule="auto"/>
                                  <w:jc w:val="center"/>
                                  <w:rPr>
                                    <w:b/>
                                    <w:color w:val="000000" w:themeColor="text1"/>
                                  </w:rPr>
                                </w:pPr>
                                <w:r>
                                  <w:rPr>
                                    <w:b/>
                                    <w:color w:val="000000" w:themeColor="text1"/>
                                  </w:rPr>
                                  <w:t>9,41</w:t>
                                </w:r>
                              </w:p>
                              <w:p w14:paraId="51E7C8FB" w14:textId="77777777" w:rsidR="00F26066" w:rsidRPr="00563AC6" w:rsidRDefault="00F26066" w:rsidP="009E4C9F">
                                <w:pPr>
                                  <w:spacing w:before="0" w:after="0" w:line="240" w:lineRule="auto"/>
                                  <w:jc w:val="center"/>
                                  <w:rPr>
                                    <w:b/>
                                    <w:color w:val="000000" w:themeColor="text1"/>
                                  </w:rPr>
                                </w:pPr>
                                <w:r>
                                  <w:rPr>
                                    <w:b/>
                                    <w:color w:val="000000" w:themeColor="text1"/>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FCD6569" id="Skupina 69" o:spid="_x0000_s1033" style="width:453.6pt;height:66.9pt;mso-position-horizontal-relative:char;mso-position-vertical-relative:line" coordorigin=",952" coordsize="57867,9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">
                <v:shape id="Textové pole 70" o:spid="_x0000_s1034" type="#_x0000_t202" style="position:absolute;left:21048;top:952;width:12600;height:3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" filled="f" stroked="f" strokeweight=".5pt">
                  <v:textbox>
                    <w:txbxContent>
                      <w:p w14:paraId="30AFBFB8" w14:textId="77777777" w:rsidR="00F26066" w:rsidRPr="001A7ECB" w:rsidRDefault="00F26066" w:rsidP="009E4C9F">
                        <w:pPr>
                          <w:spacing w:before="0" w:after="0" w:line="240" w:lineRule="auto"/>
                          <w:rPr>
                            <w:b/>
                          </w:rPr>
                        </w:pPr>
                        <w:r>
                          <w:rPr>
                            <w:b/>
                          </w:rPr>
                          <w:t>1. pololetí 2018</w:t>
                        </w:r>
                      </w:p>
                    </w:txbxContent>
                  </v:textbox>
                </v:shape>
                <v:shape id="Textové pole 6" o:spid="_x0000_s1035" type="#_x0000_t202" style="position:absolute;left:35909;top:952;width:12599;height:3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" filled="f" stroked="f" strokeweight=".5pt">
                  <v:textbox>
                    <w:txbxContent>
                      <w:p w14:paraId="728B0D81" w14:textId="77777777" w:rsidR="00F26066" w:rsidRPr="001A7ECB" w:rsidRDefault="00F26066" w:rsidP="009E4C9F">
                        <w:pPr>
                          <w:spacing w:before="0" w:after="0" w:line="240" w:lineRule="auto"/>
                          <w:rPr>
                            <w:b/>
                          </w:rPr>
                        </w:pPr>
                        <w:r w:rsidRPr="001A7ECB">
                          <w:rPr>
                            <w:b/>
                          </w:rPr>
                          <w:t xml:space="preserve">1. pololetí </w:t>
                        </w:r>
                        <w:r>
                          <w:rPr>
                            <w:b/>
                          </w:rPr>
                          <w:t>2019</w:t>
                        </w:r>
                      </w:p>
                    </w:txbxContent>
                  </v:textbox>
                </v:shape>
                <v:group id="Skupina 7" o:spid="_x0000_s1036" style="position:absolute;top:3619;width:57867;height:7195" coordorigin="-190" coordsize="57867,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rect id="Obdélník 9" o:spid="_x0000_s1037" style="position:absolute;left:-190;width:19079;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" fillcolor="#d9eaff" stroked="f" strokeweight="1pt">
                    <v:textbox>
                      <w:txbxContent>
                        <w:p w14:paraId="0B440A2C" w14:textId="77777777" w:rsidR="00F26066" w:rsidRPr="00563AC6" w:rsidRDefault="00F26066" w:rsidP="009E4C9F">
                          <w:pPr>
                            <w:spacing w:before="0" w:after="0" w:line="240" w:lineRule="auto"/>
                            <w:jc w:val="center"/>
                            <w:rPr>
                              <w:b/>
                              <w:color w:val="000000" w:themeColor="text1"/>
                            </w:rPr>
                          </w:pPr>
                          <w:r>
                            <w:rPr>
                              <w:b/>
                              <w:color w:val="000000" w:themeColor="text1"/>
                            </w:rPr>
                            <w:t>Daň z příjmů fyzických osob</w:t>
                          </w:r>
                        </w:p>
                      </w:txbxContent>
                    </v:textbox>
                  </v:rect>
                  <v:rect id="Obdélník 10" o:spid="_x0000_s1038" style="position:absolute;left:20193;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" fillcolor="#004595" stroked="f" strokeweight="1pt">
                    <v:textbox>
                      <w:txbxContent>
                        <w:p w14:paraId="560850F2" w14:textId="641B8251" w:rsidR="00F26066" w:rsidRPr="00563AC6" w:rsidRDefault="00F26066" w:rsidP="009E4C9F">
                          <w:pPr>
                            <w:spacing w:before="0" w:after="0" w:line="240" w:lineRule="auto"/>
                            <w:jc w:val="center"/>
                            <w:rPr>
                              <w:b/>
                            </w:rPr>
                          </w:pPr>
                          <w:r>
                            <w:rPr>
                              <w:b/>
                            </w:rPr>
                            <w:t xml:space="preserve">65,63 </w:t>
                          </w:r>
                          <w:r w:rsidRPr="00563AC6">
                            <w:rPr>
                              <w:b/>
                            </w:rPr>
                            <w:t>mld. Kč</w:t>
                          </w:r>
                        </w:p>
                      </w:txbxContent>
                    </v:textbox>
                  </v:rect>
                  <v:rect id="Obdélník 11" o:spid="_x0000_s1039" style="position:absolute;left:35147;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" fillcolor="#bd2a33" stroked="f" strokeweight="1pt">
                    <v:textbox>
                      <w:txbxContent>
                        <w:p w14:paraId="28615A35" w14:textId="77777777" w:rsidR="00F26066" w:rsidRPr="00563AC6" w:rsidRDefault="00F26066" w:rsidP="009E4C9F">
                          <w:pPr>
                            <w:spacing w:before="0" w:after="0" w:line="240" w:lineRule="auto"/>
                            <w:jc w:val="center"/>
                            <w:rPr>
                              <w:b/>
                            </w:rPr>
                          </w:pPr>
                          <w:r>
                            <w:rPr>
                              <w:b/>
                            </w:rPr>
                            <w:t>75,05</w:t>
                          </w:r>
                          <w:r w:rsidRPr="00563AC6">
                            <w:rPr>
                              <w:b/>
                            </w:rPr>
                            <w:t xml:space="preserve"> mld. Kč</w:t>
                          </w:r>
                        </w:p>
                      </w:txbxContent>
                    </v:textbox>
                  </v:rect>
                  <v:rect id="Obdélník 12" o:spid="_x0000_s1040" style="position:absolute;left:35144;top:4089;width:13669;height:2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" fillcolor="#bd2a33" stroked="f" strokeweight="1pt">
                    <v:fill opacity="52428f"/>
                    <v:textbox>
                      <w:txbxContent>
                        <w:p w14:paraId="3D4F252E"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45,32 </w:t>
                          </w:r>
                          <w:r w:rsidRPr="001A7ECB">
                            <w:rPr>
                              <w:b/>
                              <w:sz w:val="20"/>
                            </w:rPr>
                            <w:t>%</w:t>
                          </w:r>
                        </w:p>
                      </w:txbxContent>
                    </v:textbox>
                  </v:rect>
                  <v:rect id="Obdélník 13" o:spid="_x0000_s1041" style="position:absolute;left:20192;top:4089;width:13679;height:2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" fillcolor="#004595" stroked="f" strokeweight="1pt">
                    <v:fill opacity="52428f"/>
                    <v:textbox>
                      <w:txbxContent>
                        <w:p w14:paraId="0DF3CF02"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45,14 </w:t>
                          </w:r>
                          <w:r w:rsidRPr="001A7ECB">
                            <w:rPr>
                              <w:b/>
                              <w:sz w:val="20"/>
                            </w:rPr>
                            <w:t>%</w:t>
                          </w:r>
                        </w:p>
                      </w:txbxContent>
                    </v:textbox>
                  </v:rect>
                  <v:rect id="Obdélník 14" o:spid="_x0000_s1042" style="position:absolute;left:50477;width:7200;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" fillcolor="#d9eaff" stroked="f" strokeweight="1pt">
                    <v:textbox>
                      <w:txbxContent>
                        <w:p w14:paraId="41E8C53E" w14:textId="77777777" w:rsidR="00F26066" w:rsidRDefault="00F26066" w:rsidP="009E4C9F">
                          <w:pPr>
                            <w:spacing w:before="0" w:after="0" w:line="240" w:lineRule="auto"/>
                            <w:jc w:val="center"/>
                            <w:rPr>
                              <w:b/>
                              <w:color w:val="000000" w:themeColor="text1"/>
                            </w:rPr>
                          </w:pPr>
                          <w:r>
                            <w:rPr>
                              <w:b/>
                              <w:color w:val="000000" w:themeColor="text1"/>
                            </w:rPr>
                            <w:t>↗</w:t>
                          </w:r>
                        </w:p>
                        <w:p w14:paraId="19E3C420" w14:textId="77777777" w:rsidR="00F26066" w:rsidRDefault="00F26066" w:rsidP="009E4C9F">
                          <w:pPr>
                            <w:spacing w:before="0" w:after="0" w:line="240" w:lineRule="auto"/>
                            <w:jc w:val="center"/>
                            <w:rPr>
                              <w:b/>
                              <w:color w:val="000000" w:themeColor="text1"/>
                            </w:rPr>
                          </w:pPr>
                          <w:r>
                            <w:rPr>
                              <w:b/>
                              <w:color w:val="000000" w:themeColor="text1"/>
                            </w:rPr>
                            <w:t>9,41</w:t>
                          </w:r>
                        </w:p>
                        <w:p w14:paraId="51E7C8FB" w14:textId="77777777" w:rsidR="00F26066" w:rsidRPr="00563AC6" w:rsidRDefault="00F26066" w:rsidP="009E4C9F">
                          <w:pPr>
                            <w:spacing w:before="0" w:after="0" w:line="240" w:lineRule="auto"/>
                            <w:jc w:val="center"/>
                            <w:rPr>
                              <w:b/>
                              <w:color w:val="000000" w:themeColor="text1"/>
                            </w:rPr>
                          </w:pPr>
                          <w:r>
                            <w:rPr>
                              <w:b/>
                              <w:color w:val="000000" w:themeColor="text1"/>
                            </w:rPr>
                            <w:t>mld. Kč</w:t>
                          </w:r>
                        </w:p>
                      </w:txbxContent>
                    </v:textbox>
                  </v:rect>
                </v:group>
                <w10:anchorlock/>
              </v:group>
            </w:pict>
          </mc:Fallback>
        </mc:AlternateContent>
      </w:r>
    </w:p>
    <w:p w14:paraId="6F3CC2EE" w14:textId="77777777" w:rsidR="009E4C9F" w:rsidRDefault="009E4C9F" w:rsidP="009E4C9F">
      <w:r>
        <w:rPr>
          <w:noProof/>
          <w:lang w:eastAsia="cs-CZ"/>
        </w:rPr>
        <mc:AlternateContent>
          <mc:Choice Requires="wpg">
            <w:drawing>
              <wp:inline distT="0" distB="0" distL="0" distR="0" wp14:anchorId="24693E31" wp14:editId="0E955953">
                <wp:extent cx="5784850" cy="932919"/>
                <wp:effectExtent l="0" t="0" r="6350" b="635"/>
                <wp:docPr id="89" name="Skupina 89"/>
                <wp:cNvGraphicFramePr/>
                <a:graphic xmlns:a="http://schemas.openxmlformats.org/drawingml/2006/main">
                  <a:graphicData uri="http://schemas.microsoft.com/office/word/2010/wordprocessingGroup">
                    <wpg:wgp>
                      <wpg:cNvGrpSpPr/>
                      <wpg:grpSpPr>
                        <a:xfrm>
                          <a:off x="0" y="0"/>
                          <a:ext cx="5784850" cy="932919"/>
                          <a:chOff x="0" y="0"/>
                          <a:chExt cx="5785200" cy="958125"/>
                        </a:xfrm>
                      </wpg:grpSpPr>
                      <wpg:grpSp>
                        <wpg:cNvPr id="90" name="Skupina 90"/>
                        <wpg:cNvGrpSpPr>
                          <a:grpSpLocks/>
                        </wpg:cNvGrpSpPr>
                        <wpg:grpSpPr>
                          <a:xfrm>
                            <a:off x="0" y="238125"/>
                            <a:ext cx="5785200" cy="720000"/>
                            <a:chOff x="-9523" y="0"/>
                            <a:chExt cx="5787301" cy="720000"/>
                          </a:xfrm>
                        </wpg:grpSpPr>
                        <wps:wsp>
                          <wps:cNvPr id="91" name="Obdélník 91"/>
                          <wps:cNvSpPr/>
                          <wps:spPr>
                            <a:xfrm>
                              <a:off x="-9523" y="0"/>
                              <a:ext cx="1908000" cy="719455"/>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B1265D" w14:textId="77777777" w:rsidR="00F26066" w:rsidRPr="006C563F" w:rsidRDefault="00F26066" w:rsidP="009E4C9F">
                                <w:pPr>
                                  <w:spacing w:before="0" w:after="0" w:line="240" w:lineRule="auto"/>
                                  <w:jc w:val="center"/>
                                  <w:rPr>
                                    <w:b/>
                                    <w:color w:val="000000" w:themeColor="text1"/>
                                  </w:rPr>
                                </w:pPr>
                                <w:r>
                                  <w:rPr>
                                    <w:b/>
                                    <w:color w:val="000000" w:themeColor="text1"/>
                                  </w:rPr>
                                  <w:t>Daň z příjmů právnických osob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Obdélník 92"/>
                          <wps:cNvSpPr/>
                          <wps:spPr>
                            <a:xfrm>
                              <a:off x="2020516" y="57150"/>
                              <a:ext cx="1376306" cy="323850"/>
                            </a:xfrm>
                            <a:prstGeom prst="rect">
                              <a:avLst/>
                            </a:prstGeom>
                            <a:solidFill>
                              <a:srgbClr val="004595"/>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42A4AC" w14:textId="77777777" w:rsidR="00F26066" w:rsidRPr="00563AC6" w:rsidRDefault="00F26066" w:rsidP="009E4C9F">
                                <w:pPr>
                                  <w:spacing w:before="0" w:after="0" w:line="240" w:lineRule="auto"/>
                                  <w:jc w:val="center"/>
                                  <w:rPr>
                                    <w:b/>
                                  </w:rPr>
                                </w:pPr>
                                <w:r>
                                  <w:rPr>
                                    <w:b/>
                                  </w:rPr>
                                  <w:t>64,83</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Obdélník 93"/>
                          <wps:cNvSpPr/>
                          <wps:spPr>
                            <a:xfrm>
                              <a:off x="3509521" y="57150"/>
                              <a:ext cx="1401775" cy="323850"/>
                            </a:xfrm>
                            <a:prstGeom prst="rect">
                              <a:avLst/>
                            </a:prstGeom>
                            <a:solidFill>
                              <a:srgbClr val="BD2A33"/>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25D2E4" w14:textId="77777777" w:rsidR="00F26066" w:rsidRPr="00563AC6" w:rsidRDefault="00F26066" w:rsidP="009E4C9F">
                                <w:pPr>
                                  <w:spacing w:before="0" w:after="0" w:line="240" w:lineRule="auto"/>
                                  <w:jc w:val="center"/>
                                  <w:rPr>
                                    <w:b/>
                                  </w:rPr>
                                </w:pPr>
                                <w:r>
                                  <w:rPr>
                                    <w:b/>
                                  </w:rPr>
                                  <w:t>69,21</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Obdélník 94"/>
                          <wps:cNvSpPr/>
                          <wps:spPr>
                            <a:xfrm>
                              <a:off x="3509521" y="409580"/>
                              <a:ext cx="1401775" cy="288055"/>
                            </a:xfrm>
                            <a:prstGeom prst="rect">
                              <a:avLst/>
                            </a:prstGeom>
                            <a:solidFill>
                              <a:srgbClr val="BD2A33">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E074BE" w14:textId="77777777" w:rsidR="00F26066" w:rsidRPr="001A7ECB" w:rsidRDefault="00F26066" w:rsidP="009E4C9F">
                                <w:pPr>
                                  <w:spacing w:before="0" w:after="0" w:line="240" w:lineRule="auto"/>
                                  <w:rPr>
                                    <w:b/>
                                    <w:sz w:val="20"/>
                                  </w:rPr>
                                </w:pPr>
                                <w:r>
                                  <w:rPr>
                                    <w:b/>
                                    <w:sz w:val="20"/>
                                  </w:rPr>
                                  <w:t>P</w:t>
                                </w:r>
                                <w:r w:rsidRPr="001A7ECB">
                                  <w:rPr>
                                    <w:b/>
                                    <w:sz w:val="20"/>
                                  </w:rPr>
                                  <w:t>lnění RS</w:t>
                                </w:r>
                                <w:r>
                                  <w:rPr>
                                    <w:b/>
                                    <w:sz w:val="20"/>
                                  </w:rPr>
                                  <w:t xml:space="preserve"> na 55,63 %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Obdélník 95"/>
                          <wps:cNvSpPr/>
                          <wps:spPr>
                            <a:xfrm>
                              <a:off x="2020516" y="409580"/>
                              <a:ext cx="1376306" cy="288055"/>
                            </a:xfrm>
                            <a:prstGeom prst="rect">
                              <a:avLst/>
                            </a:prstGeom>
                            <a:solidFill>
                              <a:srgbClr val="004595">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AEF44C" w14:textId="77777777" w:rsidR="00F26066" w:rsidRPr="001A7ECB" w:rsidRDefault="00F26066" w:rsidP="009E4C9F">
                                <w:pPr>
                                  <w:spacing w:before="0" w:after="0" w:line="240" w:lineRule="auto"/>
                                  <w:rPr>
                                    <w:b/>
                                    <w:sz w:val="16"/>
                                  </w:rPr>
                                </w:pPr>
                                <w:r>
                                  <w:rPr>
                                    <w:b/>
                                    <w:sz w:val="20"/>
                                  </w:rPr>
                                  <w:t>P</w:t>
                                </w:r>
                                <w:r w:rsidRPr="001A7ECB">
                                  <w:rPr>
                                    <w:b/>
                                    <w:sz w:val="20"/>
                                  </w:rPr>
                                  <w:t>lnění RS</w:t>
                                </w:r>
                                <w:r>
                                  <w:rPr>
                                    <w:b/>
                                    <w:sz w:val="20"/>
                                  </w:rPr>
                                  <w:t xml:space="preserve"> na 54,76 %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Obdélník 96"/>
                          <wps:cNvSpPr/>
                          <wps:spPr>
                            <a:xfrm>
                              <a:off x="5057778" y="0"/>
                              <a:ext cx="720000" cy="720000"/>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31BBDA" w14:textId="77777777" w:rsidR="00F26066" w:rsidRDefault="00F26066" w:rsidP="009E4C9F">
                                <w:pPr>
                                  <w:spacing w:before="0" w:after="0" w:line="240" w:lineRule="auto"/>
                                  <w:jc w:val="center"/>
                                  <w:rPr>
                                    <w:b/>
                                    <w:color w:val="000000" w:themeColor="text1"/>
                                  </w:rPr>
                                </w:pPr>
                                <w:r>
                                  <w:rPr>
                                    <w:b/>
                                    <w:color w:val="000000" w:themeColor="text1"/>
                                  </w:rPr>
                                  <w:t>↗</w:t>
                                </w:r>
                              </w:p>
                              <w:p w14:paraId="7D0074EE" w14:textId="77777777" w:rsidR="00F26066" w:rsidRPr="001E6474" w:rsidRDefault="00F26066" w:rsidP="009E4C9F">
                                <w:pPr>
                                  <w:spacing w:before="0" w:after="0" w:line="240" w:lineRule="auto"/>
                                  <w:jc w:val="center"/>
                                  <w:rPr>
                                    <w:b/>
                                    <w:color w:val="000000" w:themeColor="text1"/>
                                  </w:rPr>
                                </w:pPr>
                                <w:r w:rsidRPr="001E6474">
                                  <w:rPr>
                                    <w:b/>
                                    <w:color w:val="000000" w:themeColor="text1"/>
                                  </w:rPr>
                                  <w:t>4,38</w:t>
                                </w:r>
                              </w:p>
                              <w:p w14:paraId="1592CD64" w14:textId="77777777" w:rsidR="00F26066" w:rsidRPr="001E6474" w:rsidRDefault="00F26066" w:rsidP="009E4C9F">
                                <w:pPr>
                                  <w:spacing w:before="0" w:after="0" w:line="240" w:lineRule="auto"/>
                                  <w:jc w:val="center"/>
                                  <w:rPr>
                                    <w:b/>
                                    <w:color w:val="000000" w:themeColor="text1"/>
                                  </w:rPr>
                                </w:pPr>
                                <w:r w:rsidRPr="001E6474">
                                  <w:rPr>
                                    <w:b/>
                                    <w:color w:val="000000" w:themeColor="text1"/>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7" name="Textové pole 97"/>
                        <wps:cNvSpPr txBox="1"/>
                        <wps:spPr>
                          <a:xfrm>
                            <a:off x="2095500" y="0"/>
                            <a:ext cx="1259916" cy="280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DB09F3" w14:textId="77777777" w:rsidR="00F26066" w:rsidRPr="001A7ECB" w:rsidRDefault="00F26066" w:rsidP="009E4C9F">
                              <w:pPr>
                                <w:spacing w:before="0" w:after="0" w:line="240" w:lineRule="auto"/>
                                <w:jc w:val="center"/>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Textové pole 98"/>
                        <wps:cNvSpPr txBox="1"/>
                        <wps:spPr>
                          <a:xfrm>
                            <a:off x="3600450" y="0"/>
                            <a:ext cx="1259205" cy="280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7FC09E"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4693E31" id="Skupina 89" o:spid="_x0000_s1043" style="width:455.5pt;height:73.45pt;mso-position-horizontal-relative:char;mso-position-vertical-relative:line" coordsize="57852,9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">
                <v:group id="Skupina 90" o:spid="_x0000_s1044" style="position:absolute;top:2381;width:57852;height:7200" coordorigin="-95" coordsize="57873,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rect id="Obdélník 91" o:spid="_x0000_s1045" style="position:absolute;left:-95;width:19079;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" fillcolor="#d9eaff" stroked="f" strokeweight="1pt">
                    <v:textbox>
                      <w:txbxContent>
                        <w:p w14:paraId="1EB1265D" w14:textId="77777777" w:rsidR="00F26066" w:rsidRPr="006C563F" w:rsidRDefault="00F26066" w:rsidP="009E4C9F">
                          <w:pPr>
                            <w:spacing w:before="0" w:after="0" w:line="240" w:lineRule="auto"/>
                            <w:jc w:val="center"/>
                            <w:rPr>
                              <w:b/>
                              <w:color w:val="000000" w:themeColor="text1"/>
                            </w:rPr>
                          </w:pPr>
                          <w:r>
                            <w:rPr>
                              <w:b/>
                              <w:color w:val="000000" w:themeColor="text1"/>
                            </w:rPr>
                            <w:t>Daň z příjmů právnických osob</w:t>
                          </w:r>
                        </w:p>
                      </w:txbxContent>
                    </v:textbox>
                  </v:rect>
                  <v:rect id="Obdélník 92" o:spid="_x0000_s1046" style="position:absolute;left:20205;top:571;width:13763;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" fillcolor="#004595" stroked="f" strokeweight="1pt">
                    <v:textbox>
                      <w:txbxContent>
                        <w:p w14:paraId="2742A4AC" w14:textId="77777777" w:rsidR="00F26066" w:rsidRPr="00563AC6" w:rsidRDefault="00F26066" w:rsidP="009E4C9F">
                          <w:pPr>
                            <w:spacing w:before="0" w:after="0" w:line="240" w:lineRule="auto"/>
                            <w:jc w:val="center"/>
                            <w:rPr>
                              <w:b/>
                            </w:rPr>
                          </w:pPr>
                          <w:r>
                            <w:rPr>
                              <w:b/>
                            </w:rPr>
                            <w:t>64,83</w:t>
                          </w:r>
                          <w:r w:rsidRPr="00563AC6">
                            <w:rPr>
                              <w:b/>
                            </w:rPr>
                            <w:t xml:space="preserve"> mld. Kč</w:t>
                          </w:r>
                        </w:p>
                      </w:txbxContent>
                    </v:textbox>
                  </v:rect>
                  <v:rect id="Obdélník 93" o:spid="_x0000_s1047" style="position:absolute;left:35095;top:571;width:1401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" fillcolor="#bd2a33" stroked="f" strokeweight="1pt">
                    <v:textbox>
                      <w:txbxContent>
                        <w:p w14:paraId="1525D2E4" w14:textId="77777777" w:rsidR="00F26066" w:rsidRPr="00563AC6" w:rsidRDefault="00F26066" w:rsidP="009E4C9F">
                          <w:pPr>
                            <w:spacing w:before="0" w:after="0" w:line="240" w:lineRule="auto"/>
                            <w:jc w:val="center"/>
                            <w:rPr>
                              <w:b/>
                            </w:rPr>
                          </w:pPr>
                          <w:r>
                            <w:rPr>
                              <w:b/>
                            </w:rPr>
                            <w:t>69,21</w:t>
                          </w:r>
                          <w:r w:rsidRPr="00563AC6">
                            <w:rPr>
                              <w:b/>
                            </w:rPr>
                            <w:t xml:space="preserve"> mld. Kč</w:t>
                          </w:r>
                        </w:p>
                      </w:txbxContent>
                    </v:textbox>
                  </v:rect>
                  <v:rect id="Obdélník 94" o:spid="_x0000_s1048" style="position:absolute;left:35095;top:4095;width:14017;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" fillcolor="#bd2a33" stroked="f" strokeweight="1pt">
                    <v:fill opacity="52428f"/>
                    <v:textbox>
                      <w:txbxContent>
                        <w:p w14:paraId="23E074BE" w14:textId="77777777" w:rsidR="00F26066" w:rsidRPr="001A7ECB" w:rsidRDefault="00F26066" w:rsidP="009E4C9F">
                          <w:pPr>
                            <w:spacing w:before="0" w:after="0" w:line="240" w:lineRule="auto"/>
                            <w:rPr>
                              <w:b/>
                              <w:sz w:val="20"/>
                            </w:rPr>
                          </w:pPr>
                          <w:r>
                            <w:rPr>
                              <w:b/>
                              <w:sz w:val="20"/>
                            </w:rPr>
                            <w:t>P</w:t>
                          </w:r>
                          <w:r w:rsidRPr="001A7ECB">
                            <w:rPr>
                              <w:b/>
                              <w:sz w:val="20"/>
                            </w:rPr>
                            <w:t>lnění RS</w:t>
                          </w:r>
                          <w:r>
                            <w:rPr>
                              <w:b/>
                              <w:sz w:val="20"/>
                            </w:rPr>
                            <w:t xml:space="preserve"> na 55,63 %</w:t>
                          </w:r>
                        </w:p>
                      </w:txbxContent>
                    </v:textbox>
                  </v:rect>
                  <v:rect id="Obdélník 95" o:spid="_x0000_s1049" style="position:absolute;left:20205;top:4095;width:13763;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" fillcolor="#004595" stroked="f" strokeweight="1pt">
                    <v:fill opacity="52428f"/>
                    <v:textbox>
                      <w:txbxContent>
                        <w:p w14:paraId="07AEF44C" w14:textId="77777777" w:rsidR="00F26066" w:rsidRPr="001A7ECB" w:rsidRDefault="00F26066" w:rsidP="009E4C9F">
                          <w:pPr>
                            <w:spacing w:before="0" w:after="0" w:line="240" w:lineRule="auto"/>
                            <w:rPr>
                              <w:b/>
                              <w:sz w:val="16"/>
                            </w:rPr>
                          </w:pPr>
                          <w:r>
                            <w:rPr>
                              <w:b/>
                              <w:sz w:val="20"/>
                            </w:rPr>
                            <w:t>P</w:t>
                          </w:r>
                          <w:r w:rsidRPr="001A7ECB">
                            <w:rPr>
                              <w:b/>
                              <w:sz w:val="20"/>
                            </w:rPr>
                            <w:t>lnění RS</w:t>
                          </w:r>
                          <w:r>
                            <w:rPr>
                              <w:b/>
                              <w:sz w:val="20"/>
                            </w:rPr>
                            <w:t xml:space="preserve"> na 54,76 %</w:t>
                          </w:r>
                        </w:p>
                      </w:txbxContent>
                    </v:textbox>
                  </v:rect>
                  <v:rect id="Obdélník 96" o:spid="_x0000_s1050" style="position:absolute;left:50577;width:72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" fillcolor="#d9eaff" stroked="f" strokeweight="1pt">
                    <v:textbox>
                      <w:txbxContent>
                        <w:p w14:paraId="4631BBDA" w14:textId="77777777" w:rsidR="00F26066" w:rsidRDefault="00F26066" w:rsidP="009E4C9F">
                          <w:pPr>
                            <w:spacing w:before="0" w:after="0" w:line="240" w:lineRule="auto"/>
                            <w:jc w:val="center"/>
                            <w:rPr>
                              <w:b/>
                              <w:color w:val="000000" w:themeColor="text1"/>
                            </w:rPr>
                          </w:pPr>
                          <w:r>
                            <w:rPr>
                              <w:b/>
                              <w:color w:val="000000" w:themeColor="text1"/>
                            </w:rPr>
                            <w:t>↗</w:t>
                          </w:r>
                        </w:p>
                        <w:p w14:paraId="7D0074EE" w14:textId="77777777" w:rsidR="00F26066" w:rsidRPr="001E6474" w:rsidRDefault="00F26066" w:rsidP="009E4C9F">
                          <w:pPr>
                            <w:spacing w:before="0" w:after="0" w:line="240" w:lineRule="auto"/>
                            <w:jc w:val="center"/>
                            <w:rPr>
                              <w:b/>
                              <w:color w:val="000000" w:themeColor="text1"/>
                            </w:rPr>
                          </w:pPr>
                          <w:r w:rsidRPr="001E6474">
                            <w:rPr>
                              <w:b/>
                              <w:color w:val="000000" w:themeColor="text1"/>
                            </w:rPr>
                            <w:t>4,38</w:t>
                          </w:r>
                        </w:p>
                        <w:p w14:paraId="1592CD64" w14:textId="77777777" w:rsidR="00F26066" w:rsidRPr="001E6474" w:rsidRDefault="00F26066" w:rsidP="009E4C9F">
                          <w:pPr>
                            <w:spacing w:before="0" w:after="0" w:line="240" w:lineRule="auto"/>
                            <w:jc w:val="center"/>
                            <w:rPr>
                              <w:b/>
                              <w:color w:val="000000" w:themeColor="text1"/>
                            </w:rPr>
                          </w:pPr>
                          <w:r w:rsidRPr="001E6474">
                            <w:rPr>
                              <w:b/>
                              <w:color w:val="000000" w:themeColor="text1"/>
                            </w:rPr>
                            <w:t>mld. Kč</w:t>
                          </w:r>
                        </w:p>
                      </w:txbxContent>
                    </v:textbox>
                  </v:rect>
                </v:group>
                <v:shape id="Textové pole 97" o:spid="_x0000_s1051" type="#_x0000_t202" style="position:absolute;left:20955;width:12599;height:2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" filled="f" stroked="f" strokeweight=".5pt">
                  <v:textbox>
                    <w:txbxContent>
                      <w:p w14:paraId="58DB09F3" w14:textId="77777777" w:rsidR="00F26066" w:rsidRPr="001A7ECB" w:rsidRDefault="00F26066" w:rsidP="009E4C9F">
                        <w:pPr>
                          <w:spacing w:before="0" w:after="0" w:line="240" w:lineRule="auto"/>
                          <w:jc w:val="center"/>
                          <w:rPr>
                            <w:b/>
                          </w:rPr>
                        </w:pPr>
                        <w:r>
                          <w:rPr>
                            <w:b/>
                          </w:rPr>
                          <w:t>1. pololetí 2018</w:t>
                        </w:r>
                      </w:p>
                    </w:txbxContent>
                  </v:textbox>
                </v:shape>
                <v:shape id="Textové pole 98" o:spid="_x0000_s1052" type="#_x0000_t202" style="position:absolute;left:36004;width:12592;height:2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" filled="f" stroked="f" strokeweight=".5pt">
                  <v:textbox>
                    <w:txbxContent>
                      <w:p w14:paraId="7E7FC09E"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v:textbox>
                </v:shape>
                <w10:anchorlock/>
              </v:group>
            </w:pict>
          </mc:Fallback>
        </mc:AlternateContent>
      </w:r>
    </w:p>
    <w:p w14:paraId="208EF284" w14:textId="5D2BB781" w:rsidR="009E4C9F" w:rsidRDefault="009E4C9F" w:rsidP="009E4C9F">
      <w:pPr>
        <w:spacing w:before="0"/>
      </w:pPr>
      <w:r>
        <w:t xml:space="preserve">Inkaso daně z přidané hodnoty (dále také „DPH“) se meziročně zvýšilo o 3,98 mld. Kč (tj. o 3,03 %) na celkových 135,46 mld. Kč. </w:t>
      </w:r>
      <w:r>
        <w:rPr>
          <w:b/>
        </w:rPr>
        <w:t>D</w:t>
      </w:r>
      <w:r w:rsidRPr="00875E61">
        <w:rPr>
          <w:b/>
        </w:rPr>
        <w:t>osavadní průběh plnění příjmů z</w:t>
      </w:r>
      <w:r w:rsidR="00525E29">
        <w:rPr>
          <w:b/>
        </w:rPr>
        <w:t> </w:t>
      </w:r>
      <w:r w:rsidRPr="00875E61">
        <w:rPr>
          <w:b/>
        </w:rPr>
        <w:t>DPH</w:t>
      </w:r>
      <w:r w:rsidR="00525E29">
        <w:rPr>
          <w:b/>
        </w:rPr>
        <w:t xml:space="preserve"> </w:t>
      </w:r>
      <w:r w:rsidRPr="00875E61">
        <w:rPr>
          <w:b/>
        </w:rPr>
        <w:t>nenaplňuj</w:t>
      </w:r>
      <w:r>
        <w:rPr>
          <w:b/>
        </w:rPr>
        <w:t>e</w:t>
      </w:r>
      <w:r w:rsidRPr="00875E61">
        <w:rPr>
          <w:b/>
        </w:rPr>
        <w:t xml:space="preserve"> veškeré pozitivní dopady na vyšší výběr</w:t>
      </w:r>
      <w:r>
        <w:rPr>
          <w:b/>
        </w:rPr>
        <w:t>, které</w:t>
      </w:r>
      <w:r w:rsidRPr="00875E61">
        <w:rPr>
          <w:b/>
        </w:rPr>
        <w:t xml:space="preserve"> Ministerstv</w:t>
      </w:r>
      <w:r>
        <w:rPr>
          <w:b/>
        </w:rPr>
        <w:t>o</w:t>
      </w:r>
      <w:r w:rsidRPr="00875E61">
        <w:rPr>
          <w:b/>
        </w:rPr>
        <w:t xml:space="preserve"> financí </w:t>
      </w:r>
      <w:r>
        <w:rPr>
          <w:b/>
        </w:rPr>
        <w:t xml:space="preserve">uvedlo </w:t>
      </w:r>
      <w:r w:rsidRPr="00875E61">
        <w:rPr>
          <w:b/>
        </w:rPr>
        <w:t>v rozpočtové dokumentaci</w:t>
      </w:r>
      <w:r>
        <w:rPr>
          <w:b/>
        </w:rPr>
        <w:t xml:space="preserve"> k</w:t>
      </w:r>
      <w:r w:rsidRPr="00875E61">
        <w:rPr>
          <w:b/>
        </w:rPr>
        <w:t xml:space="preserve"> návrhu státního rozpočtu na rok 201</w:t>
      </w:r>
      <w:r>
        <w:rPr>
          <w:b/>
        </w:rPr>
        <w:t>9</w:t>
      </w:r>
      <w:r w:rsidRPr="00875E61">
        <w:rPr>
          <w:rStyle w:val="Znakapoznpodarou"/>
          <w:b/>
        </w:rPr>
        <w:footnoteReference w:id="5"/>
      </w:r>
      <w:r w:rsidRPr="00875E61">
        <w:rPr>
          <w:b/>
        </w:rPr>
        <w:t>.</w:t>
      </w:r>
      <w:r>
        <w:t xml:space="preserve"> Plánované inkaso DPH ve výši 297,9</w:t>
      </w:r>
      <w:r w:rsidR="002B717C">
        <w:t>0</w:t>
      </w:r>
      <w:r w:rsidR="00644EAA">
        <w:t xml:space="preserve"> </w:t>
      </w:r>
      <w:r>
        <w:t>mld. Kč je už za 1. pololetí 2019 zatíženo významným poklesem oproti optimálnímu plnění ve výši ½ schváleného rozpočtu</w:t>
      </w:r>
      <w:r>
        <w:rPr>
          <w:rStyle w:val="Znakapoznpodarou"/>
        </w:rPr>
        <w:footnoteReference w:id="6"/>
      </w:r>
      <w:r>
        <w:t xml:space="preserve">, jak znázorňuje následující tabulka. V této souvislosti NKÚ upozorňuje, že již za celý rok 2018 nebyl naplněn plánovaný rozpočet příjmů z DPH ve státním rozpočtu o necelé 2 mld. Kč a dlouhodobě klesá celkový podíl inkasa DPH na daňových příjmech státního rozpočtu. Vývoj plnění inkasa DPH </w:t>
      </w:r>
      <w:r w:rsidR="00756307">
        <w:t>za první tři</w:t>
      </w:r>
      <w:r w:rsidRPr="00B606B4">
        <w:t xml:space="preserve"> čtvrtletí </w:t>
      </w:r>
      <w:r w:rsidR="00756307">
        <w:t xml:space="preserve">roku </w:t>
      </w:r>
      <w:r w:rsidRPr="00B606B4">
        <w:t>2019</w:t>
      </w:r>
      <w:r>
        <w:t xml:space="preserve"> na úrovni </w:t>
      </w:r>
      <w:r w:rsidRPr="002B717C">
        <w:t>69,7</w:t>
      </w:r>
      <w:r w:rsidR="002B717C">
        <w:t>1</w:t>
      </w:r>
      <w:r w:rsidRPr="002B717C">
        <w:t xml:space="preserve"> %</w:t>
      </w:r>
      <w:r>
        <w:t xml:space="preserve"> (oproti optimálnímu 75%) signalizuje, že </w:t>
      </w:r>
      <w:r w:rsidR="00DA152F">
        <w:t xml:space="preserve">by </w:t>
      </w:r>
      <w:r>
        <w:t xml:space="preserve">se </w:t>
      </w:r>
      <w:r w:rsidR="00DA152F">
        <w:t xml:space="preserve">mohl </w:t>
      </w:r>
      <w:r>
        <w:t xml:space="preserve">za </w:t>
      </w:r>
      <w:r w:rsidR="008B0640">
        <w:br/>
      </w:r>
      <w:r>
        <w:t>celý rok 2019 ještě více prohloubit celkový rozdíl mezi schváleným roz</w:t>
      </w:r>
      <w:r w:rsidR="00DA152F">
        <w:t>počtem a skutečným inkasem DPH.</w:t>
      </w:r>
    </w:p>
    <w:p w14:paraId="26FA758A" w14:textId="77777777" w:rsidR="009E4C9F" w:rsidRDefault="009E4C9F" w:rsidP="009E4C9F">
      <w:r>
        <w:rPr>
          <w:noProof/>
          <w:lang w:eastAsia="cs-CZ"/>
        </w:rPr>
        <mc:AlternateContent>
          <mc:Choice Requires="wpg">
            <w:drawing>
              <wp:inline distT="0" distB="0" distL="0" distR="0" wp14:anchorId="7C00A20F" wp14:editId="1B146FBF">
                <wp:extent cx="5760720" cy="860776"/>
                <wp:effectExtent l="0" t="0" r="0" b="0"/>
                <wp:docPr id="48" name="Skupina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860776"/>
                          <a:chOff x="0" y="110345"/>
                          <a:chExt cx="5786756" cy="971081"/>
                        </a:xfrm>
                      </wpg:grpSpPr>
                      <wps:wsp>
                        <wps:cNvPr id="49" name="Textové pole 49"/>
                        <wps:cNvSpPr txBox="1"/>
                        <wps:spPr>
                          <a:xfrm>
                            <a:off x="2076139" y="110345"/>
                            <a:ext cx="1260000" cy="29836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D11A1C" w14:textId="77777777" w:rsidR="00F26066" w:rsidRPr="001A7ECB" w:rsidRDefault="00F26066" w:rsidP="00D14829">
                              <w:pPr>
                                <w:spacing w:before="0" w:after="0" w:line="240" w:lineRule="auto"/>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Textové pole 6"/>
                        <wps:cNvSpPr txBox="1"/>
                        <wps:spPr>
                          <a:xfrm>
                            <a:off x="3552695" y="122360"/>
                            <a:ext cx="1259840" cy="2967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12AE83" w14:textId="77777777" w:rsidR="00F26066" w:rsidRPr="001A7ECB" w:rsidRDefault="00F26066" w:rsidP="00D14829">
                              <w:pPr>
                                <w:spacing w:before="0" w:after="0" w:line="240" w:lineRule="auto"/>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1" name="Skupina 7"/>
                        <wpg:cNvGrpSpPr/>
                        <wpg:grpSpPr>
                          <a:xfrm>
                            <a:off x="0" y="361950"/>
                            <a:ext cx="5786756" cy="719476"/>
                            <a:chOff x="-19051" y="-21"/>
                            <a:chExt cx="5786756" cy="720000"/>
                          </a:xfrm>
                        </wpg:grpSpPr>
                        <wps:wsp>
                          <wps:cNvPr id="52" name="Obdélník 9"/>
                          <wps:cNvSpPr/>
                          <wps:spPr>
                            <a:xfrm>
                              <a:off x="-19051" y="0"/>
                              <a:ext cx="1908000" cy="719455"/>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E7D3A5" w14:textId="77777777" w:rsidR="00F26066" w:rsidRPr="00563AC6" w:rsidRDefault="00F26066" w:rsidP="00D14829">
                                <w:pPr>
                                  <w:spacing w:before="0" w:after="0" w:line="240" w:lineRule="auto"/>
                                  <w:jc w:val="center"/>
                                  <w:rPr>
                                    <w:b/>
                                    <w:color w:val="000000" w:themeColor="text1"/>
                                  </w:rPr>
                                </w:pPr>
                                <w:r>
                                  <w:rPr>
                                    <w:b/>
                                    <w:color w:val="000000" w:themeColor="text1"/>
                                  </w:rPr>
                                  <w:t>Daň z přidané hodnoty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Obdélník 10"/>
                          <wps:cNvSpPr/>
                          <wps:spPr>
                            <a:xfrm>
                              <a:off x="2019300" y="57157"/>
                              <a:ext cx="1368000" cy="323850"/>
                            </a:xfrm>
                            <a:prstGeom prst="rect">
                              <a:avLst/>
                            </a:prstGeom>
                            <a:solidFill>
                              <a:srgbClr val="004595"/>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428DC6" w14:textId="77777777" w:rsidR="00F26066" w:rsidRPr="00563AC6" w:rsidRDefault="00F26066" w:rsidP="00D14829">
                                <w:pPr>
                                  <w:spacing w:before="0" w:after="0" w:line="240" w:lineRule="auto"/>
                                  <w:jc w:val="center"/>
                                  <w:rPr>
                                    <w:b/>
                                  </w:rPr>
                                </w:pPr>
                                <w:r>
                                  <w:rPr>
                                    <w:b/>
                                  </w:rPr>
                                  <w:t>131,48</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Obdélník 11"/>
                          <wps:cNvSpPr/>
                          <wps:spPr>
                            <a:xfrm>
                              <a:off x="3514725" y="57157"/>
                              <a:ext cx="1368000" cy="323850"/>
                            </a:xfrm>
                            <a:prstGeom prst="rect">
                              <a:avLst/>
                            </a:prstGeom>
                            <a:solidFill>
                              <a:srgbClr val="BD2A33"/>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E286AD" w14:textId="77777777" w:rsidR="00F26066" w:rsidRPr="00563AC6" w:rsidRDefault="00F26066" w:rsidP="00D14829">
                                <w:pPr>
                                  <w:spacing w:before="0" w:after="0" w:line="240" w:lineRule="auto"/>
                                  <w:jc w:val="center"/>
                                  <w:rPr>
                                    <w:b/>
                                  </w:rPr>
                                </w:pPr>
                                <w:r>
                                  <w:rPr>
                                    <w:b/>
                                  </w:rPr>
                                  <w:t>135,46</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Obdélník 12"/>
                          <wps:cNvSpPr/>
                          <wps:spPr>
                            <a:xfrm>
                              <a:off x="3514401" y="408957"/>
                              <a:ext cx="1366950" cy="273497"/>
                            </a:xfrm>
                            <a:prstGeom prst="rect">
                              <a:avLst/>
                            </a:prstGeom>
                            <a:solidFill>
                              <a:srgbClr val="BD2A33">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2DE98" w14:textId="77777777" w:rsidR="00F26066" w:rsidRPr="001A7ECB" w:rsidRDefault="00F26066" w:rsidP="00D14829">
                                <w:pPr>
                                  <w:spacing w:before="0" w:after="0" w:line="240" w:lineRule="auto"/>
                                  <w:jc w:val="center"/>
                                  <w:rPr>
                                    <w:b/>
                                    <w:sz w:val="20"/>
                                  </w:rPr>
                                </w:pPr>
                                <w:r>
                                  <w:rPr>
                                    <w:b/>
                                    <w:sz w:val="20"/>
                                  </w:rPr>
                                  <w:t>P</w:t>
                                </w:r>
                                <w:r w:rsidRPr="001A7ECB">
                                  <w:rPr>
                                    <w:b/>
                                    <w:sz w:val="20"/>
                                  </w:rPr>
                                  <w:t>lnění RS</w:t>
                                </w:r>
                                <w:r>
                                  <w:rPr>
                                    <w:b/>
                                    <w:sz w:val="20"/>
                                  </w:rPr>
                                  <w:t xml:space="preserve"> na 45,47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bdélník 13"/>
                          <wps:cNvSpPr/>
                          <wps:spPr>
                            <a:xfrm>
                              <a:off x="2019299" y="408956"/>
                              <a:ext cx="1367829" cy="273497"/>
                            </a:xfrm>
                            <a:prstGeom prst="rect">
                              <a:avLst/>
                            </a:prstGeom>
                            <a:solidFill>
                              <a:srgbClr val="004595">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58C32E" w14:textId="77777777" w:rsidR="00F26066" w:rsidRPr="001A7ECB" w:rsidRDefault="00F26066" w:rsidP="00D14829">
                                <w:pPr>
                                  <w:spacing w:before="0" w:after="0" w:line="240" w:lineRule="auto"/>
                                  <w:jc w:val="center"/>
                                  <w:rPr>
                                    <w:b/>
                                    <w:sz w:val="16"/>
                                  </w:rPr>
                                </w:pPr>
                                <w:r>
                                  <w:rPr>
                                    <w:b/>
                                    <w:sz w:val="20"/>
                                  </w:rPr>
                                  <w:t>P</w:t>
                                </w:r>
                                <w:r w:rsidRPr="001A7ECB">
                                  <w:rPr>
                                    <w:b/>
                                    <w:sz w:val="20"/>
                                  </w:rPr>
                                  <w:t>lnění RS</w:t>
                                </w:r>
                                <w:r>
                                  <w:rPr>
                                    <w:b/>
                                    <w:sz w:val="20"/>
                                  </w:rPr>
                                  <w:t xml:space="preserve"> na 46,81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Obdélník 14"/>
                          <wps:cNvSpPr/>
                          <wps:spPr>
                            <a:xfrm>
                              <a:off x="5047773" y="-21"/>
                              <a:ext cx="719932" cy="720000"/>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E2B9A8" w14:textId="77777777" w:rsidR="00F26066" w:rsidRDefault="00F26066" w:rsidP="00D14829">
                                <w:pPr>
                                  <w:spacing w:before="0" w:after="0" w:line="240" w:lineRule="auto"/>
                                  <w:jc w:val="center"/>
                                  <w:rPr>
                                    <w:b/>
                                    <w:color w:val="000000" w:themeColor="text1"/>
                                  </w:rPr>
                                </w:pPr>
                                <w:r>
                                  <w:rPr>
                                    <w:b/>
                                    <w:color w:val="000000" w:themeColor="text1"/>
                                  </w:rPr>
                                  <w:t>↗</w:t>
                                </w:r>
                              </w:p>
                              <w:p w14:paraId="2DF94982" w14:textId="77777777" w:rsidR="00F26066" w:rsidRDefault="00F26066" w:rsidP="00D14829">
                                <w:pPr>
                                  <w:spacing w:before="0" w:after="0" w:line="240" w:lineRule="auto"/>
                                  <w:jc w:val="center"/>
                                  <w:rPr>
                                    <w:b/>
                                    <w:color w:val="000000" w:themeColor="text1"/>
                                  </w:rPr>
                                </w:pPr>
                                <w:r>
                                  <w:rPr>
                                    <w:b/>
                                    <w:color w:val="000000" w:themeColor="text1"/>
                                  </w:rPr>
                                  <w:t>3,98</w:t>
                                </w:r>
                              </w:p>
                              <w:p w14:paraId="4F85D438" w14:textId="77777777" w:rsidR="00F26066" w:rsidRPr="00563AC6" w:rsidRDefault="00F26066" w:rsidP="00D14829">
                                <w:pPr>
                                  <w:spacing w:before="0" w:after="0" w:line="240" w:lineRule="auto"/>
                                  <w:jc w:val="center"/>
                                  <w:rPr>
                                    <w:b/>
                                    <w:color w:val="000000" w:themeColor="text1"/>
                                  </w:rPr>
                                </w:pPr>
                                <w:r>
                                  <w:rPr>
                                    <w:b/>
                                    <w:color w:val="000000" w:themeColor="text1"/>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C00A20F" id="Skupina 48" o:spid="_x0000_s1053" style="width:453.6pt;height:67.8pt;mso-position-horizontal-relative:char;mso-position-vertical-relative:line" coordorigin=",1103" coordsize="57867,9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">
                <v:shape id="Textové pole 49" o:spid="_x0000_s1054" type="#_x0000_t202" style="position:absolute;left:20761;top:1103;width:12600;height:2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" filled="f" stroked="f" strokeweight=".5pt">
                  <v:textbox>
                    <w:txbxContent>
                      <w:p w14:paraId="49D11A1C" w14:textId="77777777" w:rsidR="00F26066" w:rsidRPr="001A7ECB" w:rsidRDefault="00F26066" w:rsidP="00D14829">
                        <w:pPr>
                          <w:spacing w:before="0" w:after="0" w:line="240" w:lineRule="auto"/>
                          <w:rPr>
                            <w:b/>
                          </w:rPr>
                        </w:pPr>
                        <w:r>
                          <w:rPr>
                            <w:b/>
                          </w:rPr>
                          <w:t>1. pololetí 2018</w:t>
                        </w:r>
                      </w:p>
                    </w:txbxContent>
                  </v:textbox>
                </v:shape>
                <v:shape id="Textové pole 6" o:spid="_x0000_s1055" type="#_x0000_t202" style="position:absolute;left:35526;top:1223;width:12599;height:2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" filled="f" stroked="f" strokeweight=".5pt">
                  <v:textbox>
                    <w:txbxContent>
                      <w:p w14:paraId="3312AE83" w14:textId="77777777" w:rsidR="00F26066" w:rsidRPr="001A7ECB" w:rsidRDefault="00F26066" w:rsidP="00D14829">
                        <w:pPr>
                          <w:spacing w:before="0" w:after="0" w:line="240" w:lineRule="auto"/>
                          <w:rPr>
                            <w:b/>
                          </w:rPr>
                        </w:pPr>
                        <w:r w:rsidRPr="001A7ECB">
                          <w:rPr>
                            <w:b/>
                          </w:rPr>
                          <w:t xml:space="preserve">1. pololetí </w:t>
                        </w:r>
                        <w:r>
                          <w:rPr>
                            <w:b/>
                          </w:rPr>
                          <w:t>2019</w:t>
                        </w:r>
                      </w:p>
                    </w:txbxContent>
                  </v:textbox>
                </v:shape>
                <v:group id="Skupina 7" o:spid="_x0000_s1056" style="position:absolute;top:3619;width:57867;height:7195" coordorigin="-190" coordsize="57867,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Obdélník 9" o:spid="_x0000_s1057" style="position:absolute;left:-190;width:19079;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" fillcolor="#d9eaff" stroked="f" strokeweight="1pt">
                    <v:textbox>
                      <w:txbxContent>
                        <w:p w14:paraId="7EE7D3A5" w14:textId="77777777" w:rsidR="00F26066" w:rsidRPr="00563AC6" w:rsidRDefault="00F26066" w:rsidP="00D14829">
                          <w:pPr>
                            <w:spacing w:before="0" w:after="0" w:line="240" w:lineRule="auto"/>
                            <w:jc w:val="center"/>
                            <w:rPr>
                              <w:b/>
                              <w:color w:val="000000" w:themeColor="text1"/>
                            </w:rPr>
                          </w:pPr>
                          <w:r>
                            <w:rPr>
                              <w:b/>
                              <w:color w:val="000000" w:themeColor="text1"/>
                            </w:rPr>
                            <w:t>Daň z přidané hodnoty</w:t>
                          </w:r>
                        </w:p>
                      </w:txbxContent>
                    </v:textbox>
                  </v:rect>
                  <v:rect id="Obdélník 10" o:spid="_x0000_s1058" style="position:absolute;left:20193;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" fillcolor="#004595" stroked="f" strokeweight="1pt">
                    <v:textbox>
                      <w:txbxContent>
                        <w:p w14:paraId="4A428DC6" w14:textId="77777777" w:rsidR="00F26066" w:rsidRPr="00563AC6" w:rsidRDefault="00F26066" w:rsidP="00D14829">
                          <w:pPr>
                            <w:spacing w:before="0" w:after="0" w:line="240" w:lineRule="auto"/>
                            <w:jc w:val="center"/>
                            <w:rPr>
                              <w:b/>
                            </w:rPr>
                          </w:pPr>
                          <w:r>
                            <w:rPr>
                              <w:b/>
                            </w:rPr>
                            <w:t>131,48</w:t>
                          </w:r>
                          <w:r w:rsidRPr="00563AC6">
                            <w:rPr>
                              <w:b/>
                            </w:rPr>
                            <w:t xml:space="preserve"> mld. Kč</w:t>
                          </w:r>
                        </w:p>
                      </w:txbxContent>
                    </v:textbox>
                  </v:rect>
                  <v:rect id="Obdélník 11" o:spid="_x0000_s1059" style="position:absolute;left:35147;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" fillcolor="#bd2a33" stroked="f" strokeweight="1pt">
                    <v:textbox>
                      <w:txbxContent>
                        <w:p w14:paraId="6BE286AD" w14:textId="77777777" w:rsidR="00F26066" w:rsidRPr="00563AC6" w:rsidRDefault="00F26066" w:rsidP="00D14829">
                          <w:pPr>
                            <w:spacing w:before="0" w:after="0" w:line="240" w:lineRule="auto"/>
                            <w:jc w:val="center"/>
                            <w:rPr>
                              <w:b/>
                            </w:rPr>
                          </w:pPr>
                          <w:r>
                            <w:rPr>
                              <w:b/>
                            </w:rPr>
                            <w:t>135,46</w:t>
                          </w:r>
                          <w:r w:rsidRPr="00563AC6">
                            <w:rPr>
                              <w:b/>
                            </w:rPr>
                            <w:t xml:space="preserve"> mld. Kč</w:t>
                          </w:r>
                        </w:p>
                      </w:txbxContent>
                    </v:textbox>
                  </v:rect>
                  <v:rect id="Obdélník 12" o:spid="_x0000_s1060" style="position:absolute;left:35144;top:4089;width:13669;height:2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" fillcolor="#bd2a33" stroked="f" strokeweight="1pt">
                    <v:fill opacity="52428f"/>
                    <v:textbox>
                      <w:txbxContent>
                        <w:p w14:paraId="2A32DE98" w14:textId="77777777" w:rsidR="00F26066" w:rsidRPr="001A7ECB" w:rsidRDefault="00F26066" w:rsidP="00D14829">
                          <w:pPr>
                            <w:spacing w:before="0" w:after="0" w:line="240" w:lineRule="auto"/>
                            <w:jc w:val="center"/>
                            <w:rPr>
                              <w:b/>
                              <w:sz w:val="20"/>
                            </w:rPr>
                          </w:pPr>
                          <w:r>
                            <w:rPr>
                              <w:b/>
                              <w:sz w:val="20"/>
                            </w:rPr>
                            <w:t>P</w:t>
                          </w:r>
                          <w:r w:rsidRPr="001A7ECB">
                            <w:rPr>
                              <w:b/>
                              <w:sz w:val="20"/>
                            </w:rPr>
                            <w:t>lnění RS</w:t>
                          </w:r>
                          <w:r>
                            <w:rPr>
                              <w:b/>
                              <w:sz w:val="20"/>
                            </w:rPr>
                            <w:t xml:space="preserve"> na 45,47 </w:t>
                          </w:r>
                          <w:r w:rsidRPr="001A7ECB">
                            <w:rPr>
                              <w:b/>
                              <w:sz w:val="20"/>
                            </w:rPr>
                            <w:t>%</w:t>
                          </w:r>
                        </w:p>
                      </w:txbxContent>
                    </v:textbox>
                  </v:rect>
                  <v:rect id="Obdélník 13" o:spid="_x0000_s1061" style="position:absolute;left:20192;top:4089;width:13679;height:2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" fillcolor="#004595" stroked="f" strokeweight="1pt">
                    <v:fill opacity="52428f"/>
                    <v:textbox>
                      <w:txbxContent>
                        <w:p w14:paraId="0F58C32E" w14:textId="77777777" w:rsidR="00F26066" w:rsidRPr="001A7ECB" w:rsidRDefault="00F26066" w:rsidP="00D14829">
                          <w:pPr>
                            <w:spacing w:before="0" w:after="0" w:line="240" w:lineRule="auto"/>
                            <w:jc w:val="center"/>
                            <w:rPr>
                              <w:b/>
                              <w:sz w:val="16"/>
                            </w:rPr>
                          </w:pPr>
                          <w:r>
                            <w:rPr>
                              <w:b/>
                              <w:sz w:val="20"/>
                            </w:rPr>
                            <w:t>P</w:t>
                          </w:r>
                          <w:r w:rsidRPr="001A7ECB">
                            <w:rPr>
                              <w:b/>
                              <w:sz w:val="20"/>
                            </w:rPr>
                            <w:t>lnění RS</w:t>
                          </w:r>
                          <w:r>
                            <w:rPr>
                              <w:b/>
                              <w:sz w:val="20"/>
                            </w:rPr>
                            <w:t xml:space="preserve"> na 46,81 </w:t>
                          </w:r>
                          <w:r w:rsidRPr="001A7ECB">
                            <w:rPr>
                              <w:b/>
                              <w:sz w:val="20"/>
                            </w:rPr>
                            <w:t>%</w:t>
                          </w:r>
                        </w:p>
                      </w:txbxContent>
                    </v:textbox>
                  </v:rect>
                  <v:rect id="Obdélník 14" o:spid="_x0000_s1062" style="position:absolute;left:50477;width:7200;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" fillcolor="#d9eaff" stroked="f" strokeweight="1pt">
                    <v:textbox>
                      <w:txbxContent>
                        <w:p w14:paraId="6DE2B9A8" w14:textId="77777777" w:rsidR="00F26066" w:rsidRDefault="00F26066" w:rsidP="00D14829">
                          <w:pPr>
                            <w:spacing w:before="0" w:after="0" w:line="240" w:lineRule="auto"/>
                            <w:jc w:val="center"/>
                            <w:rPr>
                              <w:b/>
                              <w:color w:val="000000" w:themeColor="text1"/>
                            </w:rPr>
                          </w:pPr>
                          <w:r>
                            <w:rPr>
                              <w:b/>
                              <w:color w:val="000000" w:themeColor="text1"/>
                            </w:rPr>
                            <w:t>↗</w:t>
                          </w:r>
                        </w:p>
                        <w:p w14:paraId="2DF94982" w14:textId="77777777" w:rsidR="00F26066" w:rsidRDefault="00F26066" w:rsidP="00D14829">
                          <w:pPr>
                            <w:spacing w:before="0" w:after="0" w:line="240" w:lineRule="auto"/>
                            <w:jc w:val="center"/>
                            <w:rPr>
                              <w:b/>
                              <w:color w:val="000000" w:themeColor="text1"/>
                            </w:rPr>
                          </w:pPr>
                          <w:r>
                            <w:rPr>
                              <w:b/>
                              <w:color w:val="000000" w:themeColor="text1"/>
                            </w:rPr>
                            <w:t>3,98</w:t>
                          </w:r>
                        </w:p>
                        <w:p w14:paraId="4F85D438" w14:textId="77777777" w:rsidR="00F26066" w:rsidRPr="00563AC6" w:rsidRDefault="00F26066" w:rsidP="00D14829">
                          <w:pPr>
                            <w:spacing w:before="0" w:after="0" w:line="240" w:lineRule="auto"/>
                            <w:jc w:val="center"/>
                            <w:rPr>
                              <w:b/>
                              <w:color w:val="000000" w:themeColor="text1"/>
                            </w:rPr>
                          </w:pPr>
                          <w:r>
                            <w:rPr>
                              <w:b/>
                              <w:color w:val="000000" w:themeColor="text1"/>
                            </w:rPr>
                            <w:t>mld. Kč</w:t>
                          </w:r>
                        </w:p>
                      </w:txbxContent>
                    </v:textbox>
                  </v:rect>
                </v:group>
                <w10:anchorlock/>
              </v:group>
            </w:pict>
          </mc:Fallback>
        </mc:AlternateContent>
      </w:r>
    </w:p>
    <w:p w14:paraId="717C02D3" w14:textId="77777777" w:rsidR="009E4C9F" w:rsidRPr="00833089" w:rsidRDefault="009E4C9F" w:rsidP="009E4C9F">
      <w:pPr>
        <w:spacing w:before="0" w:after="0"/>
        <w:rPr>
          <w:b/>
          <w:sz w:val="16"/>
          <w:szCs w:val="16"/>
        </w:rPr>
      </w:pPr>
    </w:p>
    <w:p w14:paraId="3D8554BC" w14:textId="2AEFDCF4" w:rsidR="009E4C9F" w:rsidRPr="003E61EF" w:rsidRDefault="003E61EF" w:rsidP="005F7905">
      <w:pPr>
        <w:pStyle w:val="Titulektabulka"/>
      </w:pPr>
      <w:r>
        <w:t xml:space="preserve">Tabulka č. </w:t>
      </w:r>
      <w:r w:rsidR="00052E49">
        <w:fldChar w:fldCharType="begin"/>
      </w:r>
      <w:r w:rsidR="00052E49">
        <w:instrText xml:space="preserve"> SEQ Tabulka_č._ \* ARABIC </w:instrText>
      </w:r>
      <w:r w:rsidR="00052E49">
        <w:fldChar w:fldCharType="separate"/>
      </w:r>
      <w:r w:rsidR="00052E49">
        <w:rPr>
          <w:noProof/>
        </w:rPr>
        <w:t>1</w:t>
      </w:r>
      <w:r w:rsidR="00052E49">
        <w:rPr>
          <w:noProof/>
        </w:rPr>
        <w:fldChar w:fldCharType="end"/>
      </w:r>
      <w:r>
        <w:t xml:space="preserve"> </w:t>
      </w:r>
      <w:r w:rsidRPr="003E61EF">
        <w:t>–</w:t>
      </w:r>
      <w:r w:rsidRPr="003E61EF">
        <w:tab/>
      </w:r>
      <w:r w:rsidR="009E4C9F" w:rsidRPr="003E61EF">
        <w:t xml:space="preserve">Vývoj plnění příjmů z DPH za 1. pololetí v jednotlivých letech </w:t>
      </w:r>
      <w:r w:rsidR="008B0640">
        <w:tab/>
      </w:r>
      <w:r w:rsidR="009E4C9F" w:rsidRPr="003E61EF">
        <w:t>(v mld. Kč)</w:t>
      </w:r>
    </w:p>
    <w:tbl>
      <w:tblPr>
        <w:tblW w:w="9142" w:type="dxa"/>
        <w:tblInd w:w="70" w:type="dxa"/>
        <w:tblCellMar>
          <w:left w:w="70" w:type="dxa"/>
          <w:right w:w="70" w:type="dxa"/>
        </w:tblCellMar>
        <w:tblLook w:val="04A0" w:firstRow="1" w:lastRow="0" w:firstColumn="1" w:lastColumn="0" w:noHBand="0" w:noVBand="1"/>
      </w:tblPr>
      <w:tblGrid>
        <w:gridCol w:w="993"/>
        <w:gridCol w:w="1417"/>
        <w:gridCol w:w="1559"/>
        <w:gridCol w:w="1560"/>
        <w:gridCol w:w="2126"/>
        <w:gridCol w:w="1487"/>
      </w:tblGrid>
      <w:tr w:rsidR="009E4C9F" w:rsidRPr="00D83E2A" w14:paraId="732CAE19" w14:textId="77777777" w:rsidTr="00CA0554">
        <w:trPr>
          <w:trHeight w:val="454"/>
        </w:trPr>
        <w:tc>
          <w:tcPr>
            <w:tcW w:w="993" w:type="dxa"/>
            <w:tcBorders>
              <w:top w:val="single" w:sz="4" w:space="0" w:color="auto"/>
              <w:left w:val="single" w:sz="4" w:space="0" w:color="auto"/>
              <w:bottom w:val="single" w:sz="4" w:space="0" w:color="auto"/>
              <w:right w:val="single" w:sz="4" w:space="0" w:color="auto"/>
            </w:tcBorders>
            <w:shd w:val="clear" w:color="000000" w:fill="E5F1FF"/>
            <w:vAlign w:val="center"/>
            <w:hideMark/>
          </w:tcPr>
          <w:p w14:paraId="3F108258" w14:textId="7BA88853" w:rsidR="009E4C9F" w:rsidRPr="005B79CE" w:rsidRDefault="00644EAA" w:rsidP="00644EAA">
            <w:pPr>
              <w:pStyle w:val="Odstavecseseznamem"/>
              <w:spacing w:before="0" w:after="0" w:line="240" w:lineRule="auto"/>
              <w:ind w:left="67"/>
              <w:rPr>
                <w:rFonts w:eastAsia="Times New Roman" w:cs="Calibri"/>
                <w:b/>
                <w:bCs/>
                <w:color w:val="000000"/>
                <w:sz w:val="16"/>
                <w:szCs w:val="16"/>
                <w:lang w:eastAsia="cs-CZ"/>
              </w:rPr>
            </w:pPr>
            <w:r>
              <w:rPr>
                <w:rFonts w:eastAsia="Times New Roman" w:cs="Calibri"/>
                <w:b/>
                <w:bCs/>
                <w:color w:val="000000"/>
                <w:sz w:val="16"/>
                <w:szCs w:val="16"/>
                <w:lang w:eastAsia="cs-CZ"/>
              </w:rPr>
              <w:t xml:space="preserve">1. </w:t>
            </w:r>
            <w:r w:rsidR="009E4C9F">
              <w:rPr>
                <w:rFonts w:eastAsia="Times New Roman" w:cs="Calibri"/>
                <w:b/>
                <w:bCs/>
                <w:color w:val="000000"/>
                <w:sz w:val="16"/>
                <w:szCs w:val="16"/>
                <w:lang w:eastAsia="cs-CZ"/>
              </w:rPr>
              <w:t xml:space="preserve">pololetí </w:t>
            </w:r>
          </w:p>
        </w:tc>
        <w:tc>
          <w:tcPr>
            <w:tcW w:w="1417" w:type="dxa"/>
            <w:tcBorders>
              <w:top w:val="single" w:sz="4" w:space="0" w:color="auto"/>
              <w:left w:val="nil"/>
              <w:bottom w:val="single" w:sz="4" w:space="0" w:color="auto"/>
              <w:right w:val="single" w:sz="4" w:space="0" w:color="auto"/>
            </w:tcBorders>
            <w:shd w:val="clear" w:color="000000" w:fill="E5F1FF"/>
            <w:vAlign w:val="center"/>
            <w:hideMark/>
          </w:tcPr>
          <w:p w14:paraId="77653FD5" w14:textId="77777777" w:rsidR="009E4C9F" w:rsidRPr="00D83E2A" w:rsidRDefault="009E4C9F" w:rsidP="003E61EF">
            <w:pPr>
              <w:spacing w:before="0" w:after="0" w:line="240" w:lineRule="auto"/>
              <w:jc w:val="center"/>
              <w:rPr>
                <w:rFonts w:eastAsia="Times New Roman" w:cs="Calibri"/>
                <w:i/>
                <w:iCs/>
                <w:color w:val="000000"/>
                <w:sz w:val="16"/>
                <w:szCs w:val="16"/>
                <w:lang w:eastAsia="cs-CZ"/>
              </w:rPr>
            </w:pPr>
            <w:r>
              <w:rPr>
                <w:rFonts w:eastAsia="Times New Roman" w:cs="Times New Roman"/>
                <w:i/>
                <w:iCs/>
                <w:color w:val="000000"/>
                <w:sz w:val="16"/>
                <w:szCs w:val="16"/>
                <w:lang w:eastAsia="cs-CZ"/>
              </w:rPr>
              <w:t>Rozpočet schválený</w:t>
            </w:r>
          </w:p>
        </w:tc>
        <w:tc>
          <w:tcPr>
            <w:tcW w:w="1559" w:type="dxa"/>
            <w:tcBorders>
              <w:top w:val="single" w:sz="4" w:space="0" w:color="auto"/>
              <w:left w:val="nil"/>
              <w:bottom w:val="single" w:sz="4" w:space="0" w:color="auto"/>
              <w:right w:val="single" w:sz="4" w:space="0" w:color="auto"/>
            </w:tcBorders>
            <w:shd w:val="clear" w:color="000000" w:fill="E5F1FF"/>
            <w:vAlign w:val="center"/>
            <w:hideMark/>
          </w:tcPr>
          <w:p w14:paraId="024ED4BB" w14:textId="77777777" w:rsidR="009E4C9F" w:rsidRPr="00D83E2A" w:rsidRDefault="009E4C9F" w:rsidP="003E61EF">
            <w:pPr>
              <w:spacing w:before="0" w:after="0" w:line="240" w:lineRule="auto"/>
              <w:jc w:val="center"/>
              <w:rPr>
                <w:rFonts w:eastAsia="Times New Roman" w:cs="Calibri"/>
                <w:i/>
                <w:iCs/>
                <w:color w:val="000000"/>
                <w:sz w:val="16"/>
                <w:szCs w:val="16"/>
                <w:lang w:eastAsia="cs-CZ"/>
              </w:rPr>
            </w:pPr>
            <w:r>
              <w:rPr>
                <w:rFonts w:eastAsia="Times New Roman" w:cs="Times New Roman"/>
                <w:i/>
                <w:iCs/>
                <w:color w:val="000000"/>
                <w:sz w:val="16"/>
                <w:szCs w:val="16"/>
                <w:lang w:eastAsia="cs-CZ"/>
              </w:rPr>
              <w:t>½ schváleného rozpočtu</w:t>
            </w:r>
          </w:p>
        </w:tc>
        <w:tc>
          <w:tcPr>
            <w:tcW w:w="1560" w:type="dxa"/>
            <w:tcBorders>
              <w:top w:val="single" w:sz="4" w:space="0" w:color="auto"/>
              <w:left w:val="nil"/>
              <w:bottom w:val="single" w:sz="4" w:space="0" w:color="auto"/>
              <w:right w:val="single" w:sz="4" w:space="0" w:color="auto"/>
            </w:tcBorders>
            <w:shd w:val="clear" w:color="000000" w:fill="E5F1FF"/>
            <w:vAlign w:val="center"/>
            <w:hideMark/>
          </w:tcPr>
          <w:p w14:paraId="2543B146" w14:textId="77777777" w:rsidR="009E4C9F" w:rsidRPr="00D83E2A" w:rsidRDefault="009E4C9F" w:rsidP="003E61EF">
            <w:pPr>
              <w:spacing w:before="0" w:after="0" w:line="240" w:lineRule="auto"/>
              <w:jc w:val="center"/>
              <w:rPr>
                <w:rFonts w:eastAsia="Times New Roman" w:cs="Calibri"/>
                <w:i/>
                <w:iCs/>
                <w:color w:val="000000"/>
                <w:sz w:val="16"/>
                <w:szCs w:val="16"/>
                <w:lang w:eastAsia="cs-CZ"/>
              </w:rPr>
            </w:pPr>
            <w:r>
              <w:rPr>
                <w:rFonts w:eastAsia="Times New Roman" w:cs="Times New Roman"/>
                <w:i/>
                <w:iCs/>
                <w:color w:val="000000"/>
                <w:sz w:val="16"/>
                <w:szCs w:val="16"/>
                <w:lang w:eastAsia="cs-CZ"/>
              </w:rPr>
              <w:t>Skutečnost k 30. 6.</w:t>
            </w:r>
          </w:p>
        </w:tc>
        <w:tc>
          <w:tcPr>
            <w:tcW w:w="2126" w:type="dxa"/>
            <w:tcBorders>
              <w:top w:val="single" w:sz="4" w:space="0" w:color="auto"/>
              <w:left w:val="nil"/>
              <w:bottom w:val="single" w:sz="4" w:space="0" w:color="auto"/>
              <w:right w:val="single" w:sz="4" w:space="0" w:color="auto"/>
            </w:tcBorders>
            <w:shd w:val="clear" w:color="000000" w:fill="E5F1FF"/>
            <w:vAlign w:val="center"/>
            <w:hideMark/>
          </w:tcPr>
          <w:p w14:paraId="30F48BC5" w14:textId="7FFB813E" w:rsidR="009E4C9F" w:rsidRPr="00D83E2A" w:rsidRDefault="009E4C9F" w:rsidP="00D14829">
            <w:pPr>
              <w:spacing w:before="0" w:after="0" w:line="240" w:lineRule="auto"/>
              <w:jc w:val="center"/>
              <w:rPr>
                <w:rFonts w:eastAsia="Times New Roman" w:cs="Calibri"/>
                <w:i/>
                <w:iCs/>
                <w:color w:val="000000"/>
                <w:sz w:val="16"/>
                <w:szCs w:val="16"/>
                <w:lang w:eastAsia="cs-CZ"/>
              </w:rPr>
            </w:pPr>
            <w:r>
              <w:rPr>
                <w:rFonts w:eastAsia="Times New Roman" w:cs="Times New Roman"/>
                <w:i/>
                <w:iCs/>
                <w:color w:val="000000"/>
                <w:sz w:val="16"/>
                <w:szCs w:val="16"/>
                <w:lang w:eastAsia="cs-CZ"/>
              </w:rPr>
              <w:t xml:space="preserve">Rozdíl mezi skutečností </w:t>
            </w:r>
            <w:r w:rsidR="002A721D">
              <w:rPr>
                <w:rFonts w:eastAsia="Times New Roman" w:cs="Times New Roman"/>
                <w:i/>
                <w:iCs/>
                <w:color w:val="000000"/>
                <w:sz w:val="16"/>
                <w:szCs w:val="16"/>
                <w:lang w:eastAsia="cs-CZ"/>
              </w:rPr>
              <w:br/>
            </w:r>
            <w:r>
              <w:rPr>
                <w:rFonts w:eastAsia="Times New Roman" w:cs="Times New Roman"/>
                <w:i/>
                <w:iCs/>
                <w:color w:val="000000"/>
                <w:sz w:val="16"/>
                <w:szCs w:val="16"/>
                <w:lang w:eastAsia="cs-CZ"/>
              </w:rPr>
              <w:t>a ½ schváleného rozpočtu</w:t>
            </w:r>
          </w:p>
        </w:tc>
        <w:tc>
          <w:tcPr>
            <w:tcW w:w="1487" w:type="dxa"/>
            <w:tcBorders>
              <w:top w:val="single" w:sz="4" w:space="0" w:color="auto"/>
              <w:left w:val="nil"/>
              <w:bottom w:val="single" w:sz="4" w:space="0" w:color="auto"/>
              <w:right w:val="single" w:sz="4" w:space="0" w:color="auto"/>
            </w:tcBorders>
            <w:shd w:val="clear" w:color="000000" w:fill="E5F1FF"/>
            <w:vAlign w:val="center"/>
            <w:hideMark/>
          </w:tcPr>
          <w:p w14:paraId="30A2DE08" w14:textId="77777777" w:rsidR="009E4C9F" w:rsidRPr="00D83E2A" w:rsidRDefault="009E4C9F" w:rsidP="003E61EF">
            <w:pPr>
              <w:spacing w:before="0" w:after="0" w:line="240" w:lineRule="auto"/>
              <w:jc w:val="center"/>
              <w:rPr>
                <w:rFonts w:eastAsia="Times New Roman" w:cs="Calibri"/>
                <w:b/>
                <w:bCs/>
                <w:color w:val="000000"/>
                <w:sz w:val="16"/>
                <w:szCs w:val="16"/>
                <w:lang w:eastAsia="cs-CZ"/>
              </w:rPr>
            </w:pPr>
            <w:r>
              <w:rPr>
                <w:rFonts w:eastAsia="Times New Roman" w:cs="Times New Roman"/>
                <w:b/>
                <w:bCs/>
                <w:color w:val="000000"/>
                <w:sz w:val="16"/>
                <w:szCs w:val="16"/>
                <w:lang w:eastAsia="cs-CZ"/>
              </w:rPr>
              <w:t>Meziroční změna skutečnosti k 30. 6.</w:t>
            </w:r>
          </w:p>
        </w:tc>
      </w:tr>
      <w:tr w:rsidR="009E4C9F" w:rsidRPr="00D83E2A" w14:paraId="4EBE50BB" w14:textId="77777777" w:rsidTr="00CA0554">
        <w:trPr>
          <w:trHeight w:val="283"/>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41FE314" w14:textId="77777777" w:rsidR="009E4C9F" w:rsidRPr="002B717C" w:rsidRDefault="009E4C9F" w:rsidP="003E61EF">
            <w:pPr>
              <w:spacing w:before="0" w:after="0" w:line="240" w:lineRule="auto"/>
              <w:jc w:val="center"/>
              <w:rPr>
                <w:rFonts w:eastAsia="Times New Roman" w:cs="Times New Roman"/>
                <w:b/>
                <w:color w:val="000000"/>
                <w:sz w:val="20"/>
                <w:szCs w:val="20"/>
                <w:lang w:eastAsia="cs-CZ"/>
              </w:rPr>
            </w:pPr>
            <w:r w:rsidRPr="002B717C">
              <w:rPr>
                <w:rFonts w:eastAsia="Times New Roman" w:cs="Times New Roman"/>
                <w:b/>
                <w:color w:val="000000"/>
                <w:sz w:val="20"/>
                <w:szCs w:val="20"/>
                <w:lang w:eastAsia="cs-CZ"/>
              </w:rPr>
              <w:t>2017</w:t>
            </w:r>
          </w:p>
        </w:tc>
        <w:tc>
          <w:tcPr>
            <w:tcW w:w="1417" w:type="dxa"/>
            <w:tcBorders>
              <w:top w:val="nil"/>
              <w:left w:val="nil"/>
              <w:bottom w:val="single" w:sz="4" w:space="0" w:color="auto"/>
              <w:right w:val="single" w:sz="4" w:space="0" w:color="auto"/>
            </w:tcBorders>
            <w:shd w:val="clear" w:color="auto" w:fill="auto"/>
            <w:vAlign w:val="center"/>
            <w:hideMark/>
          </w:tcPr>
          <w:p w14:paraId="2657429F" w14:textId="59E103E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258,2</w:t>
            </w:r>
            <w:r w:rsidR="000976BE">
              <w:rPr>
                <w:rFonts w:eastAsia="Times New Roman" w:cs="Times New Roman"/>
                <w:color w:val="000000"/>
                <w:sz w:val="20"/>
                <w:szCs w:val="20"/>
                <w:lang w:eastAsia="cs-CZ"/>
              </w:rPr>
              <w:t>0</w:t>
            </w:r>
          </w:p>
        </w:tc>
        <w:tc>
          <w:tcPr>
            <w:tcW w:w="1559" w:type="dxa"/>
            <w:tcBorders>
              <w:top w:val="nil"/>
              <w:left w:val="nil"/>
              <w:bottom w:val="single" w:sz="4" w:space="0" w:color="auto"/>
              <w:right w:val="single" w:sz="4" w:space="0" w:color="auto"/>
            </w:tcBorders>
            <w:shd w:val="clear" w:color="auto" w:fill="auto"/>
            <w:vAlign w:val="center"/>
            <w:hideMark/>
          </w:tcPr>
          <w:p w14:paraId="7CA384C1" w14:textId="7777777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129,10</w:t>
            </w:r>
          </w:p>
        </w:tc>
        <w:tc>
          <w:tcPr>
            <w:tcW w:w="1560" w:type="dxa"/>
            <w:tcBorders>
              <w:top w:val="nil"/>
              <w:left w:val="nil"/>
              <w:bottom w:val="single" w:sz="4" w:space="0" w:color="auto"/>
              <w:right w:val="single" w:sz="4" w:space="0" w:color="auto"/>
            </w:tcBorders>
            <w:shd w:val="clear" w:color="auto" w:fill="auto"/>
            <w:vAlign w:val="center"/>
            <w:hideMark/>
          </w:tcPr>
          <w:p w14:paraId="2828ECC1" w14:textId="7777777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125,33</w:t>
            </w:r>
          </w:p>
        </w:tc>
        <w:tc>
          <w:tcPr>
            <w:tcW w:w="2126" w:type="dxa"/>
            <w:tcBorders>
              <w:top w:val="nil"/>
              <w:left w:val="nil"/>
              <w:bottom w:val="single" w:sz="4" w:space="0" w:color="auto"/>
              <w:right w:val="single" w:sz="4" w:space="0" w:color="auto"/>
            </w:tcBorders>
            <w:shd w:val="clear" w:color="auto" w:fill="F2C6C9"/>
            <w:vAlign w:val="center"/>
            <w:hideMark/>
          </w:tcPr>
          <w:p w14:paraId="450F7FB4" w14:textId="77777777" w:rsidR="009E4C9F" w:rsidRPr="002B717C" w:rsidRDefault="009E4C9F" w:rsidP="00DE61D2">
            <w:pPr>
              <w:spacing w:before="0" w:after="0" w:line="240" w:lineRule="auto"/>
              <w:jc w:val="right"/>
              <w:rPr>
                <w:rFonts w:eastAsia="Times New Roman" w:cs="Calibri"/>
                <w:color w:val="FF0000"/>
                <w:sz w:val="20"/>
                <w:szCs w:val="20"/>
                <w:lang w:eastAsia="cs-CZ"/>
              </w:rPr>
            </w:pPr>
            <w:r w:rsidRPr="002B717C">
              <w:rPr>
                <w:rFonts w:eastAsia="Times New Roman" w:cs="Times New Roman"/>
                <w:color w:val="FF0000"/>
                <w:sz w:val="20"/>
                <w:szCs w:val="20"/>
                <w:lang w:eastAsia="cs-CZ"/>
              </w:rPr>
              <w:t>–3,77</w:t>
            </w:r>
          </w:p>
        </w:tc>
        <w:tc>
          <w:tcPr>
            <w:tcW w:w="1487" w:type="dxa"/>
            <w:tcBorders>
              <w:top w:val="nil"/>
              <w:left w:val="nil"/>
              <w:bottom w:val="single" w:sz="4" w:space="0" w:color="auto"/>
              <w:right w:val="single" w:sz="4" w:space="0" w:color="auto"/>
            </w:tcBorders>
            <w:shd w:val="clear" w:color="auto" w:fill="auto"/>
            <w:vAlign w:val="center"/>
            <w:hideMark/>
          </w:tcPr>
          <w:p w14:paraId="7EA30330" w14:textId="67676AD0" w:rsidR="009E4C9F" w:rsidRPr="002B717C" w:rsidRDefault="009E4C9F" w:rsidP="00DE61D2">
            <w:pPr>
              <w:spacing w:before="0" w:after="0" w:line="240" w:lineRule="auto"/>
              <w:jc w:val="right"/>
              <w:rPr>
                <w:rFonts w:eastAsia="Times New Roman" w:cs="Calibri"/>
                <w:color w:val="000000" w:themeColor="text1"/>
                <w:sz w:val="20"/>
                <w:szCs w:val="20"/>
                <w:lang w:eastAsia="cs-CZ"/>
              </w:rPr>
            </w:pPr>
            <w:r w:rsidRPr="002B717C">
              <w:rPr>
                <w:rFonts w:eastAsia="Times New Roman" w:cs="Times New Roman"/>
                <w:color w:val="000000" w:themeColor="text1"/>
                <w:sz w:val="20"/>
                <w:szCs w:val="20"/>
                <w:lang w:eastAsia="cs-CZ"/>
              </w:rPr>
              <w:t>14,49</w:t>
            </w:r>
          </w:p>
        </w:tc>
      </w:tr>
      <w:tr w:rsidR="009E4C9F" w:rsidRPr="00D83E2A" w14:paraId="50EA2172" w14:textId="77777777" w:rsidTr="00CA0554">
        <w:trPr>
          <w:trHeight w:val="283"/>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762BFF5B" w14:textId="77777777" w:rsidR="009E4C9F" w:rsidRPr="002B717C" w:rsidRDefault="009E4C9F" w:rsidP="003E61EF">
            <w:pPr>
              <w:spacing w:before="0" w:after="0" w:line="240" w:lineRule="auto"/>
              <w:jc w:val="center"/>
              <w:rPr>
                <w:rFonts w:eastAsia="Times New Roman" w:cs="Calibri"/>
                <w:b/>
                <w:color w:val="000000"/>
                <w:sz w:val="20"/>
                <w:szCs w:val="20"/>
                <w:lang w:eastAsia="cs-CZ"/>
              </w:rPr>
            </w:pPr>
            <w:r w:rsidRPr="002B717C">
              <w:rPr>
                <w:rFonts w:eastAsia="Times New Roman" w:cs="Times New Roman"/>
                <w:b/>
                <w:color w:val="000000"/>
                <w:sz w:val="20"/>
                <w:szCs w:val="20"/>
                <w:lang w:eastAsia="cs-CZ"/>
              </w:rPr>
              <w:t>2018</w:t>
            </w:r>
          </w:p>
        </w:tc>
        <w:tc>
          <w:tcPr>
            <w:tcW w:w="1417" w:type="dxa"/>
            <w:tcBorders>
              <w:top w:val="nil"/>
              <w:left w:val="nil"/>
              <w:bottom w:val="single" w:sz="4" w:space="0" w:color="auto"/>
              <w:right w:val="single" w:sz="4" w:space="0" w:color="auto"/>
            </w:tcBorders>
            <w:shd w:val="clear" w:color="auto" w:fill="auto"/>
            <w:vAlign w:val="center"/>
            <w:hideMark/>
          </w:tcPr>
          <w:p w14:paraId="10F035B4" w14:textId="3FE5D539"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280,9</w:t>
            </w:r>
            <w:r w:rsidR="000976BE">
              <w:rPr>
                <w:rFonts w:eastAsia="Times New Roman" w:cs="Times New Roman"/>
                <w:color w:val="000000"/>
                <w:sz w:val="20"/>
                <w:szCs w:val="20"/>
                <w:lang w:eastAsia="cs-CZ"/>
              </w:rPr>
              <w:t>0</w:t>
            </w:r>
          </w:p>
        </w:tc>
        <w:tc>
          <w:tcPr>
            <w:tcW w:w="1559" w:type="dxa"/>
            <w:tcBorders>
              <w:top w:val="nil"/>
              <w:left w:val="nil"/>
              <w:bottom w:val="single" w:sz="4" w:space="0" w:color="auto"/>
              <w:right w:val="single" w:sz="4" w:space="0" w:color="auto"/>
            </w:tcBorders>
            <w:shd w:val="clear" w:color="auto" w:fill="auto"/>
            <w:vAlign w:val="center"/>
            <w:hideMark/>
          </w:tcPr>
          <w:p w14:paraId="6A4906BE" w14:textId="7777777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140,45</w:t>
            </w:r>
          </w:p>
        </w:tc>
        <w:tc>
          <w:tcPr>
            <w:tcW w:w="1560" w:type="dxa"/>
            <w:tcBorders>
              <w:top w:val="nil"/>
              <w:left w:val="nil"/>
              <w:bottom w:val="single" w:sz="4" w:space="0" w:color="auto"/>
              <w:right w:val="single" w:sz="4" w:space="0" w:color="auto"/>
            </w:tcBorders>
            <w:shd w:val="clear" w:color="auto" w:fill="auto"/>
            <w:vAlign w:val="center"/>
            <w:hideMark/>
          </w:tcPr>
          <w:p w14:paraId="0E948463" w14:textId="7777777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131,48</w:t>
            </w:r>
          </w:p>
        </w:tc>
        <w:tc>
          <w:tcPr>
            <w:tcW w:w="2126" w:type="dxa"/>
            <w:tcBorders>
              <w:top w:val="nil"/>
              <w:left w:val="nil"/>
              <w:bottom w:val="single" w:sz="4" w:space="0" w:color="auto"/>
              <w:right w:val="single" w:sz="4" w:space="0" w:color="auto"/>
            </w:tcBorders>
            <w:shd w:val="clear" w:color="auto" w:fill="F2C6C9"/>
            <w:vAlign w:val="center"/>
            <w:hideMark/>
          </w:tcPr>
          <w:p w14:paraId="72A789E0" w14:textId="77777777" w:rsidR="009E4C9F" w:rsidRPr="002B717C" w:rsidRDefault="009E4C9F" w:rsidP="00DE61D2">
            <w:pPr>
              <w:spacing w:before="0" w:after="0" w:line="240" w:lineRule="auto"/>
              <w:jc w:val="right"/>
              <w:rPr>
                <w:rFonts w:eastAsia="Times New Roman" w:cs="Calibri"/>
                <w:color w:val="FF0000"/>
                <w:sz w:val="20"/>
                <w:szCs w:val="20"/>
                <w:lang w:eastAsia="cs-CZ"/>
              </w:rPr>
            </w:pPr>
            <w:r w:rsidRPr="002B717C">
              <w:rPr>
                <w:rFonts w:eastAsia="Times New Roman" w:cs="Times New Roman"/>
                <w:color w:val="FF0000"/>
                <w:sz w:val="20"/>
                <w:szCs w:val="20"/>
                <w:lang w:eastAsia="cs-CZ"/>
              </w:rPr>
              <w:t>–8,97</w:t>
            </w:r>
          </w:p>
        </w:tc>
        <w:tc>
          <w:tcPr>
            <w:tcW w:w="1487" w:type="dxa"/>
            <w:tcBorders>
              <w:top w:val="nil"/>
              <w:left w:val="nil"/>
              <w:bottom w:val="single" w:sz="4" w:space="0" w:color="auto"/>
              <w:right w:val="single" w:sz="4" w:space="0" w:color="auto"/>
            </w:tcBorders>
            <w:shd w:val="clear" w:color="auto" w:fill="auto"/>
            <w:vAlign w:val="center"/>
            <w:hideMark/>
          </w:tcPr>
          <w:p w14:paraId="20615442" w14:textId="77777777" w:rsidR="009E4C9F" w:rsidRPr="002B717C" w:rsidRDefault="009E4C9F" w:rsidP="00DE61D2">
            <w:pPr>
              <w:spacing w:before="0" w:after="0" w:line="240" w:lineRule="auto"/>
              <w:jc w:val="right"/>
              <w:rPr>
                <w:rFonts w:eastAsia="Times New Roman" w:cs="Calibri"/>
                <w:color w:val="000000" w:themeColor="text1"/>
                <w:sz w:val="20"/>
                <w:szCs w:val="20"/>
                <w:lang w:eastAsia="cs-CZ"/>
              </w:rPr>
            </w:pPr>
            <w:r w:rsidRPr="002B717C">
              <w:rPr>
                <w:rFonts w:eastAsia="Times New Roman" w:cs="Times New Roman"/>
                <w:color w:val="000000" w:themeColor="text1"/>
                <w:sz w:val="20"/>
                <w:szCs w:val="20"/>
                <w:lang w:eastAsia="cs-CZ"/>
              </w:rPr>
              <w:t>6,15</w:t>
            </w:r>
          </w:p>
        </w:tc>
      </w:tr>
      <w:tr w:rsidR="009E4C9F" w:rsidRPr="00D83E2A" w14:paraId="7E890395" w14:textId="77777777" w:rsidTr="00CA0554">
        <w:trPr>
          <w:trHeight w:val="283"/>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4111F877" w14:textId="77777777" w:rsidR="009E4C9F" w:rsidRPr="002B717C" w:rsidRDefault="009E4C9F" w:rsidP="003E61EF">
            <w:pPr>
              <w:spacing w:before="0" w:after="0" w:line="240" w:lineRule="auto"/>
              <w:jc w:val="center"/>
              <w:rPr>
                <w:rFonts w:eastAsia="Times New Roman" w:cs="Calibri"/>
                <w:b/>
                <w:color w:val="000000"/>
                <w:sz w:val="20"/>
                <w:szCs w:val="20"/>
                <w:lang w:eastAsia="cs-CZ"/>
              </w:rPr>
            </w:pPr>
            <w:r w:rsidRPr="002B717C">
              <w:rPr>
                <w:rFonts w:eastAsia="Times New Roman" w:cs="Times New Roman"/>
                <w:b/>
                <w:color w:val="000000"/>
                <w:sz w:val="20"/>
                <w:szCs w:val="20"/>
                <w:lang w:eastAsia="cs-CZ"/>
              </w:rPr>
              <w:t>2019</w:t>
            </w:r>
          </w:p>
        </w:tc>
        <w:tc>
          <w:tcPr>
            <w:tcW w:w="1417" w:type="dxa"/>
            <w:tcBorders>
              <w:top w:val="nil"/>
              <w:left w:val="nil"/>
              <w:bottom w:val="single" w:sz="4" w:space="0" w:color="auto"/>
              <w:right w:val="single" w:sz="4" w:space="0" w:color="auto"/>
            </w:tcBorders>
            <w:shd w:val="clear" w:color="auto" w:fill="auto"/>
            <w:vAlign w:val="center"/>
            <w:hideMark/>
          </w:tcPr>
          <w:p w14:paraId="6975D634" w14:textId="1AD18FE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297,9</w:t>
            </w:r>
            <w:r w:rsidR="000976BE">
              <w:rPr>
                <w:rFonts w:eastAsia="Times New Roman" w:cs="Times New Roman"/>
                <w:color w:val="000000"/>
                <w:sz w:val="20"/>
                <w:szCs w:val="20"/>
                <w:lang w:eastAsia="cs-CZ"/>
              </w:rPr>
              <w:t>0</w:t>
            </w:r>
          </w:p>
        </w:tc>
        <w:tc>
          <w:tcPr>
            <w:tcW w:w="1559" w:type="dxa"/>
            <w:tcBorders>
              <w:top w:val="nil"/>
              <w:left w:val="nil"/>
              <w:bottom w:val="single" w:sz="4" w:space="0" w:color="auto"/>
              <w:right w:val="single" w:sz="4" w:space="0" w:color="auto"/>
            </w:tcBorders>
            <w:shd w:val="clear" w:color="auto" w:fill="auto"/>
            <w:vAlign w:val="center"/>
            <w:hideMark/>
          </w:tcPr>
          <w:p w14:paraId="68A77516" w14:textId="7777777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148,95</w:t>
            </w:r>
          </w:p>
        </w:tc>
        <w:tc>
          <w:tcPr>
            <w:tcW w:w="1560" w:type="dxa"/>
            <w:tcBorders>
              <w:top w:val="nil"/>
              <w:left w:val="nil"/>
              <w:bottom w:val="single" w:sz="4" w:space="0" w:color="auto"/>
              <w:right w:val="single" w:sz="4" w:space="0" w:color="auto"/>
            </w:tcBorders>
            <w:shd w:val="clear" w:color="auto" w:fill="auto"/>
            <w:vAlign w:val="center"/>
            <w:hideMark/>
          </w:tcPr>
          <w:p w14:paraId="7B43B1EB" w14:textId="7777777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000000"/>
                <w:sz w:val="20"/>
                <w:szCs w:val="20"/>
                <w:lang w:eastAsia="cs-CZ"/>
              </w:rPr>
              <w:t>135,46</w:t>
            </w:r>
          </w:p>
        </w:tc>
        <w:tc>
          <w:tcPr>
            <w:tcW w:w="2126" w:type="dxa"/>
            <w:tcBorders>
              <w:top w:val="nil"/>
              <w:left w:val="nil"/>
              <w:bottom w:val="single" w:sz="4" w:space="0" w:color="auto"/>
              <w:right w:val="single" w:sz="4" w:space="0" w:color="auto"/>
            </w:tcBorders>
            <w:shd w:val="clear" w:color="auto" w:fill="F2C6C9"/>
            <w:vAlign w:val="center"/>
            <w:hideMark/>
          </w:tcPr>
          <w:p w14:paraId="6F0D77E8" w14:textId="77777777" w:rsidR="009E4C9F" w:rsidRPr="002B717C" w:rsidRDefault="009E4C9F" w:rsidP="00DE61D2">
            <w:pPr>
              <w:spacing w:before="0" w:after="0" w:line="240" w:lineRule="auto"/>
              <w:jc w:val="right"/>
              <w:rPr>
                <w:rFonts w:eastAsia="Times New Roman" w:cs="Calibri"/>
                <w:color w:val="000000"/>
                <w:sz w:val="20"/>
                <w:szCs w:val="20"/>
                <w:lang w:eastAsia="cs-CZ"/>
              </w:rPr>
            </w:pPr>
            <w:r w:rsidRPr="002B717C">
              <w:rPr>
                <w:rFonts w:eastAsia="Times New Roman" w:cs="Times New Roman"/>
                <w:color w:val="FF0000"/>
                <w:sz w:val="20"/>
                <w:szCs w:val="20"/>
                <w:lang w:eastAsia="cs-CZ"/>
              </w:rPr>
              <w:t>–13,49</w:t>
            </w:r>
          </w:p>
        </w:tc>
        <w:tc>
          <w:tcPr>
            <w:tcW w:w="1487" w:type="dxa"/>
            <w:tcBorders>
              <w:top w:val="nil"/>
              <w:left w:val="nil"/>
              <w:bottom w:val="single" w:sz="4" w:space="0" w:color="auto"/>
              <w:right w:val="single" w:sz="4" w:space="0" w:color="auto"/>
            </w:tcBorders>
            <w:shd w:val="clear" w:color="auto" w:fill="auto"/>
            <w:vAlign w:val="center"/>
            <w:hideMark/>
          </w:tcPr>
          <w:p w14:paraId="72BE0314" w14:textId="77777777" w:rsidR="009E4C9F" w:rsidRPr="002B717C" w:rsidRDefault="009E4C9F" w:rsidP="00DE61D2">
            <w:pPr>
              <w:spacing w:before="0" w:after="0" w:line="240" w:lineRule="auto"/>
              <w:jc w:val="right"/>
              <w:rPr>
                <w:rFonts w:eastAsia="Times New Roman" w:cs="Calibri"/>
                <w:color w:val="000000" w:themeColor="text1"/>
                <w:sz w:val="20"/>
                <w:szCs w:val="20"/>
                <w:lang w:eastAsia="cs-CZ"/>
              </w:rPr>
            </w:pPr>
            <w:r w:rsidRPr="002B717C">
              <w:rPr>
                <w:rFonts w:eastAsia="Times New Roman" w:cs="Times New Roman"/>
                <w:color w:val="000000" w:themeColor="text1"/>
                <w:sz w:val="20"/>
                <w:szCs w:val="20"/>
                <w:lang w:eastAsia="cs-CZ"/>
              </w:rPr>
              <w:t>3,98</w:t>
            </w:r>
          </w:p>
        </w:tc>
      </w:tr>
    </w:tbl>
    <w:p w14:paraId="695B6BEE" w14:textId="77777777" w:rsidR="009E4C9F" w:rsidRPr="001242A4" w:rsidRDefault="009E4C9F" w:rsidP="009E4C9F">
      <w:pPr>
        <w:spacing w:before="0"/>
        <w:rPr>
          <w:sz w:val="20"/>
          <w:szCs w:val="20"/>
        </w:rPr>
      </w:pPr>
      <w:r w:rsidRPr="001242A4">
        <w:rPr>
          <w:b/>
          <w:sz w:val="20"/>
          <w:szCs w:val="20"/>
        </w:rPr>
        <w:t>Zdroj:</w:t>
      </w:r>
      <w:r w:rsidRPr="001242A4">
        <w:rPr>
          <w:sz w:val="20"/>
          <w:szCs w:val="20"/>
        </w:rPr>
        <w:t xml:space="preserve"> zprávy o plnění státního rozpočtu České republiky za 1. pololetí 2017</w:t>
      </w:r>
      <w:r>
        <w:rPr>
          <w:sz w:val="20"/>
          <w:szCs w:val="20"/>
        </w:rPr>
        <w:t>–</w:t>
      </w:r>
      <w:r w:rsidRPr="001242A4">
        <w:rPr>
          <w:sz w:val="20"/>
          <w:szCs w:val="20"/>
        </w:rPr>
        <w:t>2019</w:t>
      </w:r>
      <w:r>
        <w:rPr>
          <w:sz w:val="20"/>
          <w:szCs w:val="20"/>
        </w:rPr>
        <w:t>.</w:t>
      </w:r>
    </w:p>
    <w:p w14:paraId="73486C97" w14:textId="79E37F85" w:rsidR="009E4C9F" w:rsidRDefault="009E4C9F" w:rsidP="009E4C9F">
      <w:pPr>
        <w:spacing w:after="0"/>
      </w:pPr>
      <w:r>
        <w:lastRenderedPageBreak/>
        <w:t>Příjmy ze spotřebních daní včetně energetických daní se meziročně zvýšily o 3,9 %, tj. </w:t>
      </w:r>
      <w:r w:rsidRPr="000922AA">
        <w:t>o</w:t>
      </w:r>
      <w:r>
        <w:t> 2</w:t>
      </w:r>
      <w:r w:rsidRPr="000922AA">
        <w:t>,</w:t>
      </w:r>
      <w:r>
        <w:t>8</w:t>
      </w:r>
      <w:r w:rsidRPr="000922AA">
        <w:t>3</w:t>
      </w:r>
      <w:r>
        <w:t> </w:t>
      </w:r>
      <w:r w:rsidRPr="000922AA">
        <w:t>mld. Kč</w:t>
      </w:r>
      <w:r>
        <w:t>. Inkaso daně z minerálních olejů se meziročně zvýšilo o 0,88 mld. Kč</w:t>
      </w:r>
      <w:r w:rsidR="008B0640">
        <w:t>,</w:t>
      </w:r>
      <w:r>
        <w:t xml:space="preserve"> a to především díky vyšší spotřebě pohonných hmot, </w:t>
      </w:r>
      <w:r w:rsidR="006D2F38">
        <w:t xml:space="preserve">která převýšila </w:t>
      </w:r>
      <w:r>
        <w:t>snížení inkasa po zavedení</w:t>
      </w:r>
      <w:r w:rsidR="00D14829">
        <w:t xml:space="preserve"> </w:t>
      </w:r>
      <w:r>
        <w:t>vrácení daně za tzv. zelenou naftu i pro živočišnou prvovýrobu v roce 2017. Příjmy z daně z tabákových výrobků přes počáteční nižší inkaso (předzásobení</w:t>
      </w:r>
      <w:r w:rsidR="002B717C">
        <w:t xml:space="preserve"> </w:t>
      </w:r>
      <w:r>
        <w:t>se plátc</w:t>
      </w:r>
      <w:r w:rsidR="00535A73">
        <w:t>ů</w:t>
      </w:r>
      <w:r>
        <w:t xml:space="preserve"> daně tabákovými nálepkami na konci roku 2018) meziročně dosáhly za 1. pololetí 2019 růst</w:t>
      </w:r>
      <w:r w:rsidR="006D2F38">
        <w:t>u</w:t>
      </w:r>
      <w:r>
        <w:t xml:space="preserve"> o</w:t>
      </w:r>
      <w:r w:rsidR="00644EAA">
        <w:t xml:space="preserve"> </w:t>
      </w:r>
      <w:r>
        <w:t xml:space="preserve">1,70 mld. Kč. Zároveň je schválený rozpočet </w:t>
      </w:r>
      <w:r w:rsidR="006D2F38">
        <w:t xml:space="preserve">této daně </w:t>
      </w:r>
      <w:r>
        <w:t>ve výši 56,1</w:t>
      </w:r>
      <w:r w:rsidR="002B717C">
        <w:t>0</w:t>
      </w:r>
      <w:r>
        <w:t xml:space="preserve"> mld. Kč</w:t>
      </w:r>
      <w:r w:rsidR="006D2F38">
        <w:t xml:space="preserve"> </w:t>
      </w:r>
      <w:r>
        <w:t>o</w:t>
      </w:r>
      <w:r w:rsidR="00644EAA">
        <w:t xml:space="preserve"> </w:t>
      </w:r>
      <w:r>
        <w:t>2,71 mld. Kč</w:t>
      </w:r>
      <w:r w:rsidR="006D2F38">
        <w:t xml:space="preserve"> nižší</w:t>
      </w:r>
      <w:r>
        <w:t xml:space="preserve">, než byla dosažená skutečnost za celý rok 2018. Samotný průběh plnění příjmů této daně včetně </w:t>
      </w:r>
      <w:r w:rsidR="008B0640">
        <w:t xml:space="preserve">výsledku za </w:t>
      </w:r>
      <w:r>
        <w:t>3.</w:t>
      </w:r>
      <w:r w:rsidR="00FA665F">
        <w:t> </w:t>
      </w:r>
      <w:r>
        <w:t xml:space="preserve">čtvrtletí </w:t>
      </w:r>
      <w:r w:rsidR="006D2F38">
        <w:t>2019 vykazuje již nižší inkaso</w:t>
      </w:r>
      <w:r>
        <w:t xml:space="preserve"> než za </w:t>
      </w:r>
      <w:r w:rsidR="00DA152F">
        <w:t>stejné období roku 2017 a 2018.</w:t>
      </w:r>
    </w:p>
    <w:p w14:paraId="3C7AC29C" w14:textId="77777777" w:rsidR="009E4C9F" w:rsidRDefault="009E4C9F" w:rsidP="009E4C9F">
      <w:r>
        <w:rPr>
          <w:noProof/>
          <w:lang w:eastAsia="cs-CZ"/>
        </w:rPr>
        <mc:AlternateContent>
          <mc:Choice Requires="wpg">
            <w:drawing>
              <wp:inline distT="0" distB="0" distL="0" distR="0" wp14:anchorId="62378F0A" wp14:editId="47A66AA0">
                <wp:extent cx="5751195" cy="899258"/>
                <wp:effectExtent l="0" t="0" r="1905" b="0"/>
                <wp:docPr id="58" name="Skupina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899258"/>
                          <a:chOff x="0" y="116455"/>
                          <a:chExt cx="5777188" cy="981462"/>
                        </a:xfrm>
                      </wpg:grpSpPr>
                      <wps:wsp>
                        <wps:cNvPr id="59" name="Textové pole 59"/>
                        <wps:cNvSpPr txBox="1"/>
                        <wps:spPr>
                          <a:xfrm>
                            <a:off x="2184407" y="116455"/>
                            <a:ext cx="1260000" cy="2986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260DC1" w14:textId="77777777" w:rsidR="00F26066" w:rsidRPr="001A7ECB" w:rsidRDefault="00F26066" w:rsidP="009E4C9F">
                              <w:pPr>
                                <w:spacing w:before="0" w:after="0" w:line="240" w:lineRule="auto"/>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Textové pole 6"/>
                        <wps:cNvSpPr txBox="1"/>
                        <wps:spPr>
                          <a:xfrm>
                            <a:off x="3590968" y="116455"/>
                            <a:ext cx="1259840" cy="2986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F68ECC" w14:textId="77777777" w:rsidR="00F26066" w:rsidRPr="001A7ECB" w:rsidRDefault="00F26066" w:rsidP="009E4C9F">
                              <w:pPr>
                                <w:spacing w:before="0" w:after="0" w:line="240" w:lineRule="auto"/>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1" name="Skupina 7"/>
                        <wpg:cNvGrpSpPr/>
                        <wpg:grpSpPr>
                          <a:xfrm>
                            <a:off x="0" y="367108"/>
                            <a:ext cx="5777188" cy="730809"/>
                            <a:chOff x="-19051" y="5140"/>
                            <a:chExt cx="5777188" cy="731342"/>
                          </a:xfrm>
                        </wpg:grpSpPr>
                        <wps:wsp>
                          <wps:cNvPr id="62" name="Obdélník 9"/>
                          <wps:cNvSpPr/>
                          <wps:spPr>
                            <a:xfrm>
                              <a:off x="-19051" y="56692"/>
                              <a:ext cx="1980836" cy="643849"/>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9877BC" w14:textId="77777777" w:rsidR="00F26066" w:rsidRPr="00563AC6" w:rsidRDefault="00F26066" w:rsidP="009E4C9F">
                                <w:pPr>
                                  <w:spacing w:before="0" w:after="0" w:line="240" w:lineRule="auto"/>
                                  <w:jc w:val="center"/>
                                  <w:rPr>
                                    <w:b/>
                                    <w:color w:val="000000" w:themeColor="text1"/>
                                  </w:rPr>
                                </w:pPr>
                                <w:r>
                                  <w:rPr>
                                    <w:b/>
                                    <w:color w:val="000000" w:themeColor="text1"/>
                                  </w:rPr>
                                  <w:t>Spotřební daně včetně energetických daní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bdélník 10"/>
                          <wps:cNvSpPr/>
                          <wps:spPr>
                            <a:xfrm>
                              <a:off x="2067095" y="57157"/>
                              <a:ext cx="1368000" cy="323850"/>
                            </a:xfrm>
                            <a:prstGeom prst="rect">
                              <a:avLst/>
                            </a:prstGeom>
                            <a:solidFill>
                              <a:srgbClr val="004595"/>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1E8D16" w14:textId="77777777" w:rsidR="00F26066" w:rsidRPr="00563AC6" w:rsidRDefault="00F26066" w:rsidP="009E4C9F">
                                <w:pPr>
                                  <w:spacing w:before="0" w:after="0" w:line="240" w:lineRule="auto"/>
                                  <w:jc w:val="center"/>
                                  <w:rPr>
                                    <w:b/>
                                  </w:rPr>
                                </w:pPr>
                                <w:r>
                                  <w:rPr>
                                    <w:b/>
                                  </w:rPr>
                                  <w:t>73,08</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Obdélník 11"/>
                          <wps:cNvSpPr/>
                          <wps:spPr>
                            <a:xfrm>
                              <a:off x="3514725" y="57157"/>
                              <a:ext cx="1368000" cy="323850"/>
                            </a:xfrm>
                            <a:prstGeom prst="rect">
                              <a:avLst/>
                            </a:prstGeom>
                            <a:solidFill>
                              <a:srgbClr val="BD2A33"/>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66C2FB" w14:textId="77777777" w:rsidR="00F26066" w:rsidRPr="00563AC6" w:rsidRDefault="00F26066" w:rsidP="009E4C9F">
                                <w:pPr>
                                  <w:spacing w:before="0" w:after="0" w:line="240" w:lineRule="auto"/>
                                  <w:jc w:val="center"/>
                                  <w:rPr>
                                    <w:b/>
                                  </w:rPr>
                                </w:pPr>
                                <w:r>
                                  <w:rPr>
                                    <w:b/>
                                  </w:rPr>
                                  <w:t>75,91</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Obdélník 12"/>
                          <wps:cNvSpPr/>
                          <wps:spPr>
                            <a:xfrm>
                              <a:off x="3514401" y="408886"/>
                              <a:ext cx="1366950" cy="291553"/>
                            </a:xfrm>
                            <a:prstGeom prst="rect">
                              <a:avLst/>
                            </a:prstGeom>
                            <a:solidFill>
                              <a:srgbClr val="BD2A33">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35300C"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48,23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Obdélník 13"/>
                          <wps:cNvSpPr/>
                          <wps:spPr>
                            <a:xfrm>
                              <a:off x="2067266" y="408276"/>
                              <a:ext cx="1367829" cy="292163"/>
                            </a:xfrm>
                            <a:prstGeom prst="rect">
                              <a:avLst/>
                            </a:prstGeom>
                            <a:solidFill>
                              <a:srgbClr val="004595">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A165AF"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47,24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Obdélník 14"/>
                          <wps:cNvSpPr/>
                          <wps:spPr>
                            <a:xfrm>
                              <a:off x="5038205" y="5140"/>
                              <a:ext cx="719932" cy="731342"/>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C0244D" w14:textId="77777777" w:rsidR="00F26066" w:rsidRDefault="00F26066" w:rsidP="009E4C9F">
                                <w:pPr>
                                  <w:spacing w:before="0" w:after="0" w:line="240" w:lineRule="auto"/>
                                  <w:jc w:val="center"/>
                                  <w:rPr>
                                    <w:b/>
                                    <w:color w:val="000000" w:themeColor="text1"/>
                                  </w:rPr>
                                </w:pPr>
                                <w:r>
                                  <w:rPr>
                                    <w:b/>
                                    <w:color w:val="000000" w:themeColor="text1"/>
                                  </w:rPr>
                                  <w:t>↗</w:t>
                                </w:r>
                              </w:p>
                              <w:p w14:paraId="553D6ED2" w14:textId="77777777" w:rsidR="00F26066" w:rsidRDefault="00F26066" w:rsidP="009E4C9F">
                                <w:pPr>
                                  <w:spacing w:before="0" w:after="0" w:line="240" w:lineRule="auto"/>
                                  <w:jc w:val="center"/>
                                  <w:rPr>
                                    <w:b/>
                                    <w:color w:val="000000" w:themeColor="text1"/>
                                  </w:rPr>
                                </w:pPr>
                                <w:r>
                                  <w:rPr>
                                    <w:b/>
                                    <w:color w:val="000000" w:themeColor="text1"/>
                                  </w:rPr>
                                  <w:t>2,83</w:t>
                                </w:r>
                              </w:p>
                              <w:p w14:paraId="30D147C1" w14:textId="77777777" w:rsidR="00F26066" w:rsidRPr="00563AC6" w:rsidRDefault="00F26066" w:rsidP="009E4C9F">
                                <w:pPr>
                                  <w:spacing w:before="0" w:after="0" w:line="240" w:lineRule="auto"/>
                                  <w:jc w:val="center"/>
                                  <w:rPr>
                                    <w:b/>
                                    <w:color w:val="000000" w:themeColor="text1"/>
                                  </w:rPr>
                                </w:pPr>
                                <w:r>
                                  <w:rPr>
                                    <w:b/>
                                    <w:color w:val="000000" w:themeColor="text1"/>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2378F0A" id="Skupina 58" o:spid="_x0000_s1063" style="width:452.85pt;height:70.8pt;mso-position-horizontal-relative:char;mso-position-vertical-relative:line" coordorigin=",1164" coordsize="57771,9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">
                <v:shape id="Textové pole 59" o:spid="_x0000_s1064" type="#_x0000_t202" style="position:absolute;left:21844;top:1164;width:12600;height:2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" filled="f" stroked="f" strokeweight=".5pt">
                  <v:textbox>
                    <w:txbxContent>
                      <w:p w14:paraId="06260DC1" w14:textId="77777777" w:rsidR="00F26066" w:rsidRPr="001A7ECB" w:rsidRDefault="00F26066" w:rsidP="009E4C9F">
                        <w:pPr>
                          <w:spacing w:before="0" w:after="0" w:line="240" w:lineRule="auto"/>
                          <w:rPr>
                            <w:b/>
                          </w:rPr>
                        </w:pPr>
                        <w:r>
                          <w:rPr>
                            <w:b/>
                          </w:rPr>
                          <w:t>1. pololetí 2018</w:t>
                        </w:r>
                      </w:p>
                    </w:txbxContent>
                  </v:textbox>
                </v:shape>
                <v:shape id="Textové pole 6" o:spid="_x0000_s1065" type="#_x0000_t202" style="position:absolute;left:35909;top:1164;width:12599;height:2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" filled="f" stroked="f" strokeweight=".5pt">
                  <v:textbox>
                    <w:txbxContent>
                      <w:p w14:paraId="44F68ECC" w14:textId="77777777" w:rsidR="00F26066" w:rsidRPr="001A7ECB" w:rsidRDefault="00F26066" w:rsidP="009E4C9F">
                        <w:pPr>
                          <w:spacing w:before="0" w:after="0" w:line="240" w:lineRule="auto"/>
                          <w:rPr>
                            <w:b/>
                          </w:rPr>
                        </w:pPr>
                        <w:r w:rsidRPr="001A7ECB">
                          <w:rPr>
                            <w:b/>
                          </w:rPr>
                          <w:t xml:space="preserve">1. pololetí </w:t>
                        </w:r>
                        <w:r>
                          <w:rPr>
                            <w:b/>
                          </w:rPr>
                          <w:t>2019</w:t>
                        </w:r>
                      </w:p>
                    </w:txbxContent>
                  </v:textbox>
                </v:shape>
                <v:group id="Skupina 7" o:spid="_x0000_s1066" style="position:absolute;top:3671;width:57771;height:7308" coordorigin="-190,51" coordsize="57771,7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rect id="Obdélník 9" o:spid="_x0000_s1067" style="position:absolute;left:-190;top:566;width:19807;height:6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" fillcolor="#d9eaff" stroked="f" strokeweight="1pt">
                    <v:textbox>
                      <w:txbxContent>
                        <w:p w14:paraId="079877BC" w14:textId="77777777" w:rsidR="00F26066" w:rsidRPr="00563AC6" w:rsidRDefault="00F26066" w:rsidP="009E4C9F">
                          <w:pPr>
                            <w:spacing w:before="0" w:after="0" w:line="240" w:lineRule="auto"/>
                            <w:jc w:val="center"/>
                            <w:rPr>
                              <w:b/>
                              <w:color w:val="000000" w:themeColor="text1"/>
                            </w:rPr>
                          </w:pPr>
                          <w:r>
                            <w:rPr>
                              <w:b/>
                              <w:color w:val="000000" w:themeColor="text1"/>
                            </w:rPr>
                            <w:t>Spotřební daně včetně energetických daní</w:t>
                          </w:r>
                        </w:p>
                      </w:txbxContent>
                    </v:textbox>
                  </v:rect>
                  <v:rect id="Obdélník 10" o:spid="_x0000_s1068" style="position:absolute;left:20670;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" fillcolor="#004595" stroked="f" strokeweight="1pt">
                    <v:textbox>
                      <w:txbxContent>
                        <w:p w14:paraId="571E8D16" w14:textId="77777777" w:rsidR="00F26066" w:rsidRPr="00563AC6" w:rsidRDefault="00F26066" w:rsidP="009E4C9F">
                          <w:pPr>
                            <w:spacing w:before="0" w:after="0" w:line="240" w:lineRule="auto"/>
                            <w:jc w:val="center"/>
                            <w:rPr>
                              <w:b/>
                            </w:rPr>
                          </w:pPr>
                          <w:r>
                            <w:rPr>
                              <w:b/>
                            </w:rPr>
                            <w:t>73,08</w:t>
                          </w:r>
                          <w:r w:rsidRPr="00563AC6">
                            <w:rPr>
                              <w:b/>
                            </w:rPr>
                            <w:t xml:space="preserve"> mld. Kč</w:t>
                          </w:r>
                        </w:p>
                      </w:txbxContent>
                    </v:textbox>
                  </v:rect>
                  <v:rect id="Obdélník 11" o:spid="_x0000_s1069" style="position:absolute;left:35147;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" fillcolor="#bd2a33" stroked="f" strokeweight="1pt">
                    <v:textbox>
                      <w:txbxContent>
                        <w:p w14:paraId="0066C2FB" w14:textId="77777777" w:rsidR="00F26066" w:rsidRPr="00563AC6" w:rsidRDefault="00F26066" w:rsidP="009E4C9F">
                          <w:pPr>
                            <w:spacing w:before="0" w:after="0" w:line="240" w:lineRule="auto"/>
                            <w:jc w:val="center"/>
                            <w:rPr>
                              <w:b/>
                            </w:rPr>
                          </w:pPr>
                          <w:r>
                            <w:rPr>
                              <w:b/>
                            </w:rPr>
                            <w:t>75,91</w:t>
                          </w:r>
                          <w:r w:rsidRPr="00563AC6">
                            <w:rPr>
                              <w:b/>
                            </w:rPr>
                            <w:t xml:space="preserve"> mld. Kč</w:t>
                          </w:r>
                        </w:p>
                      </w:txbxContent>
                    </v:textbox>
                  </v:rect>
                  <v:rect id="Obdélník 12" o:spid="_x0000_s1070" style="position:absolute;left:35144;top:4088;width:13669;height:29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" fillcolor="#bd2a33" stroked="f" strokeweight="1pt">
                    <v:fill opacity="52428f"/>
                    <v:textbox>
                      <w:txbxContent>
                        <w:p w14:paraId="6235300C"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48,23 </w:t>
                          </w:r>
                          <w:r w:rsidRPr="001A7ECB">
                            <w:rPr>
                              <w:b/>
                              <w:sz w:val="20"/>
                            </w:rPr>
                            <w:t>%</w:t>
                          </w:r>
                        </w:p>
                      </w:txbxContent>
                    </v:textbox>
                  </v:rect>
                  <v:rect id="Obdélník 13" o:spid="_x0000_s1071" style="position:absolute;left:20672;top:4082;width:13678;height:29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" fillcolor="#004595" stroked="f" strokeweight="1pt">
                    <v:fill opacity="52428f"/>
                    <v:textbox>
                      <w:txbxContent>
                        <w:p w14:paraId="4DA165AF"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47,24 </w:t>
                          </w:r>
                          <w:r w:rsidRPr="001A7ECB">
                            <w:rPr>
                              <w:b/>
                              <w:sz w:val="20"/>
                            </w:rPr>
                            <w:t>%</w:t>
                          </w:r>
                        </w:p>
                      </w:txbxContent>
                    </v:textbox>
                  </v:rect>
                  <v:rect id="Obdélník 14" o:spid="_x0000_s1072" style="position:absolute;left:50382;top:51;width:7199;height:7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" fillcolor="#d9eaff" stroked="f" strokeweight="1pt">
                    <v:textbox>
                      <w:txbxContent>
                        <w:p w14:paraId="3BC0244D" w14:textId="77777777" w:rsidR="00F26066" w:rsidRDefault="00F26066" w:rsidP="009E4C9F">
                          <w:pPr>
                            <w:spacing w:before="0" w:after="0" w:line="240" w:lineRule="auto"/>
                            <w:jc w:val="center"/>
                            <w:rPr>
                              <w:b/>
                              <w:color w:val="000000" w:themeColor="text1"/>
                            </w:rPr>
                          </w:pPr>
                          <w:r>
                            <w:rPr>
                              <w:b/>
                              <w:color w:val="000000" w:themeColor="text1"/>
                            </w:rPr>
                            <w:t>↗</w:t>
                          </w:r>
                        </w:p>
                        <w:p w14:paraId="553D6ED2" w14:textId="77777777" w:rsidR="00F26066" w:rsidRDefault="00F26066" w:rsidP="009E4C9F">
                          <w:pPr>
                            <w:spacing w:before="0" w:after="0" w:line="240" w:lineRule="auto"/>
                            <w:jc w:val="center"/>
                            <w:rPr>
                              <w:b/>
                              <w:color w:val="000000" w:themeColor="text1"/>
                            </w:rPr>
                          </w:pPr>
                          <w:r>
                            <w:rPr>
                              <w:b/>
                              <w:color w:val="000000" w:themeColor="text1"/>
                            </w:rPr>
                            <w:t>2,83</w:t>
                          </w:r>
                        </w:p>
                        <w:p w14:paraId="30D147C1" w14:textId="77777777" w:rsidR="00F26066" w:rsidRPr="00563AC6" w:rsidRDefault="00F26066" w:rsidP="009E4C9F">
                          <w:pPr>
                            <w:spacing w:before="0" w:after="0" w:line="240" w:lineRule="auto"/>
                            <w:jc w:val="center"/>
                            <w:rPr>
                              <w:b/>
                              <w:color w:val="000000" w:themeColor="text1"/>
                            </w:rPr>
                          </w:pPr>
                          <w:r>
                            <w:rPr>
                              <w:b/>
                              <w:color w:val="000000" w:themeColor="text1"/>
                            </w:rPr>
                            <w:t>mld. Kč</w:t>
                          </w:r>
                        </w:p>
                      </w:txbxContent>
                    </v:textbox>
                  </v:rect>
                </v:group>
                <w10:anchorlock/>
              </v:group>
            </w:pict>
          </mc:Fallback>
        </mc:AlternateContent>
      </w:r>
    </w:p>
    <w:p w14:paraId="319EECFD" w14:textId="54AD3F0B" w:rsidR="009E4C9F" w:rsidRDefault="009E4C9F" w:rsidP="009E4C9F">
      <w:pPr>
        <w:spacing w:after="0"/>
      </w:pPr>
      <w:r>
        <w:t>Příjmy z pojistného na sociální zabezpečení se meziročně zvýšily o 21,25 mld. Kč (tj. o 8,43 %). R</w:t>
      </w:r>
      <w:r w:rsidRPr="000922AA">
        <w:t xml:space="preserve">ůst </w:t>
      </w:r>
      <w:r>
        <w:t>inkasa je nadále způsob</w:t>
      </w:r>
      <w:r w:rsidR="008B0640">
        <w:t>ován</w:t>
      </w:r>
      <w:r>
        <w:t xml:space="preserve"> meziročním zvyšováním</w:t>
      </w:r>
      <w:r w:rsidRPr="000922AA">
        <w:t xml:space="preserve"> platů a</w:t>
      </w:r>
      <w:r w:rsidR="008B0640">
        <w:t xml:space="preserve"> </w:t>
      </w:r>
      <w:r w:rsidRPr="000922AA">
        <w:t>mezd a</w:t>
      </w:r>
      <w:r w:rsidR="008B0640">
        <w:t> </w:t>
      </w:r>
      <w:r>
        <w:t xml:space="preserve">vysokou mírou zaměstnanosti. </w:t>
      </w:r>
      <w:r w:rsidRPr="00E22FC2">
        <w:t>Přesto ve srovnání s předcházejícími pololetími 2017 a 2018 došlo k</w:t>
      </w:r>
      <w:r>
        <w:t xml:space="preserve"> poklesu </w:t>
      </w:r>
      <w:r w:rsidRPr="00E22FC2">
        <w:t xml:space="preserve">plnění schváleného rozpočtu pod 50% úroveň na 49,09 %. </w:t>
      </w:r>
      <w:r>
        <w:t xml:space="preserve">Při </w:t>
      </w:r>
      <w:r w:rsidR="00A725FE">
        <w:t>obdobném</w:t>
      </w:r>
      <w:r>
        <w:t xml:space="preserve"> procentuálním plnění</w:t>
      </w:r>
      <w:r w:rsidR="008B0640">
        <w:t>,</w:t>
      </w:r>
      <w:r>
        <w:t xml:space="preserve"> jak</w:t>
      </w:r>
      <w:r w:rsidR="008B0640">
        <w:t>é</w:t>
      </w:r>
      <w:r>
        <w:t xml:space="preserve"> </w:t>
      </w:r>
      <w:r w:rsidR="008B0640">
        <w:t xml:space="preserve">bylo </w:t>
      </w:r>
      <w:r>
        <w:t>v 1. pololetí 2018</w:t>
      </w:r>
      <w:r w:rsidR="008B0640">
        <w:t>,</w:t>
      </w:r>
      <w:r>
        <w:t xml:space="preserve"> by inkaso za </w:t>
      </w:r>
      <w:r w:rsidR="008B0640">
        <w:t>1.</w:t>
      </w:r>
      <w:r>
        <w:t xml:space="preserve"> pololetí 2019 dosáhlo </w:t>
      </w:r>
      <w:r w:rsidR="00A725FE">
        <w:t xml:space="preserve">přibližně </w:t>
      </w:r>
      <w:r>
        <w:t>28</w:t>
      </w:r>
      <w:r w:rsidR="00A725FE">
        <w:t>2</w:t>
      </w:r>
      <w:r>
        <w:t xml:space="preserve"> mld. Kč, tj</w:t>
      </w:r>
      <w:r w:rsidR="00DA152F">
        <w:t xml:space="preserve">. bylo by vyšší o </w:t>
      </w:r>
      <w:r w:rsidR="00A725FE">
        <w:t>cca 9</w:t>
      </w:r>
      <w:r w:rsidR="00DA152F">
        <w:t xml:space="preserve"> mld. Kč.</w:t>
      </w:r>
    </w:p>
    <w:p w14:paraId="38F68119" w14:textId="77777777" w:rsidR="009E4C9F" w:rsidRDefault="009E4C9F" w:rsidP="009E4C9F">
      <w:r>
        <w:rPr>
          <w:noProof/>
          <w:lang w:eastAsia="cs-CZ"/>
        </w:rPr>
        <mc:AlternateContent>
          <mc:Choice Requires="wpg">
            <w:drawing>
              <wp:inline distT="0" distB="0" distL="0" distR="0" wp14:anchorId="64502908" wp14:editId="7243054C">
                <wp:extent cx="5760720" cy="914400"/>
                <wp:effectExtent l="0" t="0" r="0" b="0"/>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720" cy="914400"/>
                          <a:chOff x="0" y="131062"/>
                          <a:chExt cx="5786756" cy="950364"/>
                        </a:xfrm>
                      </wpg:grpSpPr>
                      <wps:wsp>
                        <wps:cNvPr id="6" name="Textové pole 6"/>
                        <wps:cNvSpPr txBox="1"/>
                        <wps:spPr>
                          <a:xfrm>
                            <a:off x="2105111" y="131073"/>
                            <a:ext cx="1260000" cy="2880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A57A54" w14:textId="77777777" w:rsidR="00F26066" w:rsidRPr="001A7ECB" w:rsidRDefault="00F26066" w:rsidP="009E4C9F">
                              <w:pPr>
                                <w:spacing w:before="0" w:after="0" w:line="240" w:lineRule="auto"/>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Textové pole 7"/>
                        <wps:cNvSpPr txBox="1"/>
                        <wps:spPr>
                          <a:xfrm>
                            <a:off x="3619672" y="131062"/>
                            <a:ext cx="1259840" cy="289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B143DF" w14:textId="77777777" w:rsidR="00F26066" w:rsidRPr="001A7ECB" w:rsidRDefault="00F26066" w:rsidP="009E4C9F">
                              <w:pPr>
                                <w:spacing w:before="0" w:after="0" w:line="240" w:lineRule="auto"/>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Skupina 8"/>
                        <wpg:cNvGrpSpPr/>
                        <wpg:grpSpPr>
                          <a:xfrm>
                            <a:off x="0" y="361950"/>
                            <a:ext cx="5786756" cy="719476"/>
                            <a:chOff x="-19051" y="-21"/>
                            <a:chExt cx="5786756" cy="720000"/>
                          </a:xfrm>
                        </wpg:grpSpPr>
                        <wps:wsp>
                          <wps:cNvPr id="9" name="Obdélník 9"/>
                          <wps:cNvSpPr/>
                          <wps:spPr>
                            <a:xfrm>
                              <a:off x="-19051" y="0"/>
                              <a:ext cx="1908000" cy="719455"/>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E18C96" w14:textId="77777777" w:rsidR="00F26066" w:rsidRPr="00563AC6" w:rsidRDefault="00F26066" w:rsidP="009E4C9F">
                                <w:pPr>
                                  <w:spacing w:before="0" w:after="0" w:line="240" w:lineRule="auto"/>
                                  <w:jc w:val="center"/>
                                  <w:rPr>
                                    <w:b/>
                                    <w:color w:val="000000" w:themeColor="text1"/>
                                  </w:rPr>
                                </w:pPr>
                                <w:r>
                                  <w:rPr>
                                    <w:b/>
                                    <w:color w:val="000000" w:themeColor="text1"/>
                                  </w:rPr>
                                  <w:t>Pojistné na sociální zabezpečení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Obdélník 10"/>
                          <wps:cNvSpPr/>
                          <wps:spPr>
                            <a:xfrm>
                              <a:off x="2019300" y="57157"/>
                              <a:ext cx="1368000" cy="323850"/>
                            </a:xfrm>
                            <a:prstGeom prst="rect">
                              <a:avLst/>
                            </a:prstGeom>
                            <a:solidFill>
                              <a:srgbClr val="004595"/>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CE538F" w14:textId="77777777" w:rsidR="00F26066" w:rsidRPr="00563AC6" w:rsidRDefault="00F26066" w:rsidP="009E4C9F">
                                <w:pPr>
                                  <w:spacing w:before="0" w:after="0" w:line="240" w:lineRule="auto"/>
                                  <w:jc w:val="center"/>
                                  <w:rPr>
                                    <w:b/>
                                  </w:rPr>
                                </w:pPr>
                                <w:r>
                                  <w:rPr>
                                    <w:b/>
                                  </w:rPr>
                                  <w:t>251,90</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Obdélník 11"/>
                          <wps:cNvSpPr/>
                          <wps:spPr>
                            <a:xfrm>
                              <a:off x="3514725" y="57157"/>
                              <a:ext cx="1368000" cy="323850"/>
                            </a:xfrm>
                            <a:prstGeom prst="rect">
                              <a:avLst/>
                            </a:prstGeom>
                            <a:solidFill>
                              <a:srgbClr val="BD2A33"/>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9D367F" w14:textId="77777777" w:rsidR="00F26066" w:rsidRPr="00563AC6" w:rsidRDefault="00F26066" w:rsidP="009E4C9F">
                                <w:pPr>
                                  <w:spacing w:before="0" w:after="0" w:line="240" w:lineRule="auto"/>
                                  <w:jc w:val="center"/>
                                  <w:rPr>
                                    <w:b/>
                                  </w:rPr>
                                </w:pPr>
                                <w:r>
                                  <w:rPr>
                                    <w:b/>
                                  </w:rPr>
                                  <w:t>273,15</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Obdélník 12"/>
                          <wps:cNvSpPr/>
                          <wps:spPr>
                            <a:xfrm>
                              <a:off x="3514401" y="408957"/>
                              <a:ext cx="1366950" cy="252184"/>
                            </a:xfrm>
                            <a:prstGeom prst="rect">
                              <a:avLst/>
                            </a:prstGeom>
                            <a:solidFill>
                              <a:srgbClr val="BD2A33">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8056BE"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49,09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bdélník 13"/>
                          <wps:cNvSpPr/>
                          <wps:spPr>
                            <a:xfrm>
                              <a:off x="2019299" y="408957"/>
                              <a:ext cx="1367829" cy="252723"/>
                            </a:xfrm>
                            <a:prstGeom prst="rect">
                              <a:avLst/>
                            </a:prstGeom>
                            <a:solidFill>
                              <a:srgbClr val="004595">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89C9D8"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50,69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bdélník 14"/>
                          <wps:cNvSpPr/>
                          <wps:spPr>
                            <a:xfrm>
                              <a:off x="5047773" y="-21"/>
                              <a:ext cx="719932" cy="720000"/>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394A96" w14:textId="77777777" w:rsidR="00F26066" w:rsidRDefault="00F26066" w:rsidP="009E4C9F">
                                <w:pPr>
                                  <w:spacing w:before="0" w:after="0" w:line="240" w:lineRule="auto"/>
                                  <w:jc w:val="center"/>
                                  <w:rPr>
                                    <w:b/>
                                    <w:color w:val="000000" w:themeColor="text1"/>
                                  </w:rPr>
                                </w:pPr>
                                <w:r>
                                  <w:rPr>
                                    <w:b/>
                                    <w:color w:val="000000" w:themeColor="text1"/>
                                  </w:rPr>
                                  <w:t>↗</w:t>
                                </w:r>
                              </w:p>
                              <w:p w14:paraId="1BEF5A39" w14:textId="77777777" w:rsidR="00F26066" w:rsidRDefault="00F26066" w:rsidP="009E4C9F">
                                <w:pPr>
                                  <w:spacing w:before="0" w:after="0" w:line="240" w:lineRule="auto"/>
                                  <w:jc w:val="center"/>
                                  <w:rPr>
                                    <w:b/>
                                    <w:color w:val="000000" w:themeColor="text1"/>
                                  </w:rPr>
                                </w:pPr>
                                <w:r>
                                  <w:rPr>
                                    <w:b/>
                                    <w:color w:val="000000" w:themeColor="text1"/>
                                  </w:rPr>
                                  <w:t>21,25</w:t>
                                </w:r>
                              </w:p>
                              <w:p w14:paraId="48650E9A" w14:textId="77777777" w:rsidR="00F26066" w:rsidRPr="00563AC6" w:rsidRDefault="00F26066" w:rsidP="009E4C9F">
                                <w:pPr>
                                  <w:spacing w:before="0" w:after="0" w:line="240" w:lineRule="auto"/>
                                  <w:jc w:val="center"/>
                                  <w:rPr>
                                    <w:b/>
                                    <w:color w:val="000000" w:themeColor="text1"/>
                                  </w:rPr>
                                </w:pPr>
                                <w:r>
                                  <w:rPr>
                                    <w:b/>
                                    <w:color w:val="000000" w:themeColor="text1"/>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4502908" id="Skupina 5" o:spid="_x0000_s1073" style="width:453.6pt;height:1in;mso-position-horizontal-relative:char;mso-position-vertical-relative:line" coordorigin=",1310" coordsize="57867,9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">
                <v:shape id="Textové pole 6" o:spid="_x0000_s1074" type="#_x0000_t202" style="position:absolute;left:21051;top:1310;width:1260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" filled="f" stroked="f" strokeweight=".5pt">
                  <v:textbox>
                    <w:txbxContent>
                      <w:p w14:paraId="7AA57A54" w14:textId="77777777" w:rsidR="00F26066" w:rsidRPr="001A7ECB" w:rsidRDefault="00F26066" w:rsidP="009E4C9F">
                        <w:pPr>
                          <w:spacing w:before="0" w:after="0" w:line="240" w:lineRule="auto"/>
                          <w:rPr>
                            <w:b/>
                          </w:rPr>
                        </w:pPr>
                        <w:r>
                          <w:rPr>
                            <w:b/>
                          </w:rPr>
                          <w:t>1. pololetí 2018</w:t>
                        </w:r>
                      </w:p>
                    </w:txbxContent>
                  </v:textbox>
                </v:shape>
                <v:shape id="Textové pole 7" o:spid="_x0000_s1075" type="#_x0000_t202" style="position:absolute;left:36196;top:1310;width:12599;height:2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" filled="f" stroked="f" strokeweight=".5pt">
                  <v:textbox>
                    <w:txbxContent>
                      <w:p w14:paraId="3AB143DF" w14:textId="77777777" w:rsidR="00F26066" w:rsidRPr="001A7ECB" w:rsidRDefault="00F26066" w:rsidP="009E4C9F">
                        <w:pPr>
                          <w:spacing w:before="0" w:after="0" w:line="240" w:lineRule="auto"/>
                          <w:rPr>
                            <w:b/>
                          </w:rPr>
                        </w:pPr>
                        <w:r w:rsidRPr="001A7ECB">
                          <w:rPr>
                            <w:b/>
                          </w:rPr>
                          <w:t xml:space="preserve">1. pololetí </w:t>
                        </w:r>
                        <w:r>
                          <w:rPr>
                            <w:b/>
                          </w:rPr>
                          <w:t>2019</w:t>
                        </w:r>
                      </w:p>
                    </w:txbxContent>
                  </v:textbox>
                </v:shape>
                <v:group id="Skupina 8" o:spid="_x0000_s1076" style="position:absolute;top:3619;width:57867;height:7195" coordorigin="-190" coordsize="57867,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Obdélník 9" o:spid="_x0000_s1077" style="position:absolute;left:-190;width:19079;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" fillcolor="#d9eaff" stroked="f" strokeweight="1pt">
                    <v:textbox>
                      <w:txbxContent>
                        <w:p w14:paraId="46E18C96" w14:textId="77777777" w:rsidR="00F26066" w:rsidRPr="00563AC6" w:rsidRDefault="00F26066" w:rsidP="009E4C9F">
                          <w:pPr>
                            <w:spacing w:before="0" w:after="0" w:line="240" w:lineRule="auto"/>
                            <w:jc w:val="center"/>
                            <w:rPr>
                              <w:b/>
                              <w:color w:val="000000" w:themeColor="text1"/>
                            </w:rPr>
                          </w:pPr>
                          <w:r>
                            <w:rPr>
                              <w:b/>
                              <w:color w:val="000000" w:themeColor="text1"/>
                            </w:rPr>
                            <w:t>Pojistné na sociální zabezpečení</w:t>
                          </w:r>
                        </w:p>
                      </w:txbxContent>
                    </v:textbox>
                  </v:rect>
                  <v:rect id="Obdélník 10" o:spid="_x0000_s1078" style="position:absolute;left:20193;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" fillcolor="#004595" stroked="f" strokeweight="1pt">
                    <v:textbox>
                      <w:txbxContent>
                        <w:p w14:paraId="55CE538F" w14:textId="77777777" w:rsidR="00F26066" w:rsidRPr="00563AC6" w:rsidRDefault="00F26066" w:rsidP="009E4C9F">
                          <w:pPr>
                            <w:spacing w:before="0" w:after="0" w:line="240" w:lineRule="auto"/>
                            <w:jc w:val="center"/>
                            <w:rPr>
                              <w:b/>
                            </w:rPr>
                          </w:pPr>
                          <w:r>
                            <w:rPr>
                              <w:b/>
                            </w:rPr>
                            <w:t>251,90</w:t>
                          </w:r>
                          <w:r w:rsidRPr="00563AC6">
                            <w:rPr>
                              <w:b/>
                            </w:rPr>
                            <w:t xml:space="preserve"> mld. Kč</w:t>
                          </w:r>
                        </w:p>
                      </w:txbxContent>
                    </v:textbox>
                  </v:rect>
                  <v:rect id="Obdélník 11" o:spid="_x0000_s1079" style="position:absolute;left:35147;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" fillcolor="#bd2a33" stroked="f" strokeweight="1pt">
                    <v:textbox>
                      <w:txbxContent>
                        <w:p w14:paraId="2B9D367F" w14:textId="77777777" w:rsidR="00F26066" w:rsidRPr="00563AC6" w:rsidRDefault="00F26066" w:rsidP="009E4C9F">
                          <w:pPr>
                            <w:spacing w:before="0" w:after="0" w:line="240" w:lineRule="auto"/>
                            <w:jc w:val="center"/>
                            <w:rPr>
                              <w:b/>
                            </w:rPr>
                          </w:pPr>
                          <w:r>
                            <w:rPr>
                              <w:b/>
                            </w:rPr>
                            <w:t>273,15</w:t>
                          </w:r>
                          <w:r w:rsidRPr="00563AC6">
                            <w:rPr>
                              <w:b/>
                            </w:rPr>
                            <w:t xml:space="preserve"> mld. Kč</w:t>
                          </w:r>
                        </w:p>
                      </w:txbxContent>
                    </v:textbox>
                  </v:rect>
                  <v:rect id="Obdélník 12" o:spid="_x0000_s1080" style="position:absolute;left:35144;top:4089;width:13669;height:2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" fillcolor="#bd2a33" stroked="f" strokeweight="1pt">
                    <v:fill opacity="52428f"/>
                    <v:textbox>
                      <w:txbxContent>
                        <w:p w14:paraId="498056BE"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49,09 </w:t>
                          </w:r>
                          <w:r w:rsidRPr="001A7ECB">
                            <w:rPr>
                              <w:b/>
                              <w:sz w:val="20"/>
                            </w:rPr>
                            <w:t>%</w:t>
                          </w:r>
                        </w:p>
                      </w:txbxContent>
                    </v:textbox>
                  </v:rect>
                  <v:rect id="Obdélník 13" o:spid="_x0000_s1081" style="position:absolute;left:20192;top:4089;width:13679;height:2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" fillcolor="#004595" stroked="f" strokeweight="1pt">
                    <v:fill opacity="52428f"/>
                    <v:textbox>
                      <w:txbxContent>
                        <w:p w14:paraId="3C89C9D8"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50,69 </w:t>
                          </w:r>
                          <w:r w:rsidRPr="001A7ECB">
                            <w:rPr>
                              <w:b/>
                              <w:sz w:val="20"/>
                            </w:rPr>
                            <w:t>%</w:t>
                          </w:r>
                        </w:p>
                      </w:txbxContent>
                    </v:textbox>
                  </v:rect>
                  <v:rect id="Obdélník 14" o:spid="_x0000_s1082" style="position:absolute;left:50477;width:7200;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" fillcolor="#d9eaff" stroked="f" strokeweight="1pt">
                    <v:textbox>
                      <w:txbxContent>
                        <w:p w14:paraId="67394A96" w14:textId="77777777" w:rsidR="00F26066" w:rsidRDefault="00F26066" w:rsidP="009E4C9F">
                          <w:pPr>
                            <w:spacing w:before="0" w:after="0" w:line="240" w:lineRule="auto"/>
                            <w:jc w:val="center"/>
                            <w:rPr>
                              <w:b/>
                              <w:color w:val="000000" w:themeColor="text1"/>
                            </w:rPr>
                          </w:pPr>
                          <w:r>
                            <w:rPr>
                              <w:b/>
                              <w:color w:val="000000" w:themeColor="text1"/>
                            </w:rPr>
                            <w:t>↗</w:t>
                          </w:r>
                        </w:p>
                        <w:p w14:paraId="1BEF5A39" w14:textId="77777777" w:rsidR="00F26066" w:rsidRDefault="00F26066" w:rsidP="009E4C9F">
                          <w:pPr>
                            <w:spacing w:before="0" w:after="0" w:line="240" w:lineRule="auto"/>
                            <w:jc w:val="center"/>
                            <w:rPr>
                              <w:b/>
                              <w:color w:val="000000" w:themeColor="text1"/>
                            </w:rPr>
                          </w:pPr>
                          <w:r>
                            <w:rPr>
                              <w:b/>
                              <w:color w:val="000000" w:themeColor="text1"/>
                            </w:rPr>
                            <w:t>21,25</w:t>
                          </w:r>
                        </w:p>
                        <w:p w14:paraId="48650E9A" w14:textId="77777777" w:rsidR="00F26066" w:rsidRPr="00563AC6" w:rsidRDefault="00F26066" w:rsidP="009E4C9F">
                          <w:pPr>
                            <w:spacing w:before="0" w:after="0" w:line="240" w:lineRule="auto"/>
                            <w:jc w:val="center"/>
                            <w:rPr>
                              <w:b/>
                              <w:color w:val="000000" w:themeColor="text1"/>
                            </w:rPr>
                          </w:pPr>
                          <w:r>
                            <w:rPr>
                              <w:b/>
                              <w:color w:val="000000" w:themeColor="text1"/>
                            </w:rPr>
                            <w:t>mld. Kč</w:t>
                          </w:r>
                        </w:p>
                      </w:txbxContent>
                    </v:textbox>
                  </v:rect>
                </v:group>
                <w10:anchorlock/>
              </v:group>
            </w:pict>
          </mc:Fallback>
        </mc:AlternateContent>
      </w:r>
    </w:p>
    <w:p w14:paraId="5CE30CA8" w14:textId="1AD8A07E" w:rsidR="009E4C9F" w:rsidRDefault="009E4C9F" w:rsidP="009E4C9F">
      <w:r>
        <w:t>Oproti 1. pololetí 2018, kdy se příjmy z</w:t>
      </w:r>
      <w:r w:rsidR="001E48FC">
        <w:t> EU/FM</w:t>
      </w:r>
      <w:r>
        <w:t xml:space="preserve"> vč</w:t>
      </w:r>
      <w:r w:rsidR="00D502CD">
        <w:t>etně</w:t>
      </w:r>
      <w:r w:rsidR="001E48FC">
        <w:t xml:space="preserve"> SZP </w:t>
      </w:r>
      <w:r>
        <w:t xml:space="preserve">jednorázově zvýšily zapojením závěrečných plateb přijatých od Evropské komise </w:t>
      </w:r>
      <w:r w:rsidR="00535A73">
        <w:t xml:space="preserve">na operační programy </w:t>
      </w:r>
      <w:r w:rsidR="009B4632">
        <w:t xml:space="preserve">(dále také „OP“) </w:t>
      </w:r>
      <w:r w:rsidR="00535A73">
        <w:t xml:space="preserve">v rámci </w:t>
      </w:r>
      <w:r w:rsidR="009B4632">
        <w:t xml:space="preserve">programového období 2007–2013 (dále také </w:t>
      </w:r>
      <w:r w:rsidR="007F6D14">
        <w:t>„</w:t>
      </w:r>
      <w:r w:rsidR="009B4632">
        <w:t>PO7+</w:t>
      </w:r>
      <w:r w:rsidR="007F6D14">
        <w:t>“</w:t>
      </w:r>
      <w:r w:rsidR="009B4632">
        <w:t>),</w:t>
      </w:r>
      <w:r>
        <w:t xml:space="preserve"> došlo </w:t>
      </w:r>
      <w:r w:rsidR="008B0640">
        <w:t xml:space="preserve">letos </w:t>
      </w:r>
      <w:r>
        <w:t>k jejich mezi</w:t>
      </w:r>
      <w:r w:rsidR="00DA152F">
        <w:t>ročnímu snížení o 6,56 mld. Kč.</w:t>
      </w:r>
    </w:p>
    <w:p w14:paraId="0D695E01" w14:textId="77777777" w:rsidR="009E4C9F" w:rsidRDefault="009E4C9F" w:rsidP="009E4C9F">
      <w:r>
        <w:rPr>
          <w:noProof/>
          <w:lang w:eastAsia="cs-CZ"/>
        </w:rPr>
        <mc:AlternateContent>
          <mc:Choice Requires="wpg">
            <w:drawing>
              <wp:inline distT="0" distB="0" distL="0" distR="0" wp14:anchorId="102F3C4F" wp14:editId="7F295460">
                <wp:extent cx="5713095" cy="918269"/>
                <wp:effectExtent l="0" t="0" r="1905" b="0"/>
                <wp:docPr id="22" name="Skupin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3095" cy="918269"/>
                          <a:chOff x="9568" y="131081"/>
                          <a:chExt cx="5738916" cy="922222"/>
                        </a:xfrm>
                      </wpg:grpSpPr>
                      <wps:wsp>
                        <wps:cNvPr id="23" name="Textové pole 23"/>
                        <wps:cNvSpPr txBox="1"/>
                        <wps:spPr>
                          <a:xfrm>
                            <a:off x="2124248" y="131081"/>
                            <a:ext cx="1260000" cy="27477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24C463" w14:textId="77777777" w:rsidR="00F26066" w:rsidRPr="001A7ECB" w:rsidRDefault="00F26066" w:rsidP="009E4C9F">
                              <w:pPr>
                                <w:spacing w:before="0" w:after="0" w:line="240" w:lineRule="auto"/>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ové pole 6"/>
                        <wps:cNvSpPr txBox="1"/>
                        <wps:spPr>
                          <a:xfrm>
                            <a:off x="3581400" y="131410"/>
                            <a:ext cx="1259840" cy="27477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D4DDE1" w14:textId="77777777" w:rsidR="00F26066" w:rsidRPr="001A7ECB" w:rsidRDefault="00F26066" w:rsidP="009E4C9F">
                              <w:pPr>
                                <w:spacing w:before="0" w:after="0" w:line="240" w:lineRule="auto"/>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7" name="Skupina 7"/>
                        <wpg:cNvGrpSpPr/>
                        <wpg:grpSpPr>
                          <a:xfrm>
                            <a:off x="9568" y="368839"/>
                            <a:ext cx="5738916" cy="684464"/>
                            <a:chOff x="-9483" y="6874"/>
                            <a:chExt cx="5738916" cy="684961"/>
                          </a:xfrm>
                        </wpg:grpSpPr>
                        <wps:wsp>
                          <wps:cNvPr id="28" name="Obdélník 9"/>
                          <wps:cNvSpPr/>
                          <wps:spPr>
                            <a:xfrm>
                              <a:off x="-9483" y="6874"/>
                              <a:ext cx="1980836" cy="672970"/>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287703" w14:textId="77777777" w:rsidR="00F26066" w:rsidRPr="00563AC6" w:rsidRDefault="00F26066" w:rsidP="009E4C9F">
                                <w:pPr>
                                  <w:spacing w:before="0" w:after="0" w:line="240" w:lineRule="auto"/>
                                  <w:jc w:val="center"/>
                                  <w:rPr>
                                    <w:b/>
                                    <w:color w:val="000000" w:themeColor="text1"/>
                                  </w:rPr>
                                </w:pPr>
                                <w:r>
                                  <w:rPr>
                                    <w:b/>
                                    <w:color w:val="000000" w:themeColor="text1"/>
                                  </w:rPr>
                                  <w:t>Příjmy z EU/FM včetně SZP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Obdélník 10"/>
                          <wps:cNvSpPr/>
                          <wps:spPr>
                            <a:xfrm>
                              <a:off x="2066924" y="57157"/>
                              <a:ext cx="1368000" cy="323850"/>
                            </a:xfrm>
                            <a:prstGeom prst="rect">
                              <a:avLst/>
                            </a:prstGeom>
                            <a:solidFill>
                              <a:srgbClr val="004595"/>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EE352C" w14:textId="77777777" w:rsidR="00F26066" w:rsidRPr="00563AC6" w:rsidRDefault="00F26066" w:rsidP="009E4C9F">
                                <w:pPr>
                                  <w:spacing w:before="0" w:after="0" w:line="240" w:lineRule="auto"/>
                                  <w:jc w:val="center"/>
                                  <w:rPr>
                                    <w:b/>
                                  </w:rPr>
                                </w:pPr>
                                <w:r>
                                  <w:rPr>
                                    <w:b/>
                                  </w:rPr>
                                  <w:t>66,44</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bdélník 11"/>
                          <wps:cNvSpPr/>
                          <wps:spPr>
                            <a:xfrm>
                              <a:off x="3514725" y="57157"/>
                              <a:ext cx="1368000" cy="323850"/>
                            </a:xfrm>
                            <a:prstGeom prst="rect">
                              <a:avLst/>
                            </a:prstGeom>
                            <a:solidFill>
                              <a:srgbClr val="BD2A33"/>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7E4B11" w14:textId="77777777" w:rsidR="00F26066" w:rsidRPr="00563AC6" w:rsidRDefault="00F26066" w:rsidP="009E4C9F">
                                <w:pPr>
                                  <w:spacing w:before="0" w:after="0" w:line="240" w:lineRule="auto"/>
                                  <w:jc w:val="center"/>
                                  <w:rPr>
                                    <w:b/>
                                  </w:rPr>
                                </w:pPr>
                                <w:r>
                                  <w:rPr>
                                    <w:b/>
                                  </w:rPr>
                                  <w:t>59,88</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bdélník 12"/>
                          <wps:cNvSpPr/>
                          <wps:spPr>
                            <a:xfrm>
                              <a:off x="3514401" y="408957"/>
                              <a:ext cx="1366950" cy="252184"/>
                            </a:xfrm>
                            <a:prstGeom prst="rect">
                              <a:avLst/>
                            </a:prstGeom>
                            <a:solidFill>
                              <a:srgbClr val="BD2A33">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D89A6"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64,75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Obdélník 13"/>
                          <wps:cNvSpPr/>
                          <wps:spPr>
                            <a:xfrm>
                              <a:off x="2067095" y="408957"/>
                              <a:ext cx="1367829" cy="252723"/>
                            </a:xfrm>
                            <a:prstGeom prst="rect">
                              <a:avLst/>
                            </a:prstGeom>
                            <a:solidFill>
                              <a:srgbClr val="004595">
                                <a:alpha val="8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D90D0C"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94,63 </w:t>
                                </w:r>
                                <w:r w:rsidRPr="001A7ECB">
                                  <w:rPr>
                                    <w:b/>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Obdélník 14"/>
                          <wps:cNvSpPr/>
                          <wps:spPr>
                            <a:xfrm>
                              <a:off x="5009501" y="18864"/>
                              <a:ext cx="719932" cy="672971"/>
                            </a:xfrm>
                            <a:prstGeom prst="rect">
                              <a:avLst/>
                            </a:prstGeom>
                            <a:solidFill>
                              <a:srgbClr val="D9EAFF"/>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824B0C" w14:textId="77777777" w:rsidR="00F26066" w:rsidRPr="002F1A86" w:rsidRDefault="00F26066" w:rsidP="009E4C9F">
                                <w:pPr>
                                  <w:spacing w:before="0" w:after="0" w:line="240" w:lineRule="auto"/>
                                  <w:jc w:val="center"/>
                                  <w:rPr>
                                    <w:b/>
                                    <w:color w:val="FF0000"/>
                                  </w:rPr>
                                </w:pPr>
                                <w:r w:rsidRPr="002F1A86">
                                  <w:rPr>
                                    <w:b/>
                                    <w:color w:val="FF0000"/>
                                  </w:rPr>
                                  <w:t>↘</w:t>
                                </w:r>
                              </w:p>
                              <w:p w14:paraId="1B85DE02" w14:textId="77777777" w:rsidR="00F26066" w:rsidRPr="003A6DDD" w:rsidRDefault="00F26066" w:rsidP="009E4C9F">
                                <w:pPr>
                                  <w:spacing w:before="0" w:after="0" w:line="240" w:lineRule="auto"/>
                                  <w:jc w:val="center"/>
                                  <w:rPr>
                                    <w:b/>
                                    <w:color w:val="FF0000"/>
                                  </w:rPr>
                                </w:pPr>
                                <w:r w:rsidRPr="003A6DDD">
                                  <w:rPr>
                                    <w:b/>
                                    <w:color w:val="FF0000"/>
                                  </w:rPr>
                                  <w:t>6,56</w:t>
                                </w:r>
                              </w:p>
                              <w:p w14:paraId="79A2B39C" w14:textId="77777777" w:rsidR="00F26066" w:rsidRPr="003A6DDD" w:rsidRDefault="00F26066" w:rsidP="009E4C9F">
                                <w:pPr>
                                  <w:spacing w:before="0" w:after="0" w:line="240" w:lineRule="auto"/>
                                  <w:jc w:val="center"/>
                                  <w:rPr>
                                    <w:b/>
                                    <w:color w:val="FF0000"/>
                                  </w:rPr>
                                </w:pPr>
                                <w:r w:rsidRPr="003A6DDD">
                                  <w:rPr>
                                    <w:b/>
                                    <w:color w:val="FF0000"/>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02F3C4F" id="Skupina 22" o:spid="_x0000_s1083" style="width:449.85pt;height:72.3pt;mso-position-horizontal-relative:char;mso-position-vertical-relative:line" coordorigin="95,1310" coordsize="57389,9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">
                <v:shape id="Textové pole 23" o:spid="_x0000_s1084" type="#_x0000_t202" style="position:absolute;left:21242;top:1310;width:12600;height:27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" filled="f" stroked="f" strokeweight=".5pt">
                  <v:textbox>
                    <w:txbxContent>
                      <w:p w14:paraId="3424C463" w14:textId="77777777" w:rsidR="00F26066" w:rsidRPr="001A7ECB" w:rsidRDefault="00F26066" w:rsidP="009E4C9F">
                        <w:pPr>
                          <w:spacing w:before="0" w:after="0" w:line="240" w:lineRule="auto"/>
                          <w:rPr>
                            <w:b/>
                          </w:rPr>
                        </w:pPr>
                        <w:r>
                          <w:rPr>
                            <w:b/>
                          </w:rPr>
                          <w:t>1. pololetí 2018</w:t>
                        </w:r>
                      </w:p>
                    </w:txbxContent>
                  </v:textbox>
                </v:shape>
                <v:shape id="Textové pole 6" o:spid="_x0000_s1085" type="#_x0000_t202" style="position:absolute;left:35814;top:1314;width:12598;height:2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" filled="f" stroked="f" strokeweight=".5pt">
                  <v:textbox>
                    <w:txbxContent>
                      <w:p w14:paraId="5FD4DDE1" w14:textId="77777777" w:rsidR="00F26066" w:rsidRPr="001A7ECB" w:rsidRDefault="00F26066" w:rsidP="009E4C9F">
                        <w:pPr>
                          <w:spacing w:before="0" w:after="0" w:line="240" w:lineRule="auto"/>
                          <w:rPr>
                            <w:b/>
                          </w:rPr>
                        </w:pPr>
                        <w:r w:rsidRPr="001A7ECB">
                          <w:rPr>
                            <w:b/>
                          </w:rPr>
                          <w:t xml:space="preserve">1. pololetí </w:t>
                        </w:r>
                        <w:r>
                          <w:rPr>
                            <w:b/>
                          </w:rPr>
                          <w:t>2019</w:t>
                        </w:r>
                      </w:p>
                    </w:txbxContent>
                  </v:textbox>
                </v:shape>
                <v:group id="Skupina 7" o:spid="_x0000_s1086" style="position:absolute;left:95;top:3688;width:57389;height:6845" coordorigin="-94,68" coordsize="57389,6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Obdélník 9" o:spid="_x0000_s1087" style="position:absolute;left:-94;top:68;width:19807;height:6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" fillcolor="#d9eaff" stroked="f" strokeweight="1pt">
                    <v:textbox>
                      <w:txbxContent>
                        <w:p w14:paraId="30287703" w14:textId="77777777" w:rsidR="00F26066" w:rsidRPr="00563AC6" w:rsidRDefault="00F26066" w:rsidP="009E4C9F">
                          <w:pPr>
                            <w:spacing w:before="0" w:after="0" w:line="240" w:lineRule="auto"/>
                            <w:jc w:val="center"/>
                            <w:rPr>
                              <w:b/>
                              <w:color w:val="000000" w:themeColor="text1"/>
                            </w:rPr>
                          </w:pPr>
                          <w:r>
                            <w:rPr>
                              <w:b/>
                              <w:color w:val="000000" w:themeColor="text1"/>
                            </w:rPr>
                            <w:t>Příjmy z EU/FM včetně SZP</w:t>
                          </w:r>
                        </w:p>
                      </w:txbxContent>
                    </v:textbox>
                  </v:rect>
                  <v:rect id="Obdélník 10" o:spid="_x0000_s1088" style="position:absolute;left:20669;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" fillcolor="#004595" stroked="f" strokeweight="1pt">
                    <v:textbox>
                      <w:txbxContent>
                        <w:p w14:paraId="5CEE352C" w14:textId="77777777" w:rsidR="00F26066" w:rsidRPr="00563AC6" w:rsidRDefault="00F26066" w:rsidP="009E4C9F">
                          <w:pPr>
                            <w:spacing w:before="0" w:after="0" w:line="240" w:lineRule="auto"/>
                            <w:jc w:val="center"/>
                            <w:rPr>
                              <w:b/>
                            </w:rPr>
                          </w:pPr>
                          <w:r>
                            <w:rPr>
                              <w:b/>
                            </w:rPr>
                            <w:t>66,44</w:t>
                          </w:r>
                          <w:r w:rsidRPr="00563AC6">
                            <w:rPr>
                              <w:b/>
                            </w:rPr>
                            <w:t xml:space="preserve"> mld. Kč</w:t>
                          </w:r>
                        </w:p>
                      </w:txbxContent>
                    </v:textbox>
                  </v:rect>
                  <v:rect id="Obdélník 11" o:spid="_x0000_s1089" style="position:absolute;left:35147;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" fillcolor="#bd2a33" stroked="f" strokeweight="1pt">
                    <v:textbox>
                      <w:txbxContent>
                        <w:p w14:paraId="347E4B11" w14:textId="77777777" w:rsidR="00F26066" w:rsidRPr="00563AC6" w:rsidRDefault="00F26066" w:rsidP="009E4C9F">
                          <w:pPr>
                            <w:spacing w:before="0" w:after="0" w:line="240" w:lineRule="auto"/>
                            <w:jc w:val="center"/>
                            <w:rPr>
                              <w:b/>
                            </w:rPr>
                          </w:pPr>
                          <w:r>
                            <w:rPr>
                              <w:b/>
                            </w:rPr>
                            <w:t>59,88</w:t>
                          </w:r>
                          <w:r w:rsidRPr="00563AC6">
                            <w:rPr>
                              <w:b/>
                            </w:rPr>
                            <w:t xml:space="preserve"> mld. Kč</w:t>
                          </w:r>
                        </w:p>
                      </w:txbxContent>
                    </v:textbox>
                  </v:rect>
                  <v:rect id="Obdélník 12" o:spid="_x0000_s1090" style="position:absolute;left:35144;top:4089;width:13669;height:2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" fillcolor="#bd2a33" stroked="f" strokeweight="1pt">
                    <v:fill opacity="52428f"/>
                    <v:textbox>
                      <w:txbxContent>
                        <w:p w14:paraId="1E5D89A6" w14:textId="77777777" w:rsidR="00F26066" w:rsidRPr="001A7ECB" w:rsidRDefault="00F26066" w:rsidP="009E4C9F">
                          <w:pPr>
                            <w:spacing w:before="0" w:after="0" w:line="240" w:lineRule="auto"/>
                            <w:jc w:val="center"/>
                            <w:rPr>
                              <w:b/>
                              <w:sz w:val="20"/>
                            </w:rPr>
                          </w:pPr>
                          <w:r>
                            <w:rPr>
                              <w:b/>
                              <w:sz w:val="20"/>
                            </w:rPr>
                            <w:t>P</w:t>
                          </w:r>
                          <w:r w:rsidRPr="001A7ECB">
                            <w:rPr>
                              <w:b/>
                              <w:sz w:val="20"/>
                            </w:rPr>
                            <w:t>lnění RS</w:t>
                          </w:r>
                          <w:r>
                            <w:rPr>
                              <w:b/>
                              <w:sz w:val="20"/>
                            </w:rPr>
                            <w:t xml:space="preserve"> na 64,75 </w:t>
                          </w:r>
                          <w:r w:rsidRPr="001A7ECB">
                            <w:rPr>
                              <w:b/>
                              <w:sz w:val="20"/>
                            </w:rPr>
                            <w:t>%</w:t>
                          </w:r>
                        </w:p>
                      </w:txbxContent>
                    </v:textbox>
                  </v:rect>
                  <v:rect id="Obdélník 13" o:spid="_x0000_s1091" style="position:absolute;left:20670;top:4089;width:13679;height:2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" fillcolor="#004595" stroked="f" strokeweight="1pt">
                    <v:fill opacity="52428f"/>
                    <v:textbox>
                      <w:txbxContent>
                        <w:p w14:paraId="2CD90D0C" w14:textId="77777777" w:rsidR="00F26066" w:rsidRPr="001A7ECB" w:rsidRDefault="00F26066" w:rsidP="009E4C9F">
                          <w:pPr>
                            <w:spacing w:before="0" w:after="0" w:line="240" w:lineRule="auto"/>
                            <w:jc w:val="center"/>
                            <w:rPr>
                              <w:b/>
                              <w:sz w:val="16"/>
                            </w:rPr>
                          </w:pPr>
                          <w:r>
                            <w:rPr>
                              <w:b/>
                              <w:sz w:val="20"/>
                            </w:rPr>
                            <w:t>P</w:t>
                          </w:r>
                          <w:r w:rsidRPr="001A7ECB">
                            <w:rPr>
                              <w:b/>
                              <w:sz w:val="20"/>
                            </w:rPr>
                            <w:t>lnění RS</w:t>
                          </w:r>
                          <w:r>
                            <w:rPr>
                              <w:b/>
                              <w:sz w:val="20"/>
                            </w:rPr>
                            <w:t xml:space="preserve"> na 94,63 </w:t>
                          </w:r>
                          <w:r w:rsidRPr="001A7ECB">
                            <w:rPr>
                              <w:b/>
                              <w:sz w:val="20"/>
                            </w:rPr>
                            <w:t>%</w:t>
                          </w:r>
                        </w:p>
                      </w:txbxContent>
                    </v:textbox>
                  </v:rect>
                  <v:rect id="Obdélník 14" o:spid="_x0000_s1092" style="position:absolute;left:50095;top:188;width:7199;height:6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" fillcolor="#d9eaff" stroked="f" strokeweight="1pt">
                    <v:textbox>
                      <w:txbxContent>
                        <w:p w14:paraId="42824B0C" w14:textId="77777777" w:rsidR="00F26066" w:rsidRPr="002F1A86" w:rsidRDefault="00F26066" w:rsidP="009E4C9F">
                          <w:pPr>
                            <w:spacing w:before="0" w:after="0" w:line="240" w:lineRule="auto"/>
                            <w:jc w:val="center"/>
                            <w:rPr>
                              <w:b/>
                              <w:color w:val="FF0000"/>
                            </w:rPr>
                          </w:pPr>
                          <w:r w:rsidRPr="002F1A86">
                            <w:rPr>
                              <w:b/>
                              <w:color w:val="FF0000"/>
                            </w:rPr>
                            <w:t>↘</w:t>
                          </w:r>
                        </w:p>
                        <w:p w14:paraId="1B85DE02" w14:textId="77777777" w:rsidR="00F26066" w:rsidRPr="003A6DDD" w:rsidRDefault="00F26066" w:rsidP="009E4C9F">
                          <w:pPr>
                            <w:spacing w:before="0" w:after="0" w:line="240" w:lineRule="auto"/>
                            <w:jc w:val="center"/>
                            <w:rPr>
                              <w:b/>
                              <w:color w:val="FF0000"/>
                            </w:rPr>
                          </w:pPr>
                          <w:r w:rsidRPr="003A6DDD">
                            <w:rPr>
                              <w:b/>
                              <w:color w:val="FF0000"/>
                            </w:rPr>
                            <w:t>6,56</w:t>
                          </w:r>
                        </w:p>
                        <w:p w14:paraId="79A2B39C" w14:textId="77777777" w:rsidR="00F26066" w:rsidRPr="003A6DDD" w:rsidRDefault="00F26066" w:rsidP="009E4C9F">
                          <w:pPr>
                            <w:spacing w:before="0" w:after="0" w:line="240" w:lineRule="auto"/>
                            <w:jc w:val="center"/>
                            <w:rPr>
                              <w:b/>
                              <w:color w:val="FF0000"/>
                            </w:rPr>
                          </w:pPr>
                          <w:r w:rsidRPr="003A6DDD">
                            <w:rPr>
                              <w:b/>
                              <w:color w:val="FF0000"/>
                            </w:rPr>
                            <w:t>mld. Kč</w:t>
                          </w:r>
                        </w:p>
                      </w:txbxContent>
                    </v:textbox>
                  </v:rect>
                </v:group>
                <w10:anchorlock/>
              </v:group>
            </w:pict>
          </mc:Fallback>
        </mc:AlternateContent>
      </w:r>
    </w:p>
    <w:p w14:paraId="1E47FF18" w14:textId="60C0E023" w:rsidR="009E4C9F" w:rsidRDefault="009E4C9F" w:rsidP="009E4C9F">
      <w:pPr>
        <w:tabs>
          <w:tab w:val="left" w:pos="1485"/>
        </w:tabs>
      </w:pPr>
      <w:r>
        <w:t xml:space="preserve">Příjmy z EU včetně SZP </w:t>
      </w:r>
      <w:r w:rsidR="005A2EF5">
        <w:t xml:space="preserve">za </w:t>
      </w:r>
      <w:r w:rsidR="009B4632">
        <w:t>programov</w:t>
      </w:r>
      <w:r w:rsidR="005A2EF5">
        <w:t>é</w:t>
      </w:r>
      <w:r w:rsidR="009B4632">
        <w:t xml:space="preserve"> období 2014–2020 (dále také</w:t>
      </w:r>
      <w:r w:rsidR="005A2EF5">
        <w:t xml:space="preserve"> </w:t>
      </w:r>
      <w:r w:rsidR="009B4632">
        <w:t>„PO14+“)</w:t>
      </w:r>
      <w:r>
        <w:t xml:space="preserve"> se </w:t>
      </w:r>
      <w:r w:rsidR="005A2EF5">
        <w:t xml:space="preserve">v 1. pololetí 2019 </w:t>
      </w:r>
      <w:r>
        <w:t>meziročně zvýšily o 14,38 mld. Kč (tj. o 31,64 %) a schválený rozpočet byl plněn na téměř 65 %. V daném případě se již projevil</w:t>
      </w:r>
      <w:r w:rsidR="005A2EF5">
        <w:t>o</w:t>
      </w:r>
      <w:r>
        <w:t xml:space="preserve"> </w:t>
      </w:r>
      <w:r w:rsidR="005A2EF5">
        <w:t>intenzivnější</w:t>
      </w:r>
      <w:r>
        <w:t xml:space="preserve"> financování společných projektů </w:t>
      </w:r>
      <w:r>
        <w:lastRenderedPageBreak/>
        <w:t>ČR a EU, ke kterému přispělo dodržení pravidla n+3</w:t>
      </w:r>
      <w:r>
        <w:rPr>
          <w:rStyle w:val="Znakapoznpodarou"/>
        </w:rPr>
        <w:footnoteReference w:id="7"/>
      </w:r>
      <w:r>
        <w:t xml:space="preserve"> pro rok 2018. </w:t>
      </w:r>
      <w:r w:rsidRPr="00AE503D">
        <w:t>Č</w:t>
      </w:r>
      <w:r w:rsidR="00A8560B">
        <w:t>eská republika</w:t>
      </w:r>
      <w:r w:rsidRPr="00AE503D">
        <w:t xml:space="preserve"> do 30.</w:t>
      </w:r>
      <w:r>
        <w:t> </w:t>
      </w:r>
      <w:r w:rsidRPr="00AE503D">
        <w:t>6.</w:t>
      </w:r>
      <w:r>
        <w:t> </w:t>
      </w:r>
      <w:r w:rsidRPr="00AE503D">
        <w:t>201</w:t>
      </w:r>
      <w:r>
        <w:t>9</w:t>
      </w:r>
      <w:r w:rsidRPr="00AE503D">
        <w:t xml:space="preserve"> </w:t>
      </w:r>
      <w:r w:rsidR="005A2EF5" w:rsidRPr="00AE503D">
        <w:t xml:space="preserve">obdržela </w:t>
      </w:r>
      <w:r w:rsidRPr="00AE503D">
        <w:t xml:space="preserve">na průběžných a zálohových platbách </w:t>
      </w:r>
      <w:r>
        <w:t>z evropských strukturálních a</w:t>
      </w:r>
      <w:r w:rsidR="005A2EF5">
        <w:t> </w:t>
      </w:r>
      <w:r>
        <w:t>investičních fondů určených pro aktuální programové období prozatím 32 %</w:t>
      </w:r>
      <w:r w:rsidRPr="00AE503D">
        <w:t xml:space="preserve"> z celkové alokace</w:t>
      </w:r>
      <w:r>
        <w:t>, což</w:t>
      </w:r>
      <w:r w:rsidRPr="00AE503D">
        <w:t xml:space="preserve"> </w:t>
      </w:r>
      <w:r>
        <w:t>ji</w:t>
      </w:r>
      <w:r w:rsidRPr="00AE503D">
        <w:t xml:space="preserve"> </w:t>
      </w:r>
      <w:r w:rsidR="005A2EF5">
        <w:t>v mezinárodním srovnání</w:t>
      </w:r>
      <w:r w:rsidR="005A2EF5" w:rsidRPr="00AE503D">
        <w:t xml:space="preserve"> </w:t>
      </w:r>
      <w:r w:rsidRPr="00AE503D">
        <w:t xml:space="preserve">zařadilo </w:t>
      </w:r>
      <w:r>
        <w:t xml:space="preserve">mírně pod průměr </w:t>
      </w:r>
      <w:r w:rsidR="001E48FC">
        <w:t xml:space="preserve">všech </w:t>
      </w:r>
      <w:r>
        <w:t xml:space="preserve">zemí </w:t>
      </w:r>
      <w:r w:rsidRPr="00AE503D">
        <w:t>EU</w:t>
      </w:r>
      <w:r>
        <w:rPr>
          <w:rStyle w:val="Znakapoznpodarou"/>
        </w:rPr>
        <w:footnoteReference w:id="8"/>
      </w:r>
      <w:r>
        <w:t xml:space="preserve"> (33</w:t>
      </w:r>
      <w:r w:rsidR="0078078A">
        <w:t> </w:t>
      </w:r>
      <w:r>
        <w:t>%)</w:t>
      </w:r>
      <w:r w:rsidRPr="00AE503D">
        <w:t>.</w:t>
      </w:r>
      <w:r>
        <w:t xml:space="preserve"> </w:t>
      </w:r>
      <w:r w:rsidR="00B00618">
        <w:t>V</w:t>
      </w:r>
      <w:r>
        <w:t> objemu smluvně zajištěných finančních prostředků z celkové alokace ve výši 71 % se ČR stále řadí mezi státy s nejnižší úrovní</w:t>
      </w:r>
      <w:r w:rsidR="00B00618">
        <w:t xml:space="preserve"> </w:t>
      </w:r>
      <w:r w:rsidR="00B00618" w:rsidRPr="00D51B4E">
        <w:t xml:space="preserve">(průměr EU činil </w:t>
      </w:r>
      <w:r w:rsidR="00D51B4E" w:rsidRPr="00D51B4E">
        <w:t xml:space="preserve">77 </w:t>
      </w:r>
      <w:r w:rsidR="00B00618" w:rsidRPr="00D51B4E">
        <w:rPr>
          <w:rFonts w:cs="Calibri"/>
        </w:rPr>
        <w:t>%</w:t>
      </w:r>
      <w:r w:rsidR="00B00618" w:rsidRPr="00D51B4E">
        <w:t>)</w:t>
      </w:r>
      <w:r w:rsidRPr="00D51B4E">
        <w:t>.</w:t>
      </w:r>
      <w:r>
        <w:t xml:space="preserve"> </w:t>
      </w:r>
    </w:p>
    <w:p w14:paraId="4B11EE12" w14:textId="75A98261" w:rsidR="009E4C9F" w:rsidRDefault="009A77B5" w:rsidP="0030590D">
      <w:pPr>
        <w:pStyle w:val="Tituleknadgrafy1-9"/>
      </w:pPr>
      <w:r w:rsidRPr="009A77B5">
        <w:t xml:space="preserve">Graf č. </w:t>
      </w:r>
      <w:r w:rsidR="008F6846">
        <w:fldChar w:fldCharType="begin"/>
      </w:r>
      <w:r w:rsidR="008F6846">
        <w:instrText xml:space="preserve"> SEQ Graf_č. \* ARABIC </w:instrText>
      </w:r>
      <w:r w:rsidR="008F6846">
        <w:fldChar w:fldCharType="separate"/>
      </w:r>
      <w:r w:rsidR="00052E49">
        <w:t>5</w:t>
      </w:r>
      <w:r w:rsidR="008F6846">
        <w:fldChar w:fldCharType="end"/>
      </w:r>
      <w:r w:rsidRPr="009A77B5">
        <w:t xml:space="preserve"> </w:t>
      </w:r>
      <w:r w:rsidR="009E4C9F">
        <w:t>–</w:t>
      </w:r>
      <w:r w:rsidR="009E4C9F">
        <w:tab/>
        <w:t>Kumulativní plnění příjmů z</w:t>
      </w:r>
      <w:r w:rsidR="001E48FC">
        <w:t> </w:t>
      </w:r>
      <w:r w:rsidR="009E4C9F">
        <w:t>EU</w:t>
      </w:r>
      <w:r w:rsidR="001E48FC">
        <w:t>/FM</w:t>
      </w:r>
      <w:r w:rsidR="009E4C9F">
        <w:t xml:space="preserve"> včetně SZP</w:t>
      </w:r>
      <w:r w:rsidR="009E4C9F" w:rsidRPr="00715F57">
        <w:t xml:space="preserve"> </w:t>
      </w:r>
      <w:r w:rsidR="009B4632">
        <w:t xml:space="preserve">v jednotlivých měsících </w:t>
      </w:r>
      <w:r w:rsidR="009E4C9F" w:rsidRPr="00715F57">
        <w:t xml:space="preserve">pololetí </w:t>
      </w:r>
      <w:r w:rsidR="009B4632">
        <w:t xml:space="preserve">2018 a 2019 </w:t>
      </w:r>
      <w:r w:rsidR="009E4C9F">
        <w:t>(v mld. Kč)</w:t>
      </w:r>
    </w:p>
    <w:p w14:paraId="09E704C8" w14:textId="77777777" w:rsidR="009E4C9F" w:rsidRDefault="009E4C9F" w:rsidP="009E4C9F">
      <w:pPr>
        <w:pStyle w:val="Tituleknadobjekty"/>
        <w:ind w:left="1077" w:hanging="1077"/>
      </w:pPr>
      <w:r>
        <w:rPr>
          <w:noProof/>
        </w:rPr>
        <w:drawing>
          <wp:inline distT="0" distB="0" distL="0" distR="0" wp14:anchorId="6F96D11F" wp14:editId="07E181FC">
            <wp:extent cx="5760000" cy="1866900"/>
            <wp:effectExtent l="0" t="0" r="0" b="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EAF10C5" w14:textId="21532C57" w:rsidR="009E4C9F" w:rsidRPr="00A06973" w:rsidRDefault="009E4C9F" w:rsidP="00A06973">
      <w:pPr>
        <w:pStyle w:val="Poznazdroj"/>
        <w:rPr>
          <w:b w:val="0"/>
        </w:rPr>
      </w:pPr>
      <w:r w:rsidRPr="00786EE0">
        <w:t>Zdroj:</w:t>
      </w:r>
      <w:r w:rsidRPr="00F9138E">
        <w:t xml:space="preserve"> </w:t>
      </w:r>
      <w:r>
        <w:tab/>
      </w:r>
      <w:r w:rsidRPr="00A06973">
        <w:rPr>
          <w:b w:val="0"/>
        </w:rPr>
        <w:t>zprávy o plnění státního rozpočtu České republiky za 1. pololetí 2018 a 2019, informační portál MONITOR.</w:t>
      </w:r>
    </w:p>
    <w:p w14:paraId="6D09160E" w14:textId="458D13BF" w:rsidR="009E4C9F" w:rsidRPr="009A77B5" w:rsidRDefault="009E4C9F" w:rsidP="009A77B5">
      <w:pPr>
        <w:pStyle w:val="ramecek"/>
      </w:pPr>
      <w:r w:rsidRPr="009A77B5">
        <w:t>Na meziročním zvýšení celkových příjmů státního rozpočtu se nadále podílí ekonomický růst, který se promítá do vysoké zaměstnanosti a průběžně rostoucích platů a mezd ve veřejném a soukromém sektoru. Zároveň byly příjmy v průběhu hodnoceného období mimořádně posilněny převodem 18 mld. Kč z tzv. privatizačního účtu a vyšším inkasem z prodeje emisních povolenek, které není zohledněno ve schváleném rozpočtu kapitálových příjmů pro rok 2019. Přes</w:t>
      </w:r>
      <w:r w:rsidR="009B4632">
        <w:t xml:space="preserve"> meziroční</w:t>
      </w:r>
      <w:r w:rsidRPr="009A77B5">
        <w:t xml:space="preserve"> pokles příjmů z rozpočtu EU</w:t>
      </w:r>
      <w:r w:rsidR="009B4632">
        <w:t>/FM vč</w:t>
      </w:r>
      <w:r w:rsidR="00D502CD">
        <w:t>etně</w:t>
      </w:r>
      <w:r w:rsidR="009B4632">
        <w:t xml:space="preserve"> SZP</w:t>
      </w:r>
      <w:r w:rsidRPr="009A77B5">
        <w:t xml:space="preserve"> o 6,56 mld. Kč (z důvodu závěre</w:t>
      </w:r>
      <w:r w:rsidR="00535A73">
        <w:t>čných plateb vztahující</w:t>
      </w:r>
      <w:r w:rsidR="00FC6564">
        <w:t>ch</w:t>
      </w:r>
      <w:r w:rsidR="00535A73">
        <w:t xml:space="preserve"> se k PO</w:t>
      </w:r>
      <w:r w:rsidRPr="009A77B5">
        <w:t>7+ v 1. pololetí 2018), došlo k průběžnému navýšení příjmů z realizovaných operačních programů v rámci PO14+. Ve srovnání s</w:t>
      </w:r>
      <w:r w:rsidR="00FC6564">
        <w:t> prvním pololetím loňského roku</w:t>
      </w:r>
      <w:r w:rsidRPr="009A77B5">
        <w:t xml:space="preserve"> mají některé objemově významné položky na straně příjmů SR tendenci dosahovat postupného poklesu skutečného plnění oproti schválenému rozpočtu (např. DPH, daň z příjmů fyzických osob placená plátci nebo pojistné na sociální zabezpečení), což se promítlo i do výsledku hospodaření SR za 1.</w:t>
      </w:r>
      <w:r w:rsidR="00FC6564">
        <w:t> </w:t>
      </w:r>
      <w:r w:rsidRPr="009A77B5">
        <w:t>pololetí 2019.</w:t>
      </w:r>
    </w:p>
    <w:p w14:paraId="42193A8B" w14:textId="76320A69" w:rsidR="003059CF" w:rsidRDefault="003059CF">
      <w:pPr>
        <w:spacing w:before="0" w:after="0" w:line="240" w:lineRule="auto"/>
        <w:jc w:val="left"/>
        <w:rPr>
          <w:rFonts w:asciiTheme="minorHAnsi" w:hAnsiTheme="minorHAnsi" w:cstheme="minorHAnsi"/>
          <w:b/>
          <w:sz w:val="28"/>
          <w:szCs w:val="28"/>
        </w:rPr>
      </w:pPr>
    </w:p>
    <w:p w14:paraId="74730E55" w14:textId="7C846569" w:rsidR="003059CF" w:rsidRPr="003059CF" w:rsidRDefault="00124433" w:rsidP="003059CF">
      <w:pPr>
        <w:pStyle w:val="Nadpis1"/>
      </w:pPr>
      <w:bookmarkStart w:id="7" w:name="_Toc528658307"/>
      <w:bookmarkStart w:id="8" w:name="_Toc24452702"/>
      <w:r w:rsidRPr="003059CF">
        <w:lastRenderedPageBreak/>
        <w:t>Výdaje státního rozpočtu</w:t>
      </w:r>
      <w:bookmarkEnd w:id="7"/>
      <w:bookmarkEnd w:id="8"/>
    </w:p>
    <w:p w14:paraId="14D2DBFC" w14:textId="77777777" w:rsidR="009E4C9F" w:rsidRPr="00A74F8A" w:rsidRDefault="009E4C9F" w:rsidP="009E4C9F">
      <w:r w:rsidRPr="00BA1D93">
        <w:rPr>
          <w:noProof/>
          <w:color w:val="004595"/>
          <w:lang w:eastAsia="cs-CZ"/>
        </w:rPr>
        <mc:AlternateContent>
          <mc:Choice Requires="wpg">
            <w:drawing>
              <wp:inline distT="0" distB="0" distL="0" distR="0" wp14:anchorId="50790698" wp14:editId="33F76301">
                <wp:extent cx="5762607" cy="1238136"/>
                <wp:effectExtent l="0" t="0" r="0" b="635"/>
                <wp:docPr id="36" name="Skupina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07" cy="1238136"/>
                          <a:chOff x="0" y="0"/>
                          <a:chExt cx="58575" cy="10794"/>
                        </a:xfrm>
                      </wpg:grpSpPr>
                      <wps:wsp>
                        <wps:cNvPr id="37" name="Šipka nahoru 18"/>
                        <wps:cNvSpPr>
                          <a:spLocks noChangeArrowheads="1"/>
                        </wps:cNvSpPr>
                        <wps:spPr bwMode="auto">
                          <a:xfrm>
                            <a:off x="47529" y="0"/>
                            <a:ext cx="11046" cy="10026"/>
                          </a:xfrm>
                          <a:prstGeom prst="upArrow">
                            <a:avLst>
                              <a:gd name="adj1" fmla="val 50000"/>
                              <a:gd name="adj2" fmla="val 48079"/>
                            </a:avLst>
                          </a:prstGeom>
                          <a:solidFill>
                            <a:srgbClr val="D9EA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22D51DC3" w14:textId="77777777" w:rsidR="00F26066" w:rsidRDefault="00F26066" w:rsidP="009E4C9F">
                              <w:pPr>
                                <w:jc w:val="center"/>
                                <w:rPr>
                                  <w:b/>
                                  <w:color w:val="000000" w:themeColor="text1"/>
                                </w:rPr>
                              </w:pPr>
                              <w:r>
                                <w:rPr>
                                  <w:b/>
                                  <w:color w:val="000000" w:themeColor="text1"/>
                                </w:rPr>
                                <w:t>70,55</w:t>
                              </w:r>
                              <w:r>
                                <w:rPr>
                                  <w:b/>
                                  <w:color w:val="000000" w:themeColor="text1"/>
                                </w:rPr>
                                <w:br/>
                                <w:t>mld. Kč</w:t>
                              </w:r>
                            </w:p>
                          </w:txbxContent>
                        </wps:txbx>
                        <wps:bodyPr rot="0" vert="horz" wrap="square" lIns="0" tIns="0" rIns="0" bIns="144000" anchor="ctr" anchorCtr="0" upright="1">
                          <a:noAutofit/>
                        </wps:bodyPr>
                      </wps:wsp>
                      <wpg:grpSp>
                        <wpg:cNvPr id="38" name="Skupina 13"/>
                        <wpg:cNvGrpSpPr>
                          <a:grpSpLocks/>
                        </wpg:cNvGrpSpPr>
                        <wpg:grpSpPr bwMode="auto">
                          <a:xfrm>
                            <a:off x="0" y="166"/>
                            <a:ext cx="46836" cy="10628"/>
                            <a:chOff x="0" y="166"/>
                            <a:chExt cx="45212" cy="10638"/>
                          </a:xfrm>
                        </wpg:grpSpPr>
                        <wps:wsp>
                          <wps:cNvPr id="39" name="Ovál 32"/>
                          <wps:cNvSpPr>
                            <a:spLocks noChangeAspect="1"/>
                          </wps:cNvSpPr>
                          <wps:spPr bwMode="auto">
                            <a:xfrm>
                              <a:off x="32656" y="166"/>
                              <a:ext cx="12556" cy="10558"/>
                            </a:xfrm>
                            <a:prstGeom prst="ellipse">
                              <a:avLst/>
                            </a:prstGeom>
                            <a:solidFill>
                              <a:srgbClr val="BD2A33"/>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92EC707" w14:textId="77777777" w:rsidR="00F26066" w:rsidRDefault="00F26066" w:rsidP="009E4C9F">
                                <w:pPr>
                                  <w:spacing w:before="0" w:after="0" w:line="240" w:lineRule="auto"/>
                                  <w:jc w:val="center"/>
                                  <w:rPr>
                                    <w:b/>
                                    <w:color w:val="FFFFFF" w:themeColor="background1"/>
                                    <w:sz w:val="36"/>
                                    <w:szCs w:val="40"/>
                                  </w:rPr>
                                </w:pPr>
                                <w:r>
                                  <w:rPr>
                                    <w:b/>
                                    <w:color w:val="FFFFFF" w:themeColor="background1"/>
                                    <w:sz w:val="32"/>
                                    <w:szCs w:val="40"/>
                                  </w:rPr>
                                  <w:t>764,56</w:t>
                                </w:r>
                                <w:r>
                                  <w:rPr>
                                    <w:b/>
                                    <w:color w:val="FFFFFF" w:themeColor="background1"/>
                                    <w:sz w:val="32"/>
                                    <w:szCs w:val="40"/>
                                  </w:rPr>
                                  <w:br/>
                                </w:r>
                                <w:r>
                                  <w:rPr>
                                    <w:b/>
                                    <w:color w:val="FFFFFF" w:themeColor="background1"/>
                                    <w:sz w:val="28"/>
                                    <w:szCs w:val="40"/>
                                  </w:rPr>
                                  <w:t>mld. Kč</w:t>
                                </w:r>
                              </w:p>
                            </w:txbxContent>
                          </wps:txbx>
                          <wps:bodyPr rot="0" vert="horz" wrap="square" lIns="91440" tIns="45720" rIns="91440" bIns="45720" anchor="ctr" anchorCtr="0" upright="1">
                            <a:noAutofit/>
                          </wps:bodyPr>
                        </wps:wsp>
                        <wps:wsp>
                          <wps:cNvPr id="40" name="Ovál 5"/>
                          <wps:cNvSpPr>
                            <a:spLocks/>
                          </wps:cNvSpPr>
                          <wps:spPr bwMode="auto">
                            <a:xfrm>
                              <a:off x="0" y="255"/>
                              <a:ext cx="12633" cy="10549"/>
                            </a:xfrm>
                            <a:prstGeom prst="ellipse">
                              <a:avLst/>
                            </a:prstGeom>
                            <a:solidFill>
                              <a:srgbClr val="00459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08AD7FE" w14:textId="77777777" w:rsidR="00F26066" w:rsidRDefault="00F26066" w:rsidP="009E4C9F">
                                <w:pPr>
                                  <w:spacing w:before="0" w:after="0" w:line="240" w:lineRule="auto"/>
                                  <w:jc w:val="center"/>
                                  <w:rPr>
                                    <w:b/>
                                    <w:color w:val="FFFFFF" w:themeColor="background1"/>
                                    <w:sz w:val="36"/>
                                    <w:szCs w:val="40"/>
                                  </w:rPr>
                                </w:pPr>
                                <w:r>
                                  <w:rPr>
                                    <w:b/>
                                    <w:color w:val="FFFFFF" w:themeColor="background1"/>
                                    <w:sz w:val="32"/>
                                    <w:szCs w:val="40"/>
                                  </w:rPr>
                                  <w:t>694,01</w:t>
                                </w:r>
                                <w:r>
                                  <w:rPr>
                                    <w:b/>
                                    <w:color w:val="FFFFFF" w:themeColor="background1"/>
                                    <w:sz w:val="32"/>
                                    <w:szCs w:val="40"/>
                                  </w:rPr>
                                  <w:br/>
                                </w:r>
                                <w:r>
                                  <w:rPr>
                                    <w:b/>
                                    <w:color w:val="FFFFFF" w:themeColor="background1"/>
                                    <w:sz w:val="28"/>
                                    <w:szCs w:val="40"/>
                                  </w:rPr>
                                  <w:t>mld. Kč</w:t>
                                </w:r>
                              </w:p>
                            </w:txbxContent>
                          </wps:txbx>
                          <wps:bodyPr rot="0" vert="horz" wrap="square" lIns="91440" tIns="45720" rIns="91440" bIns="45720" anchor="ctr" anchorCtr="0" upright="1">
                            <a:noAutofit/>
                          </wps:bodyPr>
                        </wps:wsp>
                        <wps:wsp>
                          <wps:cNvPr id="41" name="Textové pole 16"/>
                          <wps:cNvSpPr txBox="1">
                            <a:spLocks noChangeArrowheads="1"/>
                          </wps:cNvSpPr>
                          <wps:spPr bwMode="auto">
                            <a:xfrm>
                              <a:off x="15847" y="6191"/>
                              <a:ext cx="18416" cy="2880"/>
                            </a:xfrm>
                            <a:prstGeom prst="rect">
                              <a:avLst/>
                            </a:prstGeom>
                            <a:solidFill>
                              <a:srgbClr val="BD2A33">
                                <a:alpha val="59999"/>
                              </a:srgb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8C2EF1" w14:textId="77777777" w:rsidR="00F26066" w:rsidRPr="00627C1F" w:rsidRDefault="00F26066" w:rsidP="009E4C9F">
                                <w:pPr>
                                  <w:spacing w:before="0" w:after="0" w:line="240" w:lineRule="auto"/>
                                  <w:jc w:val="left"/>
                                  <w:rPr>
                                    <w:b/>
                                    <w:color w:val="FFFFFF" w:themeColor="background1"/>
                                  </w:rPr>
                                </w:pPr>
                                <w:r w:rsidRPr="00627C1F">
                                  <w:rPr>
                                    <w:b/>
                                    <w:color w:val="FFFFFF" w:themeColor="background1"/>
                                  </w:rPr>
                                  <w:t xml:space="preserve">Výdaje za 1. pololetí 2019 </w:t>
                                </w:r>
                              </w:p>
                            </w:txbxContent>
                          </wps:txbx>
                          <wps:bodyPr rot="0" vert="horz" wrap="square" lIns="91440" tIns="45720" rIns="91440" bIns="45720" anchor="ctr" anchorCtr="0" upright="1">
                            <a:noAutofit/>
                          </wps:bodyPr>
                        </wps:wsp>
                        <wps:wsp>
                          <wps:cNvPr id="42" name="Textové pole 17"/>
                          <wps:cNvSpPr txBox="1">
                            <a:spLocks noChangeArrowheads="1"/>
                          </wps:cNvSpPr>
                          <wps:spPr bwMode="auto">
                            <a:xfrm>
                              <a:off x="10681" y="1839"/>
                              <a:ext cx="18416" cy="2880"/>
                            </a:xfrm>
                            <a:prstGeom prst="rect">
                              <a:avLst/>
                            </a:prstGeom>
                            <a:solidFill>
                              <a:srgbClr val="004595">
                                <a:alpha val="59999"/>
                              </a:srgb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96AC10" w14:textId="77777777" w:rsidR="00F26066" w:rsidRPr="00FF4E8B" w:rsidRDefault="00F26066" w:rsidP="009E4C9F">
                                <w:pPr>
                                  <w:spacing w:before="0" w:after="0" w:line="240" w:lineRule="auto"/>
                                  <w:jc w:val="right"/>
                                  <w:rPr>
                                    <w:b/>
                                    <w:color w:val="FFFFFF" w:themeColor="background1"/>
                                  </w:rPr>
                                </w:pPr>
                                <w:r w:rsidRPr="00FF4E8B">
                                  <w:rPr>
                                    <w:b/>
                                    <w:color w:val="FFFFFF" w:themeColor="background1"/>
                                  </w:rPr>
                                  <w:t>Výdaje za 1. pololetí 2018</w:t>
                                </w:r>
                              </w:p>
                            </w:txbxContent>
                          </wps:txbx>
                          <wps:bodyPr rot="0" vert="horz" wrap="square" lIns="91440" tIns="45720" rIns="91440" bIns="45720" anchor="ctr" anchorCtr="0" upright="1">
                            <a:noAutofit/>
                          </wps:bodyPr>
                        </wps:wsp>
                      </wpg:grpSp>
                    </wpg:wgp>
                  </a:graphicData>
                </a:graphic>
              </wp:inline>
            </w:drawing>
          </mc:Choice>
          <mc:Fallback>
            <w:pict>
              <v:group w14:anchorId="50790698" id="Skupina 36" o:spid="_x0000_s1093" style="width:453.75pt;height:97.5pt;mso-position-horizontal-relative:char;mso-position-vertical-relative:line" coordsize="58575,10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">
                <v:shape id="Šipka nahoru 18" o:spid="_x0000_s1094" type="#_x0000_t68" style="position:absolute;left:47529;width:11046;height:100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" adj="10385" fillcolor="#d9eaff" stroked="f" strokeweight="2pt">
                  <v:textbox inset="0,0,0,4mm">
                    <w:txbxContent>
                      <w:p w14:paraId="22D51DC3" w14:textId="77777777" w:rsidR="00F26066" w:rsidRDefault="00F26066" w:rsidP="009E4C9F">
                        <w:pPr>
                          <w:jc w:val="center"/>
                          <w:rPr>
                            <w:b/>
                            <w:color w:val="000000" w:themeColor="text1"/>
                          </w:rPr>
                        </w:pPr>
                        <w:r>
                          <w:rPr>
                            <w:b/>
                            <w:color w:val="000000" w:themeColor="text1"/>
                          </w:rPr>
                          <w:t>70,55</w:t>
                        </w:r>
                        <w:r>
                          <w:rPr>
                            <w:b/>
                            <w:color w:val="000000" w:themeColor="text1"/>
                          </w:rPr>
                          <w:br/>
                          <w:t>mld. Kč</w:t>
                        </w:r>
                      </w:p>
                    </w:txbxContent>
                  </v:textbox>
                </v:shape>
                <v:group id="Skupina 13" o:spid="_x0000_s1095" style="position:absolute;top:166;width:46836;height:10628" coordorigin=",166" coordsize="45212,10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oval id="Ovál 32" o:spid="_x0000_s1096" style="position:absolute;left:32656;top:166;width:12556;height:105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" fillcolor="#bd2a33" stroked="f" strokeweight=".5pt">
                    <v:stroke joinstyle="miter"/>
                    <v:path arrowok="t"/>
                    <o:lock v:ext="edit" aspectratio="t"/>
                    <v:textbox>
                      <w:txbxContent>
                        <w:p w14:paraId="092EC707" w14:textId="77777777" w:rsidR="00F26066" w:rsidRDefault="00F26066" w:rsidP="009E4C9F">
                          <w:pPr>
                            <w:spacing w:before="0" w:after="0" w:line="240" w:lineRule="auto"/>
                            <w:jc w:val="center"/>
                            <w:rPr>
                              <w:b/>
                              <w:color w:val="FFFFFF" w:themeColor="background1"/>
                              <w:sz w:val="36"/>
                              <w:szCs w:val="40"/>
                            </w:rPr>
                          </w:pPr>
                          <w:r>
                            <w:rPr>
                              <w:b/>
                              <w:color w:val="FFFFFF" w:themeColor="background1"/>
                              <w:sz w:val="32"/>
                              <w:szCs w:val="40"/>
                            </w:rPr>
                            <w:t>764,56</w:t>
                          </w:r>
                          <w:r>
                            <w:rPr>
                              <w:b/>
                              <w:color w:val="FFFFFF" w:themeColor="background1"/>
                              <w:sz w:val="32"/>
                              <w:szCs w:val="40"/>
                            </w:rPr>
                            <w:br/>
                          </w:r>
                          <w:r>
                            <w:rPr>
                              <w:b/>
                              <w:color w:val="FFFFFF" w:themeColor="background1"/>
                              <w:sz w:val="28"/>
                              <w:szCs w:val="40"/>
                            </w:rPr>
                            <w:t>mld. Kč</w:t>
                          </w:r>
                        </w:p>
                      </w:txbxContent>
                    </v:textbox>
                  </v:oval>
                  <v:oval id="Ovál 5" o:spid="_x0000_s1097" style="position:absolute;top:255;width:12633;height:105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" fillcolor="#004595" stroked="f">
                    <v:path arrowok="t"/>
                    <v:textbox>
                      <w:txbxContent>
                        <w:p w14:paraId="308AD7FE" w14:textId="77777777" w:rsidR="00F26066" w:rsidRDefault="00F26066" w:rsidP="009E4C9F">
                          <w:pPr>
                            <w:spacing w:before="0" w:after="0" w:line="240" w:lineRule="auto"/>
                            <w:jc w:val="center"/>
                            <w:rPr>
                              <w:b/>
                              <w:color w:val="FFFFFF" w:themeColor="background1"/>
                              <w:sz w:val="36"/>
                              <w:szCs w:val="40"/>
                            </w:rPr>
                          </w:pPr>
                          <w:r>
                            <w:rPr>
                              <w:b/>
                              <w:color w:val="FFFFFF" w:themeColor="background1"/>
                              <w:sz w:val="32"/>
                              <w:szCs w:val="40"/>
                            </w:rPr>
                            <w:t>694,01</w:t>
                          </w:r>
                          <w:r>
                            <w:rPr>
                              <w:b/>
                              <w:color w:val="FFFFFF" w:themeColor="background1"/>
                              <w:sz w:val="32"/>
                              <w:szCs w:val="40"/>
                            </w:rPr>
                            <w:br/>
                          </w:r>
                          <w:r>
                            <w:rPr>
                              <w:b/>
                              <w:color w:val="FFFFFF" w:themeColor="background1"/>
                              <w:sz w:val="28"/>
                              <w:szCs w:val="40"/>
                            </w:rPr>
                            <w:t>mld. Kč</w:t>
                          </w:r>
                        </w:p>
                      </w:txbxContent>
                    </v:textbox>
                  </v:oval>
                  <v:shape id="Textové pole 16" o:spid="_x0000_s1098" type="#_x0000_t202" style="position:absolute;left:15847;top:6191;width:18416;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" fillcolor="#bd2a33" stroked="f" strokeweight=".5pt">
                    <v:fill opacity="39321f"/>
                    <v:textbox>
                      <w:txbxContent>
                        <w:p w14:paraId="0D8C2EF1" w14:textId="77777777" w:rsidR="00F26066" w:rsidRPr="00627C1F" w:rsidRDefault="00F26066" w:rsidP="009E4C9F">
                          <w:pPr>
                            <w:spacing w:before="0" w:after="0" w:line="240" w:lineRule="auto"/>
                            <w:jc w:val="left"/>
                            <w:rPr>
                              <w:b/>
                              <w:color w:val="FFFFFF" w:themeColor="background1"/>
                            </w:rPr>
                          </w:pPr>
                          <w:r w:rsidRPr="00627C1F">
                            <w:rPr>
                              <w:b/>
                              <w:color w:val="FFFFFF" w:themeColor="background1"/>
                            </w:rPr>
                            <w:t xml:space="preserve">Výdaje za 1. pololetí 2019 </w:t>
                          </w:r>
                        </w:p>
                      </w:txbxContent>
                    </v:textbox>
                  </v:shape>
                  <v:shape id="Textové pole 17" o:spid="_x0000_s1099" type="#_x0000_t202" style="position:absolute;left:10681;top:1839;width:18416;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" fillcolor="#004595" stroked="f" strokeweight=".5pt">
                    <v:fill opacity="39321f"/>
                    <v:textbox>
                      <w:txbxContent>
                        <w:p w14:paraId="2D96AC10" w14:textId="77777777" w:rsidR="00F26066" w:rsidRPr="00FF4E8B" w:rsidRDefault="00F26066" w:rsidP="009E4C9F">
                          <w:pPr>
                            <w:spacing w:before="0" w:after="0" w:line="240" w:lineRule="auto"/>
                            <w:jc w:val="right"/>
                            <w:rPr>
                              <w:b/>
                              <w:color w:val="FFFFFF" w:themeColor="background1"/>
                            </w:rPr>
                          </w:pPr>
                          <w:r w:rsidRPr="00FF4E8B">
                            <w:rPr>
                              <w:b/>
                              <w:color w:val="FFFFFF" w:themeColor="background1"/>
                            </w:rPr>
                            <w:t>Výdaje za 1. pololetí 2018</w:t>
                          </w:r>
                        </w:p>
                      </w:txbxContent>
                    </v:textbox>
                  </v:shape>
                </v:group>
                <w10:anchorlock/>
              </v:group>
            </w:pict>
          </mc:Fallback>
        </mc:AlternateContent>
      </w:r>
    </w:p>
    <w:p w14:paraId="784E1C20" w14:textId="32AE04E4" w:rsidR="009E4C9F" w:rsidRDefault="009E4C9F" w:rsidP="009E4C9F">
      <w:r>
        <w:t>Výdaje státního rozpočtu za 1. pololetí 2019</w:t>
      </w:r>
      <w:r w:rsidRPr="00BB1E5D">
        <w:t xml:space="preserve"> </w:t>
      </w:r>
      <w:r>
        <w:t>dosáhly 764,56 mld. Kč, což činilo</w:t>
      </w:r>
      <w:r w:rsidRPr="00BB1E5D">
        <w:t xml:space="preserve"> </w:t>
      </w:r>
      <w:r>
        <w:t>50</w:t>
      </w:r>
      <w:r w:rsidRPr="00BB1E5D">
        <w:t>,</w:t>
      </w:r>
      <w:r>
        <w:t xml:space="preserve">79 % rozpočtu výdajů </w:t>
      </w:r>
      <w:r w:rsidRPr="00BB1E5D">
        <w:t>stanoven</w:t>
      </w:r>
      <w:r>
        <w:t>ého</w:t>
      </w:r>
      <w:r w:rsidRPr="00BB1E5D">
        <w:t xml:space="preserve"> zákone</w:t>
      </w:r>
      <w:r>
        <w:t>m</w:t>
      </w:r>
      <w:r w:rsidRPr="00BB1E5D">
        <w:rPr>
          <w:vertAlign w:val="superscript"/>
        </w:rPr>
        <w:footnoteReference w:id="9"/>
      </w:r>
      <w:r>
        <w:t xml:space="preserve"> na celý rok 2019 (schválený rozpočet výdajů činil 1</w:t>
      </w:r>
      <w:r w:rsidR="009B4632">
        <w:t> </w:t>
      </w:r>
      <w:r>
        <w:t xml:space="preserve">505,36 mld. Kč). Na meziročním nárůstu o 70,55 mld. Kč se podílely běžné výdaje, které se zvýšily o 57,98 mld. Kč, i kapitálové výdaje, které vzrostly o 12,57 mld. Kč. Tempo meziročního růstu celkových výdajů činilo 10,17 </w:t>
      </w:r>
      <w:r>
        <w:rPr>
          <w:rFonts w:cs="Calibri"/>
        </w:rPr>
        <w:t>%</w:t>
      </w:r>
      <w:r>
        <w:t xml:space="preserve"> </w:t>
      </w:r>
      <w:r w:rsidR="00FC6564">
        <w:t>a</w:t>
      </w:r>
      <w:r>
        <w:t xml:space="preserve"> </w:t>
      </w:r>
      <w:r w:rsidR="00FC6564">
        <w:t xml:space="preserve">bylo </w:t>
      </w:r>
      <w:r>
        <w:t>ve stejné výši jako v roce 2018.</w:t>
      </w:r>
    </w:p>
    <w:p w14:paraId="6799DFB3" w14:textId="77777777" w:rsidR="009E4C9F" w:rsidRPr="004E09B4" w:rsidRDefault="009E4C9F" w:rsidP="009E4C9F">
      <w:pPr>
        <w:spacing w:before="0" w:after="0"/>
        <w:rPr>
          <w:b/>
        </w:rPr>
      </w:pPr>
      <w:r w:rsidRPr="009F1718">
        <w:rPr>
          <w:noProof/>
          <w:lang w:eastAsia="cs-CZ"/>
        </w:rPr>
        <mc:AlternateContent>
          <mc:Choice Requires="wpg">
            <w:drawing>
              <wp:inline distT="0" distB="0" distL="0" distR="0" wp14:anchorId="41BF369D" wp14:editId="5F9F0C49">
                <wp:extent cx="5761990" cy="1066800"/>
                <wp:effectExtent l="0" t="0" r="0" b="0"/>
                <wp:docPr id="43" name="Skupina 43"/>
                <wp:cNvGraphicFramePr/>
                <a:graphic xmlns:a="http://schemas.openxmlformats.org/drawingml/2006/main">
                  <a:graphicData uri="http://schemas.microsoft.com/office/word/2010/wordprocessingGroup">
                    <wpg:wgp>
                      <wpg:cNvGrpSpPr/>
                      <wpg:grpSpPr>
                        <a:xfrm>
                          <a:off x="0" y="0"/>
                          <a:ext cx="5761990" cy="1066800"/>
                          <a:chOff x="7952" y="0"/>
                          <a:chExt cx="5700829" cy="949623"/>
                        </a:xfrm>
                      </wpg:grpSpPr>
                      <wpg:grpSp>
                        <wpg:cNvPr id="44" name="Skupina 44"/>
                        <wpg:cNvGrpSpPr>
                          <a:grpSpLocks/>
                        </wpg:cNvGrpSpPr>
                        <wpg:grpSpPr>
                          <a:xfrm>
                            <a:off x="7952" y="288032"/>
                            <a:ext cx="5700829" cy="661591"/>
                            <a:chOff x="-1568" y="49907"/>
                            <a:chExt cx="5702899" cy="661591"/>
                          </a:xfrm>
                        </wpg:grpSpPr>
                        <wps:wsp>
                          <wps:cNvPr id="45" name="Obdélník 45"/>
                          <wps:cNvSpPr/>
                          <wps:spPr>
                            <a:xfrm>
                              <a:off x="-1568" y="49907"/>
                              <a:ext cx="1908000" cy="661591"/>
                            </a:xfrm>
                            <a:prstGeom prst="rect">
                              <a:avLst/>
                            </a:prstGeom>
                            <a:solidFill>
                              <a:srgbClr val="D9EAFF"/>
                            </a:solidFill>
                            <a:ln w="12700" cap="flat" cmpd="sng" algn="ctr">
                              <a:noFill/>
                              <a:prstDash val="solid"/>
                            </a:ln>
                            <a:effectLst/>
                          </wps:spPr>
                          <wps:txbx>
                            <w:txbxContent>
                              <w:p w14:paraId="0B987248" w14:textId="77777777" w:rsidR="00F26066" w:rsidRPr="006C563F" w:rsidRDefault="00F26066" w:rsidP="009E4C9F">
                                <w:pPr>
                                  <w:spacing w:before="0" w:after="0" w:line="240" w:lineRule="auto"/>
                                  <w:jc w:val="center"/>
                                  <w:rPr>
                                    <w:b/>
                                    <w:color w:val="000000" w:themeColor="text1"/>
                                  </w:rPr>
                                </w:pPr>
                                <w:r>
                                  <w:rPr>
                                    <w:b/>
                                    <w:color w:val="000000" w:themeColor="text1"/>
                                  </w:rPr>
                                  <w:t>Běžné výdaje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bdélník 46"/>
                          <wps:cNvSpPr/>
                          <wps:spPr>
                            <a:xfrm>
                              <a:off x="2028821" y="57150"/>
                              <a:ext cx="1368000" cy="323850"/>
                            </a:xfrm>
                            <a:prstGeom prst="rect">
                              <a:avLst/>
                            </a:prstGeom>
                            <a:solidFill>
                              <a:srgbClr val="004595"/>
                            </a:solidFill>
                            <a:ln w="12700" cap="flat" cmpd="sng" algn="ctr">
                              <a:noFill/>
                              <a:prstDash val="solid"/>
                            </a:ln>
                            <a:effectLst/>
                          </wps:spPr>
                          <wps:txbx>
                            <w:txbxContent>
                              <w:p w14:paraId="22175A8C" w14:textId="77777777" w:rsidR="00F26066" w:rsidRPr="00563AC6" w:rsidRDefault="00F26066" w:rsidP="009E4C9F">
                                <w:pPr>
                                  <w:spacing w:before="0" w:after="0" w:line="240" w:lineRule="auto"/>
                                  <w:jc w:val="center"/>
                                  <w:rPr>
                                    <w:b/>
                                  </w:rPr>
                                </w:pPr>
                                <w:r>
                                  <w:rPr>
                                    <w:b/>
                                  </w:rPr>
                                  <w:t>660,76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bdélník 47"/>
                          <wps:cNvSpPr/>
                          <wps:spPr>
                            <a:xfrm>
                              <a:off x="3543296" y="57150"/>
                              <a:ext cx="1368000" cy="323850"/>
                            </a:xfrm>
                            <a:prstGeom prst="rect">
                              <a:avLst/>
                            </a:prstGeom>
                            <a:solidFill>
                              <a:srgbClr val="BD2A33"/>
                            </a:solidFill>
                            <a:ln w="12700" cap="flat" cmpd="sng" algn="ctr">
                              <a:noFill/>
                              <a:prstDash val="solid"/>
                            </a:ln>
                            <a:effectLst/>
                          </wps:spPr>
                          <wps:txbx>
                            <w:txbxContent>
                              <w:p w14:paraId="1E928DAD" w14:textId="77777777" w:rsidR="00F26066" w:rsidRPr="00DC66E5" w:rsidRDefault="00F26066" w:rsidP="009E4C9F">
                                <w:pPr>
                                  <w:spacing w:before="0" w:after="0" w:line="240" w:lineRule="auto"/>
                                  <w:jc w:val="center"/>
                                  <w:rPr>
                                    <w:b/>
                                    <w:color w:val="FFFFFF" w:themeColor="background1"/>
                                  </w:rPr>
                                </w:pPr>
                                <w:r>
                                  <w:rPr>
                                    <w:b/>
                                    <w:color w:val="FFFFFF" w:themeColor="background1"/>
                                  </w:rPr>
                                  <w:t>718,74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Obdélník 68"/>
                          <wps:cNvSpPr/>
                          <wps:spPr>
                            <a:xfrm>
                              <a:off x="3542515" y="409580"/>
                              <a:ext cx="1367698" cy="301883"/>
                            </a:xfrm>
                            <a:prstGeom prst="rect">
                              <a:avLst/>
                            </a:prstGeom>
                            <a:solidFill>
                              <a:srgbClr val="BD2A33">
                                <a:alpha val="80000"/>
                              </a:srgbClr>
                            </a:solidFill>
                            <a:ln w="12700" cap="flat" cmpd="sng" algn="ctr">
                              <a:noFill/>
                              <a:prstDash val="solid"/>
                            </a:ln>
                            <a:effectLst/>
                          </wps:spPr>
                          <wps:txbx>
                            <w:txbxContent>
                              <w:p w14:paraId="19E89861"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51,97 %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Obdélník 79"/>
                          <wps:cNvSpPr/>
                          <wps:spPr>
                            <a:xfrm>
                              <a:off x="2028821" y="409353"/>
                              <a:ext cx="1367251" cy="302110"/>
                            </a:xfrm>
                            <a:prstGeom prst="rect">
                              <a:avLst/>
                            </a:prstGeom>
                            <a:solidFill>
                              <a:srgbClr val="004595">
                                <a:alpha val="80000"/>
                              </a:srgbClr>
                            </a:solidFill>
                            <a:ln w="12700" cap="flat" cmpd="sng" algn="ctr">
                              <a:noFill/>
                              <a:prstDash val="solid"/>
                            </a:ln>
                            <a:effectLst/>
                          </wps:spPr>
                          <wps:txbx>
                            <w:txbxContent>
                              <w:p w14:paraId="786A4F87" w14:textId="77777777" w:rsidR="00F26066" w:rsidRPr="00D621FF" w:rsidRDefault="00F26066" w:rsidP="009E4C9F">
                                <w:pPr>
                                  <w:spacing w:before="0" w:after="0" w:line="240" w:lineRule="auto"/>
                                  <w:jc w:val="center"/>
                                  <w:rPr>
                                    <w:b/>
                                    <w:sz w:val="20"/>
                                    <w:szCs w:val="20"/>
                                  </w:rPr>
                                </w:pPr>
                                <w:r>
                                  <w:rPr>
                                    <w:b/>
                                    <w:sz w:val="20"/>
                                    <w:szCs w:val="20"/>
                                  </w:rPr>
                                  <w:t>Č</w:t>
                                </w:r>
                                <w:r w:rsidRPr="00D621FF">
                                  <w:rPr>
                                    <w:b/>
                                    <w:sz w:val="20"/>
                                    <w:szCs w:val="20"/>
                                  </w:rPr>
                                  <w:t>erpání RS</w:t>
                                </w:r>
                                <w:r>
                                  <w:rPr>
                                    <w:b/>
                                    <w:sz w:val="20"/>
                                    <w:szCs w:val="20"/>
                                  </w:rPr>
                                  <w:t xml:space="preserve"> na 51</w:t>
                                </w:r>
                                <w:r w:rsidRPr="00D621FF">
                                  <w:rPr>
                                    <w:b/>
                                    <w:sz w:val="20"/>
                                    <w:szCs w:val="20"/>
                                  </w:rPr>
                                  <w:t>,</w:t>
                                </w:r>
                                <w:r>
                                  <w:rPr>
                                    <w:b/>
                                    <w:sz w:val="20"/>
                                    <w:szCs w:val="20"/>
                                  </w:rPr>
                                  <w:t>85 </w:t>
                                </w:r>
                                <w:r w:rsidRPr="00D621FF">
                                  <w:rPr>
                                    <w:b/>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Obdélník 80"/>
                          <wps:cNvSpPr/>
                          <wps:spPr>
                            <a:xfrm>
                              <a:off x="4981331" y="57150"/>
                              <a:ext cx="720000" cy="654313"/>
                            </a:xfrm>
                            <a:prstGeom prst="rect">
                              <a:avLst/>
                            </a:prstGeom>
                            <a:solidFill>
                              <a:srgbClr val="D9EAFF"/>
                            </a:solidFill>
                            <a:ln w="12700" cap="flat" cmpd="sng" algn="ctr">
                              <a:noFill/>
                              <a:prstDash val="solid"/>
                            </a:ln>
                            <a:effectLst/>
                          </wps:spPr>
                          <wps:txbx>
                            <w:txbxContent>
                              <w:p w14:paraId="5AF29872" w14:textId="77777777" w:rsidR="00F26066" w:rsidRDefault="00F26066" w:rsidP="009E4C9F">
                                <w:pPr>
                                  <w:spacing w:before="0" w:after="0" w:line="240" w:lineRule="auto"/>
                                  <w:jc w:val="center"/>
                                  <w:rPr>
                                    <w:b/>
                                    <w:color w:val="000000" w:themeColor="text1"/>
                                  </w:rPr>
                                </w:pPr>
                                <w:r>
                                  <w:rPr>
                                    <w:b/>
                                    <w:color w:val="000000" w:themeColor="text1"/>
                                  </w:rPr>
                                  <w:t>↗</w:t>
                                </w:r>
                              </w:p>
                              <w:p w14:paraId="27CF3E1C" w14:textId="77777777" w:rsidR="00F26066" w:rsidRPr="000F13F9" w:rsidRDefault="00F26066" w:rsidP="009E4C9F">
                                <w:pPr>
                                  <w:spacing w:before="0" w:after="0" w:line="240" w:lineRule="auto"/>
                                  <w:jc w:val="center"/>
                                  <w:rPr>
                                    <w:b/>
                                  </w:rPr>
                                </w:pPr>
                                <w:r>
                                  <w:rPr>
                                    <w:b/>
                                  </w:rPr>
                                  <w:t>57,98</w:t>
                                </w:r>
                              </w:p>
                              <w:p w14:paraId="548E72D7" w14:textId="77777777" w:rsidR="00F26066" w:rsidRPr="000F13F9" w:rsidRDefault="00F26066" w:rsidP="009E4C9F">
                                <w:pPr>
                                  <w:spacing w:before="0" w:after="0" w:line="240" w:lineRule="auto"/>
                                  <w:jc w:val="center"/>
                                  <w:rPr>
                                    <w:b/>
                                  </w:rPr>
                                </w:pPr>
                                <w:r w:rsidRPr="000F13F9">
                                  <w:rPr>
                                    <w:b/>
                                  </w:rPr>
                                  <w:t>mld. Kč</w:t>
                                </w:r>
                              </w:p>
                              <w:p w14:paraId="77D8848F" w14:textId="77777777" w:rsidR="00F26066" w:rsidRDefault="00F26066" w:rsidP="009E4C9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1" name="Textové pole 81"/>
                        <wps:cNvSpPr txBox="1"/>
                        <wps:spPr>
                          <a:xfrm>
                            <a:off x="2095500" y="0"/>
                            <a:ext cx="1259467" cy="288032"/>
                          </a:xfrm>
                          <a:prstGeom prst="rect">
                            <a:avLst/>
                          </a:prstGeom>
                          <a:noFill/>
                          <a:ln w="6350">
                            <a:noFill/>
                          </a:ln>
                          <a:effectLst/>
                        </wps:spPr>
                        <wps:txbx>
                          <w:txbxContent>
                            <w:p w14:paraId="7F7F1961" w14:textId="77777777" w:rsidR="00F26066" w:rsidRPr="001A7ECB" w:rsidRDefault="00F26066" w:rsidP="009E4C9F">
                              <w:pPr>
                                <w:spacing w:before="0" w:after="0" w:line="240" w:lineRule="auto"/>
                                <w:jc w:val="center"/>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Textové pole 82"/>
                        <wps:cNvSpPr txBox="1"/>
                        <wps:spPr>
                          <a:xfrm>
                            <a:off x="3600450" y="0"/>
                            <a:ext cx="1259205" cy="287655"/>
                          </a:xfrm>
                          <a:prstGeom prst="rect">
                            <a:avLst/>
                          </a:prstGeom>
                          <a:noFill/>
                          <a:ln w="6350">
                            <a:noFill/>
                          </a:ln>
                          <a:effectLst/>
                        </wps:spPr>
                        <wps:txbx>
                          <w:txbxContent>
                            <w:p w14:paraId="21B70698"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1BF369D" id="Skupina 43" o:spid="_x0000_s1100" style="width:453.7pt;height:84pt;mso-position-horizontal-relative:char;mso-position-vertical-relative:line" coordorigin="79" coordsize="57008,9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">
                <v:group id="Skupina 44" o:spid="_x0000_s1101" style="position:absolute;left:79;top:2880;width:57008;height:6616" coordorigin="-15,499" coordsize="57028,6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Obdélník 45" o:spid="_x0000_s1102" style="position:absolute;left:-15;top:499;width:19079;height:66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" fillcolor="#d9eaff" stroked="f" strokeweight="1pt">
                    <v:textbox>
                      <w:txbxContent>
                        <w:p w14:paraId="0B987248" w14:textId="77777777" w:rsidR="00F26066" w:rsidRPr="006C563F" w:rsidRDefault="00F26066" w:rsidP="009E4C9F">
                          <w:pPr>
                            <w:spacing w:before="0" w:after="0" w:line="240" w:lineRule="auto"/>
                            <w:jc w:val="center"/>
                            <w:rPr>
                              <w:b/>
                              <w:color w:val="000000" w:themeColor="text1"/>
                            </w:rPr>
                          </w:pPr>
                          <w:r>
                            <w:rPr>
                              <w:b/>
                              <w:color w:val="000000" w:themeColor="text1"/>
                            </w:rPr>
                            <w:t>Běžné výdaje</w:t>
                          </w:r>
                        </w:p>
                      </w:txbxContent>
                    </v:textbox>
                  </v:rect>
                  <v:rect id="Obdélník 46" o:spid="_x0000_s1103" style="position:absolute;left:20288;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" fillcolor="#004595" stroked="f" strokeweight="1pt">
                    <v:textbox>
                      <w:txbxContent>
                        <w:p w14:paraId="22175A8C" w14:textId="77777777" w:rsidR="00F26066" w:rsidRPr="00563AC6" w:rsidRDefault="00F26066" w:rsidP="009E4C9F">
                          <w:pPr>
                            <w:spacing w:before="0" w:after="0" w:line="240" w:lineRule="auto"/>
                            <w:jc w:val="center"/>
                            <w:rPr>
                              <w:b/>
                            </w:rPr>
                          </w:pPr>
                          <w:r>
                            <w:rPr>
                              <w:b/>
                            </w:rPr>
                            <w:t>660,76 mld. Kč</w:t>
                          </w:r>
                        </w:p>
                      </w:txbxContent>
                    </v:textbox>
                  </v:rect>
                  <v:rect id="Obdélník 47" o:spid="_x0000_s1104" style="position:absolute;left:35432;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" fillcolor="#bd2a33" stroked="f" strokeweight="1pt">
                    <v:textbox>
                      <w:txbxContent>
                        <w:p w14:paraId="1E928DAD" w14:textId="77777777" w:rsidR="00F26066" w:rsidRPr="00DC66E5" w:rsidRDefault="00F26066" w:rsidP="009E4C9F">
                          <w:pPr>
                            <w:spacing w:before="0" w:after="0" w:line="240" w:lineRule="auto"/>
                            <w:jc w:val="center"/>
                            <w:rPr>
                              <w:b/>
                              <w:color w:val="FFFFFF" w:themeColor="background1"/>
                            </w:rPr>
                          </w:pPr>
                          <w:r>
                            <w:rPr>
                              <w:b/>
                              <w:color w:val="FFFFFF" w:themeColor="background1"/>
                            </w:rPr>
                            <w:t>718,74 mld. Kč</w:t>
                          </w:r>
                        </w:p>
                      </w:txbxContent>
                    </v:textbox>
                  </v:rect>
                  <v:rect id="Obdélník 68" o:spid="_x0000_s1105" style="position:absolute;left:35425;top:4095;width:13677;height:3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" fillcolor="#bd2a33" stroked="f" strokeweight="1pt">
                    <v:fill opacity="52428f"/>
                    <v:textbox>
                      <w:txbxContent>
                        <w:p w14:paraId="19E89861"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51,97 %</w:t>
                          </w:r>
                        </w:p>
                      </w:txbxContent>
                    </v:textbox>
                  </v:rect>
                  <v:rect id="Obdélník 79" o:spid="_x0000_s1106" style="position:absolute;left:20288;top:4093;width:13672;height:30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" fillcolor="#004595" stroked="f" strokeweight="1pt">
                    <v:fill opacity="52428f"/>
                    <v:textbox>
                      <w:txbxContent>
                        <w:p w14:paraId="786A4F87" w14:textId="77777777" w:rsidR="00F26066" w:rsidRPr="00D621FF" w:rsidRDefault="00F26066" w:rsidP="009E4C9F">
                          <w:pPr>
                            <w:spacing w:before="0" w:after="0" w:line="240" w:lineRule="auto"/>
                            <w:jc w:val="center"/>
                            <w:rPr>
                              <w:b/>
                              <w:sz w:val="20"/>
                              <w:szCs w:val="20"/>
                            </w:rPr>
                          </w:pPr>
                          <w:r>
                            <w:rPr>
                              <w:b/>
                              <w:sz w:val="20"/>
                              <w:szCs w:val="20"/>
                            </w:rPr>
                            <w:t>Č</w:t>
                          </w:r>
                          <w:r w:rsidRPr="00D621FF">
                            <w:rPr>
                              <w:b/>
                              <w:sz w:val="20"/>
                              <w:szCs w:val="20"/>
                            </w:rPr>
                            <w:t>erpání RS</w:t>
                          </w:r>
                          <w:r>
                            <w:rPr>
                              <w:b/>
                              <w:sz w:val="20"/>
                              <w:szCs w:val="20"/>
                            </w:rPr>
                            <w:t xml:space="preserve"> na 51</w:t>
                          </w:r>
                          <w:r w:rsidRPr="00D621FF">
                            <w:rPr>
                              <w:b/>
                              <w:sz w:val="20"/>
                              <w:szCs w:val="20"/>
                            </w:rPr>
                            <w:t>,</w:t>
                          </w:r>
                          <w:r>
                            <w:rPr>
                              <w:b/>
                              <w:sz w:val="20"/>
                              <w:szCs w:val="20"/>
                            </w:rPr>
                            <w:t>85 </w:t>
                          </w:r>
                          <w:r w:rsidRPr="00D621FF">
                            <w:rPr>
                              <w:b/>
                              <w:sz w:val="20"/>
                              <w:szCs w:val="20"/>
                            </w:rPr>
                            <w:t>%</w:t>
                          </w:r>
                        </w:p>
                      </w:txbxContent>
                    </v:textbox>
                  </v:rect>
                  <v:rect id="Obdélník 80" o:spid="_x0000_s1107" style="position:absolute;left:49813;top:571;width:7200;height:6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" fillcolor="#d9eaff" stroked="f" strokeweight="1pt">
                    <v:textbox>
                      <w:txbxContent>
                        <w:p w14:paraId="5AF29872" w14:textId="77777777" w:rsidR="00F26066" w:rsidRDefault="00F26066" w:rsidP="009E4C9F">
                          <w:pPr>
                            <w:spacing w:before="0" w:after="0" w:line="240" w:lineRule="auto"/>
                            <w:jc w:val="center"/>
                            <w:rPr>
                              <w:b/>
                              <w:color w:val="000000" w:themeColor="text1"/>
                            </w:rPr>
                          </w:pPr>
                          <w:r>
                            <w:rPr>
                              <w:b/>
                              <w:color w:val="000000" w:themeColor="text1"/>
                            </w:rPr>
                            <w:t>↗</w:t>
                          </w:r>
                        </w:p>
                        <w:p w14:paraId="27CF3E1C" w14:textId="77777777" w:rsidR="00F26066" w:rsidRPr="000F13F9" w:rsidRDefault="00F26066" w:rsidP="009E4C9F">
                          <w:pPr>
                            <w:spacing w:before="0" w:after="0" w:line="240" w:lineRule="auto"/>
                            <w:jc w:val="center"/>
                            <w:rPr>
                              <w:b/>
                            </w:rPr>
                          </w:pPr>
                          <w:r>
                            <w:rPr>
                              <w:b/>
                            </w:rPr>
                            <w:t>57,98</w:t>
                          </w:r>
                        </w:p>
                        <w:p w14:paraId="548E72D7" w14:textId="77777777" w:rsidR="00F26066" w:rsidRPr="000F13F9" w:rsidRDefault="00F26066" w:rsidP="009E4C9F">
                          <w:pPr>
                            <w:spacing w:before="0" w:after="0" w:line="240" w:lineRule="auto"/>
                            <w:jc w:val="center"/>
                            <w:rPr>
                              <w:b/>
                            </w:rPr>
                          </w:pPr>
                          <w:r w:rsidRPr="000F13F9">
                            <w:rPr>
                              <w:b/>
                            </w:rPr>
                            <w:t>mld. Kč</w:t>
                          </w:r>
                        </w:p>
                        <w:p w14:paraId="77D8848F" w14:textId="77777777" w:rsidR="00F26066" w:rsidRDefault="00F26066" w:rsidP="009E4C9F"/>
                      </w:txbxContent>
                    </v:textbox>
                  </v:rect>
                </v:group>
                <v:shape id="Textové pole 81" o:spid="_x0000_s1108" type="#_x0000_t202" style="position:absolute;left:20955;width:12594;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" filled="f" stroked="f" strokeweight=".5pt">
                  <v:textbox>
                    <w:txbxContent>
                      <w:p w14:paraId="7F7F1961" w14:textId="77777777" w:rsidR="00F26066" w:rsidRPr="001A7ECB" w:rsidRDefault="00F26066" w:rsidP="009E4C9F">
                        <w:pPr>
                          <w:spacing w:before="0" w:after="0" w:line="240" w:lineRule="auto"/>
                          <w:jc w:val="center"/>
                          <w:rPr>
                            <w:b/>
                          </w:rPr>
                        </w:pPr>
                        <w:r>
                          <w:rPr>
                            <w:b/>
                          </w:rPr>
                          <w:t>1. pololetí 2018</w:t>
                        </w:r>
                      </w:p>
                    </w:txbxContent>
                  </v:textbox>
                </v:shape>
                <v:shape id="Textové pole 82" o:spid="_x0000_s1109" type="#_x0000_t202" style="position:absolute;left:36004;width:12592;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" filled="f" stroked="f" strokeweight=".5pt">
                  <v:textbox>
                    <w:txbxContent>
                      <w:p w14:paraId="21B70698"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v:textbox>
                </v:shape>
                <w10:anchorlock/>
              </v:group>
            </w:pict>
          </mc:Fallback>
        </mc:AlternateContent>
      </w:r>
    </w:p>
    <w:p w14:paraId="304D5568" w14:textId="7378604E" w:rsidR="009E4C9F" w:rsidRDefault="009E4C9F" w:rsidP="000E7A28">
      <w:pPr>
        <w:rPr>
          <w:smallCaps/>
        </w:rPr>
      </w:pPr>
      <w:r>
        <w:t>Běžné výdaje v</w:t>
      </w:r>
      <w:r w:rsidR="000976BE">
        <w:t xml:space="preserve"> 1. </w:t>
      </w:r>
      <w:r>
        <w:t xml:space="preserve">pololetí 2019 dosáhly 718,74 mld. Kč. Na vyšším meziročním čerpání běžných výdajů se nejvíce podílely výdaje na sociální dávky (meziročně vzrostly </w:t>
      </w:r>
      <w:r w:rsidR="00C418E1">
        <w:br/>
      </w:r>
      <w:r>
        <w:t>o 21,85 mld.</w:t>
      </w:r>
      <w:r w:rsidR="00C418E1">
        <w:t xml:space="preserve"> </w:t>
      </w:r>
      <w:r>
        <w:t>Kč), neinvestiční transfery krajům (meziročně vzrostly o 13,31 mld. Kč) a</w:t>
      </w:r>
      <w:r w:rsidR="00C418E1">
        <w:t> </w:t>
      </w:r>
      <w:r>
        <w:t xml:space="preserve">neinvestiční transfery státním fondům (meziročně vzrostly o 7,79 mld. </w:t>
      </w:r>
      <w:r w:rsidR="0027297A">
        <w:t>Kč)</w:t>
      </w:r>
      <w:r>
        <w:rPr>
          <w:smallCaps/>
        </w:rPr>
        <w:t>.</w:t>
      </w:r>
    </w:p>
    <w:p w14:paraId="21D23B58" w14:textId="7C5B736A" w:rsidR="009E4C9F" w:rsidRPr="009A77B5" w:rsidRDefault="009E4C9F" w:rsidP="009A77B5">
      <w:pPr>
        <w:pStyle w:val="ramecek"/>
      </w:pPr>
      <w:r w:rsidRPr="009A77B5">
        <w:t>Výrazný růst výdajů na sociální dávky byl způsoben zejména novelou</w:t>
      </w:r>
      <w:r w:rsidR="006253CC">
        <w:rPr>
          <w:rStyle w:val="Znakapoznpodarou"/>
        </w:rPr>
        <w:footnoteReference w:id="10"/>
      </w:r>
      <w:r w:rsidRPr="009A77B5">
        <w:t xml:space="preserve"> zákona o</w:t>
      </w:r>
      <w:r w:rsidR="00C418E1">
        <w:t> </w:t>
      </w:r>
      <w:r w:rsidRPr="009A77B5">
        <w:t>důchodovém pojištění, která od ledna 2019 navýšila základní výměru důchodu z devíti na deset procent průměrné mzdy a důchodcům, kteří dosáhli 85 let věku, byla navíc navýšena procentní výměra vypláceného důchodu o 1 000 Kč měsíčně.</w:t>
      </w:r>
    </w:p>
    <w:p w14:paraId="193B5A2A" w14:textId="77777777" w:rsidR="009E4C9F" w:rsidRDefault="009E4C9F" w:rsidP="009E4C9F">
      <w:pPr>
        <w:spacing w:before="0" w:after="0"/>
      </w:pPr>
      <w:r w:rsidRPr="009F1718">
        <w:rPr>
          <w:noProof/>
          <w:lang w:eastAsia="cs-CZ"/>
        </w:rPr>
        <mc:AlternateContent>
          <mc:Choice Requires="wpg">
            <w:drawing>
              <wp:inline distT="0" distB="0" distL="0" distR="0" wp14:anchorId="73A731E5" wp14:editId="7032152D">
                <wp:extent cx="5760720" cy="1066165"/>
                <wp:effectExtent l="0" t="0" r="0" b="635"/>
                <wp:docPr id="83" name="Skupina 83"/>
                <wp:cNvGraphicFramePr/>
                <a:graphic xmlns:a="http://schemas.openxmlformats.org/drawingml/2006/main">
                  <a:graphicData uri="http://schemas.microsoft.com/office/word/2010/wordprocessingGroup">
                    <wpg:wgp>
                      <wpg:cNvGrpSpPr/>
                      <wpg:grpSpPr>
                        <a:xfrm>
                          <a:off x="0" y="0"/>
                          <a:ext cx="5760720" cy="1066165"/>
                          <a:chOff x="7952" y="0"/>
                          <a:chExt cx="5700829" cy="949267"/>
                        </a:xfrm>
                      </wpg:grpSpPr>
                      <wpg:grpSp>
                        <wpg:cNvPr id="84" name="Skupina 84"/>
                        <wpg:cNvGrpSpPr>
                          <a:grpSpLocks/>
                        </wpg:cNvGrpSpPr>
                        <wpg:grpSpPr>
                          <a:xfrm>
                            <a:off x="7952" y="287925"/>
                            <a:ext cx="5700829" cy="661342"/>
                            <a:chOff x="-1568" y="49800"/>
                            <a:chExt cx="5702899" cy="661342"/>
                          </a:xfrm>
                        </wpg:grpSpPr>
                        <wps:wsp>
                          <wps:cNvPr id="85" name="Obdélník 85"/>
                          <wps:cNvSpPr/>
                          <wps:spPr>
                            <a:xfrm>
                              <a:off x="-1568" y="49800"/>
                              <a:ext cx="1908000" cy="661342"/>
                            </a:xfrm>
                            <a:prstGeom prst="rect">
                              <a:avLst/>
                            </a:prstGeom>
                            <a:solidFill>
                              <a:srgbClr val="D9EAFF"/>
                            </a:solidFill>
                            <a:ln w="12700" cap="flat" cmpd="sng" algn="ctr">
                              <a:noFill/>
                              <a:prstDash val="solid"/>
                            </a:ln>
                            <a:effectLst/>
                          </wps:spPr>
                          <wps:txbx>
                            <w:txbxContent>
                              <w:p w14:paraId="5258EC02" w14:textId="77777777" w:rsidR="00F26066" w:rsidRPr="006C563F" w:rsidRDefault="00F26066" w:rsidP="009E4C9F">
                                <w:pPr>
                                  <w:spacing w:before="0" w:after="0" w:line="240" w:lineRule="auto"/>
                                  <w:jc w:val="center"/>
                                  <w:rPr>
                                    <w:b/>
                                    <w:color w:val="000000" w:themeColor="text1"/>
                                  </w:rPr>
                                </w:pPr>
                                <w:r>
                                  <w:rPr>
                                    <w:b/>
                                    <w:color w:val="000000" w:themeColor="text1"/>
                                  </w:rPr>
                                  <w:t>Kapitálové výdaje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Obdélník 86"/>
                          <wps:cNvSpPr/>
                          <wps:spPr>
                            <a:xfrm>
                              <a:off x="2028821" y="57150"/>
                              <a:ext cx="1368000" cy="323850"/>
                            </a:xfrm>
                            <a:prstGeom prst="rect">
                              <a:avLst/>
                            </a:prstGeom>
                            <a:solidFill>
                              <a:srgbClr val="004595"/>
                            </a:solidFill>
                            <a:ln w="12700" cap="flat" cmpd="sng" algn="ctr">
                              <a:noFill/>
                              <a:prstDash val="solid"/>
                            </a:ln>
                            <a:effectLst/>
                          </wps:spPr>
                          <wps:txbx>
                            <w:txbxContent>
                              <w:p w14:paraId="47B6E286" w14:textId="77777777" w:rsidR="00F26066" w:rsidRPr="00563AC6" w:rsidRDefault="00F26066" w:rsidP="009E4C9F">
                                <w:pPr>
                                  <w:spacing w:before="0" w:after="0" w:line="240" w:lineRule="auto"/>
                                  <w:jc w:val="center"/>
                                  <w:rPr>
                                    <w:b/>
                                  </w:rPr>
                                </w:pPr>
                                <w:r>
                                  <w:rPr>
                                    <w:b/>
                                  </w:rPr>
                                  <w:t>33,25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Obdélník 87"/>
                          <wps:cNvSpPr/>
                          <wps:spPr>
                            <a:xfrm>
                              <a:off x="3543296" y="57150"/>
                              <a:ext cx="1368000" cy="323850"/>
                            </a:xfrm>
                            <a:prstGeom prst="rect">
                              <a:avLst/>
                            </a:prstGeom>
                            <a:solidFill>
                              <a:srgbClr val="BD2A33"/>
                            </a:solidFill>
                            <a:ln w="12700" cap="flat" cmpd="sng" algn="ctr">
                              <a:noFill/>
                              <a:prstDash val="solid"/>
                            </a:ln>
                            <a:effectLst/>
                          </wps:spPr>
                          <wps:txbx>
                            <w:txbxContent>
                              <w:p w14:paraId="4C32B899" w14:textId="77777777" w:rsidR="00F26066" w:rsidRPr="00DC66E5" w:rsidRDefault="00F26066" w:rsidP="009E4C9F">
                                <w:pPr>
                                  <w:spacing w:before="0" w:after="0" w:line="240" w:lineRule="auto"/>
                                  <w:jc w:val="center"/>
                                  <w:rPr>
                                    <w:b/>
                                    <w:color w:val="FFFFFF" w:themeColor="background1"/>
                                  </w:rPr>
                                </w:pPr>
                                <w:r>
                                  <w:rPr>
                                    <w:b/>
                                    <w:color w:val="FFFFFF" w:themeColor="background1"/>
                                  </w:rPr>
                                  <w:t>45,82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Obdélník 88"/>
                          <wps:cNvSpPr/>
                          <wps:spPr>
                            <a:xfrm>
                              <a:off x="3544077" y="408607"/>
                              <a:ext cx="1367219" cy="302177"/>
                            </a:xfrm>
                            <a:prstGeom prst="rect">
                              <a:avLst/>
                            </a:prstGeom>
                            <a:solidFill>
                              <a:srgbClr val="BD2A33">
                                <a:alpha val="80000"/>
                              </a:srgbClr>
                            </a:solidFill>
                            <a:ln w="12700" cap="flat" cmpd="sng" algn="ctr">
                              <a:noFill/>
                              <a:prstDash val="solid"/>
                            </a:ln>
                            <a:effectLst/>
                          </wps:spPr>
                          <wps:txbx>
                            <w:txbxContent>
                              <w:p w14:paraId="557E9653"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37,47 %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Obdélník 99"/>
                          <wps:cNvSpPr/>
                          <wps:spPr>
                            <a:xfrm>
                              <a:off x="2029270" y="408850"/>
                              <a:ext cx="1368301" cy="302291"/>
                            </a:xfrm>
                            <a:prstGeom prst="rect">
                              <a:avLst/>
                            </a:prstGeom>
                            <a:solidFill>
                              <a:srgbClr val="004595">
                                <a:alpha val="80000"/>
                              </a:srgbClr>
                            </a:solidFill>
                            <a:ln w="12700" cap="flat" cmpd="sng" algn="ctr">
                              <a:noFill/>
                              <a:prstDash val="solid"/>
                            </a:ln>
                            <a:effectLst/>
                          </wps:spPr>
                          <wps:txbx>
                            <w:txbxContent>
                              <w:p w14:paraId="376D9E00" w14:textId="77777777" w:rsidR="00F26066" w:rsidRPr="00D621FF" w:rsidRDefault="00F26066" w:rsidP="009E4C9F">
                                <w:pPr>
                                  <w:spacing w:before="0" w:after="0" w:line="240" w:lineRule="auto"/>
                                  <w:jc w:val="center"/>
                                  <w:rPr>
                                    <w:b/>
                                    <w:sz w:val="20"/>
                                    <w:szCs w:val="20"/>
                                  </w:rPr>
                                </w:pPr>
                                <w:r>
                                  <w:rPr>
                                    <w:b/>
                                    <w:sz w:val="20"/>
                                    <w:szCs w:val="20"/>
                                  </w:rPr>
                                  <w:t>Č</w:t>
                                </w:r>
                                <w:r w:rsidRPr="00D621FF">
                                  <w:rPr>
                                    <w:b/>
                                    <w:sz w:val="20"/>
                                    <w:szCs w:val="20"/>
                                  </w:rPr>
                                  <w:t>erpání RS</w:t>
                                </w:r>
                                <w:r>
                                  <w:rPr>
                                    <w:b/>
                                    <w:sz w:val="20"/>
                                    <w:szCs w:val="20"/>
                                  </w:rPr>
                                  <w:t xml:space="preserve"> na 36</w:t>
                                </w:r>
                                <w:r w:rsidRPr="00D621FF">
                                  <w:rPr>
                                    <w:b/>
                                    <w:sz w:val="20"/>
                                    <w:szCs w:val="20"/>
                                  </w:rPr>
                                  <w:t>,</w:t>
                                </w:r>
                                <w:r>
                                  <w:rPr>
                                    <w:b/>
                                    <w:sz w:val="20"/>
                                    <w:szCs w:val="20"/>
                                  </w:rPr>
                                  <w:t>8</w:t>
                                </w:r>
                                <w:r w:rsidRPr="00D621FF">
                                  <w:rPr>
                                    <w:b/>
                                    <w:sz w:val="20"/>
                                    <w:szCs w:val="20"/>
                                  </w:rPr>
                                  <w:t>9</w:t>
                                </w:r>
                                <w:r>
                                  <w:rPr>
                                    <w:b/>
                                    <w:sz w:val="20"/>
                                    <w:szCs w:val="20"/>
                                  </w:rPr>
                                  <w:t> </w:t>
                                </w:r>
                                <w:r w:rsidRPr="00D621FF">
                                  <w:rPr>
                                    <w:b/>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Obdélník 100"/>
                          <wps:cNvSpPr/>
                          <wps:spPr>
                            <a:xfrm>
                              <a:off x="4981331" y="57150"/>
                              <a:ext cx="720000" cy="653279"/>
                            </a:xfrm>
                            <a:prstGeom prst="rect">
                              <a:avLst/>
                            </a:prstGeom>
                            <a:solidFill>
                              <a:srgbClr val="D9EAFF"/>
                            </a:solidFill>
                            <a:ln w="12700" cap="flat" cmpd="sng" algn="ctr">
                              <a:noFill/>
                              <a:prstDash val="solid"/>
                            </a:ln>
                            <a:effectLst/>
                          </wps:spPr>
                          <wps:txbx>
                            <w:txbxContent>
                              <w:p w14:paraId="2BBF2D0A" w14:textId="77777777" w:rsidR="00F26066" w:rsidRDefault="00F26066" w:rsidP="009E4C9F">
                                <w:pPr>
                                  <w:spacing w:before="0" w:after="0" w:line="240" w:lineRule="auto"/>
                                  <w:jc w:val="center"/>
                                  <w:rPr>
                                    <w:b/>
                                    <w:color w:val="000000" w:themeColor="text1"/>
                                  </w:rPr>
                                </w:pPr>
                                <w:r>
                                  <w:rPr>
                                    <w:b/>
                                    <w:color w:val="000000" w:themeColor="text1"/>
                                  </w:rPr>
                                  <w:t>↗</w:t>
                                </w:r>
                              </w:p>
                              <w:p w14:paraId="602F93E7" w14:textId="77777777" w:rsidR="00F26066" w:rsidRPr="00D621FF" w:rsidRDefault="00F26066" w:rsidP="009E4C9F">
                                <w:pPr>
                                  <w:spacing w:before="0" w:after="0" w:line="240" w:lineRule="auto"/>
                                  <w:jc w:val="center"/>
                                  <w:rPr>
                                    <w:b/>
                                  </w:rPr>
                                </w:pPr>
                                <w:r>
                                  <w:rPr>
                                    <w:b/>
                                  </w:rPr>
                                  <w:t>12,57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1" name="Textové pole 101"/>
                        <wps:cNvSpPr txBox="1"/>
                        <wps:spPr>
                          <a:xfrm>
                            <a:off x="2095500" y="0"/>
                            <a:ext cx="1259467" cy="288032"/>
                          </a:xfrm>
                          <a:prstGeom prst="rect">
                            <a:avLst/>
                          </a:prstGeom>
                          <a:noFill/>
                          <a:ln w="6350">
                            <a:noFill/>
                          </a:ln>
                          <a:effectLst/>
                        </wps:spPr>
                        <wps:txbx>
                          <w:txbxContent>
                            <w:p w14:paraId="5A8BB7C8" w14:textId="77777777" w:rsidR="00F26066" w:rsidRPr="001A7ECB" w:rsidRDefault="00F26066" w:rsidP="009E4C9F">
                              <w:pPr>
                                <w:spacing w:before="0" w:after="0" w:line="240" w:lineRule="auto"/>
                                <w:jc w:val="center"/>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Textové pole 102"/>
                        <wps:cNvSpPr txBox="1"/>
                        <wps:spPr>
                          <a:xfrm>
                            <a:off x="3600450" y="0"/>
                            <a:ext cx="1259205" cy="287655"/>
                          </a:xfrm>
                          <a:prstGeom prst="rect">
                            <a:avLst/>
                          </a:prstGeom>
                          <a:noFill/>
                          <a:ln w="6350">
                            <a:noFill/>
                          </a:ln>
                          <a:effectLst/>
                        </wps:spPr>
                        <wps:txbx>
                          <w:txbxContent>
                            <w:p w14:paraId="1FE0A22F"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3A731E5" id="Skupina 83" o:spid="_x0000_s1110" style="width:453.6pt;height:83.95pt;mso-position-horizontal-relative:char;mso-position-vertical-relative:line" coordorigin="79" coordsize="57008,9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">
                <v:group id="Skupina 84" o:spid="_x0000_s1111" style="position:absolute;left:79;top:2879;width:57008;height:6613" coordorigin="-15,498" coordsize="57028,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rect id="Obdélník 85" o:spid="_x0000_s1112" style="position:absolute;left:-15;top:498;width:19079;height:66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" fillcolor="#d9eaff" stroked="f" strokeweight="1pt">
                    <v:textbox>
                      <w:txbxContent>
                        <w:p w14:paraId="5258EC02" w14:textId="77777777" w:rsidR="00F26066" w:rsidRPr="006C563F" w:rsidRDefault="00F26066" w:rsidP="009E4C9F">
                          <w:pPr>
                            <w:spacing w:before="0" w:after="0" w:line="240" w:lineRule="auto"/>
                            <w:jc w:val="center"/>
                            <w:rPr>
                              <w:b/>
                              <w:color w:val="000000" w:themeColor="text1"/>
                            </w:rPr>
                          </w:pPr>
                          <w:r>
                            <w:rPr>
                              <w:b/>
                              <w:color w:val="000000" w:themeColor="text1"/>
                            </w:rPr>
                            <w:t>Kapitálové výdaje</w:t>
                          </w:r>
                        </w:p>
                      </w:txbxContent>
                    </v:textbox>
                  </v:rect>
                  <v:rect id="Obdélník 86" o:spid="_x0000_s1113" style="position:absolute;left:20288;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" fillcolor="#004595" stroked="f" strokeweight="1pt">
                    <v:textbox>
                      <w:txbxContent>
                        <w:p w14:paraId="47B6E286" w14:textId="77777777" w:rsidR="00F26066" w:rsidRPr="00563AC6" w:rsidRDefault="00F26066" w:rsidP="009E4C9F">
                          <w:pPr>
                            <w:spacing w:before="0" w:after="0" w:line="240" w:lineRule="auto"/>
                            <w:jc w:val="center"/>
                            <w:rPr>
                              <w:b/>
                            </w:rPr>
                          </w:pPr>
                          <w:r>
                            <w:rPr>
                              <w:b/>
                            </w:rPr>
                            <w:t>33,25 mld. Kč</w:t>
                          </w:r>
                        </w:p>
                      </w:txbxContent>
                    </v:textbox>
                  </v:rect>
                  <v:rect id="Obdélník 87" o:spid="_x0000_s1114" style="position:absolute;left:35432;top:571;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" fillcolor="#bd2a33" stroked="f" strokeweight="1pt">
                    <v:textbox>
                      <w:txbxContent>
                        <w:p w14:paraId="4C32B899" w14:textId="77777777" w:rsidR="00F26066" w:rsidRPr="00DC66E5" w:rsidRDefault="00F26066" w:rsidP="009E4C9F">
                          <w:pPr>
                            <w:spacing w:before="0" w:after="0" w:line="240" w:lineRule="auto"/>
                            <w:jc w:val="center"/>
                            <w:rPr>
                              <w:b/>
                              <w:color w:val="FFFFFF" w:themeColor="background1"/>
                            </w:rPr>
                          </w:pPr>
                          <w:r>
                            <w:rPr>
                              <w:b/>
                              <w:color w:val="FFFFFF" w:themeColor="background1"/>
                            </w:rPr>
                            <w:t>45,82 mld. Kč</w:t>
                          </w:r>
                        </w:p>
                      </w:txbxContent>
                    </v:textbox>
                  </v:rect>
                  <v:rect id="Obdélník 88" o:spid="_x0000_s1115" style="position:absolute;left:35440;top:4086;width:13672;height:30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" fillcolor="#bd2a33" stroked="f" strokeweight="1pt">
                    <v:fill opacity="52428f"/>
                    <v:textbox>
                      <w:txbxContent>
                        <w:p w14:paraId="557E9653"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37,47 %</w:t>
                          </w:r>
                        </w:p>
                      </w:txbxContent>
                    </v:textbox>
                  </v:rect>
                  <v:rect id="Obdélník 99" o:spid="_x0000_s1116" style="position:absolute;left:20292;top:4088;width:13683;height:3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" fillcolor="#004595" stroked="f" strokeweight="1pt">
                    <v:fill opacity="52428f"/>
                    <v:textbox>
                      <w:txbxContent>
                        <w:p w14:paraId="376D9E00" w14:textId="77777777" w:rsidR="00F26066" w:rsidRPr="00D621FF" w:rsidRDefault="00F26066" w:rsidP="009E4C9F">
                          <w:pPr>
                            <w:spacing w:before="0" w:after="0" w:line="240" w:lineRule="auto"/>
                            <w:jc w:val="center"/>
                            <w:rPr>
                              <w:b/>
                              <w:sz w:val="20"/>
                              <w:szCs w:val="20"/>
                            </w:rPr>
                          </w:pPr>
                          <w:r>
                            <w:rPr>
                              <w:b/>
                              <w:sz w:val="20"/>
                              <w:szCs w:val="20"/>
                            </w:rPr>
                            <w:t>Č</w:t>
                          </w:r>
                          <w:r w:rsidRPr="00D621FF">
                            <w:rPr>
                              <w:b/>
                              <w:sz w:val="20"/>
                              <w:szCs w:val="20"/>
                            </w:rPr>
                            <w:t>erpání RS</w:t>
                          </w:r>
                          <w:r>
                            <w:rPr>
                              <w:b/>
                              <w:sz w:val="20"/>
                              <w:szCs w:val="20"/>
                            </w:rPr>
                            <w:t xml:space="preserve"> na 36</w:t>
                          </w:r>
                          <w:r w:rsidRPr="00D621FF">
                            <w:rPr>
                              <w:b/>
                              <w:sz w:val="20"/>
                              <w:szCs w:val="20"/>
                            </w:rPr>
                            <w:t>,</w:t>
                          </w:r>
                          <w:r>
                            <w:rPr>
                              <w:b/>
                              <w:sz w:val="20"/>
                              <w:szCs w:val="20"/>
                            </w:rPr>
                            <w:t>8</w:t>
                          </w:r>
                          <w:r w:rsidRPr="00D621FF">
                            <w:rPr>
                              <w:b/>
                              <w:sz w:val="20"/>
                              <w:szCs w:val="20"/>
                            </w:rPr>
                            <w:t>9</w:t>
                          </w:r>
                          <w:r>
                            <w:rPr>
                              <w:b/>
                              <w:sz w:val="20"/>
                              <w:szCs w:val="20"/>
                            </w:rPr>
                            <w:t> </w:t>
                          </w:r>
                          <w:r w:rsidRPr="00D621FF">
                            <w:rPr>
                              <w:b/>
                              <w:sz w:val="20"/>
                              <w:szCs w:val="20"/>
                            </w:rPr>
                            <w:t>%</w:t>
                          </w:r>
                        </w:p>
                      </w:txbxContent>
                    </v:textbox>
                  </v:rect>
                  <v:rect id="Obdélník 100" o:spid="_x0000_s1117" style="position:absolute;left:49813;top:571;width:7200;height:65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" fillcolor="#d9eaff" stroked="f" strokeweight="1pt">
                    <v:textbox>
                      <w:txbxContent>
                        <w:p w14:paraId="2BBF2D0A" w14:textId="77777777" w:rsidR="00F26066" w:rsidRDefault="00F26066" w:rsidP="009E4C9F">
                          <w:pPr>
                            <w:spacing w:before="0" w:after="0" w:line="240" w:lineRule="auto"/>
                            <w:jc w:val="center"/>
                            <w:rPr>
                              <w:b/>
                              <w:color w:val="000000" w:themeColor="text1"/>
                            </w:rPr>
                          </w:pPr>
                          <w:r>
                            <w:rPr>
                              <w:b/>
                              <w:color w:val="000000" w:themeColor="text1"/>
                            </w:rPr>
                            <w:t>↗</w:t>
                          </w:r>
                        </w:p>
                        <w:p w14:paraId="602F93E7" w14:textId="77777777" w:rsidR="00F26066" w:rsidRPr="00D621FF" w:rsidRDefault="00F26066" w:rsidP="009E4C9F">
                          <w:pPr>
                            <w:spacing w:before="0" w:after="0" w:line="240" w:lineRule="auto"/>
                            <w:jc w:val="center"/>
                            <w:rPr>
                              <w:b/>
                            </w:rPr>
                          </w:pPr>
                          <w:r>
                            <w:rPr>
                              <w:b/>
                            </w:rPr>
                            <w:t>12,57 mld. Kč</w:t>
                          </w:r>
                        </w:p>
                      </w:txbxContent>
                    </v:textbox>
                  </v:rect>
                </v:group>
                <v:shape id="Textové pole 101" o:spid="_x0000_s1118" type="#_x0000_t202" style="position:absolute;left:20955;width:12594;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" filled="f" stroked="f" strokeweight=".5pt">
                  <v:textbox>
                    <w:txbxContent>
                      <w:p w14:paraId="5A8BB7C8" w14:textId="77777777" w:rsidR="00F26066" w:rsidRPr="001A7ECB" w:rsidRDefault="00F26066" w:rsidP="009E4C9F">
                        <w:pPr>
                          <w:spacing w:before="0" w:after="0" w:line="240" w:lineRule="auto"/>
                          <w:jc w:val="center"/>
                          <w:rPr>
                            <w:b/>
                          </w:rPr>
                        </w:pPr>
                        <w:r>
                          <w:rPr>
                            <w:b/>
                          </w:rPr>
                          <w:t>1. pololetí 2018</w:t>
                        </w:r>
                      </w:p>
                    </w:txbxContent>
                  </v:textbox>
                </v:shape>
                <v:shape id="Textové pole 102" o:spid="_x0000_s1119" type="#_x0000_t202" style="position:absolute;left:36004;width:12592;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" filled="f" stroked="f" strokeweight=".5pt">
                  <v:textbox>
                    <w:txbxContent>
                      <w:p w14:paraId="1FE0A22F"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v:textbox>
                </v:shape>
                <w10:anchorlock/>
              </v:group>
            </w:pict>
          </mc:Fallback>
        </mc:AlternateContent>
      </w:r>
    </w:p>
    <w:p w14:paraId="0CA90D20" w14:textId="469D8AF9" w:rsidR="009E4C9F" w:rsidRDefault="009E4C9F" w:rsidP="000E7A28">
      <w:pPr>
        <w:rPr>
          <w:b/>
        </w:rPr>
      </w:pPr>
      <w:r>
        <w:t>Kapitálové výdaje v</w:t>
      </w:r>
      <w:r w:rsidR="000976BE">
        <w:t xml:space="preserve"> 1. </w:t>
      </w:r>
      <w:r>
        <w:t xml:space="preserve">pololetí 2019 dosáhly </w:t>
      </w:r>
      <w:r w:rsidR="00A06973">
        <w:t>výše</w:t>
      </w:r>
      <w:r w:rsidR="002657A2">
        <w:t xml:space="preserve"> </w:t>
      </w:r>
      <w:r>
        <w:t xml:space="preserve">45,82 mld. Kč. Meziročně nejvíce vzrostly investiční transfery státním fondům (o 3,90 mld. Kč), investiční transfery krajům </w:t>
      </w:r>
      <w:r w:rsidR="002657A2">
        <w:br/>
      </w:r>
      <w:r>
        <w:t xml:space="preserve">(o 3,37 mld. Kč) a investiční transfery obcím (o 2,81 mld. Kč). </w:t>
      </w:r>
      <w:r>
        <w:rPr>
          <w:b/>
        </w:rPr>
        <w:t>Procentní č</w:t>
      </w:r>
      <w:r w:rsidRPr="00D71439">
        <w:rPr>
          <w:b/>
        </w:rPr>
        <w:t xml:space="preserve">erpání </w:t>
      </w:r>
      <w:r>
        <w:rPr>
          <w:b/>
        </w:rPr>
        <w:t xml:space="preserve">schváleného </w:t>
      </w:r>
      <w:r>
        <w:rPr>
          <w:b/>
        </w:rPr>
        <w:lastRenderedPageBreak/>
        <w:t xml:space="preserve">rozpočtu </w:t>
      </w:r>
      <w:r w:rsidRPr="00D71439">
        <w:rPr>
          <w:b/>
        </w:rPr>
        <w:t xml:space="preserve">kapitálových výdajů </w:t>
      </w:r>
      <w:r>
        <w:rPr>
          <w:b/>
        </w:rPr>
        <w:t>v</w:t>
      </w:r>
      <w:r w:rsidR="000976BE">
        <w:rPr>
          <w:b/>
        </w:rPr>
        <w:t xml:space="preserve"> 1. </w:t>
      </w:r>
      <w:r>
        <w:rPr>
          <w:b/>
        </w:rPr>
        <w:t>pololetí 2019 se pohybovalo na podobné úrovni jako v</w:t>
      </w:r>
      <w:r w:rsidR="000976BE">
        <w:rPr>
          <w:b/>
        </w:rPr>
        <w:t> 1.</w:t>
      </w:r>
      <w:r>
        <w:rPr>
          <w:b/>
        </w:rPr>
        <w:t> pololetí 2018 (přibližně 37 procent).</w:t>
      </w:r>
    </w:p>
    <w:p w14:paraId="4C692CB6" w14:textId="77777777" w:rsidR="009E4C9F" w:rsidRDefault="009E4C9F" w:rsidP="009E4C9F">
      <w:pPr>
        <w:spacing w:before="0" w:after="0"/>
      </w:pPr>
      <w:r>
        <w:rPr>
          <w:noProof/>
          <w:lang w:eastAsia="cs-CZ"/>
        </w:rPr>
        <mc:AlternateContent>
          <mc:Choice Requires="wps">
            <w:drawing>
              <wp:anchor distT="0" distB="0" distL="114300" distR="114300" simplePos="0" relativeHeight="251651584" behindDoc="0" locked="0" layoutInCell="1" allowOverlap="1" wp14:anchorId="4C634A45" wp14:editId="18251AB3">
                <wp:simplePos x="0" y="0"/>
                <wp:positionH relativeFrom="column">
                  <wp:posOffset>2113749</wp:posOffset>
                </wp:positionH>
                <wp:positionV relativeFrom="paragraph">
                  <wp:posOffset>380365</wp:posOffset>
                </wp:positionV>
                <wp:extent cx="1407160" cy="439420"/>
                <wp:effectExtent l="0" t="0" r="2540" b="0"/>
                <wp:wrapNone/>
                <wp:docPr id="104" name="Obdélník 104"/>
                <wp:cNvGraphicFramePr/>
                <a:graphic xmlns:a="http://schemas.openxmlformats.org/drawingml/2006/main">
                  <a:graphicData uri="http://schemas.microsoft.com/office/word/2010/wordprocessingShape">
                    <wps:wsp>
                      <wps:cNvSpPr/>
                      <wps:spPr>
                        <a:xfrm>
                          <a:off x="0" y="0"/>
                          <a:ext cx="1407160" cy="439420"/>
                        </a:xfrm>
                        <a:prstGeom prst="rect">
                          <a:avLst/>
                        </a:prstGeom>
                        <a:solidFill>
                          <a:srgbClr val="004595"/>
                        </a:solidFill>
                        <a:ln w="12700" cap="flat" cmpd="sng" algn="ctr">
                          <a:noFill/>
                          <a:prstDash val="solid"/>
                        </a:ln>
                        <a:effectLst/>
                      </wps:spPr>
                      <wps:txbx>
                        <w:txbxContent>
                          <w:p w14:paraId="1FEAC353" w14:textId="77777777" w:rsidR="00F26066" w:rsidRPr="00563AC6" w:rsidRDefault="00F26066" w:rsidP="009E4C9F">
                            <w:pPr>
                              <w:spacing w:before="0" w:after="0" w:line="240" w:lineRule="auto"/>
                              <w:jc w:val="center"/>
                              <w:rPr>
                                <w:b/>
                              </w:rPr>
                            </w:pPr>
                            <w:r>
                              <w:rPr>
                                <w:b/>
                              </w:rPr>
                              <w:t>28,26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634A45" id="Obdélník 104" o:spid="_x0000_s1120" style="position:absolute;left:0;text-align:left;margin-left:166.45pt;margin-top:29.95pt;width:110.8pt;height:34.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" fillcolor="#004595" stroked="f" strokeweight="1pt">
                <v:textbox>
                  <w:txbxContent>
                    <w:p w14:paraId="1FEAC353" w14:textId="77777777" w:rsidR="00F26066" w:rsidRPr="00563AC6" w:rsidRDefault="00F26066" w:rsidP="009E4C9F">
                      <w:pPr>
                        <w:spacing w:before="0" w:after="0" w:line="240" w:lineRule="auto"/>
                        <w:jc w:val="center"/>
                        <w:rPr>
                          <w:b/>
                        </w:rPr>
                      </w:pPr>
                      <w:r>
                        <w:rPr>
                          <w:b/>
                        </w:rPr>
                        <w:t>28,26 mld. Kč</w:t>
                      </w:r>
                    </w:p>
                  </w:txbxContent>
                </v:textbox>
              </v:rect>
            </w:pict>
          </mc:Fallback>
        </mc:AlternateContent>
      </w:r>
      <w:r>
        <w:rPr>
          <w:noProof/>
          <w:lang w:eastAsia="cs-CZ"/>
        </w:rPr>
        <mc:AlternateContent>
          <mc:Choice Requires="wps">
            <w:drawing>
              <wp:anchor distT="0" distB="0" distL="114300" distR="114300" simplePos="0" relativeHeight="251654656" behindDoc="0" locked="0" layoutInCell="1" allowOverlap="1" wp14:anchorId="627E1280" wp14:editId="1998B1A9">
                <wp:simplePos x="0" y="0"/>
                <wp:positionH relativeFrom="column">
                  <wp:posOffset>2113749</wp:posOffset>
                </wp:positionH>
                <wp:positionV relativeFrom="paragraph">
                  <wp:posOffset>857443</wp:posOffset>
                </wp:positionV>
                <wp:extent cx="1407243" cy="429260"/>
                <wp:effectExtent l="0" t="0" r="2540" b="8890"/>
                <wp:wrapNone/>
                <wp:docPr id="103" name="Obdélník 103"/>
                <wp:cNvGraphicFramePr/>
                <a:graphic xmlns:a="http://schemas.openxmlformats.org/drawingml/2006/main">
                  <a:graphicData uri="http://schemas.microsoft.com/office/word/2010/wordprocessingShape">
                    <wps:wsp>
                      <wps:cNvSpPr/>
                      <wps:spPr>
                        <a:xfrm>
                          <a:off x="0" y="0"/>
                          <a:ext cx="1407243" cy="429260"/>
                        </a:xfrm>
                        <a:prstGeom prst="rect">
                          <a:avLst/>
                        </a:prstGeom>
                        <a:solidFill>
                          <a:srgbClr val="004595">
                            <a:alpha val="80000"/>
                          </a:srgbClr>
                        </a:solidFill>
                        <a:ln w="12700" cap="flat" cmpd="sng" algn="ctr">
                          <a:noFill/>
                          <a:prstDash val="solid"/>
                        </a:ln>
                        <a:effectLst/>
                      </wps:spPr>
                      <wps:txbx>
                        <w:txbxContent>
                          <w:p w14:paraId="0D6F3C67" w14:textId="77777777" w:rsidR="00F26066" w:rsidRPr="00D621FF" w:rsidRDefault="00F26066" w:rsidP="009E4C9F">
                            <w:pPr>
                              <w:spacing w:before="0" w:after="0" w:line="240" w:lineRule="auto"/>
                              <w:jc w:val="center"/>
                              <w:rPr>
                                <w:b/>
                                <w:sz w:val="20"/>
                                <w:szCs w:val="20"/>
                              </w:rPr>
                            </w:pPr>
                            <w:r>
                              <w:rPr>
                                <w:b/>
                                <w:sz w:val="20"/>
                                <w:szCs w:val="20"/>
                              </w:rPr>
                              <w:t>Č</w:t>
                            </w:r>
                            <w:r w:rsidRPr="00D621FF">
                              <w:rPr>
                                <w:b/>
                                <w:sz w:val="20"/>
                                <w:szCs w:val="20"/>
                              </w:rPr>
                              <w:t>erpání RS</w:t>
                            </w:r>
                            <w:r>
                              <w:rPr>
                                <w:b/>
                                <w:sz w:val="20"/>
                                <w:szCs w:val="20"/>
                              </w:rPr>
                              <w:t xml:space="preserve"> na 33,34 </w:t>
                            </w:r>
                            <w:r w:rsidRPr="00D621FF">
                              <w:rPr>
                                <w:b/>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7E1280" id="Obdélník 103" o:spid="_x0000_s1121" style="position:absolute;left:0;text-align:left;margin-left:166.45pt;margin-top:67.5pt;width:110.8pt;height:33.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" fillcolor="#004595" stroked="f" strokeweight="1pt">
                <v:fill opacity="52428f"/>
                <v:textbox>
                  <w:txbxContent>
                    <w:p w14:paraId="0D6F3C67" w14:textId="77777777" w:rsidR="00F26066" w:rsidRPr="00D621FF" w:rsidRDefault="00F26066" w:rsidP="009E4C9F">
                      <w:pPr>
                        <w:spacing w:before="0" w:after="0" w:line="240" w:lineRule="auto"/>
                        <w:jc w:val="center"/>
                        <w:rPr>
                          <w:b/>
                          <w:sz w:val="20"/>
                          <w:szCs w:val="20"/>
                        </w:rPr>
                      </w:pPr>
                      <w:r>
                        <w:rPr>
                          <w:b/>
                          <w:sz w:val="20"/>
                          <w:szCs w:val="20"/>
                        </w:rPr>
                        <w:t>Č</w:t>
                      </w:r>
                      <w:r w:rsidRPr="00D621FF">
                        <w:rPr>
                          <w:b/>
                          <w:sz w:val="20"/>
                          <w:szCs w:val="20"/>
                        </w:rPr>
                        <w:t>erpání RS</w:t>
                      </w:r>
                      <w:r>
                        <w:rPr>
                          <w:b/>
                          <w:sz w:val="20"/>
                          <w:szCs w:val="20"/>
                        </w:rPr>
                        <w:t xml:space="preserve"> na 33,34 </w:t>
                      </w:r>
                      <w:r w:rsidRPr="00D621FF">
                        <w:rPr>
                          <w:b/>
                          <w:sz w:val="20"/>
                          <w:szCs w:val="20"/>
                        </w:rPr>
                        <w:t>%</w:t>
                      </w:r>
                    </w:p>
                  </w:txbxContent>
                </v:textbox>
              </v:rect>
            </w:pict>
          </mc:Fallback>
        </mc:AlternateContent>
      </w:r>
      <w:r w:rsidRPr="009F1718">
        <w:rPr>
          <w:noProof/>
          <w:lang w:eastAsia="cs-CZ"/>
        </w:rPr>
        <mc:AlternateContent>
          <mc:Choice Requires="wpg">
            <w:drawing>
              <wp:inline distT="0" distB="0" distL="0" distR="0" wp14:anchorId="11E46F39" wp14:editId="038B947C">
                <wp:extent cx="5683885" cy="1299211"/>
                <wp:effectExtent l="0" t="0" r="0" b="5715"/>
                <wp:docPr id="105" name="Skupina 105"/>
                <wp:cNvGraphicFramePr/>
                <a:graphic xmlns:a="http://schemas.openxmlformats.org/drawingml/2006/main">
                  <a:graphicData uri="http://schemas.microsoft.com/office/word/2010/wordprocessingGroup">
                    <wpg:wgp>
                      <wpg:cNvGrpSpPr/>
                      <wpg:grpSpPr>
                        <a:xfrm>
                          <a:off x="0" y="0"/>
                          <a:ext cx="5683885" cy="1299211"/>
                          <a:chOff x="7952" y="0"/>
                          <a:chExt cx="5700192" cy="947018"/>
                        </a:xfrm>
                      </wpg:grpSpPr>
                      <wpg:grpSp>
                        <wpg:cNvPr id="106" name="Skupina 106"/>
                        <wpg:cNvGrpSpPr>
                          <a:grpSpLocks/>
                        </wpg:cNvGrpSpPr>
                        <wpg:grpSpPr>
                          <a:xfrm>
                            <a:off x="7952" y="274684"/>
                            <a:ext cx="5700192" cy="672334"/>
                            <a:chOff x="-1568" y="36559"/>
                            <a:chExt cx="5702262" cy="672334"/>
                          </a:xfrm>
                        </wpg:grpSpPr>
                        <wps:wsp>
                          <wps:cNvPr id="107" name="Obdélník 107"/>
                          <wps:cNvSpPr/>
                          <wps:spPr>
                            <a:xfrm>
                              <a:off x="-1568" y="36559"/>
                              <a:ext cx="2030388" cy="664164"/>
                            </a:xfrm>
                            <a:prstGeom prst="rect">
                              <a:avLst/>
                            </a:prstGeom>
                            <a:solidFill>
                              <a:srgbClr val="D9EAFF"/>
                            </a:solidFill>
                            <a:ln w="12700" cap="flat" cmpd="sng" algn="ctr">
                              <a:noFill/>
                              <a:prstDash val="solid"/>
                            </a:ln>
                            <a:effectLst/>
                          </wps:spPr>
                          <wps:txbx>
                            <w:txbxContent>
                              <w:p w14:paraId="1434B4EA" w14:textId="77777777" w:rsidR="00F26066" w:rsidRPr="006C563F" w:rsidRDefault="00F26066" w:rsidP="009E4C9F">
                                <w:pPr>
                                  <w:spacing w:before="0" w:after="0" w:line="240" w:lineRule="auto"/>
                                  <w:jc w:val="center"/>
                                  <w:rPr>
                                    <w:b/>
                                    <w:color w:val="000000" w:themeColor="text1"/>
                                  </w:rPr>
                                </w:pPr>
                                <w:r>
                                  <w:rPr>
                                    <w:b/>
                                    <w:color w:val="000000" w:themeColor="text1"/>
                                  </w:rPr>
                                  <w:t>Celkové výdaje realizované prostřednictvím programového financování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Obdélník 108"/>
                          <wps:cNvSpPr/>
                          <wps:spPr>
                            <a:xfrm>
                              <a:off x="3580111" y="36722"/>
                              <a:ext cx="1380022" cy="323850"/>
                            </a:xfrm>
                            <a:prstGeom prst="rect">
                              <a:avLst/>
                            </a:prstGeom>
                            <a:solidFill>
                              <a:srgbClr val="BD2A33"/>
                            </a:solidFill>
                            <a:ln w="12700" cap="flat" cmpd="sng" algn="ctr">
                              <a:noFill/>
                              <a:prstDash val="solid"/>
                            </a:ln>
                            <a:effectLst/>
                          </wps:spPr>
                          <wps:txbx>
                            <w:txbxContent>
                              <w:p w14:paraId="258EE672" w14:textId="77777777" w:rsidR="00F26066" w:rsidRPr="00DC66E5" w:rsidRDefault="00F26066" w:rsidP="009E4C9F">
                                <w:pPr>
                                  <w:spacing w:before="0" w:after="0" w:line="240" w:lineRule="auto"/>
                                  <w:jc w:val="center"/>
                                  <w:rPr>
                                    <w:b/>
                                    <w:color w:val="FFFFFF" w:themeColor="background1"/>
                                  </w:rPr>
                                </w:pPr>
                                <w:r>
                                  <w:rPr>
                                    <w:b/>
                                    <w:color w:val="FFFFFF" w:themeColor="background1"/>
                                  </w:rPr>
                                  <w:t>42,56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Obdélník 109"/>
                          <wps:cNvSpPr/>
                          <wps:spPr>
                            <a:xfrm>
                              <a:off x="3579712" y="387902"/>
                              <a:ext cx="1380422" cy="320991"/>
                            </a:xfrm>
                            <a:prstGeom prst="rect">
                              <a:avLst/>
                            </a:prstGeom>
                            <a:solidFill>
                              <a:srgbClr val="BD2A33">
                                <a:alpha val="80000"/>
                              </a:srgbClr>
                            </a:solidFill>
                            <a:ln w="12700" cap="flat" cmpd="sng" algn="ctr">
                              <a:noFill/>
                              <a:prstDash val="solid"/>
                            </a:ln>
                            <a:effectLst/>
                          </wps:spPr>
                          <wps:txbx>
                            <w:txbxContent>
                              <w:p w14:paraId="7857F2FF"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37,41 %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Obdélník 110"/>
                          <wps:cNvSpPr/>
                          <wps:spPr>
                            <a:xfrm>
                              <a:off x="5015973" y="42209"/>
                              <a:ext cx="684721" cy="648630"/>
                            </a:xfrm>
                            <a:prstGeom prst="rect">
                              <a:avLst/>
                            </a:prstGeom>
                            <a:solidFill>
                              <a:srgbClr val="D9EAFF"/>
                            </a:solidFill>
                            <a:ln w="12700" cap="flat" cmpd="sng" algn="ctr">
                              <a:noFill/>
                              <a:prstDash val="solid"/>
                            </a:ln>
                            <a:effectLst/>
                          </wps:spPr>
                          <wps:txbx>
                            <w:txbxContent>
                              <w:p w14:paraId="0E1E39E4" w14:textId="77777777" w:rsidR="00F26066" w:rsidRDefault="00F26066" w:rsidP="009E4C9F">
                                <w:pPr>
                                  <w:spacing w:before="0" w:after="0" w:line="240" w:lineRule="auto"/>
                                  <w:jc w:val="center"/>
                                  <w:rPr>
                                    <w:b/>
                                    <w:color w:val="000000" w:themeColor="text1"/>
                                  </w:rPr>
                                </w:pPr>
                                <w:r>
                                  <w:rPr>
                                    <w:b/>
                                    <w:color w:val="000000" w:themeColor="text1"/>
                                  </w:rPr>
                                  <w:t>↗</w:t>
                                </w:r>
                              </w:p>
                              <w:p w14:paraId="389FA61D" w14:textId="77777777" w:rsidR="00F26066" w:rsidRPr="000F13F9" w:rsidRDefault="00F26066" w:rsidP="009E4C9F">
                                <w:pPr>
                                  <w:spacing w:before="0" w:after="0" w:line="240" w:lineRule="auto"/>
                                  <w:jc w:val="center"/>
                                  <w:rPr>
                                    <w:b/>
                                  </w:rPr>
                                </w:pPr>
                                <w:r>
                                  <w:rPr>
                                    <w:b/>
                                  </w:rPr>
                                  <w:t>14,30</w:t>
                                </w:r>
                              </w:p>
                              <w:p w14:paraId="5FB4688C" w14:textId="77777777" w:rsidR="00F26066" w:rsidRDefault="00F26066" w:rsidP="009E4C9F">
                                <w:pPr>
                                  <w:spacing w:before="0" w:after="0" w:line="240" w:lineRule="auto"/>
                                  <w:jc w:val="center"/>
                                </w:pPr>
                                <w:r w:rsidRPr="000F13F9">
                                  <w:rPr>
                                    <w:b/>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1" name="Textové pole 111"/>
                        <wps:cNvSpPr txBox="1"/>
                        <wps:spPr>
                          <a:xfrm>
                            <a:off x="2095500" y="0"/>
                            <a:ext cx="1259467" cy="288032"/>
                          </a:xfrm>
                          <a:prstGeom prst="rect">
                            <a:avLst/>
                          </a:prstGeom>
                          <a:noFill/>
                          <a:ln w="6350">
                            <a:noFill/>
                          </a:ln>
                          <a:effectLst/>
                        </wps:spPr>
                        <wps:txbx>
                          <w:txbxContent>
                            <w:p w14:paraId="697CAF04" w14:textId="77777777" w:rsidR="00F26066" w:rsidRPr="001A7ECB" w:rsidRDefault="00F26066" w:rsidP="009E4C9F">
                              <w:pPr>
                                <w:spacing w:before="0" w:after="0" w:line="240" w:lineRule="auto"/>
                                <w:jc w:val="center"/>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Textové pole 112"/>
                        <wps:cNvSpPr txBox="1"/>
                        <wps:spPr>
                          <a:xfrm>
                            <a:off x="3600450" y="0"/>
                            <a:ext cx="1259205" cy="287655"/>
                          </a:xfrm>
                          <a:prstGeom prst="rect">
                            <a:avLst/>
                          </a:prstGeom>
                          <a:noFill/>
                          <a:ln w="6350">
                            <a:noFill/>
                          </a:ln>
                          <a:effectLst/>
                        </wps:spPr>
                        <wps:txbx>
                          <w:txbxContent>
                            <w:p w14:paraId="628C35BB"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1E46F39" id="Skupina 105" o:spid="_x0000_s1122" style="width:447.55pt;height:102.3pt;mso-position-horizontal-relative:char;mso-position-vertical-relative:line" coordorigin="79" coordsize="57001,9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">
                <v:group id="Skupina 106" o:spid="_x0000_s1123" style="position:absolute;left:79;top:2746;width:57002;height:6724" coordorigin="-15,365" coordsize="57022,6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Obdélník 107" o:spid="_x0000_s1124" style="position:absolute;left:-15;top:365;width:20303;height:6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" fillcolor="#d9eaff" stroked="f" strokeweight="1pt">
                    <v:textbox>
                      <w:txbxContent>
                        <w:p w14:paraId="1434B4EA" w14:textId="77777777" w:rsidR="00F26066" w:rsidRPr="006C563F" w:rsidRDefault="00F26066" w:rsidP="009E4C9F">
                          <w:pPr>
                            <w:spacing w:before="0" w:after="0" w:line="240" w:lineRule="auto"/>
                            <w:jc w:val="center"/>
                            <w:rPr>
                              <w:b/>
                              <w:color w:val="000000" w:themeColor="text1"/>
                            </w:rPr>
                          </w:pPr>
                          <w:r>
                            <w:rPr>
                              <w:b/>
                              <w:color w:val="000000" w:themeColor="text1"/>
                            </w:rPr>
                            <w:t>Celkové výdaje realizované prostřednictvím programového financování</w:t>
                          </w:r>
                        </w:p>
                      </w:txbxContent>
                    </v:textbox>
                  </v:rect>
                  <v:rect id="Obdélník 108" o:spid="_x0000_s1125" style="position:absolute;left:35801;top:367;width:13800;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" fillcolor="#bd2a33" stroked="f" strokeweight="1pt">
                    <v:textbox>
                      <w:txbxContent>
                        <w:p w14:paraId="258EE672" w14:textId="77777777" w:rsidR="00F26066" w:rsidRPr="00DC66E5" w:rsidRDefault="00F26066" w:rsidP="009E4C9F">
                          <w:pPr>
                            <w:spacing w:before="0" w:after="0" w:line="240" w:lineRule="auto"/>
                            <w:jc w:val="center"/>
                            <w:rPr>
                              <w:b/>
                              <w:color w:val="FFFFFF" w:themeColor="background1"/>
                            </w:rPr>
                          </w:pPr>
                          <w:r>
                            <w:rPr>
                              <w:b/>
                              <w:color w:val="FFFFFF" w:themeColor="background1"/>
                            </w:rPr>
                            <w:t>42,56 mld. Kč</w:t>
                          </w:r>
                        </w:p>
                      </w:txbxContent>
                    </v:textbox>
                  </v:rect>
                  <v:rect id="Obdélník 109" o:spid="_x0000_s1126" style="position:absolute;left:35797;top:3879;width:13804;height:32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" fillcolor="#bd2a33" stroked="f" strokeweight="1pt">
                    <v:fill opacity="52428f"/>
                    <v:textbox>
                      <w:txbxContent>
                        <w:p w14:paraId="7857F2FF"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37,41 %</w:t>
                          </w:r>
                        </w:p>
                      </w:txbxContent>
                    </v:textbox>
                  </v:rect>
                  <v:rect id="Obdélník 110" o:spid="_x0000_s1127" style="position:absolute;left:50159;top:422;width:6847;height:6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" fillcolor="#d9eaff" stroked="f" strokeweight="1pt">
                    <v:textbox>
                      <w:txbxContent>
                        <w:p w14:paraId="0E1E39E4" w14:textId="77777777" w:rsidR="00F26066" w:rsidRDefault="00F26066" w:rsidP="009E4C9F">
                          <w:pPr>
                            <w:spacing w:before="0" w:after="0" w:line="240" w:lineRule="auto"/>
                            <w:jc w:val="center"/>
                            <w:rPr>
                              <w:b/>
                              <w:color w:val="000000" w:themeColor="text1"/>
                            </w:rPr>
                          </w:pPr>
                          <w:r>
                            <w:rPr>
                              <w:b/>
                              <w:color w:val="000000" w:themeColor="text1"/>
                            </w:rPr>
                            <w:t>↗</w:t>
                          </w:r>
                        </w:p>
                        <w:p w14:paraId="389FA61D" w14:textId="77777777" w:rsidR="00F26066" w:rsidRPr="000F13F9" w:rsidRDefault="00F26066" w:rsidP="009E4C9F">
                          <w:pPr>
                            <w:spacing w:before="0" w:after="0" w:line="240" w:lineRule="auto"/>
                            <w:jc w:val="center"/>
                            <w:rPr>
                              <w:b/>
                            </w:rPr>
                          </w:pPr>
                          <w:r>
                            <w:rPr>
                              <w:b/>
                            </w:rPr>
                            <w:t>14,30</w:t>
                          </w:r>
                        </w:p>
                        <w:p w14:paraId="5FB4688C" w14:textId="77777777" w:rsidR="00F26066" w:rsidRDefault="00F26066" w:rsidP="009E4C9F">
                          <w:pPr>
                            <w:spacing w:before="0" w:after="0" w:line="240" w:lineRule="auto"/>
                            <w:jc w:val="center"/>
                          </w:pPr>
                          <w:r w:rsidRPr="000F13F9">
                            <w:rPr>
                              <w:b/>
                            </w:rPr>
                            <w:t>mld. Kč</w:t>
                          </w:r>
                        </w:p>
                      </w:txbxContent>
                    </v:textbox>
                  </v:rect>
                </v:group>
                <v:shape id="Textové pole 111" o:spid="_x0000_s1128" type="#_x0000_t202" style="position:absolute;left:20955;width:12594;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" filled="f" stroked="f" strokeweight=".5pt">
                  <v:textbox>
                    <w:txbxContent>
                      <w:p w14:paraId="697CAF04" w14:textId="77777777" w:rsidR="00F26066" w:rsidRPr="001A7ECB" w:rsidRDefault="00F26066" w:rsidP="009E4C9F">
                        <w:pPr>
                          <w:spacing w:before="0" w:after="0" w:line="240" w:lineRule="auto"/>
                          <w:jc w:val="center"/>
                          <w:rPr>
                            <w:b/>
                          </w:rPr>
                        </w:pPr>
                        <w:r>
                          <w:rPr>
                            <w:b/>
                          </w:rPr>
                          <w:t>1. pololetí 2018</w:t>
                        </w:r>
                      </w:p>
                    </w:txbxContent>
                  </v:textbox>
                </v:shape>
                <v:shape id="Textové pole 112" o:spid="_x0000_s1129" type="#_x0000_t202" style="position:absolute;left:36004;width:12592;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" filled="f" stroked="f" strokeweight=".5pt">
                  <v:textbox>
                    <w:txbxContent>
                      <w:p w14:paraId="628C35BB"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v:textbox>
                </v:shape>
                <w10:anchorlock/>
              </v:group>
            </w:pict>
          </mc:Fallback>
        </mc:AlternateContent>
      </w:r>
    </w:p>
    <w:p w14:paraId="79E522C5" w14:textId="7A6AEAA9" w:rsidR="009E4C9F" w:rsidRDefault="009E4C9F" w:rsidP="009E4C9F">
      <w:r w:rsidRPr="000922AA">
        <w:t xml:space="preserve">Čerpání výdajů </w:t>
      </w:r>
      <w:r w:rsidR="00B40FE4">
        <w:t>v oblasti</w:t>
      </w:r>
      <w:r w:rsidRPr="000922AA">
        <w:t xml:space="preserve"> programového financování se meziročně </w:t>
      </w:r>
      <w:r>
        <w:t>zvýšilo o</w:t>
      </w:r>
      <w:r w:rsidR="00B40FE4">
        <w:t xml:space="preserve"> </w:t>
      </w:r>
      <w:r>
        <w:t>14,30</w:t>
      </w:r>
      <w:r w:rsidR="00B40FE4">
        <w:t> </w:t>
      </w:r>
      <w:r>
        <w:t>mld.</w:t>
      </w:r>
      <w:r w:rsidR="00B40FE4">
        <w:t> </w:t>
      </w:r>
      <w:r>
        <w:t>Kč. Nejvyšší schválený rozpočet těchto výdajů pro rok 2019 mělo Ministerstvo dopravy (42,98</w:t>
      </w:r>
      <w:r w:rsidR="00EC508D">
        <w:t> </w:t>
      </w:r>
      <w:r>
        <w:rPr>
          <w:rFonts w:cs="Calibri"/>
        </w:rPr>
        <w:t>%</w:t>
      </w:r>
      <w:r>
        <w:t xml:space="preserve"> celkových rozpočtovaných prostředků na programové financování). V</w:t>
      </w:r>
      <w:r w:rsidR="00B40FE4">
        <w:t xml:space="preserve"> </w:t>
      </w:r>
      <w:r w:rsidR="000976BE">
        <w:t>1.</w:t>
      </w:r>
      <w:r w:rsidR="00B40FE4">
        <w:t xml:space="preserve"> </w:t>
      </w:r>
      <w:r>
        <w:t>pololetí 2019 vyčerpalo Ministerstvo dopravy pouze 8,96 mld. Kč ze schváleného rozpočtu ve výši</w:t>
      </w:r>
      <w:r w:rsidR="00B40FE4">
        <w:t xml:space="preserve"> </w:t>
      </w:r>
      <w:r>
        <w:t>48,90</w:t>
      </w:r>
      <w:r w:rsidR="00B40FE4">
        <w:t> </w:t>
      </w:r>
      <w:r>
        <w:t xml:space="preserve">mld. Kč, tj. pouze 18 </w:t>
      </w:r>
      <w:r>
        <w:rPr>
          <w:rFonts w:cs="Calibri"/>
        </w:rPr>
        <w:t>%</w:t>
      </w:r>
      <w:r>
        <w:t xml:space="preserve">. </w:t>
      </w:r>
      <w:r w:rsidRPr="00FB53D9">
        <w:rPr>
          <w:b/>
        </w:rPr>
        <w:t xml:space="preserve">Případné dočerpání zbylých </w:t>
      </w:r>
      <w:r>
        <w:rPr>
          <w:b/>
        </w:rPr>
        <w:t>prostředků</w:t>
      </w:r>
      <w:r w:rsidRPr="00FB53D9">
        <w:rPr>
          <w:b/>
        </w:rPr>
        <w:t xml:space="preserve"> do konce roku tak bude vyžadovat mnohem vyšší tempo vynakládání disponibilních </w:t>
      </w:r>
      <w:r>
        <w:rPr>
          <w:b/>
        </w:rPr>
        <w:t>výdajů</w:t>
      </w:r>
      <w:r w:rsidRPr="00FB53D9">
        <w:rPr>
          <w:b/>
        </w:rPr>
        <w:t>.</w:t>
      </w:r>
    </w:p>
    <w:p w14:paraId="6673EBE8" w14:textId="77777777" w:rsidR="009E4C9F" w:rsidRDefault="009E4C9F" w:rsidP="009E4C9F">
      <w:r w:rsidRPr="009F1718">
        <w:rPr>
          <w:noProof/>
          <w:lang w:eastAsia="cs-CZ"/>
        </w:rPr>
        <mc:AlternateContent>
          <mc:Choice Requires="wpg">
            <w:drawing>
              <wp:inline distT="0" distB="0" distL="0" distR="0" wp14:anchorId="1CCC040F" wp14:editId="59C470F7">
                <wp:extent cx="5760720" cy="1009650"/>
                <wp:effectExtent l="0" t="0" r="0" b="0"/>
                <wp:docPr id="283" name="Skupina 283"/>
                <wp:cNvGraphicFramePr/>
                <a:graphic xmlns:a="http://schemas.openxmlformats.org/drawingml/2006/main">
                  <a:graphicData uri="http://schemas.microsoft.com/office/word/2010/wordprocessingGroup">
                    <wpg:wgp>
                      <wpg:cNvGrpSpPr/>
                      <wpg:grpSpPr>
                        <a:xfrm>
                          <a:off x="0" y="0"/>
                          <a:ext cx="5760720" cy="1009650"/>
                          <a:chOff x="7952" y="0"/>
                          <a:chExt cx="5777248" cy="958125"/>
                        </a:xfrm>
                      </wpg:grpSpPr>
                      <wpg:grpSp>
                        <wpg:cNvPr id="284" name="Skupina 284"/>
                        <wpg:cNvGrpSpPr>
                          <a:grpSpLocks/>
                        </wpg:cNvGrpSpPr>
                        <wpg:grpSpPr>
                          <a:xfrm>
                            <a:off x="7952" y="230168"/>
                            <a:ext cx="5777248" cy="727957"/>
                            <a:chOff x="-1568" y="-7957"/>
                            <a:chExt cx="5779346" cy="727957"/>
                          </a:xfrm>
                        </wpg:grpSpPr>
                        <wps:wsp>
                          <wps:cNvPr id="285" name="Obdélník 285"/>
                          <wps:cNvSpPr/>
                          <wps:spPr>
                            <a:xfrm>
                              <a:off x="-1568" y="-7957"/>
                              <a:ext cx="1908000" cy="719455"/>
                            </a:xfrm>
                            <a:prstGeom prst="rect">
                              <a:avLst/>
                            </a:prstGeom>
                            <a:solidFill>
                              <a:srgbClr val="D9EAFF"/>
                            </a:solidFill>
                            <a:ln w="12700" cap="flat" cmpd="sng" algn="ctr">
                              <a:noFill/>
                              <a:prstDash val="solid"/>
                            </a:ln>
                            <a:effectLst/>
                          </wps:spPr>
                          <wps:txbx>
                            <w:txbxContent>
                              <w:p w14:paraId="7ADDC05F" w14:textId="77777777" w:rsidR="00F26066" w:rsidRPr="006C563F" w:rsidRDefault="00F26066" w:rsidP="009E4C9F">
                                <w:pPr>
                                  <w:spacing w:before="0" w:after="0" w:line="240" w:lineRule="auto"/>
                                  <w:jc w:val="center"/>
                                  <w:rPr>
                                    <w:b/>
                                    <w:color w:val="000000" w:themeColor="text1"/>
                                  </w:rPr>
                                </w:pPr>
                                <w:r>
                                  <w:rPr>
                                    <w:b/>
                                    <w:color w:val="000000" w:themeColor="text1"/>
                                  </w:rPr>
                                  <w:t xml:space="preserve">Výdaje </w:t>
                                </w:r>
                                <w:r w:rsidRPr="006C563F">
                                  <w:rPr>
                                    <w:b/>
                                    <w:color w:val="000000" w:themeColor="text1"/>
                                  </w:rPr>
                                  <w:t>EU</w:t>
                                </w:r>
                                <w:r>
                                  <w:rPr>
                                    <w:b/>
                                    <w:color w:val="000000" w:themeColor="text1"/>
                                  </w:rPr>
                                  <w:t>/FM včetně SZP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 name="Obdélník 286"/>
                          <wps:cNvSpPr/>
                          <wps:spPr>
                            <a:xfrm>
                              <a:off x="2028821" y="27967"/>
                              <a:ext cx="1368000" cy="323850"/>
                            </a:xfrm>
                            <a:prstGeom prst="rect">
                              <a:avLst/>
                            </a:prstGeom>
                            <a:solidFill>
                              <a:srgbClr val="004595"/>
                            </a:solidFill>
                            <a:ln w="12700" cap="flat" cmpd="sng" algn="ctr">
                              <a:noFill/>
                              <a:prstDash val="solid"/>
                            </a:ln>
                            <a:effectLst/>
                          </wps:spPr>
                          <wps:txbx>
                            <w:txbxContent>
                              <w:p w14:paraId="6C275D5D" w14:textId="77777777" w:rsidR="00F26066" w:rsidRPr="00563AC6" w:rsidRDefault="00F26066" w:rsidP="009E4C9F">
                                <w:pPr>
                                  <w:spacing w:before="0" w:after="0" w:line="240" w:lineRule="auto"/>
                                  <w:jc w:val="center"/>
                                  <w:rPr>
                                    <w:b/>
                                  </w:rPr>
                                </w:pPr>
                                <w:r>
                                  <w:rPr>
                                    <w:b/>
                                    <w:color w:val="FFFFFF" w:themeColor="background1"/>
                                  </w:rPr>
                                  <w:t>43</w:t>
                                </w:r>
                                <w:r w:rsidRPr="00DC66E5">
                                  <w:rPr>
                                    <w:b/>
                                    <w:color w:val="FFFFFF" w:themeColor="background1"/>
                                  </w:rPr>
                                  <w:t>,</w:t>
                                </w:r>
                                <w:r>
                                  <w:rPr>
                                    <w:b/>
                                    <w:color w:val="FFFFFF" w:themeColor="background1"/>
                                  </w:rPr>
                                  <w:t>96</w:t>
                                </w:r>
                                <w:r w:rsidRPr="00DC66E5">
                                  <w:rPr>
                                    <w:b/>
                                    <w:color w:val="FFFFFF" w:themeColor="background1"/>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Obdélník 287"/>
                          <wps:cNvSpPr/>
                          <wps:spPr>
                            <a:xfrm>
                              <a:off x="3543296" y="27967"/>
                              <a:ext cx="1368000" cy="323850"/>
                            </a:xfrm>
                            <a:prstGeom prst="rect">
                              <a:avLst/>
                            </a:prstGeom>
                            <a:solidFill>
                              <a:srgbClr val="BD2A33"/>
                            </a:solidFill>
                            <a:ln w="12700" cap="flat" cmpd="sng" algn="ctr">
                              <a:noFill/>
                              <a:prstDash val="solid"/>
                            </a:ln>
                            <a:effectLst/>
                          </wps:spPr>
                          <wps:txbx>
                            <w:txbxContent>
                              <w:p w14:paraId="516B2F34" w14:textId="77777777" w:rsidR="00F26066" w:rsidRPr="00DC66E5" w:rsidRDefault="00F26066" w:rsidP="009E4C9F">
                                <w:pPr>
                                  <w:spacing w:before="0" w:after="0" w:line="240" w:lineRule="auto"/>
                                  <w:jc w:val="center"/>
                                  <w:rPr>
                                    <w:b/>
                                    <w:color w:val="FFFFFF" w:themeColor="background1"/>
                                  </w:rPr>
                                </w:pPr>
                                <w:r>
                                  <w:rPr>
                                    <w:b/>
                                    <w:color w:val="FFFFFF" w:themeColor="background1"/>
                                  </w:rPr>
                                  <w:t>57,72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Obdélník 288"/>
                          <wps:cNvSpPr/>
                          <wps:spPr>
                            <a:xfrm>
                              <a:off x="3543298" y="385734"/>
                              <a:ext cx="1367999" cy="301917"/>
                            </a:xfrm>
                            <a:prstGeom prst="rect">
                              <a:avLst/>
                            </a:prstGeom>
                            <a:solidFill>
                              <a:srgbClr val="BD2A33">
                                <a:alpha val="80000"/>
                              </a:srgbClr>
                            </a:solidFill>
                            <a:ln w="12700" cap="flat" cmpd="sng" algn="ctr">
                              <a:noFill/>
                              <a:prstDash val="solid"/>
                            </a:ln>
                            <a:effectLst/>
                          </wps:spPr>
                          <wps:txbx>
                            <w:txbxContent>
                              <w:p w14:paraId="25424B6C"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62,42 %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Obdélník 289"/>
                          <wps:cNvSpPr/>
                          <wps:spPr>
                            <a:xfrm>
                              <a:off x="2028821" y="385734"/>
                              <a:ext cx="1368000" cy="301918"/>
                            </a:xfrm>
                            <a:prstGeom prst="rect">
                              <a:avLst/>
                            </a:prstGeom>
                            <a:solidFill>
                              <a:srgbClr val="004595">
                                <a:alpha val="80000"/>
                              </a:srgbClr>
                            </a:solidFill>
                            <a:ln w="12700" cap="flat" cmpd="sng" algn="ctr">
                              <a:noFill/>
                              <a:prstDash val="solid"/>
                            </a:ln>
                            <a:effectLst/>
                          </wps:spPr>
                          <wps:txbx>
                            <w:txbxContent>
                              <w:p w14:paraId="6824D7B0" w14:textId="77777777" w:rsidR="00F26066" w:rsidRPr="001A7ECB" w:rsidRDefault="00F26066" w:rsidP="009E4C9F">
                                <w:pPr>
                                  <w:spacing w:before="0" w:after="0" w:line="240" w:lineRule="auto"/>
                                  <w:jc w:val="center"/>
                                  <w:rPr>
                                    <w:b/>
                                    <w:sz w:val="16"/>
                                  </w:rPr>
                                </w:pPr>
                                <w:r>
                                  <w:rPr>
                                    <w:b/>
                                    <w:color w:val="FFFFFF" w:themeColor="background1"/>
                                    <w:sz w:val="20"/>
                                  </w:rPr>
                                  <w:t>Č</w:t>
                                </w:r>
                                <w:r w:rsidRPr="00DC66E5">
                                  <w:rPr>
                                    <w:b/>
                                    <w:color w:val="FFFFFF" w:themeColor="background1"/>
                                    <w:sz w:val="20"/>
                                  </w:rPr>
                                  <w:t>erpání RS</w:t>
                                </w:r>
                                <w:r>
                                  <w:rPr>
                                    <w:b/>
                                    <w:color w:val="FFFFFF" w:themeColor="background1"/>
                                    <w:sz w:val="20"/>
                                  </w:rPr>
                                  <w:t xml:space="preserve"> na 62,61 </w:t>
                                </w:r>
                                <w:r w:rsidRPr="00DC66E5">
                                  <w:rPr>
                                    <w:b/>
                                    <w:color w:val="FFFFFF" w:themeColor="background1"/>
                                    <w:sz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Obdélník 290"/>
                          <wps:cNvSpPr/>
                          <wps:spPr>
                            <a:xfrm>
                              <a:off x="5057778" y="0"/>
                              <a:ext cx="720000" cy="720000"/>
                            </a:xfrm>
                            <a:prstGeom prst="rect">
                              <a:avLst/>
                            </a:prstGeom>
                            <a:solidFill>
                              <a:srgbClr val="D9EAFF"/>
                            </a:solidFill>
                            <a:ln w="12700" cap="flat" cmpd="sng" algn="ctr">
                              <a:noFill/>
                              <a:prstDash val="solid"/>
                            </a:ln>
                            <a:effectLst/>
                          </wps:spPr>
                          <wps:txbx>
                            <w:txbxContent>
                              <w:p w14:paraId="303F71A6" w14:textId="77777777" w:rsidR="00F26066" w:rsidRDefault="00F26066" w:rsidP="009E4C9F">
                                <w:pPr>
                                  <w:spacing w:before="0" w:after="0" w:line="240" w:lineRule="auto"/>
                                  <w:jc w:val="center"/>
                                  <w:rPr>
                                    <w:b/>
                                    <w:color w:val="000000" w:themeColor="text1"/>
                                  </w:rPr>
                                </w:pPr>
                                <w:r>
                                  <w:rPr>
                                    <w:b/>
                                    <w:color w:val="000000" w:themeColor="text1"/>
                                  </w:rPr>
                                  <w:t>↗</w:t>
                                </w:r>
                              </w:p>
                              <w:p w14:paraId="0CF7C234" w14:textId="77777777" w:rsidR="00F26066" w:rsidRPr="000F13F9" w:rsidRDefault="00F26066" w:rsidP="009E4C9F">
                                <w:pPr>
                                  <w:spacing w:before="0" w:after="0" w:line="240" w:lineRule="auto"/>
                                  <w:jc w:val="center"/>
                                  <w:rPr>
                                    <w:b/>
                                  </w:rPr>
                                </w:pPr>
                                <w:r>
                                  <w:rPr>
                                    <w:b/>
                                  </w:rPr>
                                  <w:t>13</w:t>
                                </w:r>
                                <w:r w:rsidRPr="000F13F9">
                                  <w:rPr>
                                    <w:b/>
                                  </w:rPr>
                                  <w:t>,</w:t>
                                </w:r>
                                <w:r>
                                  <w:rPr>
                                    <w:b/>
                                  </w:rPr>
                                  <w:t>76</w:t>
                                </w:r>
                              </w:p>
                              <w:p w14:paraId="17E1F0A7" w14:textId="77777777" w:rsidR="00F26066" w:rsidRPr="000F13F9" w:rsidRDefault="00F26066" w:rsidP="009E4C9F">
                                <w:pPr>
                                  <w:spacing w:before="0" w:after="0" w:line="240" w:lineRule="auto"/>
                                  <w:jc w:val="center"/>
                                  <w:rPr>
                                    <w:b/>
                                  </w:rPr>
                                </w:pPr>
                                <w:r w:rsidRPr="000F13F9">
                                  <w:rPr>
                                    <w:b/>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1" name="Textové pole 291"/>
                        <wps:cNvSpPr txBox="1"/>
                        <wps:spPr>
                          <a:xfrm>
                            <a:off x="2095500" y="0"/>
                            <a:ext cx="1259467" cy="288032"/>
                          </a:xfrm>
                          <a:prstGeom prst="rect">
                            <a:avLst/>
                          </a:prstGeom>
                          <a:noFill/>
                          <a:ln w="6350">
                            <a:noFill/>
                          </a:ln>
                          <a:effectLst/>
                        </wps:spPr>
                        <wps:txbx>
                          <w:txbxContent>
                            <w:p w14:paraId="306B59F1" w14:textId="77777777" w:rsidR="00F26066" w:rsidRPr="001A7ECB" w:rsidRDefault="00F26066" w:rsidP="009E4C9F">
                              <w:pPr>
                                <w:spacing w:before="0" w:after="0" w:line="240" w:lineRule="auto"/>
                                <w:jc w:val="center"/>
                                <w:rPr>
                                  <w:b/>
                                </w:rPr>
                              </w:pPr>
                              <w:r>
                                <w:rPr>
                                  <w:b/>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ové pole 292"/>
                        <wps:cNvSpPr txBox="1"/>
                        <wps:spPr>
                          <a:xfrm>
                            <a:off x="3600450" y="0"/>
                            <a:ext cx="1259205" cy="287655"/>
                          </a:xfrm>
                          <a:prstGeom prst="rect">
                            <a:avLst/>
                          </a:prstGeom>
                          <a:noFill/>
                          <a:ln w="6350">
                            <a:noFill/>
                          </a:ln>
                          <a:effectLst/>
                        </wps:spPr>
                        <wps:txbx>
                          <w:txbxContent>
                            <w:p w14:paraId="6AC73E6E"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CCC040F" id="Skupina 283" o:spid="_x0000_s1130" style="width:453.6pt;height:79.5pt;mso-position-horizontal-relative:char;mso-position-vertical-relative:line" coordorigin="79" coordsize="57772,9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">
                <v:group id="Skupina 284" o:spid="_x0000_s1131" style="position:absolute;left:79;top:2301;width:57773;height:7280" coordorigin="-15,-79" coordsize="57793,7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132" style="position:absolute;left:-15;top:-79;width:19079;height:71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" fillcolor="#d9eaff" stroked="f" strokeweight="1pt">
                    <v:textbox>
                      <w:txbxContent>
                        <w:p w14:paraId="7ADDC05F" w14:textId="77777777" w:rsidR="00F26066" w:rsidRPr="006C563F" w:rsidRDefault="00F26066" w:rsidP="009E4C9F">
                          <w:pPr>
                            <w:spacing w:before="0" w:after="0" w:line="240" w:lineRule="auto"/>
                            <w:jc w:val="center"/>
                            <w:rPr>
                              <w:b/>
                              <w:color w:val="000000" w:themeColor="text1"/>
                            </w:rPr>
                          </w:pPr>
                          <w:r>
                            <w:rPr>
                              <w:b/>
                              <w:color w:val="000000" w:themeColor="text1"/>
                            </w:rPr>
                            <w:t xml:space="preserve">Výdaje </w:t>
                          </w:r>
                          <w:r w:rsidRPr="006C563F">
                            <w:rPr>
                              <w:b/>
                              <w:color w:val="000000" w:themeColor="text1"/>
                            </w:rPr>
                            <w:t>EU</w:t>
                          </w:r>
                          <w:r>
                            <w:rPr>
                              <w:b/>
                              <w:color w:val="000000" w:themeColor="text1"/>
                            </w:rPr>
                            <w:t>/FM včetně SZP</w:t>
                          </w:r>
                        </w:p>
                      </w:txbxContent>
                    </v:textbox>
                  </v:rect>
                  <v:rect id="Obdélník 286" o:spid="_x0000_s1133" style="position:absolute;left:20288;top:279;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" fillcolor="#004595" stroked="f" strokeweight="1pt">
                    <v:textbox>
                      <w:txbxContent>
                        <w:p w14:paraId="6C275D5D" w14:textId="77777777" w:rsidR="00F26066" w:rsidRPr="00563AC6" w:rsidRDefault="00F26066" w:rsidP="009E4C9F">
                          <w:pPr>
                            <w:spacing w:before="0" w:after="0" w:line="240" w:lineRule="auto"/>
                            <w:jc w:val="center"/>
                            <w:rPr>
                              <w:b/>
                            </w:rPr>
                          </w:pPr>
                          <w:r>
                            <w:rPr>
                              <w:b/>
                              <w:color w:val="FFFFFF" w:themeColor="background1"/>
                            </w:rPr>
                            <w:t>43</w:t>
                          </w:r>
                          <w:r w:rsidRPr="00DC66E5">
                            <w:rPr>
                              <w:b/>
                              <w:color w:val="FFFFFF" w:themeColor="background1"/>
                            </w:rPr>
                            <w:t>,</w:t>
                          </w:r>
                          <w:r>
                            <w:rPr>
                              <w:b/>
                              <w:color w:val="FFFFFF" w:themeColor="background1"/>
                            </w:rPr>
                            <w:t>96</w:t>
                          </w:r>
                          <w:r w:rsidRPr="00DC66E5">
                            <w:rPr>
                              <w:b/>
                              <w:color w:val="FFFFFF" w:themeColor="background1"/>
                            </w:rPr>
                            <w:t xml:space="preserve"> mld. Kč</w:t>
                          </w:r>
                        </w:p>
                      </w:txbxContent>
                    </v:textbox>
                  </v:rect>
                  <v:rect id="Obdélník 287" o:spid="_x0000_s1134" style="position:absolute;left:35432;top:279;width:13680;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" fillcolor="#bd2a33" stroked="f" strokeweight="1pt">
                    <v:textbox>
                      <w:txbxContent>
                        <w:p w14:paraId="516B2F34" w14:textId="77777777" w:rsidR="00F26066" w:rsidRPr="00DC66E5" w:rsidRDefault="00F26066" w:rsidP="009E4C9F">
                          <w:pPr>
                            <w:spacing w:before="0" w:after="0" w:line="240" w:lineRule="auto"/>
                            <w:jc w:val="center"/>
                            <w:rPr>
                              <w:b/>
                              <w:color w:val="FFFFFF" w:themeColor="background1"/>
                            </w:rPr>
                          </w:pPr>
                          <w:r>
                            <w:rPr>
                              <w:b/>
                              <w:color w:val="FFFFFF" w:themeColor="background1"/>
                            </w:rPr>
                            <w:t>57,72 mld. Kč</w:t>
                          </w:r>
                        </w:p>
                      </w:txbxContent>
                    </v:textbox>
                  </v:rect>
                  <v:rect id="Obdélník 288" o:spid="_x0000_s1135" style="position:absolute;left:35432;top:3857;width:13680;height:3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" fillcolor="#bd2a33" stroked="f" strokeweight="1pt">
                    <v:fill opacity="52428f"/>
                    <v:textbox>
                      <w:txbxContent>
                        <w:p w14:paraId="25424B6C" w14:textId="77777777" w:rsidR="00F26066" w:rsidRPr="00DC66E5" w:rsidRDefault="00F26066" w:rsidP="009E4C9F">
                          <w:pPr>
                            <w:spacing w:before="0" w:after="0" w:line="240" w:lineRule="auto"/>
                            <w:jc w:val="center"/>
                            <w:rPr>
                              <w:b/>
                              <w:color w:val="FFFFFF" w:themeColor="background1"/>
                              <w:sz w:val="20"/>
                            </w:rPr>
                          </w:pPr>
                          <w:r>
                            <w:rPr>
                              <w:b/>
                              <w:color w:val="FFFFFF" w:themeColor="background1"/>
                              <w:sz w:val="20"/>
                            </w:rPr>
                            <w:t>Čerpání RS na 62,42 %</w:t>
                          </w:r>
                        </w:p>
                      </w:txbxContent>
                    </v:textbox>
                  </v:rect>
                  <v:rect id="Obdélník 289" o:spid="_x0000_s1136" style="position:absolute;left:20288;top:3857;width:13680;height:30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" fillcolor="#004595" stroked="f" strokeweight="1pt">
                    <v:fill opacity="52428f"/>
                    <v:textbox>
                      <w:txbxContent>
                        <w:p w14:paraId="6824D7B0" w14:textId="77777777" w:rsidR="00F26066" w:rsidRPr="001A7ECB" w:rsidRDefault="00F26066" w:rsidP="009E4C9F">
                          <w:pPr>
                            <w:spacing w:before="0" w:after="0" w:line="240" w:lineRule="auto"/>
                            <w:jc w:val="center"/>
                            <w:rPr>
                              <w:b/>
                              <w:sz w:val="16"/>
                            </w:rPr>
                          </w:pPr>
                          <w:r>
                            <w:rPr>
                              <w:b/>
                              <w:color w:val="FFFFFF" w:themeColor="background1"/>
                              <w:sz w:val="20"/>
                            </w:rPr>
                            <w:t>Č</w:t>
                          </w:r>
                          <w:r w:rsidRPr="00DC66E5">
                            <w:rPr>
                              <w:b/>
                              <w:color w:val="FFFFFF" w:themeColor="background1"/>
                              <w:sz w:val="20"/>
                            </w:rPr>
                            <w:t>erpání RS</w:t>
                          </w:r>
                          <w:r>
                            <w:rPr>
                              <w:b/>
                              <w:color w:val="FFFFFF" w:themeColor="background1"/>
                              <w:sz w:val="20"/>
                            </w:rPr>
                            <w:t xml:space="preserve"> na 62,61 </w:t>
                          </w:r>
                          <w:r w:rsidRPr="00DC66E5">
                            <w:rPr>
                              <w:b/>
                              <w:color w:val="FFFFFF" w:themeColor="background1"/>
                              <w:sz w:val="20"/>
                            </w:rPr>
                            <w:t>%</w:t>
                          </w:r>
                        </w:p>
                      </w:txbxContent>
                    </v:textbox>
                  </v:rect>
                  <v:rect id="Obdélník 290" o:spid="_x0000_s1137" style="position:absolute;left:50577;width:72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" fillcolor="#d9eaff" stroked="f" strokeweight="1pt">
                    <v:textbox>
                      <w:txbxContent>
                        <w:p w14:paraId="303F71A6" w14:textId="77777777" w:rsidR="00F26066" w:rsidRDefault="00F26066" w:rsidP="009E4C9F">
                          <w:pPr>
                            <w:spacing w:before="0" w:after="0" w:line="240" w:lineRule="auto"/>
                            <w:jc w:val="center"/>
                            <w:rPr>
                              <w:b/>
                              <w:color w:val="000000" w:themeColor="text1"/>
                            </w:rPr>
                          </w:pPr>
                          <w:r>
                            <w:rPr>
                              <w:b/>
                              <w:color w:val="000000" w:themeColor="text1"/>
                            </w:rPr>
                            <w:t>↗</w:t>
                          </w:r>
                        </w:p>
                        <w:p w14:paraId="0CF7C234" w14:textId="77777777" w:rsidR="00F26066" w:rsidRPr="000F13F9" w:rsidRDefault="00F26066" w:rsidP="009E4C9F">
                          <w:pPr>
                            <w:spacing w:before="0" w:after="0" w:line="240" w:lineRule="auto"/>
                            <w:jc w:val="center"/>
                            <w:rPr>
                              <w:b/>
                            </w:rPr>
                          </w:pPr>
                          <w:r>
                            <w:rPr>
                              <w:b/>
                            </w:rPr>
                            <w:t>13</w:t>
                          </w:r>
                          <w:r w:rsidRPr="000F13F9">
                            <w:rPr>
                              <w:b/>
                            </w:rPr>
                            <w:t>,</w:t>
                          </w:r>
                          <w:r>
                            <w:rPr>
                              <w:b/>
                            </w:rPr>
                            <w:t>76</w:t>
                          </w:r>
                        </w:p>
                        <w:p w14:paraId="17E1F0A7" w14:textId="77777777" w:rsidR="00F26066" w:rsidRPr="000F13F9" w:rsidRDefault="00F26066" w:rsidP="009E4C9F">
                          <w:pPr>
                            <w:spacing w:before="0" w:after="0" w:line="240" w:lineRule="auto"/>
                            <w:jc w:val="center"/>
                            <w:rPr>
                              <w:b/>
                            </w:rPr>
                          </w:pPr>
                          <w:r w:rsidRPr="000F13F9">
                            <w:rPr>
                              <w:b/>
                            </w:rPr>
                            <w:t>mld. Kč</w:t>
                          </w:r>
                        </w:p>
                      </w:txbxContent>
                    </v:textbox>
                  </v:rect>
                </v:group>
                <v:shape id="Textové pole 291" o:spid="_x0000_s1138" type="#_x0000_t202" style="position:absolute;left:20955;width:12594;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" filled="f" stroked="f" strokeweight=".5pt">
                  <v:textbox>
                    <w:txbxContent>
                      <w:p w14:paraId="306B59F1" w14:textId="77777777" w:rsidR="00F26066" w:rsidRPr="001A7ECB" w:rsidRDefault="00F26066" w:rsidP="009E4C9F">
                        <w:pPr>
                          <w:spacing w:before="0" w:after="0" w:line="240" w:lineRule="auto"/>
                          <w:jc w:val="center"/>
                          <w:rPr>
                            <w:b/>
                          </w:rPr>
                        </w:pPr>
                        <w:r>
                          <w:rPr>
                            <w:b/>
                          </w:rPr>
                          <w:t>1. pololetí 2018</w:t>
                        </w:r>
                      </w:p>
                    </w:txbxContent>
                  </v:textbox>
                </v:shape>
                <v:shape id="Textové pole 292" o:spid="_x0000_s1139" type="#_x0000_t202" style="position:absolute;left:36004;width:12592;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" filled="f" stroked="f" strokeweight=".5pt">
                  <v:textbox>
                    <w:txbxContent>
                      <w:p w14:paraId="6AC73E6E" w14:textId="77777777" w:rsidR="00F26066" w:rsidRPr="001A7ECB" w:rsidRDefault="00F26066" w:rsidP="009E4C9F">
                        <w:pPr>
                          <w:spacing w:before="0" w:after="0" w:line="240" w:lineRule="auto"/>
                          <w:jc w:val="center"/>
                          <w:rPr>
                            <w:b/>
                          </w:rPr>
                        </w:pPr>
                        <w:r w:rsidRPr="001A7ECB">
                          <w:rPr>
                            <w:b/>
                          </w:rPr>
                          <w:t xml:space="preserve">1. pololetí </w:t>
                        </w:r>
                        <w:r>
                          <w:rPr>
                            <w:b/>
                          </w:rPr>
                          <w:t>2019</w:t>
                        </w:r>
                      </w:p>
                    </w:txbxContent>
                  </v:textbox>
                </v:shape>
                <w10:anchorlock/>
              </v:group>
            </w:pict>
          </mc:Fallback>
        </mc:AlternateContent>
      </w:r>
    </w:p>
    <w:p w14:paraId="082E055E" w14:textId="079AE0A1" w:rsidR="009E4C9F" w:rsidRDefault="009E4C9F" w:rsidP="009E4C9F">
      <w:r>
        <w:t>Výdaje EU/FM včetně SZP v</w:t>
      </w:r>
      <w:r w:rsidR="000976BE">
        <w:t xml:space="preserve"> 1. </w:t>
      </w:r>
      <w:r>
        <w:t xml:space="preserve">pololetí 2019 dosáhly </w:t>
      </w:r>
      <w:r w:rsidR="00A06973">
        <w:t>výše</w:t>
      </w:r>
      <w:r w:rsidR="00B40FE4">
        <w:t xml:space="preserve"> </w:t>
      </w:r>
      <w:r>
        <w:t>57,72 mld. Kč, což je o</w:t>
      </w:r>
      <w:r w:rsidR="00B40FE4">
        <w:t> </w:t>
      </w:r>
      <w:r>
        <w:t>13,76</w:t>
      </w:r>
      <w:r w:rsidR="00B40FE4">
        <w:t> </w:t>
      </w:r>
      <w:r>
        <w:t>mld. Kč více než v roce 2018, z toho činily běžné výdaje 27,89 mld. Kč a kapitálové výdaje 29,</w:t>
      </w:r>
      <w:r w:rsidRPr="00A944E6">
        <w:t>83</w:t>
      </w:r>
      <w:r w:rsidR="00B70525">
        <w:t> </w:t>
      </w:r>
      <w:r>
        <w:t>mld. Kč. Čerpání schváleného rozpočtu se v</w:t>
      </w:r>
      <w:r w:rsidR="00B40FE4">
        <w:t xml:space="preserve"> 1. </w:t>
      </w:r>
      <w:r>
        <w:t xml:space="preserve">pololetí let 2018 i 2019 pohybovalo na podobné úrovni ve výši 62–63 </w:t>
      </w:r>
      <w:r w:rsidR="00D51B4E">
        <w:rPr>
          <w:rFonts w:cs="Calibri"/>
        </w:rPr>
        <w:t>%</w:t>
      </w:r>
      <w:r>
        <w:t xml:space="preserve">. </w:t>
      </w:r>
    </w:p>
    <w:p w14:paraId="689091B5" w14:textId="399C53FF" w:rsidR="009E4C9F" w:rsidRDefault="003E61EF" w:rsidP="005F7905">
      <w:pPr>
        <w:pStyle w:val="Titulektabulka"/>
      </w:pPr>
      <w:r>
        <w:t xml:space="preserve">Tabulka č. </w:t>
      </w:r>
      <w:r w:rsidR="00052E49">
        <w:fldChar w:fldCharType="begin"/>
      </w:r>
      <w:r w:rsidR="00052E49">
        <w:instrText xml:space="preserve"> SEQ Tabulka_č._ \* ARABIC </w:instrText>
      </w:r>
      <w:r w:rsidR="00052E49">
        <w:fldChar w:fldCharType="separate"/>
      </w:r>
      <w:r w:rsidR="00052E49">
        <w:rPr>
          <w:noProof/>
        </w:rPr>
        <w:t>2</w:t>
      </w:r>
      <w:r w:rsidR="00052E49">
        <w:rPr>
          <w:noProof/>
        </w:rPr>
        <w:fldChar w:fldCharType="end"/>
      </w:r>
      <w:r w:rsidR="009E4C9F">
        <w:t xml:space="preserve"> – Struktura výdajů EU/FM včetně SZP </w:t>
      </w:r>
      <w:r w:rsidR="00B40FE4">
        <w:tab/>
      </w:r>
      <w:r w:rsidR="00535A73">
        <w:t>(</w:t>
      </w:r>
      <w:r w:rsidR="009E4C9F">
        <w:t>v mld. Kč</w:t>
      </w:r>
      <w:r w:rsidR="00535A73">
        <w:t>)</w:t>
      </w:r>
    </w:p>
    <w:tbl>
      <w:tblPr>
        <w:tblW w:w="9062" w:type="dxa"/>
        <w:tblInd w:w="80" w:type="dxa"/>
        <w:tblLayout w:type="fixed"/>
        <w:tblCellMar>
          <w:left w:w="70" w:type="dxa"/>
          <w:right w:w="70" w:type="dxa"/>
        </w:tblCellMar>
        <w:tblLook w:val="04A0" w:firstRow="1" w:lastRow="0" w:firstColumn="1" w:lastColumn="0" w:noHBand="0" w:noVBand="1"/>
      </w:tblPr>
      <w:tblGrid>
        <w:gridCol w:w="415"/>
        <w:gridCol w:w="5954"/>
        <w:gridCol w:w="1346"/>
        <w:gridCol w:w="1347"/>
      </w:tblGrid>
      <w:tr w:rsidR="009E4C9F" w:rsidRPr="00413907" w14:paraId="3BD4CE7D" w14:textId="77777777" w:rsidTr="00767DE2">
        <w:trPr>
          <w:trHeight w:val="269"/>
        </w:trPr>
        <w:tc>
          <w:tcPr>
            <w:tcW w:w="6369" w:type="dxa"/>
            <w:gridSpan w:val="2"/>
            <w:vMerge w:val="restart"/>
            <w:tcBorders>
              <w:top w:val="single" w:sz="8" w:space="0" w:color="auto"/>
              <w:left w:val="single" w:sz="8" w:space="0" w:color="auto"/>
              <w:bottom w:val="single" w:sz="8" w:space="0" w:color="auto"/>
              <w:right w:val="single" w:sz="4" w:space="0" w:color="auto"/>
            </w:tcBorders>
            <w:shd w:val="clear" w:color="auto" w:fill="E5F1FF"/>
            <w:vAlign w:val="center"/>
            <w:hideMark/>
          </w:tcPr>
          <w:p w14:paraId="0D32AD31" w14:textId="77777777" w:rsidR="009E4C9F" w:rsidRPr="00A4097F" w:rsidRDefault="009E4C9F" w:rsidP="00767DE2">
            <w:pPr>
              <w:keepNext/>
              <w:spacing w:before="0" w:after="0" w:line="240" w:lineRule="auto"/>
              <w:jc w:val="center"/>
              <w:rPr>
                <w:rFonts w:asciiTheme="minorHAnsi" w:eastAsia="Times New Roman" w:hAnsiTheme="minorHAnsi" w:cstheme="minorHAnsi"/>
                <w:b/>
                <w:bCs/>
                <w:sz w:val="20"/>
                <w:szCs w:val="20"/>
                <w:lang w:eastAsia="cs-CZ"/>
              </w:rPr>
            </w:pPr>
            <w:r w:rsidRPr="00A4097F">
              <w:rPr>
                <w:rFonts w:asciiTheme="minorHAnsi" w:eastAsia="Times New Roman" w:hAnsiTheme="minorHAnsi" w:cstheme="minorHAnsi"/>
                <w:b/>
                <w:bCs/>
                <w:sz w:val="20"/>
                <w:szCs w:val="20"/>
                <w:lang w:eastAsia="cs-CZ"/>
              </w:rPr>
              <w:t>Výdaje EU/FM včetně SZP</w:t>
            </w:r>
          </w:p>
        </w:tc>
        <w:tc>
          <w:tcPr>
            <w:tcW w:w="1346" w:type="dxa"/>
            <w:vMerge w:val="restart"/>
            <w:tcBorders>
              <w:top w:val="single" w:sz="8" w:space="0" w:color="auto"/>
              <w:left w:val="single" w:sz="4" w:space="0" w:color="auto"/>
              <w:bottom w:val="single" w:sz="8" w:space="0" w:color="auto"/>
              <w:right w:val="single" w:sz="4" w:space="0" w:color="auto"/>
            </w:tcBorders>
            <w:shd w:val="clear" w:color="auto" w:fill="E5F1FF"/>
            <w:vAlign w:val="center"/>
            <w:hideMark/>
          </w:tcPr>
          <w:p w14:paraId="6C2ADB82" w14:textId="4A8FAF45" w:rsidR="009E4C9F" w:rsidRPr="00A4097F" w:rsidRDefault="009E4C9F" w:rsidP="00B40FE4">
            <w:pPr>
              <w:keepNext/>
              <w:spacing w:before="0" w:after="0" w:line="240" w:lineRule="auto"/>
              <w:jc w:val="center"/>
              <w:rPr>
                <w:rFonts w:asciiTheme="minorHAnsi" w:eastAsia="Times New Roman" w:hAnsiTheme="minorHAnsi" w:cstheme="minorHAnsi"/>
                <w:b/>
                <w:bCs/>
                <w:sz w:val="20"/>
                <w:szCs w:val="20"/>
                <w:lang w:eastAsia="cs-CZ"/>
              </w:rPr>
            </w:pPr>
            <w:r w:rsidRPr="00A4097F">
              <w:rPr>
                <w:rFonts w:asciiTheme="minorHAnsi" w:eastAsia="Times New Roman" w:hAnsiTheme="minorHAnsi" w:cstheme="minorHAnsi"/>
                <w:b/>
                <w:bCs/>
                <w:sz w:val="20"/>
                <w:szCs w:val="20"/>
                <w:lang w:eastAsia="cs-CZ"/>
              </w:rPr>
              <w:t>Skutečnost k</w:t>
            </w:r>
            <w:r w:rsidR="00B40FE4">
              <w:rPr>
                <w:rFonts w:asciiTheme="minorHAnsi" w:eastAsia="Times New Roman" w:hAnsiTheme="minorHAnsi" w:cstheme="minorHAnsi"/>
                <w:b/>
                <w:bCs/>
                <w:sz w:val="20"/>
                <w:szCs w:val="20"/>
                <w:lang w:eastAsia="cs-CZ"/>
              </w:rPr>
              <w:t> </w:t>
            </w:r>
            <w:r w:rsidRPr="00A4097F">
              <w:rPr>
                <w:rFonts w:asciiTheme="minorHAnsi" w:eastAsia="Times New Roman" w:hAnsiTheme="minorHAnsi" w:cstheme="minorHAnsi"/>
                <w:b/>
                <w:bCs/>
                <w:sz w:val="20"/>
                <w:szCs w:val="20"/>
                <w:lang w:eastAsia="cs-CZ"/>
              </w:rPr>
              <w:t>30. 6. 2018</w:t>
            </w:r>
          </w:p>
        </w:tc>
        <w:tc>
          <w:tcPr>
            <w:tcW w:w="1347" w:type="dxa"/>
            <w:vMerge w:val="restart"/>
            <w:tcBorders>
              <w:top w:val="single" w:sz="8" w:space="0" w:color="auto"/>
              <w:left w:val="single" w:sz="4" w:space="0" w:color="auto"/>
              <w:bottom w:val="single" w:sz="8" w:space="0" w:color="auto"/>
              <w:right w:val="single" w:sz="8" w:space="0" w:color="auto"/>
            </w:tcBorders>
            <w:shd w:val="clear" w:color="auto" w:fill="E5F1FF"/>
            <w:vAlign w:val="center"/>
            <w:hideMark/>
          </w:tcPr>
          <w:p w14:paraId="4333F899" w14:textId="08E6F4DF" w:rsidR="009E4C9F" w:rsidRPr="00A4097F" w:rsidRDefault="009E4C9F" w:rsidP="00B40FE4">
            <w:pPr>
              <w:keepNext/>
              <w:spacing w:before="0" w:after="0" w:line="240" w:lineRule="auto"/>
              <w:jc w:val="center"/>
              <w:rPr>
                <w:rFonts w:asciiTheme="minorHAnsi" w:eastAsia="Times New Roman" w:hAnsiTheme="minorHAnsi" w:cstheme="minorHAnsi"/>
                <w:b/>
                <w:bCs/>
                <w:sz w:val="20"/>
                <w:szCs w:val="20"/>
                <w:lang w:eastAsia="cs-CZ"/>
              </w:rPr>
            </w:pPr>
            <w:r w:rsidRPr="00A4097F">
              <w:rPr>
                <w:rFonts w:asciiTheme="minorHAnsi" w:eastAsia="Times New Roman" w:hAnsiTheme="minorHAnsi" w:cstheme="minorHAnsi"/>
                <w:b/>
                <w:bCs/>
                <w:sz w:val="20"/>
                <w:szCs w:val="20"/>
                <w:lang w:eastAsia="cs-CZ"/>
              </w:rPr>
              <w:t>Skutečnost k</w:t>
            </w:r>
            <w:r w:rsidR="00B40FE4">
              <w:rPr>
                <w:rFonts w:asciiTheme="minorHAnsi" w:eastAsia="Times New Roman" w:hAnsiTheme="minorHAnsi" w:cstheme="minorHAnsi"/>
                <w:b/>
                <w:bCs/>
                <w:sz w:val="20"/>
                <w:szCs w:val="20"/>
                <w:lang w:eastAsia="cs-CZ"/>
              </w:rPr>
              <w:t> </w:t>
            </w:r>
            <w:r w:rsidRPr="00A4097F">
              <w:rPr>
                <w:rFonts w:asciiTheme="minorHAnsi" w:eastAsia="Times New Roman" w:hAnsiTheme="minorHAnsi" w:cstheme="minorHAnsi"/>
                <w:b/>
                <w:bCs/>
                <w:sz w:val="20"/>
                <w:szCs w:val="20"/>
                <w:lang w:eastAsia="cs-CZ"/>
              </w:rPr>
              <w:t>30. 6. 2019</w:t>
            </w:r>
          </w:p>
        </w:tc>
      </w:tr>
      <w:tr w:rsidR="009E4C9F" w:rsidRPr="00413907" w14:paraId="0887E86D" w14:textId="77777777" w:rsidTr="005B3BCB">
        <w:trPr>
          <w:trHeight w:val="300"/>
        </w:trPr>
        <w:tc>
          <w:tcPr>
            <w:tcW w:w="6369" w:type="dxa"/>
            <w:gridSpan w:val="2"/>
            <w:vMerge/>
            <w:tcBorders>
              <w:top w:val="single" w:sz="4" w:space="0" w:color="auto"/>
              <w:left w:val="single" w:sz="8" w:space="0" w:color="auto"/>
              <w:bottom w:val="single" w:sz="8" w:space="0" w:color="auto"/>
              <w:right w:val="single" w:sz="4" w:space="0" w:color="auto"/>
            </w:tcBorders>
            <w:shd w:val="clear" w:color="auto" w:fill="E5F1FF"/>
            <w:vAlign w:val="center"/>
            <w:hideMark/>
          </w:tcPr>
          <w:p w14:paraId="6E026122"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FFFFFF"/>
                <w:sz w:val="20"/>
                <w:szCs w:val="20"/>
                <w:lang w:eastAsia="cs-CZ"/>
              </w:rPr>
            </w:pPr>
          </w:p>
        </w:tc>
        <w:tc>
          <w:tcPr>
            <w:tcW w:w="1346" w:type="dxa"/>
            <w:vMerge/>
            <w:tcBorders>
              <w:top w:val="single" w:sz="4" w:space="0" w:color="auto"/>
              <w:left w:val="single" w:sz="4" w:space="0" w:color="auto"/>
              <w:bottom w:val="single" w:sz="8" w:space="0" w:color="auto"/>
              <w:right w:val="single" w:sz="4" w:space="0" w:color="auto"/>
            </w:tcBorders>
            <w:shd w:val="clear" w:color="auto" w:fill="E5F1FF"/>
            <w:vAlign w:val="center"/>
            <w:hideMark/>
          </w:tcPr>
          <w:p w14:paraId="6C553961"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FFFFFF"/>
                <w:sz w:val="20"/>
                <w:szCs w:val="20"/>
                <w:lang w:eastAsia="cs-CZ"/>
              </w:rPr>
            </w:pPr>
          </w:p>
        </w:tc>
        <w:tc>
          <w:tcPr>
            <w:tcW w:w="1347" w:type="dxa"/>
            <w:vMerge/>
            <w:tcBorders>
              <w:top w:val="single" w:sz="4" w:space="0" w:color="auto"/>
              <w:left w:val="single" w:sz="4" w:space="0" w:color="auto"/>
              <w:bottom w:val="single" w:sz="8" w:space="0" w:color="auto"/>
              <w:right w:val="single" w:sz="8" w:space="0" w:color="auto"/>
            </w:tcBorders>
            <w:shd w:val="clear" w:color="auto" w:fill="E5F1FF"/>
            <w:vAlign w:val="center"/>
            <w:hideMark/>
          </w:tcPr>
          <w:p w14:paraId="1C872AF6"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FFFFFF"/>
                <w:sz w:val="20"/>
                <w:szCs w:val="20"/>
                <w:lang w:eastAsia="cs-CZ"/>
              </w:rPr>
            </w:pPr>
          </w:p>
        </w:tc>
      </w:tr>
      <w:tr w:rsidR="009E4C9F" w:rsidRPr="00413907" w14:paraId="38FEA350" w14:textId="77777777" w:rsidTr="005B3BCB">
        <w:trPr>
          <w:trHeight w:val="20"/>
        </w:trPr>
        <w:tc>
          <w:tcPr>
            <w:tcW w:w="6369" w:type="dxa"/>
            <w:gridSpan w:val="2"/>
            <w:tcBorders>
              <w:top w:val="single" w:sz="8" w:space="0" w:color="auto"/>
              <w:left w:val="single" w:sz="8" w:space="0" w:color="auto"/>
              <w:bottom w:val="single" w:sz="4" w:space="0" w:color="auto"/>
              <w:right w:val="single" w:sz="4" w:space="0" w:color="000000"/>
            </w:tcBorders>
            <w:shd w:val="clear" w:color="auto" w:fill="auto"/>
            <w:noWrap/>
            <w:vAlign w:val="bottom"/>
            <w:hideMark/>
          </w:tcPr>
          <w:p w14:paraId="60EC54E5"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Běžné výdaje</w:t>
            </w:r>
          </w:p>
        </w:tc>
        <w:tc>
          <w:tcPr>
            <w:tcW w:w="1346" w:type="dxa"/>
            <w:tcBorders>
              <w:top w:val="single" w:sz="8" w:space="0" w:color="auto"/>
              <w:left w:val="nil"/>
              <w:bottom w:val="single" w:sz="4" w:space="0" w:color="auto"/>
              <w:right w:val="single" w:sz="4" w:space="0" w:color="auto"/>
            </w:tcBorders>
            <w:shd w:val="clear" w:color="auto" w:fill="auto"/>
            <w:noWrap/>
            <w:vAlign w:val="bottom"/>
            <w:hideMark/>
          </w:tcPr>
          <w:p w14:paraId="6581B0FA" w14:textId="77777777" w:rsidR="009E4C9F" w:rsidRPr="00A4097F" w:rsidRDefault="009E4C9F" w:rsidP="003E61EF">
            <w:pPr>
              <w:keepNext/>
              <w:spacing w:before="0" w:after="0" w:line="240" w:lineRule="auto"/>
              <w:jc w:val="righ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 xml:space="preserve">23,43 </w:t>
            </w:r>
          </w:p>
        </w:tc>
        <w:tc>
          <w:tcPr>
            <w:tcW w:w="1347" w:type="dxa"/>
            <w:tcBorders>
              <w:top w:val="single" w:sz="8" w:space="0" w:color="auto"/>
              <w:left w:val="nil"/>
              <w:bottom w:val="single" w:sz="4" w:space="0" w:color="auto"/>
              <w:right w:val="single" w:sz="8" w:space="0" w:color="auto"/>
            </w:tcBorders>
            <w:shd w:val="clear" w:color="auto" w:fill="auto"/>
            <w:noWrap/>
            <w:vAlign w:val="bottom"/>
            <w:hideMark/>
          </w:tcPr>
          <w:p w14:paraId="3B6F5437" w14:textId="77777777" w:rsidR="009E4C9F" w:rsidRPr="00A4097F" w:rsidRDefault="009E4C9F" w:rsidP="003E61EF">
            <w:pPr>
              <w:keepNext/>
              <w:spacing w:before="0" w:after="0" w:line="240" w:lineRule="auto"/>
              <w:jc w:val="righ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 xml:space="preserve">27,89 </w:t>
            </w:r>
          </w:p>
        </w:tc>
      </w:tr>
      <w:tr w:rsidR="009E4C9F" w:rsidRPr="00413907" w14:paraId="42F7240B" w14:textId="77777777" w:rsidTr="003E61EF">
        <w:trPr>
          <w:trHeight w:val="20"/>
        </w:trPr>
        <w:tc>
          <w:tcPr>
            <w:tcW w:w="6369"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BCC0C08"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Kapitálové výdaje</w:t>
            </w:r>
          </w:p>
        </w:tc>
        <w:tc>
          <w:tcPr>
            <w:tcW w:w="1346" w:type="dxa"/>
            <w:tcBorders>
              <w:top w:val="nil"/>
              <w:left w:val="nil"/>
              <w:bottom w:val="single" w:sz="4" w:space="0" w:color="auto"/>
              <w:right w:val="single" w:sz="4" w:space="0" w:color="auto"/>
            </w:tcBorders>
            <w:shd w:val="clear" w:color="auto" w:fill="auto"/>
            <w:noWrap/>
            <w:vAlign w:val="bottom"/>
            <w:hideMark/>
          </w:tcPr>
          <w:p w14:paraId="7DF64BD2" w14:textId="77777777" w:rsidR="009E4C9F" w:rsidRPr="00A4097F" w:rsidRDefault="009E4C9F" w:rsidP="003E61EF">
            <w:pPr>
              <w:keepNext/>
              <w:spacing w:before="0" w:after="0" w:line="240" w:lineRule="auto"/>
              <w:jc w:val="righ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 xml:space="preserve">20,53 </w:t>
            </w:r>
          </w:p>
        </w:tc>
        <w:tc>
          <w:tcPr>
            <w:tcW w:w="1347" w:type="dxa"/>
            <w:tcBorders>
              <w:top w:val="nil"/>
              <w:left w:val="nil"/>
              <w:bottom w:val="single" w:sz="4" w:space="0" w:color="auto"/>
              <w:right w:val="single" w:sz="8" w:space="0" w:color="auto"/>
            </w:tcBorders>
            <w:shd w:val="clear" w:color="auto" w:fill="auto"/>
            <w:noWrap/>
            <w:vAlign w:val="bottom"/>
            <w:hideMark/>
          </w:tcPr>
          <w:p w14:paraId="6CC7AAFA" w14:textId="77777777" w:rsidR="009E4C9F" w:rsidRPr="00A4097F" w:rsidRDefault="009E4C9F" w:rsidP="003E61EF">
            <w:pPr>
              <w:keepNext/>
              <w:spacing w:before="0" w:after="0" w:line="240" w:lineRule="auto"/>
              <w:jc w:val="righ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 xml:space="preserve">29,83 </w:t>
            </w:r>
          </w:p>
        </w:tc>
      </w:tr>
      <w:tr w:rsidR="009E4C9F" w:rsidRPr="00413907" w14:paraId="3B3C078E" w14:textId="77777777" w:rsidTr="003E61EF">
        <w:trPr>
          <w:trHeight w:val="20"/>
        </w:trPr>
        <w:tc>
          <w:tcPr>
            <w:tcW w:w="6369" w:type="dxa"/>
            <w:gridSpan w:val="2"/>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1E2E9124"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Výdaje celkem</w:t>
            </w:r>
          </w:p>
        </w:tc>
        <w:tc>
          <w:tcPr>
            <w:tcW w:w="1346" w:type="dxa"/>
            <w:tcBorders>
              <w:top w:val="nil"/>
              <w:left w:val="nil"/>
              <w:bottom w:val="single" w:sz="8" w:space="0" w:color="auto"/>
              <w:right w:val="single" w:sz="4" w:space="0" w:color="auto"/>
            </w:tcBorders>
            <w:shd w:val="clear" w:color="auto" w:fill="auto"/>
            <w:noWrap/>
            <w:vAlign w:val="bottom"/>
            <w:hideMark/>
          </w:tcPr>
          <w:p w14:paraId="7B82CF11" w14:textId="77777777" w:rsidR="009E4C9F" w:rsidRPr="00A4097F" w:rsidRDefault="009E4C9F" w:rsidP="003E61EF">
            <w:pPr>
              <w:keepNext/>
              <w:spacing w:before="0" w:after="0" w:line="240" w:lineRule="auto"/>
              <w:jc w:val="righ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 xml:space="preserve">43,96 </w:t>
            </w:r>
          </w:p>
        </w:tc>
        <w:tc>
          <w:tcPr>
            <w:tcW w:w="1347" w:type="dxa"/>
            <w:tcBorders>
              <w:top w:val="nil"/>
              <w:left w:val="nil"/>
              <w:bottom w:val="single" w:sz="8" w:space="0" w:color="auto"/>
              <w:right w:val="single" w:sz="8" w:space="0" w:color="auto"/>
            </w:tcBorders>
            <w:shd w:val="clear" w:color="auto" w:fill="auto"/>
            <w:noWrap/>
            <w:vAlign w:val="bottom"/>
            <w:hideMark/>
          </w:tcPr>
          <w:p w14:paraId="644EB9D5" w14:textId="77777777" w:rsidR="009E4C9F" w:rsidRPr="00A4097F" w:rsidRDefault="009E4C9F" w:rsidP="003E61EF">
            <w:pPr>
              <w:keepNext/>
              <w:spacing w:before="0" w:after="0" w:line="240" w:lineRule="auto"/>
              <w:jc w:val="right"/>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 xml:space="preserve">57,72 </w:t>
            </w:r>
          </w:p>
        </w:tc>
      </w:tr>
      <w:tr w:rsidR="009E4C9F" w:rsidRPr="00413907" w14:paraId="60CE4032" w14:textId="77777777" w:rsidTr="00767DE2">
        <w:trPr>
          <w:cantSplit/>
          <w:trHeight w:val="269"/>
        </w:trPr>
        <w:tc>
          <w:tcPr>
            <w:tcW w:w="415" w:type="dxa"/>
            <w:vMerge w:val="restart"/>
            <w:tcBorders>
              <w:top w:val="nil"/>
              <w:left w:val="single" w:sz="8" w:space="0" w:color="auto"/>
              <w:bottom w:val="single" w:sz="8" w:space="0" w:color="000000"/>
              <w:right w:val="single" w:sz="8" w:space="0" w:color="auto"/>
            </w:tcBorders>
            <w:shd w:val="clear" w:color="auto" w:fill="auto"/>
            <w:noWrap/>
            <w:textDirection w:val="btLr"/>
            <w:vAlign w:val="center"/>
            <w:hideMark/>
          </w:tcPr>
          <w:p w14:paraId="08FAB100" w14:textId="77777777" w:rsidR="009E4C9F" w:rsidRPr="00A4097F" w:rsidRDefault="009E4C9F" w:rsidP="003E61EF">
            <w:pPr>
              <w:keepNext/>
              <w:spacing w:before="0" w:after="0" w:line="240" w:lineRule="auto"/>
              <w:jc w:val="center"/>
              <w:rPr>
                <w:rFonts w:asciiTheme="minorHAnsi" w:eastAsia="Times New Roman" w:hAnsiTheme="minorHAnsi" w:cstheme="minorHAnsi"/>
                <w:b/>
                <w:bCs/>
                <w:color w:val="000000"/>
                <w:sz w:val="20"/>
                <w:szCs w:val="20"/>
                <w:lang w:eastAsia="cs-CZ"/>
              </w:rPr>
            </w:pPr>
            <w:r w:rsidRPr="00A4097F">
              <w:rPr>
                <w:rFonts w:asciiTheme="minorHAnsi" w:eastAsia="Times New Roman" w:hAnsiTheme="minorHAnsi" w:cstheme="minorHAnsi"/>
                <w:b/>
                <w:bCs/>
                <w:color w:val="000000"/>
                <w:sz w:val="20"/>
                <w:szCs w:val="20"/>
                <w:lang w:eastAsia="cs-CZ"/>
              </w:rPr>
              <w:t>v tom:</w:t>
            </w:r>
          </w:p>
        </w:tc>
        <w:tc>
          <w:tcPr>
            <w:tcW w:w="5954" w:type="dxa"/>
            <w:vMerge w:val="restart"/>
            <w:tcBorders>
              <w:top w:val="nil"/>
              <w:left w:val="single" w:sz="8" w:space="0" w:color="auto"/>
              <w:bottom w:val="single" w:sz="4" w:space="0" w:color="000000"/>
              <w:right w:val="nil"/>
            </w:tcBorders>
            <w:shd w:val="clear" w:color="auto" w:fill="F2F2F2"/>
            <w:noWrap/>
            <w:vAlign w:val="center"/>
            <w:hideMark/>
          </w:tcPr>
          <w:p w14:paraId="1464FB62" w14:textId="77777777" w:rsidR="009E4C9F" w:rsidRPr="00A4097F" w:rsidRDefault="009E4C9F" w:rsidP="00767DE2">
            <w:pPr>
              <w:keepNext/>
              <w:spacing w:before="0" w:after="0" w:line="240" w:lineRule="auto"/>
              <w:jc w:val="center"/>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Základní rozpočet</w:t>
            </w:r>
          </w:p>
        </w:tc>
        <w:tc>
          <w:tcPr>
            <w:tcW w:w="1346" w:type="dxa"/>
            <w:vMerge w:val="restart"/>
            <w:tcBorders>
              <w:top w:val="nil"/>
              <w:left w:val="single" w:sz="4" w:space="0" w:color="auto"/>
              <w:bottom w:val="single" w:sz="4" w:space="0" w:color="000000"/>
              <w:right w:val="single" w:sz="4" w:space="0" w:color="auto"/>
            </w:tcBorders>
            <w:shd w:val="clear" w:color="auto" w:fill="F2F2F2"/>
            <w:vAlign w:val="center"/>
            <w:hideMark/>
          </w:tcPr>
          <w:p w14:paraId="010CA2CA" w14:textId="3DC75989" w:rsidR="009E4C9F" w:rsidRPr="00A4097F" w:rsidRDefault="009E4C9F" w:rsidP="00B40FE4">
            <w:pPr>
              <w:keepNext/>
              <w:spacing w:before="0" w:after="0" w:line="240" w:lineRule="auto"/>
              <w:jc w:val="center"/>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Skutečnost k</w:t>
            </w:r>
            <w:r w:rsidR="00B40FE4">
              <w:rPr>
                <w:rFonts w:asciiTheme="minorHAnsi" w:eastAsia="Times New Roman" w:hAnsiTheme="minorHAnsi" w:cstheme="minorHAnsi"/>
                <w:color w:val="000000"/>
                <w:sz w:val="20"/>
                <w:szCs w:val="20"/>
                <w:lang w:eastAsia="cs-CZ"/>
              </w:rPr>
              <w:t> </w:t>
            </w:r>
            <w:r w:rsidRPr="00A4097F">
              <w:rPr>
                <w:rFonts w:asciiTheme="minorHAnsi" w:eastAsia="Times New Roman" w:hAnsiTheme="minorHAnsi" w:cstheme="minorHAnsi"/>
                <w:color w:val="000000"/>
                <w:sz w:val="20"/>
                <w:szCs w:val="20"/>
                <w:lang w:eastAsia="cs-CZ"/>
              </w:rPr>
              <w:t>30. 6. 2018</w:t>
            </w:r>
          </w:p>
        </w:tc>
        <w:tc>
          <w:tcPr>
            <w:tcW w:w="1347" w:type="dxa"/>
            <w:vMerge w:val="restart"/>
            <w:tcBorders>
              <w:top w:val="nil"/>
              <w:left w:val="single" w:sz="4" w:space="0" w:color="auto"/>
              <w:bottom w:val="single" w:sz="4" w:space="0" w:color="000000"/>
              <w:right w:val="single" w:sz="8" w:space="0" w:color="auto"/>
            </w:tcBorders>
            <w:shd w:val="clear" w:color="auto" w:fill="F2F2F2"/>
            <w:vAlign w:val="center"/>
            <w:hideMark/>
          </w:tcPr>
          <w:p w14:paraId="5CCDDE19" w14:textId="4CB26F12" w:rsidR="009E4C9F" w:rsidRPr="00A4097F" w:rsidRDefault="009E4C9F" w:rsidP="00B40FE4">
            <w:pPr>
              <w:keepNext/>
              <w:spacing w:before="0" w:after="0" w:line="240" w:lineRule="auto"/>
              <w:jc w:val="center"/>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Skutečnost k</w:t>
            </w:r>
            <w:r w:rsidR="00B40FE4">
              <w:rPr>
                <w:rFonts w:asciiTheme="minorHAnsi" w:eastAsia="Times New Roman" w:hAnsiTheme="minorHAnsi" w:cstheme="minorHAnsi"/>
                <w:color w:val="000000"/>
                <w:sz w:val="20"/>
                <w:szCs w:val="20"/>
                <w:lang w:eastAsia="cs-CZ"/>
              </w:rPr>
              <w:t> </w:t>
            </w:r>
            <w:r w:rsidRPr="00A4097F">
              <w:rPr>
                <w:rFonts w:asciiTheme="minorHAnsi" w:eastAsia="Times New Roman" w:hAnsiTheme="minorHAnsi" w:cstheme="minorHAnsi"/>
                <w:color w:val="000000"/>
                <w:sz w:val="20"/>
                <w:szCs w:val="20"/>
                <w:lang w:eastAsia="cs-CZ"/>
              </w:rPr>
              <w:t>30. 6. 2019</w:t>
            </w:r>
          </w:p>
        </w:tc>
      </w:tr>
      <w:tr w:rsidR="009E4C9F" w:rsidRPr="00413907" w14:paraId="67DA6E18" w14:textId="77777777" w:rsidTr="005B3BCB">
        <w:trPr>
          <w:trHeight w:val="300"/>
        </w:trPr>
        <w:tc>
          <w:tcPr>
            <w:tcW w:w="415" w:type="dxa"/>
            <w:vMerge/>
            <w:tcBorders>
              <w:top w:val="nil"/>
              <w:left w:val="single" w:sz="8" w:space="0" w:color="auto"/>
              <w:bottom w:val="single" w:sz="8" w:space="0" w:color="000000"/>
              <w:right w:val="single" w:sz="8" w:space="0" w:color="auto"/>
            </w:tcBorders>
            <w:vAlign w:val="center"/>
            <w:hideMark/>
          </w:tcPr>
          <w:p w14:paraId="63819EAB"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vMerge/>
            <w:tcBorders>
              <w:top w:val="nil"/>
              <w:left w:val="single" w:sz="8" w:space="0" w:color="auto"/>
              <w:bottom w:val="single" w:sz="4" w:space="0" w:color="000000"/>
              <w:right w:val="nil"/>
            </w:tcBorders>
            <w:shd w:val="clear" w:color="auto" w:fill="F2F2F2"/>
            <w:vAlign w:val="center"/>
            <w:hideMark/>
          </w:tcPr>
          <w:p w14:paraId="7EB10486"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p>
        </w:tc>
        <w:tc>
          <w:tcPr>
            <w:tcW w:w="1346" w:type="dxa"/>
            <w:vMerge/>
            <w:tcBorders>
              <w:top w:val="nil"/>
              <w:left w:val="single" w:sz="4" w:space="0" w:color="auto"/>
              <w:bottom w:val="single" w:sz="4" w:space="0" w:color="000000"/>
              <w:right w:val="single" w:sz="4" w:space="0" w:color="auto"/>
            </w:tcBorders>
            <w:shd w:val="clear" w:color="auto" w:fill="F2F2F2"/>
            <w:vAlign w:val="center"/>
            <w:hideMark/>
          </w:tcPr>
          <w:p w14:paraId="680772ED"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p>
        </w:tc>
        <w:tc>
          <w:tcPr>
            <w:tcW w:w="1347" w:type="dxa"/>
            <w:vMerge/>
            <w:tcBorders>
              <w:top w:val="nil"/>
              <w:left w:val="single" w:sz="4" w:space="0" w:color="auto"/>
              <w:bottom w:val="single" w:sz="4" w:space="0" w:color="000000"/>
              <w:right w:val="single" w:sz="8" w:space="0" w:color="auto"/>
            </w:tcBorders>
            <w:shd w:val="clear" w:color="auto" w:fill="F2F2F2"/>
            <w:vAlign w:val="center"/>
            <w:hideMark/>
          </w:tcPr>
          <w:p w14:paraId="00D0DDD2"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p>
        </w:tc>
      </w:tr>
      <w:tr w:rsidR="009E4C9F" w:rsidRPr="00413907" w14:paraId="5EA0AACE" w14:textId="77777777" w:rsidTr="003E61EF">
        <w:trPr>
          <w:trHeight w:val="227"/>
        </w:trPr>
        <w:tc>
          <w:tcPr>
            <w:tcW w:w="415" w:type="dxa"/>
            <w:vMerge/>
            <w:tcBorders>
              <w:top w:val="nil"/>
              <w:left w:val="single" w:sz="8" w:space="0" w:color="auto"/>
              <w:bottom w:val="single" w:sz="8" w:space="0" w:color="000000"/>
              <w:right w:val="single" w:sz="8" w:space="0" w:color="auto"/>
            </w:tcBorders>
            <w:vAlign w:val="center"/>
            <w:hideMark/>
          </w:tcPr>
          <w:p w14:paraId="41BE8063"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tcBorders>
              <w:top w:val="nil"/>
              <w:left w:val="nil"/>
              <w:bottom w:val="single" w:sz="4" w:space="0" w:color="auto"/>
              <w:right w:val="single" w:sz="4" w:space="0" w:color="auto"/>
            </w:tcBorders>
            <w:shd w:val="clear" w:color="auto" w:fill="auto"/>
            <w:noWrap/>
            <w:vAlign w:val="bottom"/>
            <w:hideMark/>
          </w:tcPr>
          <w:p w14:paraId="445029F6"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Běžné výdaje</w:t>
            </w:r>
          </w:p>
        </w:tc>
        <w:tc>
          <w:tcPr>
            <w:tcW w:w="1346" w:type="dxa"/>
            <w:tcBorders>
              <w:top w:val="nil"/>
              <w:left w:val="nil"/>
              <w:bottom w:val="single" w:sz="4" w:space="0" w:color="auto"/>
              <w:right w:val="single" w:sz="4" w:space="0" w:color="auto"/>
            </w:tcBorders>
            <w:shd w:val="clear" w:color="auto" w:fill="auto"/>
            <w:noWrap/>
            <w:vAlign w:val="bottom"/>
            <w:hideMark/>
          </w:tcPr>
          <w:p w14:paraId="52668D98" w14:textId="77777777" w:rsidR="009E4C9F" w:rsidRPr="00A4097F" w:rsidRDefault="009E4C9F" w:rsidP="003E61EF">
            <w:pPr>
              <w:keepNext/>
              <w:spacing w:before="0" w:after="0" w:line="240" w:lineRule="auto"/>
              <w:jc w:val="righ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 xml:space="preserve">16,68 </w:t>
            </w:r>
          </w:p>
        </w:tc>
        <w:tc>
          <w:tcPr>
            <w:tcW w:w="1347" w:type="dxa"/>
            <w:tcBorders>
              <w:top w:val="nil"/>
              <w:left w:val="nil"/>
              <w:bottom w:val="single" w:sz="4" w:space="0" w:color="auto"/>
              <w:right w:val="single" w:sz="8" w:space="0" w:color="auto"/>
            </w:tcBorders>
            <w:shd w:val="clear" w:color="auto" w:fill="auto"/>
            <w:noWrap/>
            <w:vAlign w:val="bottom"/>
            <w:hideMark/>
          </w:tcPr>
          <w:p w14:paraId="4352E825" w14:textId="77777777" w:rsidR="009E4C9F" w:rsidRPr="00A4097F" w:rsidRDefault="009E4C9F" w:rsidP="003E61EF">
            <w:pPr>
              <w:keepNext/>
              <w:spacing w:before="0" w:after="0" w:line="240" w:lineRule="auto"/>
              <w:jc w:val="righ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 xml:space="preserve">23,63 </w:t>
            </w:r>
          </w:p>
        </w:tc>
      </w:tr>
      <w:tr w:rsidR="009E4C9F" w:rsidRPr="00413907" w14:paraId="311EA0E6" w14:textId="77777777" w:rsidTr="003E61EF">
        <w:trPr>
          <w:trHeight w:val="227"/>
        </w:trPr>
        <w:tc>
          <w:tcPr>
            <w:tcW w:w="415" w:type="dxa"/>
            <w:vMerge/>
            <w:tcBorders>
              <w:top w:val="nil"/>
              <w:left w:val="single" w:sz="8" w:space="0" w:color="auto"/>
              <w:bottom w:val="single" w:sz="8" w:space="0" w:color="000000"/>
              <w:right w:val="single" w:sz="8" w:space="0" w:color="auto"/>
            </w:tcBorders>
            <w:vAlign w:val="center"/>
            <w:hideMark/>
          </w:tcPr>
          <w:p w14:paraId="54C59918"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tcBorders>
              <w:top w:val="nil"/>
              <w:left w:val="nil"/>
              <w:bottom w:val="single" w:sz="4" w:space="0" w:color="auto"/>
              <w:right w:val="single" w:sz="4" w:space="0" w:color="auto"/>
            </w:tcBorders>
            <w:shd w:val="clear" w:color="auto" w:fill="auto"/>
            <w:noWrap/>
            <w:vAlign w:val="bottom"/>
            <w:hideMark/>
          </w:tcPr>
          <w:p w14:paraId="3B8F1C04"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Kapitálové výdaje</w:t>
            </w:r>
          </w:p>
        </w:tc>
        <w:tc>
          <w:tcPr>
            <w:tcW w:w="1346" w:type="dxa"/>
            <w:tcBorders>
              <w:top w:val="nil"/>
              <w:left w:val="nil"/>
              <w:bottom w:val="single" w:sz="4" w:space="0" w:color="auto"/>
              <w:right w:val="single" w:sz="4" w:space="0" w:color="auto"/>
            </w:tcBorders>
            <w:shd w:val="clear" w:color="auto" w:fill="auto"/>
            <w:noWrap/>
            <w:vAlign w:val="bottom"/>
            <w:hideMark/>
          </w:tcPr>
          <w:p w14:paraId="7C328750" w14:textId="77777777" w:rsidR="009E4C9F" w:rsidRPr="00A4097F" w:rsidRDefault="009E4C9F" w:rsidP="003E61EF">
            <w:pPr>
              <w:keepNext/>
              <w:spacing w:before="0" w:after="0" w:line="240" w:lineRule="auto"/>
              <w:jc w:val="righ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 xml:space="preserve">5,92 </w:t>
            </w:r>
          </w:p>
        </w:tc>
        <w:tc>
          <w:tcPr>
            <w:tcW w:w="1347" w:type="dxa"/>
            <w:tcBorders>
              <w:top w:val="nil"/>
              <w:left w:val="nil"/>
              <w:bottom w:val="single" w:sz="4" w:space="0" w:color="auto"/>
              <w:right w:val="single" w:sz="8" w:space="0" w:color="auto"/>
            </w:tcBorders>
            <w:shd w:val="clear" w:color="auto" w:fill="auto"/>
            <w:noWrap/>
            <w:vAlign w:val="bottom"/>
            <w:hideMark/>
          </w:tcPr>
          <w:p w14:paraId="397DFB4E" w14:textId="77777777" w:rsidR="009E4C9F" w:rsidRPr="00A4097F" w:rsidRDefault="009E4C9F" w:rsidP="003E61EF">
            <w:pPr>
              <w:keepNext/>
              <w:spacing w:before="0" w:after="0" w:line="240" w:lineRule="auto"/>
              <w:jc w:val="righ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 xml:space="preserve">21,78 </w:t>
            </w:r>
          </w:p>
        </w:tc>
      </w:tr>
      <w:tr w:rsidR="009E4C9F" w:rsidRPr="00413907" w14:paraId="7D3A2BDE" w14:textId="77777777" w:rsidTr="003E61EF">
        <w:trPr>
          <w:trHeight w:val="227"/>
        </w:trPr>
        <w:tc>
          <w:tcPr>
            <w:tcW w:w="415" w:type="dxa"/>
            <w:vMerge/>
            <w:tcBorders>
              <w:top w:val="nil"/>
              <w:left w:val="single" w:sz="8" w:space="0" w:color="auto"/>
              <w:bottom w:val="single" w:sz="8" w:space="0" w:color="000000"/>
              <w:right w:val="single" w:sz="8" w:space="0" w:color="auto"/>
            </w:tcBorders>
            <w:vAlign w:val="center"/>
            <w:hideMark/>
          </w:tcPr>
          <w:p w14:paraId="7F0F6EEB"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tcBorders>
              <w:top w:val="nil"/>
              <w:left w:val="nil"/>
              <w:bottom w:val="single" w:sz="8" w:space="0" w:color="auto"/>
              <w:right w:val="single" w:sz="4" w:space="0" w:color="auto"/>
            </w:tcBorders>
            <w:shd w:val="clear" w:color="auto" w:fill="auto"/>
            <w:noWrap/>
            <w:vAlign w:val="bottom"/>
            <w:hideMark/>
          </w:tcPr>
          <w:p w14:paraId="0E1F25A2"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Výdaje celkem</w:t>
            </w:r>
          </w:p>
        </w:tc>
        <w:tc>
          <w:tcPr>
            <w:tcW w:w="1346" w:type="dxa"/>
            <w:tcBorders>
              <w:top w:val="nil"/>
              <w:left w:val="nil"/>
              <w:bottom w:val="single" w:sz="8" w:space="0" w:color="auto"/>
              <w:right w:val="single" w:sz="4" w:space="0" w:color="auto"/>
            </w:tcBorders>
            <w:shd w:val="clear" w:color="auto" w:fill="auto"/>
            <w:noWrap/>
            <w:vAlign w:val="bottom"/>
            <w:hideMark/>
          </w:tcPr>
          <w:p w14:paraId="5BF37FDB" w14:textId="77777777" w:rsidR="009E4C9F" w:rsidRPr="00A4097F" w:rsidRDefault="009E4C9F" w:rsidP="003E61EF">
            <w:pPr>
              <w:keepNext/>
              <w:spacing w:before="0" w:after="0" w:line="240" w:lineRule="auto"/>
              <w:jc w:val="righ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 xml:space="preserve">22,59 </w:t>
            </w:r>
          </w:p>
        </w:tc>
        <w:tc>
          <w:tcPr>
            <w:tcW w:w="1347" w:type="dxa"/>
            <w:tcBorders>
              <w:top w:val="nil"/>
              <w:left w:val="nil"/>
              <w:bottom w:val="single" w:sz="8" w:space="0" w:color="auto"/>
              <w:right w:val="single" w:sz="8" w:space="0" w:color="auto"/>
            </w:tcBorders>
            <w:shd w:val="clear" w:color="auto" w:fill="auto"/>
            <w:noWrap/>
            <w:vAlign w:val="bottom"/>
            <w:hideMark/>
          </w:tcPr>
          <w:p w14:paraId="277CE3C1" w14:textId="77777777" w:rsidR="009E4C9F" w:rsidRPr="00A4097F" w:rsidRDefault="009E4C9F" w:rsidP="003E61EF">
            <w:pPr>
              <w:keepNext/>
              <w:spacing w:before="0" w:after="0" w:line="240" w:lineRule="auto"/>
              <w:jc w:val="righ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 xml:space="preserve">45,41 </w:t>
            </w:r>
          </w:p>
        </w:tc>
      </w:tr>
      <w:tr w:rsidR="009E4C9F" w:rsidRPr="00413907" w14:paraId="7E669CA1" w14:textId="77777777" w:rsidTr="00767DE2">
        <w:trPr>
          <w:trHeight w:val="269"/>
        </w:trPr>
        <w:tc>
          <w:tcPr>
            <w:tcW w:w="415" w:type="dxa"/>
            <w:vMerge/>
            <w:tcBorders>
              <w:top w:val="nil"/>
              <w:left w:val="single" w:sz="8" w:space="0" w:color="auto"/>
              <w:bottom w:val="single" w:sz="8" w:space="0" w:color="000000"/>
              <w:right w:val="single" w:sz="8" w:space="0" w:color="auto"/>
            </w:tcBorders>
            <w:vAlign w:val="center"/>
            <w:hideMark/>
          </w:tcPr>
          <w:p w14:paraId="3BB1CBCD"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vMerge w:val="restart"/>
            <w:tcBorders>
              <w:top w:val="nil"/>
              <w:left w:val="single" w:sz="8" w:space="0" w:color="auto"/>
              <w:bottom w:val="single" w:sz="4" w:space="0" w:color="000000"/>
              <w:right w:val="nil"/>
            </w:tcBorders>
            <w:shd w:val="clear" w:color="auto" w:fill="F2F2F2"/>
            <w:vAlign w:val="center"/>
            <w:hideMark/>
          </w:tcPr>
          <w:p w14:paraId="2EE43D88" w14:textId="77777777" w:rsidR="009E4C9F" w:rsidRPr="00A4097F" w:rsidRDefault="009E4C9F" w:rsidP="00767DE2">
            <w:pPr>
              <w:keepNext/>
              <w:spacing w:before="0" w:after="0" w:line="240" w:lineRule="auto"/>
              <w:jc w:val="center"/>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Ostatní disponibilní prostředky (rezervní fond, ostatní mimorozpočtové prostředky, nároky z nespotřebovaných výdajů)</w:t>
            </w:r>
          </w:p>
        </w:tc>
        <w:tc>
          <w:tcPr>
            <w:tcW w:w="1346" w:type="dxa"/>
            <w:vMerge w:val="restart"/>
            <w:tcBorders>
              <w:top w:val="nil"/>
              <w:left w:val="single" w:sz="4" w:space="0" w:color="auto"/>
              <w:bottom w:val="single" w:sz="4" w:space="0" w:color="000000"/>
              <w:right w:val="single" w:sz="4" w:space="0" w:color="auto"/>
            </w:tcBorders>
            <w:shd w:val="clear" w:color="auto" w:fill="F2F2F2"/>
            <w:vAlign w:val="center"/>
            <w:hideMark/>
          </w:tcPr>
          <w:p w14:paraId="05195DE1" w14:textId="3E53DDED" w:rsidR="009E4C9F" w:rsidRPr="00A4097F" w:rsidRDefault="009E4C9F" w:rsidP="00B40FE4">
            <w:pPr>
              <w:keepNext/>
              <w:spacing w:before="0" w:after="0" w:line="240" w:lineRule="auto"/>
              <w:jc w:val="center"/>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Skutečnost k</w:t>
            </w:r>
            <w:r w:rsidR="00B40FE4">
              <w:rPr>
                <w:rFonts w:asciiTheme="minorHAnsi" w:eastAsia="Times New Roman" w:hAnsiTheme="minorHAnsi" w:cstheme="minorHAnsi"/>
                <w:color w:val="000000"/>
                <w:sz w:val="20"/>
                <w:szCs w:val="20"/>
                <w:lang w:eastAsia="cs-CZ"/>
              </w:rPr>
              <w:t> </w:t>
            </w:r>
            <w:r w:rsidRPr="00A4097F">
              <w:rPr>
                <w:rFonts w:asciiTheme="minorHAnsi" w:eastAsia="Times New Roman" w:hAnsiTheme="minorHAnsi" w:cstheme="minorHAnsi"/>
                <w:color w:val="000000"/>
                <w:sz w:val="20"/>
                <w:szCs w:val="20"/>
                <w:lang w:eastAsia="cs-CZ"/>
              </w:rPr>
              <w:t>30. 6. 2018</w:t>
            </w:r>
          </w:p>
        </w:tc>
        <w:tc>
          <w:tcPr>
            <w:tcW w:w="1347" w:type="dxa"/>
            <w:vMerge w:val="restart"/>
            <w:tcBorders>
              <w:top w:val="nil"/>
              <w:left w:val="single" w:sz="4" w:space="0" w:color="auto"/>
              <w:bottom w:val="single" w:sz="4" w:space="0" w:color="000000"/>
              <w:right w:val="single" w:sz="8" w:space="0" w:color="auto"/>
            </w:tcBorders>
            <w:shd w:val="clear" w:color="auto" w:fill="F2F2F2"/>
            <w:vAlign w:val="center"/>
            <w:hideMark/>
          </w:tcPr>
          <w:p w14:paraId="3933418D" w14:textId="7E210B79" w:rsidR="009E4C9F" w:rsidRPr="00A4097F" w:rsidRDefault="009E4C9F" w:rsidP="00B40FE4">
            <w:pPr>
              <w:keepNext/>
              <w:spacing w:before="0" w:after="0" w:line="240" w:lineRule="auto"/>
              <w:jc w:val="center"/>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Skutečnost k</w:t>
            </w:r>
            <w:r w:rsidR="00B40FE4">
              <w:rPr>
                <w:rFonts w:asciiTheme="minorHAnsi" w:eastAsia="Times New Roman" w:hAnsiTheme="minorHAnsi" w:cstheme="minorHAnsi"/>
                <w:color w:val="000000"/>
                <w:sz w:val="20"/>
                <w:szCs w:val="20"/>
                <w:lang w:eastAsia="cs-CZ"/>
              </w:rPr>
              <w:t> </w:t>
            </w:r>
            <w:r w:rsidRPr="00A4097F">
              <w:rPr>
                <w:rFonts w:asciiTheme="minorHAnsi" w:eastAsia="Times New Roman" w:hAnsiTheme="minorHAnsi" w:cstheme="minorHAnsi"/>
                <w:color w:val="000000"/>
                <w:sz w:val="20"/>
                <w:szCs w:val="20"/>
                <w:lang w:eastAsia="cs-CZ"/>
              </w:rPr>
              <w:t>30. 6. 2019</w:t>
            </w:r>
          </w:p>
        </w:tc>
      </w:tr>
      <w:tr w:rsidR="009E4C9F" w:rsidRPr="00413907" w14:paraId="688CBD50" w14:textId="77777777" w:rsidTr="005B3BCB">
        <w:trPr>
          <w:trHeight w:val="300"/>
        </w:trPr>
        <w:tc>
          <w:tcPr>
            <w:tcW w:w="415" w:type="dxa"/>
            <w:vMerge/>
            <w:tcBorders>
              <w:top w:val="nil"/>
              <w:left w:val="single" w:sz="8" w:space="0" w:color="auto"/>
              <w:bottom w:val="single" w:sz="8" w:space="0" w:color="000000"/>
              <w:right w:val="single" w:sz="8" w:space="0" w:color="auto"/>
            </w:tcBorders>
            <w:vAlign w:val="center"/>
            <w:hideMark/>
          </w:tcPr>
          <w:p w14:paraId="4193C798"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vMerge/>
            <w:tcBorders>
              <w:top w:val="nil"/>
              <w:left w:val="single" w:sz="8" w:space="0" w:color="auto"/>
              <w:bottom w:val="single" w:sz="4" w:space="0" w:color="000000"/>
              <w:right w:val="nil"/>
            </w:tcBorders>
            <w:shd w:val="clear" w:color="auto" w:fill="F2F2F2"/>
            <w:vAlign w:val="center"/>
            <w:hideMark/>
          </w:tcPr>
          <w:p w14:paraId="5D5CFCD7"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p>
        </w:tc>
        <w:tc>
          <w:tcPr>
            <w:tcW w:w="1346" w:type="dxa"/>
            <w:vMerge/>
            <w:tcBorders>
              <w:top w:val="nil"/>
              <w:left w:val="single" w:sz="4" w:space="0" w:color="auto"/>
              <w:bottom w:val="single" w:sz="4" w:space="0" w:color="000000"/>
              <w:right w:val="single" w:sz="4" w:space="0" w:color="auto"/>
            </w:tcBorders>
            <w:shd w:val="clear" w:color="auto" w:fill="F2F2F2"/>
            <w:vAlign w:val="center"/>
            <w:hideMark/>
          </w:tcPr>
          <w:p w14:paraId="535CB027"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p>
        </w:tc>
        <w:tc>
          <w:tcPr>
            <w:tcW w:w="1347" w:type="dxa"/>
            <w:vMerge/>
            <w:tcBorders>
              <w:top w:val="nil"/>
              <w:left w:val="single" w:sz="4" w:space="0" w:color="auto"/>
              <w:bottom w:val="single" w:sz="4" w:space="0" w:color="000000"/>
              <w:right w:val="single" w:sz="8" w:space="0" w:color="auto"/>
            </w:tcBorders>
            <w:shd w:val="clear" w:color="auto" w:fill="F2F2F2"/>
            <w:vAlign w:val="center"/>
            <w:hideMark/>
          </w:tcPr>
          <w:p w14:paraId="25DE9F29"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p>
        </w:tc>
      </w:tr>
      <w:tr w:rsidR="009E4C9F" w:rsidRPr="00413907" w14:paraId="1CB4C85B" w14:textId="77777777" w:rsidTr="003E61EF">
        <w:trPr>
          <w:trHeight w:val="227"/>
        </w:trPr>
        <w:tc>
          <w:tcPr>
            <w:tcW w:w="415" w:type="dxa"/>
            <w:vMerge/>
            <w:tcBorders>
              <w:top w:val="nil"/>
              <w:left w:val="single" w:sz="8" w:space="0" w:color="auto"/>
              <w:bottom w:val="single" w:sz="8" w:space="0" w:color="000000"/>
              <w:right w:val="single" w:sz="8" w:space="0" w:color="auto"/>
            </w:tcBorders>
            <w:vAlign w:val="center"/>
            <w:hideMark/>
          </w:tcPr>
          <w:p w14:paraId="7A478299"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tcBorders>
              <w:top w:val="nil"/>
              <w:left w:val="nil"/>
              <w:bottom w:val="single" w:sz="4" w:space="0" w:color="auto"/>
              <w:right w:val="single" w:sz="4" w:space="0" w:color="auto"/>
            </w:tcBorders>
            <w:shd w:val="clear" w:color="auto" w:fill="auto"/>
            <w:noWrap/>
            <w:vAlign w:val="bottom"/>
            <w:hideMark/>
          </w:tcPr>
          <w:p w14:paraId="246A0DF0"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Běžné výdaje</w:t>
            </w:r>
          </w:p>
        </w:tc>
        <w:tc>
          <w:tcPr>
            <w:tcW w:w="1346" w:type="dxa"/>
            <w:tcBorders>
              <w:top w:val="nil"/>
              <w:left w:val="nil"/>
              <w:bottom w:val="single" w:sz="4" w:space="0" w:color="auto"/>
              <w:right w:val="single" w:sz="4" w:space="0" w:color="auto"/>
            </w:tcBorders>
            <w:shd w:val="clear" w:color="auto" w:fill="auto"/>
            <w:noWrap/>
            <w:vAlign w:val="bottom"/>
            <w:hideMark/>
          </w:tcPr>
          <w:p w14:paraId="13A56876" w14:textId="77777777" w:rsidR="009E4C9F" w:rsidRPr="00A4097F" w:rsidRDefault="009E4C9F" w:rsidP="003E61EF">
            <w:pPr>
              <w:keepNext/>
              <w:spacing w:before="0" w:after="0" w:line="240" w:lineRule="auto"/>
              <w:jc w:val="right"/>
              <w:rPr>
                <w:rFonts w:asciiTheme="minorHAnsi" w:eastAsia="Times New Roman" w:hAnsiTheme="minorHAnsi" w:cstheme="minorHAnsi"/>
                <w:bCs/>
                <w:color w:val="000000"/>
                <w:sz w:val="20"/>
                <w:szCs w:val="20"/>
                <w:lang w:eastAsia="cs-CZ"/>
              </w:rPr>
            </w:pPr>
            <w:r w:rsidRPr="00A4097F">
              <w:rPr>
                <w:rFonts w:asciiTheme="minorHAnsi" w:eastAsia="Times New Roman" w:hAnsiTheme="minorHAnsi" w:cstheme="minorHAnsi"/>
                <w:bCs/>
                <w:color w:val="000000"/>
                <w:sz w:val="20"/>
                <w:szCs w:val="20"/>
                <w:lang w:eastAsia="cs-CZ"/>
              </w:rPr>
              <w:t xml:space="preserve">6,76 </w:t>
            </w:r>
          </w:p>
        </w:tc>
        <w:tc>
          <w:tcPr>
            <w:tcW w:w="1347" w:type="dxa"/>
            <w:tcBorders>
              <w:top w:val="nil"/>
              <w:left w:val="nil"/>
              <w:bottom w:val="single" w:sz="4" w:space="0" w:color="auto"/>
              <w:right w:val="single" w:sz="8" w:space="0" w:color="auto"/>
            </w:tcBorders>
            <w:shd w:val="clear" w:color="auto" w:fill="auto"/>
            <w:noWrap/>
            <w:vAlign w:val="bottom"/>
            <w:hideMark/>
          </w:tcPr>
          <w:p w14:paraId="4BA53A27" w14:textId="77777777" w:rsidR="009E4C9F" w:rsidRPr="00A4097F" w:rsidRDefault="009E4C9F" w:rsidP="003E61EF">
            <w:pPr>
              <w:keepNext/>
              <w:spacing w:before="0" w:after="0" w:line="240" w:lineRule="auto"/>
              <w:jc w:val="right"/>
              <w:rPr>
                <w:rFonts w:asciiTheme="minorHAnsi" w:eastAsia="Times New Roman" w:hAnsiTheme="minorHAnsi" w:cstheme="minorHAnsi"/>
                <w:bCs/>
                <w:color w:val="000000"/>
                <w:sz w:val="20"/>
                <w:szCs w:val="20"/>
                <w:lang w:eastAsia="cs-CZ"/>
              </w:rPr>
            </w:pPr>
            <w:r w:rsidRPr="00A4097F">
              <w:rPr>
                <w:rFonts w:asciiTheme="minorHAnsi" w:eastAsia="Times New Roman" w:hAnsiTheme="minorHAnsi" w:cstheme="minorHAnsi"/>
                <w:bCs/>
                <w:color w:val="000000"/>
                <w:sz w:val="20"/>
                <w:szCs w:val="20"/>
                <w:lang w:eastAsia="cs-CZ"/>
              </w:rPr>
              <w:t xml:space="preserve">4,27 </w:t>
            </w:r>
          </w:p>
        </w:tc>
      </w:tr>
      <w:tr w:rsidR="009E4C9F" w:rsidRPr="00413907" w14:paraId="532E0B6E" w14:textId="77777777" w:rsidTr="003E61EF">
        <w:trPr>
          <w:trHeight w:val="227"/>
        </w:trPr>
        <w:tc>
          <w:tcPr>
            <w:tcW w:w="415" w:type="dxa"/>
            <w:vMerge/>
            <w:tcBorders>
              <w:top w:val="nil"/>
              <w:left w:val="single" w:sz="8" w:space="0" w:color="auto"/>
              <w:bottom w:val="single" w:sz="8" w:space="0" w:color="000000"/>
              <w:right w:val="single" w:sz="8" w:space="0" w:color="auto"/>
            </w:tcBorders>
            <w:vAlign w:val="center"/>
            <w:hideMark/>
          </w:tcPr>
          <w:p w14:paraId="5E770AE5"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tcBorders>
              <w:top w:val="nil"/>
              <w:left w:val="nil"/>
              <w:bottom w:val="single" w:sz="4" w:space="0" w:color="auto"/>
              <w:right w:val="single" w:sz="4" w:space="0" w:color="auto"/>
            </w:tcBorders>
            <w:shd w:val="clear" w:color="auto" w:fill="auto"/>
            <w:noWrap/>
            <w:vAlign w:val="bottom"/>
            <w:hideMark/>
          </w:tcPr>
          <w:p w14:paraId="17E9EA1B"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Kapitálové výdaje</w:t>
            </w:r>
          </w:p>
        </w:tc>
        <w:tc>
          <w:tcPr>
            <w:tcW w:w="1346" w:type="dxa"/>
            <w:tcBorders>
              <w:top w:val="nil"/>
              <w:left w:val="nil"/>
              <w:bottom w:val="single" w:sz="4" w:space="0" w:color="auto"/>
              <w:right w:val="single" w:sz="4" w:space="0" w:color="auto"/>
            </w:tcBorders>
            <w:shd w:val="clear" w:color="auto" w:fill="auto"/>
            <w:noWrap/>
            <w:vAlign w:val="bottom"/>
            <w:hideMark/>
          </w:tcPr>
          <w:p w14:paraId="03C6CB67" w14:textId="77777777" w:rsidR="009E4C9F" w:rsidRPr="00A4097F" w:rsidRDefault="009E4C9F" w:rsidP="003E61EF">
            <w:pPr>
              <w:keepNext/>
              <w:spacing w:before="0" w:after="0" w:line="240" w:lineRule="auto"/>
              <w:jc w:val="right"/>
              <w:rPr>
                <w:rFonts w:asciiTheme="minorHAnsi" w:eastAsia="Times New Roman" w:hAnsiTheme="minorHAnsi" w:cstheme="minorHAnsi"/>
                <w:bCs/>
                <w:color w:val="000000"/>
                <w:sz w:val="20"/>
                <w:szCs w:val="20"/>
                <w:lang w:eastAsia="cs-CZ"/>
              </w:rPr>
            </w:pPr>
            <w:r w:rsidRPr="00A4097F">
              <w:rPr>
                <w:rFonts w:asciiTheme="minorHAnsi" w:eastAsia="Times New Roman" w:hAnsiTheme="minorHAnsi" w:cstheme="minorHAnsi"/>
                <w:bCs/>
                <w:color w:val="000000"/>
                <w:sz w:val="20"/>
                <w:szCs w:val="20"/>
                <w:lang w:eastAsia="cs-CZ"/>
              </w:rPr>
              <w:t xml:space="preserve">14,61 </w:t>
            </w:r>
          </w:p>
        </w:tc>
        <w:tc>
          <w:tcPr>
            <w:tcW w:w="1347" w:type="dxa"/>
            <w:tcBorders>
              <w:top w:val="nil"/>
              <w:left w:val="nil"/>
              <w:bottom w:val="single" w:sz="4" w:space="0" w:color="auto"/>
              <w:right w:val="single" w:sz="8" w:space="0" w:color="auto"/>
            </w:tcBorders>
            <w:shd w:val="clear" w:color="auto" w:fill="auto"/>
            <w:noWrap/>
            <w:vAlign w:val="bottom"/>
            <w:hideMark/>
          </w:tcPr>
          <w:p w14:paraId="7C75EDBB" w14:textId="77777777" w:rsidR="009E4C9F" w:rsidRPr="00A4097F" w:rsidRDefault="009E4C9F" w:rsidP="003E61EF">
            <w:pPr>
              <w:keepNext/>
              <w:spacing w:before="0" w:after="0" w:line="240" w:lineRule="auto"/>
              <w:jc w:val="right"/>
              <w:rPr>
                <w:rFonts w:asciiTheme="minorHAnsi" w:eastAsia="Times New Roman" w:hAnsiTheme="minorHAnsi" w:cstheme="minorHAnsi"/>
                <w:bCs/>
                <w:color w:val="000000"/>
                <w:sz w:val="20"/>
                <w:szCs w:val="20"/>
                <w:lang w:eastAsia="cs-CZ"/>
              </w:rPr>
            </w:pPr>
            <w:r w:rsidRPr="00A4097F">
              <w:rPr>
                <w:rFonts w:asciiTheme="minorHAnsi" w:eastAsia="Times New Roman" w:hAnsiTheme="minorHAnsi" w:cstheme="minorHAnsi"/>
                <w:bCs/>
                <w:color w:val="000000"/>
                <w:sz w:val="20"/>
                <w:szCs w:val="20"/>
                <w:lang w:eastAsia="cs-CZ"/>
              </w:rPr>
              <w:t xml:space="preserve">8,05 </w:t>
            </w:r>
          </w:p>
        </w:tc>
      </w:tr>
      <w:tr w:rsidR="009E4C9F" w:rsidRPr="00413907" w14:paraId="69A7C003" w14:textId="77777777" w:rsidTr="003E61EF">
        <w:trPr>
          <w:trHeight w:val="227"/>
        </w:trPr>
        <w:tc>
          <w:tcPr>
            <w:tcW w:w="415" w:type="dxa"/>
            <w:vMerge/>
            <w:tcBorders>
              <w:top w:val="nil"/>
              <w:left w:val="single" w:sz="8" w:space="0" w:color="auto"/>
              <w:bottom w:val="single" w:sz="8" w:space="0" w:color="000000"/>
              <w:right w:val="single" w:sz="8" w:space="0" w:color="auto"/>
            </w:tcBorders>
            <w:vAlign w:val="center"/>
            <w:hideMark/>
          </w:tcPr>
          <w:p w14:paraId="28795567" w14:textId="77777777" w:rsidR="009E4C9F" w:rsidRPr="00A4097F" w:rsidRDefault="009E4C9F" w:rsidP="003E61EF">
            <w:pPr>
              <w:keepNext/>
              <w:spacing w:before="0" w:after="0" w:line="240" w:lineRule="auto"/>
              <w:jc w:val="left"/>
              <w:rPr>
                <w:rFonts w:asciiTheme="minorHAnsi" w:eastAsia="Times New Roman" w:hAnsiTheme="minorHAnsi" w:cstheme="minorHAnsi"/>
                <w:b/>
                <w:bCs/>
                <w:color w:val="000000"/>
                <w:sz w:val="20"/>
                <w:szCs w:val="20"/>
                <w:lang w:eastAsia="cs-CZ"/>
              </w:rPr>
            </w:pPr>
          </w:p>
        </w:tc>
        <w:tc>
          <w:tcPr>
            <w:tcW w:w="5954" w:type="dxa"/>
            <w:tcBorders>
              <w:top w:val="nil"/>
              <w:left w:val="nil"/>
              <w:bottom w:val="single" w:sz="8" w:space="0" w:color="auto"/>
              <w:right w:val="single" w:sz="4" w:space="0" w:color="auto"/>
            </w:tcBorders>
            <w:shd w:val="clear" w:color="auto" w:fill="auto"/>
            <w:noWrap/>
            <w:vAlign w:val="bottom"/>
            <w:hideMark/>
          </w:tcPr>
          <w:p w14:paraId="51CE0D1C" w14:textId="77777777" w:rsidR="009E4C9F" w:rsidRPr="00A4097F" w:rsidRDefault="009E4C9F" w:rsidP="003E61EF">
            <w:pPr>
              <w:keepNext/>
              <w:spacing w:before="0" w:after="0" w:line="240" w:lineRule="auto"/>
              <w:jc w:val="left"/>
              <w:rPr>
                <w:rFonts w:asciiTheme="minorHAnsi" w:eastAsia="Times New Roman" w:hAnsiTheme="minorHAnsi" w:cstheme="minorHAnsi"/>
                <w:color w:val="000000"/>
                <w:sz w:val="20"/>
                <w:szCs w:val="20"/>
                <w:lang w:eastAsia="cs-CZ"/>
              </w:rPr>
            </w:pPr>
            <w:r w:rsidRPr="00A4097F">
              <w:rPr>
                <w:rFonts w:asciiTheme="minorHAnsi" w:eastAsia="Times New Roman" w:hAnsiTheme="minorHAnsi" w:cstheme="minorHAnsi"/>
                <w:color w:val="000000"/>
                <w:sz w:val="20"/>
                <w:szCs w:val="20"/>
                <w:lang w:eastAsia="cs-CZ"/>
              </w:rPr>
              <w:t>Výdaje celkem</w:t>
            </w:r>
          </w:p>
        </w:tc>
        <w:tc>
          <w:tcPr>
            <w:tcW w:w="1346" w:type="dxa"/>
            <w:tcBorders>
              <w:top w:val="nil"/>
              <w:left w:val="nil"/>
              <w:bottom w:val="single" w:sz="8" w:space="0" w:color="auto"/>
              <w:right w:val="single" w:sz="4" w:space="0" w:color="auto"/>
            </w:tcBorders>
            <w:shd w:val="clear" w:color="auto" w:fill="auto"/>
            <w:noWrap/>
            <w:vAlign w:val="bottom"/>
            <w:hideMark/>
          </w:tcPr>
          <w:p w14:paraId="68D9C9F4" w14:textId="77777777" w:rsidR="009E4C9F" w:rsidRPr="00A4097F" w:rsidRDefault="009E4C9F" w:rsidP="003E61EF">
            <w:pPr>
              <w:keepNext/>
              <w:spacing w:before="0" w:after="0" w:line="240" w:lineRule="auto"/>
              <w:jc w:val="right"/>
              <w:rPr>
                <w:rFonts w:asciiTheme="minorHAnsi" w:eastAsia="Times New Roman" w:hAnsiTheme="minorHAnsi" w:cstheme="minorHAnsi"/>
                <w:bCs/>
                <w:color w:val="000000"/>
                <w:sz w:val="20"/>
                <w:szCs w:val="20"/>
                <w:lang w:eastAsia="cs-CZ"/>
              </w:rPr>
            </w:pPr>
            <w:r w:rsidRPr="00A4097F">
              <w:rPr>
                <w:rFonts w:asciiTheme="minorHAnsi" w:eastAsia="Times New Roman" w:hAnsiTheme="minorHAnsi" w:cstheme="minorHAnsi"/>
                <w:bCs/>
                <w:color w:val="000000"/>
                <w:sz w:val="20"/>
                <w:szCs w:val="20"/>
                <w:lang w:eastAsia="cs-CZ"/>
              </w:rPr>
              <w:t xml:space="preserve">21,37 </w:t>
            </w:r>
          </w:p>
        </w:tc>
        <w:tc>
          <w:tcPr>
            <w:tcW w:w="1347" w:type="dxa"/>
            <w:tcBorders>
              <w:top w:val="nil"/>
              <w:left w:val="nil"/>
              <w:bottom w:val="single" w:sz="8" w:space="0" w:color="auto"/>
              <w:right w:val="single" w:sz="8" w:space="0" w:color="auto"/>
            </w:tcBorders>
            <w:shd w:val="clear" w:color="auto" w:fill="auto"/>
            <w:noWrap/>
            <w:vAlign w:val="bottom"/>
            <w:hideMark/>
          </w:tcPr>
          <w:p w14:paraId="06258D3B" w14:textId="77777777" w:rsidR="009E4C9F" w:rsidRPr="00A4097F" w:rsidRDefault="009E4C9F" w:rsidP="003E61EF">
            <w:pPr>
              <w:keepNext/>
              <w:spacing w:before="0" w:after="0" w:line="240" w:lineRule="auto"/>
              <w:jc w:val="right"/>
              <w:rPr>
                <w:rFonts w:asciiTheme="minorHAnsi" w:eastAsia="Times New Roman" w:hAnsiTheme="minorHAnsi" w:cstheme="minorHAnsi"/>
                <w:bCs/>
                <w:color w:val="000000"/>
                <w:sz w:val="20"/>
                <w:szCs w:val="20"/>
                <w:lang w:eastAsia="cs-CZ"/>
              </w:rPr>
            </w:pPr>
            <w:r w:rsidRPr="00A4097F">
              <w:rPr>
                <w:rFonts w:asciiTheme="minorHAnsi" w:eastAsia="Times New Roman" w:hAnsiTheme="minorHAnsi" w:cstheme="minorHAnsi"/>
                <w:bCs/>
                <w:color w:val="000000"/>
                <w:sz w:val="20"/>
                <w:szCs w:val="20"/>
                <w:lang w:eastAsia="cs-CZ"/>
              </w:rPr>
              <w:t xml:space="preserve">12,32 </w:t>
            </w:r>
          </w:p>
        </w:tc>
      </w:tr>
    </w:tbl>
    <w:p w14:paraId="637E1A0A" w14:textId="77777777" w:rsidR="009E4C9F" w:rsidRPr="00A06973" w:rsidRDefault="009E4C9F" w:rsidP="00A06973">
      <w:pPr>
        <w:pStyle w:val="Poznazdroj"/>
        <w:rPr>
          <w:b w:val="0"/>
        </w:rPr>
      </w:pPr>
      <w:r>
        <w:t xml:space="preserve">Zdroj: </w:t>
      </w:r>
      <w:r w:rsidRPr="00A06973">
        <w:rPr>
          <w:b w:val="0"/>
        </w:rPr>
        <w:t>informační portál MONITOR.</w:t>
      </w:r>
    </w:p>
    <w:p w14:paraId="1DAF5A7C" w14:textId="77777777" w:rsidR="00277A10" w:rsidRDefault="00277A10">
      <w:pPr>
        <w:spacing w:before="0" w:after="0" w:line="240" w:lineRule="auto"/>
        <w:jc w:val="left"/>
      </w:pPr>
      <w:r>
        <w:br w:type="page"/>
      </w:r>
    </w:p>
    <w:p w14:paraId="77B9E17F" w14:textId="7D9A25F6" w:rsidR="009E4C9F" w:rsidRDefault="009E4C9F" w:rsidP="009E4C9F">
      <w:r>
        <w:lastRenderedPageBreak/>
        <w:t xml:space="preserve">V 1. pololetí 2019 bylo čerpání výdajů EU/FM včetně SZP taženo zejména vyššími výdaji ze základního rozpočtu, které dosáhly 45,41 mld. Kč, což byl dvojnásobek oproti předcházejícímu období. Naopak zejména čerpání výdajů krytých nároky z nespotřebovaných výdajů </w:t>
      </w:r>
      <w:r w:rsidR="00535A73">
        <w:t xml:space="preserve">(dále také „NNV“) </w:t>
      </w:r>
      <w:r>
        <w:t>dosahovalo v letošním roce nižších meziročních hodnot. Výdaje kryté nároky z nespotřebovaných výdajů v pololetí 2019 činily 12,25 mld. Kč, což bylo přibližně o 9 mld. Kč méně než v</w:t>
      </w:r>
      <w:r w:rsidR="000976BE">
        <w:t xml:space="preserve"> 1. </w:t>
      </w:r>
      <w:r>
        <w:t>pololetí 2018.</w:t>
      </w:r>
    </w:p>
    <w:p w14:paraId="310CCC9C" w14:textId="74ECEEC6" w:rsidR="009E4C9F" w:rsidRDefault="009A77B5" w:rsidP="0030590D">
      <w:pPr>
        <w:pStyle w:val="Tituleknadgrafy1-9"/>
      </w:pPr>
      <w:r w:rsidRPr="009A77B5">
        <w:t xml:space="preserve">Graf č. </w:t>
      </w:r>
      <w:r w:rsidR="008F6846">
        <w:fldChar w:fldCharType="begin"/>
      </w:r>
      <w:r w:rsidR="008F6846">
        <w:instrText xml:space="preserve"> SEQ Graf_č. \* ARABIC </w:instrText>
      </w:r>
      <w:r w:rsidR="008F6846">
        <w:fldChar w:fldCharType="separate"/>
      </w:r>
      <w:r w:rsidR="00052E49">
        <w:t>6</w:t>
      </w:r>
      <w:r w:rsidR="008F6846">
        <w:fldChar w:fldCharType="end"/>
      </w:r>
      <w:r w:rsidR="009E4C9F">
        <w:t xml:space="preserve"> </w:t>
      </w:r>
      <w:r w:rsidR="009E4C9F" w:rsidRPr="004E09B4">
        <w:t>–</w:t>
      </w:r>
      <w:r w:rsidR="00736228">
        <w:tab/>
      </w:r>
      <w:r w:rsidR="009E4C9F" w:rsidRPr="004E09B4">
        <w:t>Výdaje EU/FM</w:t>
      </w:r>
      <w:r w:rsidR="009E4C9F">
        <w:t xml:space="preserve"> </w:t>
      </w:r>
      <w:r w:rsidR="009E4C9F" w:rsidRPr="004E09B4">
        <w:t>včetně SZP za 1. pololetí let 201</w:t>
      </w:r>
      <w:r w:rsidR="009E4C9F">
        <w:t>8</w:t>
      </w:r>
      <w:r w:rsidR="009E4C9F" w:rsidRPr="004E09B4">
        <w:t xml:space="preserve"> a 201</w:t>
      </w:r>
      <w:r w:rsidR="009E4C9F">
        <w:t>9 v porovnání za jednotlivá programová období (v mld. Kč)</w:t>
      </w:r>
    </w:p>
    <w:p w14:paraId="53123FBB" w14:textId="77777777" w:rsidR="009E4C9F" w:rsidRDefault="009E4C9F" w:rsidP="009E4C9F">
      <w:pPr>
        <w:spacing w:before="0" w:after="0"/>
      </w:pPr>
      <w:r>
        <w:rPr>
          <w:noProof/>
          <w:lang w:eastAsia="cs-CZ"/>
        </w:rPr>
        <w:drawing>
          <wp:inline distT="0" distB="0" distL="0" distR="0" wp14:anchorId="602E9270" wp14:editId="005AE4CB">
            <wp:extent cx="5760720" cy="3067050"/>
            <wp:effectExtent l="0" t="0" r="0" b="0"/>
            <wp:docPr id="113" name="Graf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E23D893" w14:textId="77777777" w:rsidR="009E4C9F" w:rsidRDefault="009E4C9F" w:rsidP="0023745B">
      <w:pPr>
        <w:pStyle w:val="Poznazdroj"/>
        <w:rPr>
          <w:rStyle w:val="poznmkapodarouChar"/>
          <w:b w:val="0"/>
        </w:rPr>
      </w:pPr>
      <w:r w:rsidRPr="007B5DEE">
        <w:rPr>
          <w:rStyle w:val="poznmkapodarouChar"/>
        </w:rPr>
        <w:t>Zdroj:</w:t>
      </w:r>
      <w:r>
        <w:rPr>
          <w:rStyle w:val="poznmkapodarouChar"/>
        </w:rPr>
        <w:tab/>
      </w:r>
      <w:r w:rsidRPr="00A72C6B">
        <w:rPr>
          <w:rStyle w:val="poznmkapodarouChar"/>
          <w:b w:val="0"/>
        </w:rPr>
        <w:t>zprávy o plnění státního rozpočtu České republiky za 1. pololetí 2018 a 2019, informační portál MONITOR.</w:t>
      </w:r>
    </w:p>
    <w:p w14:paraId="2FCA62F5" w14:textId="3BB78817" w:rsidR="003059CF" w:rsidRDefault="009E4C9F" w:rsidP="009E4C9F">
      <w:pPr>
        <w:pStyle w:val="ramecek"/>
        <w:rPr>
          <w:rFonts w:asciiTheme="minorHAnsi" w:hAnsiTheme="minorHAnsi" w:cstheme="minorHAnsi"/>
          <w:b w:val="0"/>
          <w:sz w:val="28"/>
          <w:szCs w:val="28"/>
        </w:rPr>
      </w:pPr>
      <w:r>
        <w:t xml:space="preserve">Oproti </w:t>
      </w:r>
      <w:r w:rsidR="00B40FE4">
        <w:t xml:space="preserve">1. </w:t>
      </w:r>
      <w:r>
        <w:t xml:space="preserve">pololetí 2018 došlo </w:t>
      </w:r>
      <w:r w:rsidR="00EB50C3">
        <w:t>v</w:t>
      </w:r>
      <w:r w:rsidR="00B40FE4">
        <w:t xml:space="preserve"> 1. </w:t>
      </w:r>
      <w:r w:rsidR="00EB50C3">
        <w:t xml:space="preserve">pololetí 2019 </w:t>
      </w:r>
      <w:r>
        <w:t>k výraznému zvýšení čerpání konečného rozpočtu výdajů EU/FM včetně SZP, a to o 10 p</w:t>
      </w:r>
      <w:r w:rsidR="00535A73">
        <w:t xml:space="preserve">rocentních bodů </w:t>
      </w:r>
      <w:r>
        <w:t xml:space="preserve">na téměř 40 </w:t>
      </w:r>
      <w:r>
        <w:rPr>
          <w:rFonts w:cs="Calibri"/>
        </w:rPr>
        <w:t>%</w:t>
      </w:r>
      <w:r w:rsidR="00EB50C3">
        <w:t>.</w:t>
      </w:r>
      <w:r w:rsidR="00B40FE4">
        <w:t xml:space="preserve"> </w:t>
      </w:r>
      <w:r w:rsidR="003059CF">
        <w:br w:type="page"/>
      </w:r>
    </w:p>
    <w:p w14:paraId="20149695" w14:textId="7D4F9998" w:rsidR="003059CF" w:rsidRDefault="00C36780" w:rsidP="003059CF">
      <w:pPr>
        <w:pStyle w:val="Nadpis1"/>
      </w:pPr>
      <w:bookmarkStart w:id="9" w:name="_Toc528658308"/>
      <w:bookmarkStart w:id="10" w:name="_Toc24452703"/>
      <w:r w:rsidRPr="003059CF">
        <w:lastRenderedPageBreak/>
        <w:t>Nároky z</w:t>
      </w:r>
      <w:r w:rsidR="00E54AEC" w:rsidRPr="003059CF">
        <w:t> </w:t>
      </w:r>
      <w:r w:rsidRPr="003059CF">
        <w:t>nespotřebovaných výdajů</w:t>
      </w:r>
      <w:bookmarkEnd w:id="9"/>
      <w:bookmarkEnd w:id="10"/>
    </w:p>
    <w:p w14:paraId="104CBDA1" w14:textId="6225721C" w:rsidR="00C83C46" w:rsidRPr="00BC58B2" w:rsidRDefault="00C83C46" w:rsidP="00C83C46">
      <w:r w:rsidRPr="000C1849">
        <w:t>Stav nároků z nespotřebov</w:t>
      </w:r>
      <w:r w:rsidR="00535A73">
        <w:t>aných výdajů</w:t>
      </w:r>
      <w:r w:rsidRPr="000C1849">
        <w:t xml:space="preserve"> k 30. 6. 2019</w:t>
      </w:r>
      <w:r>
        <w:t xml:space="preserve"> činil 31,94 mld. Kč a</w:t>
      </w:r>
      <w:r w:rsidRPr="000C1849">
        <w:t xml:space="preserve"> poprvé po několika</w:t>
      </w:r>
      <w:r>
        <w:t xml:space="preserve"> letech meziročně vzrostl (o 1,70 mld. Kč). </w:t>
      </w:r>
      <w:r w:rsidRPr="0009116B">
        <w:t xml:space="preserve">Důvodem </w:t>
      </w:r>
      <w:r>
        <w:t>zvýšení</w:t>
      </w:r>
      <w:r w:rsidRPr="0009116B">
        <w:t xml:space="preserve"> stavu bylo </w:t>
      </w:r>
      <w:r>
        <w:t>zejména výrazně nižší</w:t>
      </w:r>
      <w:r w:rsidRPr="0009116B">
        <w:t xml:space="preserve"> zapojení NNV do</w:t>
      </w:r>
      <w:r>
        <w:t xml:space="preserve"> rozpočtu výdajů (meziročně o 34,12 mld. Kč), z toho nejvíce pokleslo zapojení NNV </w:t>
      </w:r>
      <w:r w:rsidR="00B40FE4">
        <w:t>v oblasti</w:t>
      </w:r>
      <w:r>
        <w:t xml:space="preserve"> </w:t>
      </w:r>
      <w:r w:rsidRPr="003D2D4B">
        <w:t>projekt</w:t>
      </w:r>
      <w:r w:rsidR="00B40FE4">
        <w:t>ů</w:t>
      </w:r>
      <w:r w:rsidRPr="003D2D4B">
        <w:t xml:space="preserve"> a program</w:t>
      </w:r>
      <w:r w:rsidR="00B40FE4">
        <w:t>ů</w:t>
      </w:r>
      <w:r w:rsidRPr="003D2D4B">
        <w:t xml:space="preserve"> spolufinancovan</w:t>
      </w:r>
      <w:r w:rsidR="00B40FE4">
        <w:t>ých</w:t>
      </w:r>
      <w:r w:rsidRPr="003D2D4B">
        <w:t xml:space="preserve"> z rozpočtu EU/FM včetně SZP</w:t>
      </w:r>
      <w:r>
        <w:t xml:space="preserve"> (o 33,68 mld. Kč). </w:t>
      </w:r>
      <w:r w:rsidRPr="0009116B">
        <w:t xml:space="preserve">V 1. pololetí 2019 </w:t>
      </w:r>
      <w:r>
        <w:t xml:space="preserve">tak </w:t>
      </w:r>
      <w:r w:rsidRPr="0009116B">
        <w:t>bylo z celkového stavu NNV k 1. 1. 2019 ve výši 131,11 mld. Kč</w:t>
      </w:r>
      <w:r>
        <w:t xml:space="preserve">, což byl </w:t>
      </w:r>
      <w:r w:rsidRPr="00D24AE1">
        <w:t>nejnižší objem nároků od roku 2013,</w:t>
      </w:r>
      <w:r>
        <w:t xml:space="preserve"> </w:t>
      </w:r>
      <w:r w:rsidRPr="0009116B">
        <w:t>zapojeno</w:t>
      </w:r>
      <w:r>
        <w:t xml:space="preserve"> celkem 98,94</w:t>
      </w:r>
      <w:r w:rsidR="00B40FE4">
        <w:t> </w:t>
      </w:r>
      <w:r>
        <w:t>mld. Kč.</w:t>
      </w:r>
    </w:p>
    <w:p w14:paraId="6B13874D" w14:textId="56693C6E" w:rsidR="00C83C46" w:rsidRPr="00736228" w:rsidRDefault="00C83C46" w:rsidP="00042676">
      <w:pPr>
        <w:pStyle w:val="Tituleknadgrafy1-9"/>
        <w:jc w:val="both"/>
      </w:pPr>
      <w:r w:rsidRPr="00736228">
        <w:t xml:space="preserve">Graf č. </w:t>
      </w:r>
      <w:r w:rsidRPr="00736228">
        <w:fldChar w:fldCharType="begin"/>
      </w:r>
      <w:r w:rsidRPr="00736228">
        <w:instrText xml:space="preserve"> SEQ Graf_č. \* ARABIC </w:instrText>
      </w:r>
      <w:r w:rsidRPr="00736228">
        <w:fldChar w:fldCharType="separate"/>
      </w:r>
      <w:r w:rsidR="00052E49">
        <w:t>7</w:t>
      </w:r>
      <w:r w:rsidRPr="00736228">
        <w:fldChar w:fldCharType="end"/>
      </w:r>
      <w:r w:rsidR="00736228" w:rsidRPr="00736228">
        <w:t xml:space="preserve"> –</w:t>
      </w:r>
      <w:r w:rsidR="00736228" w:rsidRPr="00736228">
        <w:tab/>
      </w:r>
      <w:r w:rsidRPr="00736228">
        <w:t>Stavy a vývoj nároků z nespotřebovaných výdajů v</w:t>
      </w:r>
      <w:r w:rsidR="0023745B">
        <w:t xml:space="preserve"> prvních pololetích </w:t>
      </w:r>
      <w:r w:rsidRPr="00736228">
        <w:t xml:space="preserve">let </w:t>
      </w:r>
      <w:r w:rsidR="0023745B">
        <w:br/>
      </w:r>
      <w:r w:rsidRPr="00736228">
        <w:t>2015–2019 (v mld. Kč)</w:t>
      </w:r>
    </w:p>
    <w:p w14:paraId="673A8F8E" w14:textId="24D85273" w:rsidR="00C83C46" w:rsidRPr="00C83C46" w:rsidRDefault="00C83C46" w:rsidP="00C83C46">
      <w:pPr>
        <w:rPr>
          <w:b/>
        </w:rPr>
      </w:pPr>
      <w:r w:rsidRPr="005905C6">
        <w:rPr>
          <w:b/>
          <w:noProof/>
          <w:lang w:eastAsia="cs-CZ"/>
        </w:rPr>
        <w:drawing>
          <wp:inline distT="0" distB="0" distL="0" distR="0" wp14:anchorId="3E50B8F8" wp14:editId="39D4D3FE">
            <wp:extent cx="5759450" cy="2129818"/>
            <wp:effectExtent l="0" t="0" r="0" b="3810"/>
            <wp:docPr id="272" name="Graf 2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6D6F30">
        <w:rPr>
          <w:rStyle w:val="PoznazdrojChar"/>
          <w:sz w:val="20"/>
          <w:szCs w:val="20"/>
        </w:rPr>
        <w:t xml:space="preserve">Zdroj: </w:t>
      </w:r>
      <w:r w:rsidRPr="00C83C46">
        <w:rPr>
          <w:rStyle w:val="PoznazdrojChar"/>
          <w:b w:val="0"/>
          <w:sz w:val="20"/>
          <w:szCs w:val="20"/>
        </w:rPr>
        <w:t>zprávy o plnění státního rozpočtu České republiky za 1. pololetí 2015–2019.</w:t>
      </w:r>
    </w:p>
    <w:p w14:paraId="4CA21AB8" w14:textId="164851E2" w:rsidR="00C83C46" w:rsidRDefault="00C83C46" w:rsidP="00C83C46">
      <w:r w:rsidRPr="00BB2672">
        <w:t>Nejvíce se na meziročním zvýšení stavu NNV</w:t>
      </w:r>
      <w:r w:rsidRPr="00EE6524">
        <w:t xml:space="preserve"> k 30. 6. 2019</w:t>
      </w:r>
      <w:r>
        <w:t xml:space="preserve"> podílely </w:t>
      </w:r>
      <w:r w:rsidRPr="00EE6524">
        <w:t>nároky na výzkum, vývoj a</w:t>
      </w:r>
      <w:r w:rsidR="00B70525">
        <w:t> </w:t>
      </w:r>
      <w:r w:rsidRPr="00EE6524">
        <w:t>inovace</w:t>
      </w:r>
      <w:r>
        <w:t xml:space="preserve"> z tuzemských zdrojů. Jejich</w:t>
      </w:r>
      <w:r w:rsidRPr="00EE6524">
        <w:t xml:space="preserve"> stav</w:t>
      </w:r>
      <w:r>
        <w:t xml:space="preserve"> k 30. 6. 2019</w:t>
      </w:r>
      <w:r w:rsidRPr="00EE6524">
        <w:t xml:space="preserve"> meziročně vzrostl o 1,81 mld. Kč</w:t>
      </w:r>
      <w:r>
        <w:t xml:space="preserve"> (tj.</w:t>
      </w:r>
      <w:r w:rsidR="0023745B">
        <w:t> </w:t>
      </w:r>
      <w:r>
        <w:t>o</w:t>
      </w:r>
      <w:r w:rsidR="0023745B">
        <w:t> </w:t>
      </w:r>
      <w:r>
        <w:t>154,21 %)</w:t>
      </w:r>
      <w:r w:rsidRPr="00EE6524">
        <w:t>. Naproti tomu k 30. 6. 2019 meziročně poklesl stav nároků určených na proje</w:t>
      </w:r>
      <w:r>
        <w:t>kty a programy spolufinancované z rozpočtu EU/FM včetně SZP (</w:t>
      </w:r>
      <w:r w:rsidRPr="00EE6524">
        <w:t>o 0,25 mld. Kč</w:t>
      </w:r>
      <w:r>
        <w:t>), ačkoliv došlo</w:t>
      </w:r>
      <w:r w:rsidRPr="00EE6524">
        <w:t xml:space="preserve"> </w:t>
      </w:r>
      <w:r>
        <w:t>k</w:t>
      </w:r>
      <w:r w:rsidR="0023745B">
        <w:t> </w:t>
      </w:r>
      <w:r w:rsidRPr="00EE6524">
        <w:t>výraz</w:t>
      </w:r>
      <w:r>
        <w:t>nému</w:t>
      </w:r>
      <w:r w:rsidRPr="00EE6524">
        <w:t xml:space="preserve"> </w:t>
      </w:r>
      <w:r>
        <w:t>meziročnímu</w:t>
      </w:r>
      <w:r w:rsidRPr="00EE6524">
        <w:t xml:space="preserve"> snížení </w:t>
      </w:r>
      <w:r>
        <w:t>jejich zapojení</w:t>
      </w:r>
      <w:r w:rsidRPr="00EE6524">
        <w:t>.</w:t>
      </w:r>
      <w:r>
        <w:t xml:space="preserve"> </w:t>
      </w:r>
    </w:p>
    <w:p w14:paraId="01E7E069" w14:textId="024DEC3D" w:rsidR="00C83C46" w:rsidRPr="00C83C46" w:rsidRDefault="00C83C46" w:rsidP="005F7905">
      <w:pPr>
        <w:pStyle w:val="Titulektabulka"/>
      </w:pPr>
      <w:r>
        <w:t xml:space="preserve">Tabulka č. </w:t>
      </w:r>
      <w:r w:rsidR="00052E49">
        <w:fldChar w:fldCharType="begin"/>
      </w:r>
      <w:r w:rsidR="00052E49">
        <w:instrText xml:space="preserve"> SEQ Tabulka_č._ \* ARABIC </w:instrText>
      </w:r>
      <w:r w:rsidR="00052E49">
        <w:fldChar w:fldCharType="separate"/>
      </w:r>
      <w:r w:rsidR="00052E49">
        <w:rPr>
          <w:noProof/>
        </w:rPr>
        <w:t>3</w:t>
      </w:r>
      <w:r w:rsidR="00052E49">
        <w:rPr>
          <w:noProof/>
        </w:rPr>
        <w:fldChar w:fldCharType="end"/>
      </w:r>
      <w:r>
        <w:t xml:space="preserve"> </w:t>
      </w:r>
      <w:r w:rsidRPr="00C83C46">
        <w:t xml:space="preserve">– </w:t>
      </w:r>
      <w:r w:rsidRPr="00C83C46">
        <w:tab/>
        <w:t>Stavy vybraných nároků z nespotřebovaných výdajů v</w:t>
      </w:r>
      <w:r w:rsidR="0023745B">
        <w:t xml:space="preserve"> prvních pololetích </w:t>
      </w:r>
      <w:r w:rsidRPr="00C83C46">
        <w:t xml:space="preserve">let </w:t>
      </w:r>
      <w:r w:rsidR="005F7905">
        <w:br/>
      </w:r>
      <w:r w:rsidRPr="00C83C46">
        <w:t xml:space="preserve">2018 a 2019 </w:t>
      </w:r>
      <w:r w:rsidR="0023745B">
        <w:tab/>
      </w:r>
      <w:r w:rsidRPr="00C83C46">
        <w:t>(v mld. Kč)</w:t>
      </w:r>
    </w:p>
    <w:tbl>
      <w:tblPr>
        <w:tblW w:w="912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82"/>
        <w:gridCol w:w="855"/>
        <w:gridCol w:w="970"/>
        <w:gridCol w:w="855"/>
        <w:gridCol w:w="970"/>
        <w:gridCol w:w="1198"/>
        <w:gridCol w:w="1198"/>
      </w:tblGrid>
      <w:tr w:rsidR="00C83C46" w:rsidRPr="005905C6" w14:paraId="70D7E8B7" w14:textId="77777777" w:rsidTr="008F6846">
        <w:trPr>
          <w:trHeight w:val="340"/>
        </w:trPr>
        <w:tc>
          <w:tcPr>
            <w:tcW w:w="3082" w:type="dxa"/>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3798CE46" w14:textId="77777777" w:rsidR="00C83C46" w:rsidRPr="005905C6" w:rsidRDefault="00C83C46" w:rsidP="008F6846">
            <w:pPr>
              <w:keepNext/>
              <w:spacing w:before="0" w:after="0" w:line="240" w:lineRule="auto"/>
              <w:ind w:left="-57" w:right="-57"/>
              <w:jc w:val="center"/>
              <w:rPr>
                <w:rFonts w:eastAsia="Times New Roman" w:cs="Calibri"/>
                <w:b/>
                <w:bCs/>
                <w:color w:val="000000"/>
                <w:sz w:val="20"/>
                <w:szCs w:val="20"/>
                <w:lang w:eastAsia="cs-CZ"/>
              </w:rPr>
            </w:pPr>
            <w:r w:rsidRPr="005905C6">
              <w:rPr>
                <w:rFonts w:eastAsia="Times New Roman" w:cs="Calibri"/>
                <w:b/>
                <w:bCs/>
                <w:color w:val="000000"/>
                <w:sz w:val="20"/>
                <w:szCs w:val="20"/>
                <w:lang w:eastAsia="cs-CZ"/>
              </w:rPr>
              <w:t>Ukazatel</w:t>
            </w:r>
          </w:p>
        </w:tc>
        <w:tc>
          <w:tcPr>
            <w:tcW w:w="855" w:type="dxa"/>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7C2E1AC3" w14:textId="77777777" w:rsidR="00C83C46" w:rsidRPr="005905C6" w:rsidRDefault="00C83C46" w:rsidP="008F6846">
            <w:pPr>
              <w:keepNext/>
              <w:spacing w:before="0" w:after="0" w:line="240" w:lineRule="auto"/>
              <w:ind w:left="-57" w:right="-57"/>
              <w:jc w:val="center"/>
              <w:rPr>
                <w:rFonts w:eastAsia="Times New Roman" w:cs="Calibri"/>
                <w:b/>
                <w:bCs/>
                <w:color w:val="000000"/>
                <w:sz w:val="20"/>
                <w:szCs w:val="20"/>
                <w:lang w:eastAsia="cs-CZ"/>
              </w:rPr>
            </w:pPr>
            <w:r w:rsidRPr="005905C6">
              <w:rPr>
                <w:rFonts w:eastAsia="Times New Roman" w:cs="Calibri"/>
                <w:b/>
                <w:bCs/>
                <w:color w:val="000000"/>
                <w:sz w:val="20"/>
                <w:szCs w:val="20"/>
                <w:lang w:eastAsia="cs-CZ"/>
              </w:rPr>
              <w:t>1. 1. 2018</w:t>
            </w:r>
          </w:p>
        </w:tc>
        <w:tc>
          <w:tcPr>
            <w:tcW w:w="970" w:type="dxa"/>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0FC598B0" w14:textId="77777777" w:rsidR="00C83C46" w:rsidRPr="005905C6" w:rsidRDefault="00C83C46" w:rsidP="008F6846">
            <w:pPr>
              <w:keepNext/>
              <w:spacing w:before="0" w:after="0" w:line="240" w:lineRule="auto"/>
              <w:ind w:left="-57" w:right="-57"/>
              <w:jc w:val="center"/>
              <w:rPr>
                <w:rFonts w:eastAsia="Times New Roman" w:cs="Calibri"/>
                <w:b/>
                <w:bCs/>
                <w:color w:val="000000"/>
                <w:sz w:val="20"/>
                <w:szCs w:val="20"/>
                <w:lang w:eastAsia="cs-CZ"/>
              </w:rPr>
            </w:pPr>
            <w:r w:rsidRPr="005905C6">
              <w:rPr>
                <w:rFonts w:eastAsia="Times New Roman" w:cs="Calibri"/>
                <w:b/>
                <w:bCs/>
                <w:color w:val="000000"/>
                <w:sz w:val="20"/>
                <w:szCs w:val="20"/>
                <w:lang w:eastAsia="cs-CZ"/>
              </w:rPr>
              <w:t>30. 6. 2018</w:t>
            </w:r>
          </w:p>
        </w:tc>
        <w:tc>
          <w:tcPr>
            <w:tcW w:w="855" w:type="dxa"/>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2A7F5681" w14:textId="77777777" w:rsidR="00C83C46" w:rsidRPr="005905C6" w:rsidRDefault="00C83C46" w:rsidP="008F6846">
            <w:pPr>
              <w:keepNext/>
              <w:spacing w:before="0" w:after="0" w:line="240" w:lineRule="auto"/>
              <w:ind w:left="-57" w:right="-57"/>
              <w:jc w:val="center"/>
              <w:rPr>
                <w:rFonts w:eastAsia="Times New Roman" w:cs="Calibri"/>
                <w:b/>
                <w:bCs/>
                <w:color w:val="000000"/>
                <w:sz w:val="20"/>
                <w:szCs w:val="20"/>
                <w:lang w:eastAsia="cs-CZ"/>
              </w:rPr>
            </w:pPr>
            <w:r w:rsidRPr="005905C6">
              <w:rPr>
                <w:rFonts w:eastAsia="Times New Roman" w:cs="Calibri"/>
                <w:b/>
                <w:bCs/>
                <w:color w:val="000000"/>
                <w:sz w:val="20"/>
                <w:szCs w:val="20"/>
                <w:lang w:eastAsia="cs-CZ"/>
              </w:rPr>
              <w:t>1. 1. 2019</w:t>
            </w:r>
          </w:p>
        </w:tc>
        <w:tc>
          <w:tcPr>
            <w:tcW w:w="970" w:type="dxa"/>
            <w:tcBorders>
              <w:top w:val="single" w:sz="4" w:space="0" w:color="auto"/>
              <w:left w:val="single" w:sz="4" w:space="0" w:color="auto"/>
              <w:bottom w:val="single" w:sz="4" w:space="0" w:color="auto"/>
              <w:right w:val="single" w:sz="4" w:space="0" w:color="auto"/>
            </w:tcBorders>
            <w:shd w:val="clear" w:color="auto" w:fill="E5F1FF"/>
            <w:noWrap/>
            <w:vAlign w:val="center"/>
            <w:hideMark/>
          </w:tcPr>
          <w:p w14:paraId="72266009" w14:textId="77777777" w:rsidR="00C83C46" w:rsidRPr="005905C6" w:rsidRDefault="00C83C46" w:rsidP="008F6846">
            <w:pPr>
              <w:keepNext/>
              <w:spacing w:before="0" w:after="0" w:line="240" w:lineRule="auto"/>
              <w:ind w:left="-57" w:right="-57"/>
              <w:jc w:val="center"/>
              <w:rPr>
                <w:rFonts w:eastAsia="Times New Roman" w:cs="Calibri"/>
                <w:b/>
                <w:bCs/>
                <w:color w:val="000000"/>
                <w:sz w:val="20"/>
                <w:szCs w:val="20"/>
                <w:lang w:eastAsia="cs-CZ"/>
              </w:rPr>
            </w:pPr>
            <w:r w:rsidRPr="005905C6">
              <w:rPr>
                <w:rFonts w:eastAsia="Times New Roman" w:cs="Calibri"/>
                <w:b/>
                <w:bCs/>
                <w:color w:val="000000"/>
                <w:sz w:val="20"/>
                <w:szCs w:val="20"/>
                <w:lang w:eastAsia="cs-CZ"/>
              </w:rPr>
              <w:t>30. 6. 2019</w:t>
            </w:r>
          </w:p>
        </w:tc>
        <w:tc>
          <w:tcPr>
            <w:tcW w:w="1198" w:type="dxa"/>
            <w:tcBorders>
              <w:top w:val="single" w:sz="4" w:space="0" w:color="auto"/>
              <w:left w:val="single" w:sz="4" w:space="0" w:color="auto"/>
              <w:bottom w:val="single" w:sz="4" w:space="0" w:color="auto"/>
              <w:right w:val="single" w:sz="4" w:space="0" w:color="auto"/>
            </w:tcBorders>
            <w:shd w:val="clear" w:color="auto" w:fill="E5F1FF"/>
            <w:vAlign w:val="center"/>
            <w:hideMark/>
          </w:tcPr>
          <w:p w14:paraId="453F3CEB" w14:textId="77777777" w:rsidR="00C83C46" w:rsidRPr="005905C6" w:rsidRDefault="00C83C46" w:rsidP="008F6846">
            <w:pPr>
              <w:keepNext/>
              <w:spacing w:before="0" w:after="0" w:line="240" w:lineRule="auto"/>
              <w:jc w:val="center"/>
              <w:rPr>
                <w:rFonts w:eastAsia="Times New Roman" w:cs="Calibri"/>
                <w:b/>
                <w:bCs/>
                <w:color w:val="000000"/>
                <w:sz w:val="20"/>
                <w:szCs w:val="20"/>
                <w:lang w:eastAsia="cs-CZ"/>
              </w:rPr>
            </w:pPr>
            <w:r w:rsidRPr="005905C6">
              <w:rPr>
                <w:rFonts w:eastAsia="Times New Roman" w:cs="Calibri"/>
                <w:b/>
                <w:bCs/>
                <w:color w:val="000000"/>
                <w:sz w:val="20"/>
                <w:szCs w:val="20"/>
                <w:lang w:eastAsia="cs-CZ"/>
              </w:rPr>
              <w:t>Meziroční změna stavu k 1. 1. 2019</w:t>
            </w:r>
          </w:p>
        </w:tc>
        <w:tc>
          <w:tcPr>
            <w:tcW w:w="1198" w:type="dxa"/>
            <w:tcBorders>
              <w:top w:val="single" w:sz="4" w:space="0" w:color="auto"/>
              <w:left w:val="single" w:sz="4" w:space="0" w:color="auto"/>
              <w:bottom w:val="single" w:sz="4" w:space="0" w:color="auto"/>
              <w:right w:val="single" w:sz="4" w:space="0" w:color="auto"/>
            </w:tcBorders>
            <w:shd w:val="clear" w:color="auto" w:fill="E5F1FF"/>
            <w:vAlign w:val="center"/>
            <w:hideMark/>
          </w:tcPr>
          <w:p w14:paraId="2610E2C2" w14:textId="77777777" w:rsidR="00C83C46" w:rsidRPr="005905C6" w:rsidRDefault="00C83C46" w:rsidP="008F6846">
            <w:pPr>
              <w:keepNext/>
              <w:spacing w:before="0" w:after="0" w:line="240" w:lineRule="auto"/>
              <w:jc w:val="center"/>
              <w:rPr>
                <w:rFonts w:eastAsia="Times New Roman" w:cs="Calibri"/>
                <w:b/>
                <w:bCs/>
                <w:color w:val="000000"/>
                <w:sz w:val="20"/>
                <w:szCs w:val="20"/>
                <w:lang w:eastAsia="cs-CZ"/>
              </w:rPr>
            </w:pPr>
            <w:r w:rsidRPr="005905C6">
              <w:rPr>
                <w:rFonts w:eastAsia="Times New Roman" w:cs="Calibri"/>
                <w:b/>
                <w:bCs/>
                <w:color w:val="000000"/>
                <w:sz w:val="20"/>
                <w:szCs w:val="20"/>
                <w:lang w:eastAsia="cs-CZ"/>
              </w:rPr>
              <w:t>Meziroční změna stavu k 30. 6. 2019</w:t>
            </w:r>
          </w:p>
        </w:tc>
      </w:tr>
      <w:tr w:rsidR="00C83C46" w:rsidRPr="005905C6" w14:paraId="10224362" w14:textId="77777777" w:rsidTr="008F6846">
        <w:trPr>
          <w:trHeight w:val="227"/>
        </w:trPr>
        <w:tc>
          <w:tcPr>
            <w:tcW w:w="30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7B62F" w14:textId="77777777" w:rsidR="00C83C46" w:rsidRPr="005905C6" w:rsidRDefault="00C83C46" w:rsidP="008F6846">
            <w:pPr>
              <w:keepNext/>
              <w:spacing w:before="0" w:after="0" w:line="240" w:lineRule="auto"/>
              <w:jc w:val="left"/>
              <w:rPr>
                <w:rFonts w:eastAsia="Times New Roman" w:cs="Calibri"/>
                <w:b/>
                <w:color w:val="000000"/>
                <w:sz w:val="20"/>
                <w:szCs w:val="20"/>
                <w:lang w:eastAsia="cs-CZ"/>
              </w:rPr>
            </w:pPr>
            <w:r w:rsidRPr="005905C6">
              <w:rPr>
                <w:rFonts w:eastAsia="Times New Roman" w:cs="Calibri"/>
                <w:b/>
                <w:color w:val="000000"/>
                <w:sz w:val="20"/>
                <w:szCs w:val="20"/>
                <w:lang w:eastAsia="cs-CZ"/>
              </w:rPr>
              <w:t xml:space="preserve">Nároky z nespotřebovaných výdajů </w:t>
            </w:r>
          </w:p>
        </w:tc>
        <w:tc>
          <w:tcPr>
            <w:tcW w:w="8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4ECBD" w14:textId="77777777" w:rsidR="00C83C46" w:rsidRPr="005905C6" w:rsidRDefault="00C83C46" w:rsidP="00DE61D2">
            <w:pPr>
              <w:keepNext/>
              <w:spacing w:before="0" w:after="0" w:line="240" w:lineRule="auto"/>
              <w:jc w:val="right"/>
              <w:rPr>
                <w:rFonts w:eastAsia="Times New Roman" w:cs="Calibri"/>
                <w:b/>
                <w:color w:val="000000"/>
                <w:sz w:val="20"/>
                <w:szCs w:val="20"/>
                <w:lang w:eastAsia="cs-CZ"/>
              </w:rPr>
            </w:pPr>
            <w:r w:rsidRPr="005905C6">
              <w:rPr>
                <w:rFonts w:cs="Calibri"/>
                <w:b/>
                <w:bCs/>
                <w:sz w:val="20"/>
                <w:szCs w:val="20"/>
              </w:rPr>
              <w:t xml:space="preserve">167,60 </w:t>
            </w:r>
          </w:p>
        </w:tc>
        <w:tc>
          <w:tcPr>
            <w:tcW w:w="970" w:type="dxa"/>
            <w:tcBorders>
              <w:top w:val="single" w:sz="4" w:space="0" w:color="auto"/>
              <w:left w:val="nil"/>
              <w:bottom w:val="single" w:sz="4" w:space="0" w:color="auto"/>
              <w:right w:val="single" w:sz="4" w:space="0" w:color="auto"/>
            </w:tcBorders>
            <w:shd w:val="clear" w:color="auto" w:fill="auto"/>
            <w:noWrap/>
            <w:vAlign w:val="center"/>
          </w:tcPr>
          <w:p w14:paraId="395AC2F6" w14:textId="77777777" w:rsidR="00C83C46" w:rsidRPr="005905C6" w:rsidRDefault="00C83C46" w:rsidP="00DE61D2">
            <w:pPr>
              <w:keepNext/>
              <w:spacing w:before="0" w:after="0" w:line="240" w:lineRule="auto"/>
              <w:ind w:right="57"/>
              <w:jc w:val="right"/>
              <w:rPr>
                <w:rFonts w:eastAsia="Times New Roman" w:cs="Calibri"/>
                <w:b/>
                <w:color w:val="000000"/>
                <w:sz w:val="20"/>
                <w:szCs w:val="20"/>
                <w:lang w:eastAsia="cs-CZ"/>
              </w:rPr>
            </w:pPr>
            <w:r w:rsidRPr="005905C6">
              <w:rPr>
                <w:rFonts w:cs="Calibri"/>
                <w:b/>
                <w:bCs/>
                <w:sz w:val="20"/>
                <w:szCs w:val="20"/>
              </w:rPr>
              <w:t xml:space="preserve">30,24 </w:t>
            </w:r>
          </w:p>
        </w:tc>
        <w:tc>
          <w:tcPr>
            <w:tcW w:w="855" w:type="dxa"/>
            <w:tcBorders>
              <w:top w:val="single" w:sz="4" w:space="0" w:color="auto"/>
              <w:left w:val="nil"/>
              <w:bottom w:val="single" w:sz="4" w:space="0" w:color="auto"/>
              <w:right w:val="single" w:sz="4" w:space="0" w:color="auto"/>
            </w:tcBorders>
            <w:shd w:val="clear" w:color="auto" w:fill="auto"/>
            <w:noWrap/>
            <w:vAlign w:val="center"/>
          </w:tcPr>
          <w:p w14:paraId="69F628F6" w14:textId="77777777" w:rsidR="00C83C46" w:rsidRPr="005905C6" w:rsidRDefault="00C83C46" w:rsidP="00DE61D2">
            <w:pPr>
              <w:keepNext/>
              <w:spacing w:before="0" w:after="0" w:line="240" w:lineRule="auto"/>
              <w:ind w:right="57"/>
              <w:jc w:val="right"/>
              <w:rPr>
                <w:rFonts w:eastAsia="Times New Roman" w:cs="Calibri"/>
                <w:b/>
                <w:color w:val="000000"/>
                <w:sz w:val="20"/>
                <w:szCs w:val="20"/>
                <w:lang w:eastAsia="cs-CZ"/>
              </w:rPr>
            </w:pPr>
            <w:r w:rsidRPr="005905C6">
              <w:rPr>
                <w:rFonts w:cs="Calibri"/>
                <w:b/>
                <w:bCs/>
                <w:sz w:val="20"/>
                <w:szCs w:val="20"/>
              </w:rPr>
              <w:t xml:space="preserve">131,11 </w:t>
            </w:r>
          </w:p>
        </w:tc>
        <w:tc>
          <w:tcPr>
            <w:tcW w:w="970" w:type="dxa"/>
            <w:tcBorders>
              <w:top w:val="single" w:sz="4" w:space="0" w:color="auto"/>
              <w:left w:val="nil"/>
              <w:bottom w:val="single" w:sz="4" w:space="0" w:color="auto"/>
              <w:right w:val="single" w:sz="4" w:space="0" w:color="auto"/>
            </w:tcBorders>
            <w:shd w:val="clear" w:color="auto" w:fill="auto"/>
            <w:noWrap/>
            <w:vAlign w:val="center"/>
          </w:tcPr>
          <w:p w14:paraId="238E5E27" w14:textId="77777777" w:rsidR="00C83C46" w:rsidRPr="005905C6" w:rsidRDefault="00C83C46" w:rsidP="00DE61D2">
            <w:pPr>
              <w:keepNext/>
              <w:spacing w:before="0" w:after="0" w:line="240" w:lineRule="auto"/>
              <w:ind w:right="57"/>
              <w:jc w:val="right"/>
              <w:rPr>
                <w:rFonts w:eastAsia="Times New Roman" w:cs="Calibri"/>
                <w:b/>
                <w:color w:val="000000"/>
                <w:sz w:val="20"/>
                <w:szCs w:val="20"/>
                <w:lang w:eastAsia="cs-CZ"/>
              </w:rPr>
            </w:pPr>
            <w:r w:rsidRPr="005905C6">
              <w:rPr>
                <w:rFonts w:cs="Calibri"/>
                <w:b/>
                <w:bCs/>
                <w:sz w:val="20"/>
                <w:szCs w:val="20"/>
              </w:rPr>
              <w:t xml:space="preserve">31,94 </w:t>
            </w:r>
          </w:p>
        </w:tc>
        <w:tc>
          <w:tcPr>
            <w:tcW w:w="1198" w:type="dxa"/>
            <w:tcBorders>
              <w:top w:val="single" w:sz="4" w:space="0" w:color="auto"/>
              <w:left w:val="nil"/>
              <w:bottom w:val="single" w:sz="4" w:space="0" w:color="auto"/>
              <w:right w:val="single" w:sz="4" w:space="0" w:color="auto"/>
            </w:tcBorders>
            <w:shd w:val="clear" w:color="000000" w:fill="F2C6C9"/>
            <w:noWrap/>
            <w:vAlign w:val="center"/>
          </w:tcPr>
          <w:p w14:paraId="27BED084" w14:textId="77777777" w:rsidR="00C83C46" w:rsidRPr="005905C6" w:rsidRDefault="00C83C46" w:rsidP="00DE61D2">
            <w:pPr>
              <w:keepNext/>
              <w:spacing w:before="0" w:after="0" w:line="240" w:lineRule="auto"/>
              <w:jc w:val="right"/>
              <w:rPr>
                <w:rFonts w:eastAsia="Times New Roman" w:cs="Calibri"/>
                <w:b/>
                <w:color w:val="000000"/>
                <w:sz w:val="20"/>
                <w:szCs w:val="20"/>
                <w:lang w:eastAsia="cs-CZ"/>
              </w:rPr>
            </w:pPr>
            <w:r w:rsidRPr="005905C6">
              <w:rPr>
                <w:rFonts w:cs="Calibri"/>
                <w:b/>
                <w:bCs/>
                <w:color w:val="FF0000"/>
                <w:sz w:val="20"/>
                <w:szCs w:val="20"/>
              </w:rPr>
              <w:t>–36,49</w:t>
            </w:r>
          </w:p>
        </w:tc>
        <w:tc>
          <w:tcPr>
            <w:tcW w:w="1198" w:type="dxa"/>
            <w:tcBorders>
              <w:top w:val="single" w:sz="4" w:space="0" w:color="auto"/>
              <w:left w:val="nil"/>
              <w:bottom w:val="single" w:sz="4" w:space="0" w:color="auto"/>
              <w:right w:val="single" w:sz="4" w:space="0" w:color="auto"/>
            </w:tcBorders>
            <w:shd w:val="clear" w:color="000000" w:fill="F2C6C9"/>
            <w:vAlign w:val="center"/>
          </w:tcPr>
          <w:p w14:paraId="5E522354" w14:textId="77777777" w:rsidR="00C83C46" w:rsidRPr="005905C6" w:rsidRDefault="00C83C46" w:rsidP="00DE61D2">
            <w:pPr>
              <w:keepNext/>
              <w:spacing w:before="0" w:after="0" w:line="240" w:lineRule="auto"/>
              <w:jc w:val="right"/>
              <w:rPr>
                <w:rFonts w:eastAsia="Times New Roman" w:cs="Calibri"/>
                <w:b/>
                <w:color w:val="000000"/>
                <w:sz w:val="20"/>
                <w:szCs w:val="20"/>
                <w:lang w:eastAsia="cs-CZ"/>
              </w:rPr>
            </w:pPr>
            <w:r w:rsidRPr="005905C6">
              <w:rPr>
                <w:rFonts w:cs="Calibri"/>
                <w:b/>
                <w:bCs/>
                <w:sz w:val="20"/>
                <w:szCs w:val="20"/>
              </w:rPr>
              <w:t xml:space="preserve">1,70 </w:t>
            </w:r>
          </w:p>
        </w:tc>
      </w:tr>
      <w:tr w:rsidR="00C83C46" w:rsidRPr="005905C6" w14:paraId="3D56CAC9" w14:textId="77777777" w:rsidTr="008F6846">
        <w:trPr>
          <w:trHeight w:val="227"/>
        </w:trPr>
        <w:tc>
          <w:tcPr>
            <w:tcW w:w="3082"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0D7FAF5E" w14:textId="32FC1799" w:rsidR="00C83C46" w:rsidRPr="005905C6" w:rsidRDefault="00C83C46" w:rsidP="00042676">
            <w:pPr>
              <w:keepNext/>
              <w:spacing w:before="0" w:after="0" w:line="240" w:lineRule="auto"/>
              <w:jc w:val="left"/>
              <w:rPr>
                <w:rFonts w:eastAsia="Times New Roman" w:cs="Calibri"/>
                <w:color w:val="000000"/>
                <w:sz w:val="20"/>
                <w:szCs w:val="20"/>
                <w:lang w:eastAsia="cs-CZ"/>
              </w:rPr>
            </w:pPr>
            <w:r w:rsidRPr="005905C6">
              <w:rPr>
                <w:rFonts w:cs="Calibri"/>
                <w:sz w:val="20"/>
                <w:szCs w:val="20"/>
              </w:rPr>
              <w:t xml:space="preserve">Profilující </w:t>
            </w:r>
            <w:r w:rsidR="00042676">
              <w:rPr>
                <w:rFonts w:cs="Calibri"/>
                <w:sz w:val="20"/>
                <w:szCs w:val="20"/>
              </w:rPr>
              <w:t>výdaje</w:t>
            </w:r>
          </w:p>
        </w:tc>
        <w:tc>
          <w:tcPr>
            <w:tcW w:w="855" w:type="dxa"/>
            <w:tcBorders>
              <w:top w:val="single" w:sz="4" w:space="0" w:color="auto"/>
              <w:left w:val="nil"/>
              <w:bottom w:val="single" w:sz="4" w:space="0" w:color="auto"/>
              <w:right w:val="single" w:sz="4" w:space="0" w:color="auto"/>
            </w:tcBorders>
            <w:shd w:val="clear" w:color="auto" w:fill="F2F2F2"/>
            <w:noWrap/>
            <w:vAlign w:val="center"/>
          </w:tcPr>
          <w:p w14:paraId="7677556E" w14:textId="77777777" w:rsidR="00C83C46" w:rsidRPr="005905C6" w:rsidRDefault="00C83C46" w:rsidP="00DE61D2">
            <w:pPr>
              <w:keepNext/>
              <w:spacing w:before="0" w:after="0" w:line="240" w:lineRule="auto"/>
              <w:jc w:val="right"/>
              <w:rPr>
                <w:rFonts w:eastAsia="Times New Roman" w:cs="Calibri"/>
                <w:color w:val="000000"/>
                <w:sz w:val="20"/>
                <w:szCs w:val="20"/>
                <w:lang w:eastAsia="cs-CZ"/>
              </w:rPr>
            </w:pPr>
            <w:r w:rsidRPr="005905C6">
              <w:rPr>
                <w:rFonts w:cs="Calibri"/>
                <w:sz w:val="20"/>
                <w:szCs w:val="20"/>
              </w:rPr>
              <w:t xml:space="preserve">145,72 </w:t>
            </w:r>
          </w:p>
        </w:tc>
        <w:tc>
          <w:tcPr>
            <w:tcW w:w="970" w:type="dxa"/>
            <w:tcBorders>
              <w:top w:val="single" w:sz="4" w:space="0" w:color="auto"/>
              <w:left w:val="nil"/>
              <w:bottom w:val="single" w:sz="4" w:space="0" w:color="auto"/>
              <w:right w:val="single" w:sz="4" w:space="0" w:color="auto"/>
            </w:tcBorders>
            <w:shd w:val="clear" w:color="auto" w:fill="F2F2F2"/>
            <w:noWrap/>
            <w:vAlign w:val="center"/>
          </w:tcPr>
          <w:p w14:paraId="5B154436"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sz w:val="20"/>
                <w:szCs w:val="20"/>
              </w:rPr>
              <w:t xml:space="preserve">24,04 </w:t>
            </w:r>
          </w:p>
        </w:tc>
        <w:tc>
          <w:tcPr>
            <w:tcW w:w="855" w:type="dxa"/>
            <w:tcBorders>
              <w:top w:val="single" w:sz="4" w:space="0" w:color="auto"/>
              <w:left w:val="nil"/>
              <w:bottom w:val="single" w:sz="4" w:space="0" w:color="auto"/>
              <w:right w:val="single" w:sz="4" w:space="0" w:color="auto"/>
            </w:tcBorders>
            <w:shd w:val="clear" w:color="auto" w:fill="F2F2F2"/>
            <w:noWrap/>
            <w:vAlign w:val="center"/>
          </w:tcPr>
          <w:p w14:paraId="59E6B125"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sz w:val="20"/>
                <w:szCs w:val="20"/>
              </w:rPr>
              <w:t xml:space="preserve">109,99 </w:t>
            </w:r>
          </w:p>
        </w:tc>
        <w:tc>
          <w:tcPr>
            <w:tcW w:w="970" w:type="dxa"/>
            <w:tcBorders>
              <w:top w:val="single" w:sz="4" w:space="0" w:color="auto"/>
              <w:left w:val="nil"/>
              <w:bottom w:val="single" w:sz="4" w:space="0" w:color="auto"/>
              <w:right w:val="single" w:sz="4" w:space="0" w:color="auto"/>
            </w:tcBorders>
            <w:shd w:val="clear" w:color="auto" w:fill="F2F2F2"/>
            <w:noWrap/>
            <w:vAlign w:val="center"/>
          </w:tcPr>
          <w:p w14:paraId="0226B701"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sz w:val="20"/>
                <w:szCs w:val="20"/>
              </w:rPr>
              <w:t xml:space="preserve">25,55 </w:t>
            </w:r>
          </w:p>
        </w:tc>
        <w:tc>
          <w:tcPr>
            <w:tcW w:w="1198" w:type="dxa"/>
            <w:tcBorders>
              <w:top w:val="single" w:sz="4" w:space="0" w:color="auto"/>
              <w:left w:val="nil"/>
              <w:bottom w:val="single" w:sz="4" w:space="0" w:color="auto"/>
              <w:right w:val="single" w:sz="4" w:space="0" w:color="auto"/>
            </w:tcBorders>
            <w:shd w:val="clear" w:color="000000" w:fill="F2C6C9"/>
            <w:noWrap/>
            <w:vAlign w:val="center"/>
          </w:tcPr>
          <w:p w14:paraId="22475DAF" w14:textId="77777777" w:rsidR="00C83C46" w:rsidRPr="005905C6" w:rsidRDefault="00C83C46" w:rsidP="00DE61D2">
            <w:pPr>
              <w:keepNext/>
              <w:spacing w:before="0" w:after="0" w:line="240" w:lineRule="auto"/>
              <w:jc w:val="right"/>
              <w:rPr>
                <w:rFonts w:eastAsia="Times New Roman" w:cs="Calibri"/>
                <w:color w:val="000000"/>
                <w:sz w:val="20"/>
                <w:szCs w:val="20"/>
                <w:lang w:eastAsia="cs-CZ"/>
              </w:rPr>
            </w:pPr>
            <w:r w:rsidRPr="005905C6">
              <w:rPr>
                <w:rFonts w:cs="Calibri"/>
                <w:color w:val="FF0000"/>
                <w:sz w:val="20"/>
                <w:szCs w:val="20"/>
              </w:rPr>
              <w:t>–35,73</w:t>
            </w:r>
          </w:p>
        </w:tc>
        <w:tc>
          <w:tcPr>
            <w:tcW w:w="1198" w:type="dxa"/>
            <w:tcBorders>
              <w:top w:val="single" w:sz="4" w:space="0" w:color="auto"/>
              <w:left w:val="nil"/>
              <w:bottom w:val="single" w:sz="4" w:space="0" w:color="auto"/>
              <w:right w:val="single" w:sz="4" w:space="0" w:color="auto"/>
            </w:tcBorders>
            <w:shd w:val="clear" w:color="000000" w:fill="F2C6C9"/>
            <w:vAlign w:val="center"/>
          </w:tcPr>
          <w:p w14:paraId="26E1BE85" w14:textId="77777777" w:rsidR="00C83C46" w:rsidRPr="005905C6" w:rsidRDefault="00C83C46" w:rsidP="00DE61D2">
            <w:pPr>
              <w:keepNext/>
              <w:spacing w:before="0" w:after="0" w:line="240" w:lineRule="auto"/>
              <w:jc w:val="right"/>
              <w:rPr>
                <w:rFonts w:eastAsia="Times New Roman" w:cs="Calibri"/>
                <w:color w:val="000000"/>
                <w:sz w:val="20"/>
                <w:szCs w:val="20"/>
                <w:lang w:eastAsia="cs-CZ"/>
              </w:rPr>
            </w:pPr>
            <w:r w:rsidRPr="005905C6">
              <w:rPr>
                <w:rFonts w:cs="Calibri"/>
                <w:sz w:val="20"/>
                <w:szCs w:val="20"/>
              </w:rPr>
              <w:t xml:space="preserve">1,51 </w:t>
            </w:r>
          </w:p>
        </w:tc>
      </w:tr>
      <w:tr w:rsidR="00C83C46" w:rsidRPr="005905C6" w14:paraId="7B27C6AD" w14:textId="77777777" w:rsidTr="008F6846">
        <w:trPr>
          <w:trHeight w:val="227"/>
        </w:trPr>
        <w:tc>
          <w:tcPr>
            <w:tcW w:w="3082" w:type="dxa"/>
            <w:tcBorders>
              <w:top w:val="nil"/>
              <w:left w:val="single" w:sz="4" w:space="0" w:color="auto"/>
              <w:bottom w:val="single" w:sz="4" w:space="0" w:color="auto"/>
              <w:right w:val="single" w:sz="4" w:space="0" w:color="auto"/>
            </w:tcBorders>
            <w:shd w:val="clear" w:color="auto" w:fill="auto"/>
            <w:noWrap/>
            <w:vAlign w:val="center"/>
          </w:tcPr>
          <w:p w14:paraId="45AE4C06" w14:textId="04D92E42" w:rsidR="00C83C46" w:rsidRPr="005905C6" w:rsidRDefault="00C83C46" w:rsidP="00042676">
            <w:pPr>
              <w:keepNext/>
              <w:spacing w:before="0" w:after="0" w:line="240" w:lineRule="auto"/>
              <w:jc w:val="left"/>
              <w:rPr>
                <w:rFonts w:eastAsia="Times New Roman" w:cs="Calibri"/>
                <w:color w:val="000000"/>
                <w:sz w:val="20"/>
                <w:szCs w:val="20"/>
                <w:lang w:eastAsia="cs-CZ"/>
              </w:rPr>
            </w:pPr>
            <w:r w:rsidRPr="005905C6">
              <w:rPr>
                <w:rFonts w:cs="Calibri"/>
                <w:i/>
                <w:iCs/>
                <w:sz w:val="20"/>
                <w:szCs w:val="20"/>
              </w:rPr>
              <w:t>z toho: na</w:t>
            </w:r>
            <w:r>
              <w:rPr>
                <w:rFonts w:cs="Calibri"/>
                <w:i/>
                <w:iCs/>
                <w:sz w:val="20"/>
                <w:szCs w:val="20"/>
              </w:rPr>
              <w:t xml:space="preserve"> projekty a</w:t>
            </w:r>
            <w:r w:rsidR="0023745B">
              <w:rPr>
                <w:rFonts w:cs="Calibri"/>
                <w:i/>
                <w:iCs/>
                <w:sz w:val="20"/>
                <w:szCs w:val="20"/>
              </w:rPr>
              <w:t> </w:t>
            </w:r>
            <w:r>
              <w:rPr>
                <w:rFonts w:cs="Calibri"/>
                <w:i/>
                <w:iCs/>
                <w:sz w:val="20"/>
                <w:szCs w:val="20"/>
              </w:rPr>
              <w:t xml:space="preserve">programy spolufinancované z rozpočtu EU/FM </w:t>
            </w:r>
            <w:r w:rsidRPr="005905C6">
              <w:rPr>
                <w:rFonts w:cs="Calibri"/>
                <w:i/>
                <w:iCs/>
                <w:sz w:val="20"/>
                <w:szCs w:val="20"/>
              </w:rPr>
              <w:t>vč</w:t>
            </w:r>
            <w:r w:rsidR="00D502CD">
              <w:rPr>
                <w:rFonts w:cs="Calibri"/>
                <w:i/>
                <w:iCs/>
                <w:sz w:val="20"/>
                <w:szCs w:val="20"/>
              </w:rPr>
              <w:t>etně</w:t>
            </w:r>
            <w:r w:rsidRPr="005905C6">
              <w:rPr>
                <w:rFonts w:cs="Calibri"/>
                <w:i/>
                <w:iCs/>
                <w:sz w:val="20"/>
                <w:szCs w:val="20"/>
              </w:rPr>
              <w:t xml:space="preserve"> SZP</w:t>
            </w:r>
          </w:p>
        </w:tc>
        <w:tc>
          <w:tcPr>
            <w:tcW w:w="855" w:type="dxa"/>
            <w:tcBorders>
              <w:top w:val="nil"/>
              <w:left w:val="nil"/>
              <w:bottom w:val="single" w:sz="4" w:space="0" w:color="auto"/>
              <w:right w:val="single" w:sz="4" w:space="0" w:color="auto"/>
            </w:tcBorders>
            <w:shd w:val="clear" w:color="auto" w:fill="auto"/>
            <w:noWrap/>
            <w:vAlign w:val="center"/>
          </w:tcPr>
          <w:p w14:paraId="4AA75533" w14:textId="77777777" w:rsidR="00C83C46" w:rsidRPr="005905C6" w:rsidRDefault="00C83C46" w:rsidP="00DE61D2">
            <w:pPr>
              <w:keepNext/>
              <w:spacing w:before="0" w:after="0" w:line="240" w:lineRule="auto"/>
              <w:jc w:val="right"/>
              <w:rPr>
                <w:rFonts w:eastAsia="Times New Roman" w:cs="Calibri"/>
                <w:color w:val="000000"/>
                <w:sz w:val="20"/>
                <w:szCs w:val="20"/>
                <w:lang w:eastAsia="cs-CZ"/>
              </w:rPr>
            </w:pPr>
            <w:r w:rsidRPr="005905C6">
              <w:rPr>
                <w:rFonts w:cs="Calibri"/>
                <w:i/>
                <w:iCs/>
                <w:sz w:val="20"/>
                <w:szCs w:val="20"/>
              </w:rPr>
              <w:t xml:space="preserve">101,09 </w:t>
            </w:r>
          </w:p>
        </w:tc>
        <w:tc>
          <w:tcPr>
            <w:tcW w:w="970" w:type="dxa"/>
            <w:tcBorders>
              <w:top w:val="nil"/>
              <w:left w:val="nil"/>
              <w:bottom w:val="single" w:sz="4" w:space="0" w:color="auto"/>
              <w:right w:val="single" w:sz="4" w:space="0" w:color="auto"/>
            </w:tcBorders>
            <w:shd w:val="clear" w:color="auto" w:fill="auto"/>
            <w:noWrap/>
            <w:vAlign w:val="center"/>
          </w:tcPr>
          <w:p w14:paraId="107C6943"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i/>
                <w:iCs/>
                <w:sz w:val="20"/>
                <w:szCs w:val="20"/>
              </w:rPr>
              <w:t xml:space="preserve">13,51 </w:t>
            </w:r>
          </w:p>
        </w:tc>
        <w:tc>
          <w:tcPr>
            <w:tcW w:w="855" w:type="dxa"/>
            <w:tcBorders>
              <w:top w:val="nil"/>
              <w:left w:val="nil"/>
              <w:bottom w:val="single" w:sz="4" w:space="0" w:color="auto"/>
              <w:right w:val="single" w:sz="4" w:space="0" w:color="auto"/>
            </w:tcBorders>
            <w:shd w:val="clear" w:color="auto" w:fill="auto"/>
            <w:noWrap/>
            <w:vAlign w:val="center"/>
          </w:tcPr>
          <w:p w14:paraId="0FDED9C1"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i/>
                <w:iCs/>
                <w:sz w:val="20"/>
                <w:szCs w:val="20"/>
              </w:rPr>
              <w:t xml:space="preserve">63,77 </w:t>
            </w:r>
          </w:p>
        </w:tc>
        <w:tc>
          <w:tcPr>
            <w:tcW w:w="970" w:type="dxa"/>
            <w:tcBorders>
              <w:top w:val="nil"/>
              <w:left w:val="nil"/>
              <w:bottom w:val="single" w:sz="4" w:space="0" w:color="auto"/>
              <w:right w:val="single" w:sz="4" w:space="0" w:color="auto"/>
            </w:tcBorders>
            <w:shd w:val="clear" w:color="auto" w:fill="auto"/>
            <w:noWrap/>
            <w:vAlign w:val="center"/>
          </w:tcPr>
          <w:p w14:paraId="73546D3E"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i/>
                <w:iCs/>
                <w:sz w:val="20"/>
                <w:szCs w:val="20"/>
              </w:rPr>
              <w:t xml:space="preserve">13,26 </w:t>
            </w:r>
          </w:p>
        </w:tc>
        <w:tc>
          <w:tcPr>
            <w:tcW w:w="1198" w:type="dxa"/>
            <w:tcBorders>
              <w:top w:val="nil"/>
              <w:left w:val="nil"/>
              <w:bottom w:val="single" w:sz="4" w:space="0" w:color="auto"/>
              <w:right w:val="single" w:sz="4" w:space="0" w:color="auto"/>
            </w:tcBorders>
            <w:shd w:val="clear" w:color="000000" w:fill="F2C6C9"/>
            <w:noWrap/>
            <w:vAlign w:val="center"/>
          </w:tcPr>
          <w:p w14:paraId="08EFE334" w14:textId="77777777" w:rsidR="00C83C46" w:rsidRPr="005905C6" w:rsidRDefault="00C83C46" w:rsidP="00DE61D2">
            <w:pPr>
              <w:keepNext/>
              <w:spacing w:before="0" w:after="0" w:line="240" w:lineRule="auto"/>
              <w:jc w:val="right"/>
              <w:rPr>
                <w:rFonts w:eastAsia="Times New Roman" w:cs="Calibri"/>
                <w:color w:val="000000"/>
                <w:sz w:val="20"/>
                <w:szCs w:val="20"/>
                <w:lang w:eastAsia="cs-CZ"/>
              </w:rPr>
            </w:pPr>
            <w:r w:rsidRPr="005905C6">
              <w:rPr>
                <w:rFonts w:cs="Calibri"/>
                <w:i/>
                <w:iCs/>
                <w:color w:val="FF0000"/>
                <w:sz w:val="20"/>
                <w:szCs w:val="20"/>
              </w:rPr>
              <w:t>–37,32</w:t>
            </w:r>
          </w:p>
        </w:tc>
        <w:tc>
          <w:tcPr>
            <w:tcW w:w="1198" w:type="dxa"/>
            <w:tcBorders>
              <w:top w:val="nil"/>
              <w:left w:val="nil"/>
              <w:bottom w:val="single" w:sz="4" w:space="0" w:color="auto"/>
              <w:right w:val="single" w:sz="4" w:space="0" w:color="auto"/>
            </w:tcBorders>
            <w:shd w:val="clear" w:color="000000" w:fill="F2C6C9"/>
            <w:vAlign w:val="center"/>
          </w:tcPr>
          <w:p w14:paraId="75EC0925" w14:textId="77777777" w:rsidR="00C83C46" w:rsidRPr="005905C6" w:rsidRDefault="00C83C46" w:rsidP="00DE61D2">
            <w:pPr>
              <w:keepNext/>
              <w:spacing w:before="0" w:after="0" w:line="240" w:lineRule="auto"/>
              <w:jc w:val="right"/>
              <w:rPr>
                <w:rFonts w:eastAsia="Times New Roman" w:cs="Calibri"/>
                <w:color w:val="000000"/>
                <w:sz w:val="20"/>
                <w:szCs w:val="20"/>
                <w:lang w:eastAsia="cs-CZ"/>
              </w:rPr>
            </w:pPr>
            <w:r w:rsidRPr="005905C6">
              <w:rPr>
                <w:rFonts w:cs="Calibri"/>
                <w:i/>
                <w:iCs/>
                <w:color w:val="FF0000"/>
                <w:sz w:val="20"/>
                <w:szCs w:val="20"/>
              </w:rPr>
              <w:t>–0,25</w:t>
            </w:r>
          </w:p>
        </w:tc>
      </w:tr>
      <w:tr w:rsidR="00C83C46" w:rsidRPr="005905C6" w14:paraId="676DEB15" w14:textId="77777777" w:rsidTr="008F6846">
        <w:trPr>
          <w:trHeight w:val="227"/>
        </w:trPr>
        <w:tc>
          <w:tcPr>
            <w:tcW w:w="3082" w:type="dxa"/>
            <w:tcBorders>
              <w:top w:val="nil"/>
              <w:left w:val="single" w:sz="4" w:space="0" w:color="auto"/>
              <w:bottom w:val="single" w:sz="4" w:space="0" w:color="auto"/>
              <w:right w:val="single" w:sz="4" w:space="0" w:color="auto"/>
            </w:tcBorders>
            <w:shd w:val="clear" w:color="auto" w:fill="auto"/>
            <w:noWrap/>
            <w:vAlign w:val="center"/>
          </w:tcPr>
          <w:p w14:paraId="3FFDCCF7" w14:textId="25F19BBD" w:rsidR="00C83C46" w:rsidRPr="005905C6" w:rsidRDefault="00C83C46" w:rsidP="0023745B">
            <w:pPr>
              <w:keepNext/>
              <w:spacing w:before="0" w:after="0" w:line="240" w:lineRule="auto"/>
              <w:jc w:val="left"/>
              <w:rPr>
                <w:rFonts w:cs="Calibri"/>
                <w:i/>
                <w:iCs/>
                <w:sz w:val="20"/>
                <w:szCs w:val="20"/>
              </w:rPr>
            </w:pPr>
            <w:r w:rsidRPr="005905C6">
              <w:rPr>
                <w:rFonts w:cs="Calibri"/>
                <w:i/>
                <w:iCs/>
                <w:sz w:val="20"/>
                <w:szCs w:val="20"/>
              </w:rPr>
              <w:t>na programové financování</w:t>
            </w:r>
          </w:p>
        </w:tc>
        <w:tc>
          <w:tcPr>
            <w:tcW w:w="855" w:type="dxa"/>
            <w:tcBorders>
              <w:top w:val="nil"/>
              <w:left w:val="nil"/>
              <w:bottom w:val="single" w:sz="4" w:space="0" w:color="auto"/>
              <w:right w:val="single" w:sz="4" w:space="0" w:color="auto"/>
            </w:tcBorders>
            <w:shd w:val="clear" w:color="auto" w:fill="auto"/>
            <w:noWrap/>
            <w:vAlign w:val="center"/>
          </w:tcPr>
          <w:p w14:paraId="06ACEBC9" w14:textId="77777777" w:rsidR="00C83C46" w:rsidRPr="005905C6" w:rsidRDefault="00C83C46" w:rsidP="00DE61D2">
            <w:pPr>
              <w:keepNext/>
              <w:spacing w:before="0" w:after="0" w:line="240" w:lineRule="auto"/>
              <w:jc w:val="right"/>
              <w:rPr>
                <w:rFonts w:cs="Calibri"/>
                <w:i/>
                <w:iCs/>
                <w:sz w:val="20"/>
                <w:szCs w:val="20"/>
              </w:rPr>
            </w:pPr>
            <w:r w:rsidRPr="005905C6">
              <w:rPr>
                <w:rFonts w:cs="Calibri"/>
                <w:i/>
                <w:iCs/>
                <w:sz w:val="20"/>
                <w:szCs w:val="20"/>
              </w:rPr>
              <w:t>35,26</w:t>
            </w:r>
          </w:p>
        </w:tc>
        <w:tc>
          <w:tcPr>
            <w:tcW w:w="970" w:type="dxa"/>
            <w:tcBorders>
              <w:top w:val="nil"/>
              <w:left w:val="nil"/>
              <w:bottom w:val="single" w:sz="4" w:space="0" w:color="auto"/>
              <w:right w:val="single" w:sz="4" w:space="0" w:color="auto"/>
            </w:tcBorders>
            <w:shd w:val="clear" w:color="auto" w:fill="auto"/>
            <w:noWrap/>
            <w:vAlign w:val="center"/>
          </w:tcPr>
          <w:p w14:paraId="32DE3F82" w14:textId="77777777" w:rsidR="00C83C46" w:rsidRPr="005905C6" w:rsidRDefault="00C83C46" w:rsidP="00DE61D2">
            <w:pPr>
              <w:keepNext/>
              <w:spacing w:before="0" w:after="0" w:line="240" w:lineRule="auto"/>
              <w:ind w:right="57"/>
              <w:jc w:val="right"/>
              <w:rPr>
                <w:rFonts w:cs="Calibri"/>
                <w:i/>
                <w:iCs/>
                <w:sz w:val="20"/>
                <w:szCs w:val="20"/>
              </w:rPr>
            </w:pPr>
            <w:r w:rsidRPr="005905C6">
              <w:rPr>
                <w:rFonts w:cs="Calibri"/>
                <w:i/>
                <w:iCs/>
                <w:sz w:val="20"/>
                <w:szCs w:val="20"/>
              </w:rPr>
              <w:t>7,26</w:t>
            </w:r>
          </w:p>
        </w:tc>
        <w:tc>
          <w:tcPr>
            <w:tcW w:w="855" w:type="dxa"/>
            <w:tcBorders>
              <w:top w:val="nil"/>
              <w:left w:val="nil"/>
              <w:bottom w:val="single" w:sz="4" w:space="0" w:color="auto"/>
              <w:right w:val="single" w:sz="4" w:space="0" w:color="auto"/>
            </w:tcBorders>
            <w:shd w:val="clear" w:color="auto" w:fill="auto"/>
            <w:noWrap/>
            <w:vAlign w:val="center"/>
          </w:tcPr>
          <w:p w14:paraId="13372EA1" w14:textId="77777777" w:rsidR="00C83C46" w:rsidRPr="005905C6" w:rsidRDefault="00C83C46" w:rsidP="00DE61D2">
            <w:pPr>
              <w:keepNext/>
              <w:spacing w:before="0" w:after="0" w:line="240" w:lineRule="auto"/>
              <w:ind w:right="57"/>
              <w:jc w:val="right"/>
              <w:rPr>
                <w:rFonts w:cs="Calibri"/>
                <w:i/>
                <w:iCs/>
                <w:sz w:val="20"/>
                <w:szCs w:val="20"/>
              </w:rPr>
            </w:pPr>
            <w:r w:rsidRPr="005905C6">
              <w:rPr>
                <w:rFonts w:cs="Calibri"/>
                <w:i/>
                <w:iCs/>
                <w:sz w:val="20"/>
                <w:szCs w:val="20"/>
              </w:rPr>
              <w:t>36,47</w:t>
            </w:r>
          </w:p>
        </w:tc>
        <w:tc>
          <w:tcPr>
            <w:tcW w:w="970" w:type="dxa"/>
            <w:tcBorders>
              <w:top w:val="nil"/>
              <w:left w:val="nil"/>
              <w:bottom w:val="single" w:sz="4" w:space="0" w:color="auto"/>
              <w:right w:val="single" w:sz="4" w:space="0" w:color="auto"/>
            </w:tcBorders>
            <w:shd w:val="clear" w:color="auto" w:fill="auto"/>
            <w:noWrap/>
            <w:vAlign w:val="center"/>
          </w:tcPr>
          <w:p w14:paraId="47048624" w14:textId="77777777" w:rsidR="00C83C46" w:rsidRPr="005905C6" w:rsidRDefault="00C83C46" w:rsidP="00DE61D2">
            <w:pPr>
              <w:keepNext/>
              <w:spacing w:before="0" w:after="0" w:line="240" w:lineRule="auto"/>
              <w:ind w:right="57"/>
              <w:jc w:val="right"/>
              <w:rPr>
                <w:rFonts w:cs="Calibri"/>
                <w:i/>
                <w:iCs/>
                <w:sz w:val="20"/>
                <w:szCs w:val="20"/>
              </w:rPr>
            </w:pPr>
            <w:r w:rsidRPr="005905C6">
              <w:rPr>
                <w:rFonts w:cs="Calibri"/>
                <w:i/>
                <w:iCs/>
                <w:sz w:val="20"/>
                <w:szCs w:val="20"/>
              </w:rPr>
              <w:t>7,59</w:t>
            </w:r>
          </w:p>
        </w:tc>
        <w:tc>
          <w:tcPr>
            <w:tcW w:w="1198" w:type="dxa"/>
            <w:tcBorders>
              <w:top w:val="nil"/>
              <w:left w:val="nil"/>
              <w:bottom w:val="single" w:sz="4" w:space="0" w:color="auto"/>
              <w:right w:val="single" w:sz="4" w:space="0" w:color="auto"/>
            </w:tcBorders>
            <w:shd w:val="clear" w:color="000000" w:fill="F2C6C9"/>
            <w:noWrap/>
            <w:vAlign w:val="center"/>
          </w:tcPr>
          <w:p w14:paraId="139B0100" w14:textId="77777777" w:rsidR="00C83C46" w:rsidRPr="005905C6" w:rsidRDefault="00C83C46" w:rsidP="00DE61D2">
            <w:pPr>
              <w:keepNext/>
              <w:spacing w:before="0" w:after="0" w:line="240" w:lineRule="auto"/>
              <w:jc w:val="right"/>
              <w:rPr>
                <w:rFonts w:cs="Calibri"/>
                <w:i/>
                <w:iCs/>
                <w:color w:val="FF0000"/>
                <w:sz w:val="20"/>
                <w:szCs w:val="20"/>
              </w:rPr>
            </w:pPr>
            <w:r w:rsidRPr="005905C6">
              <w:rPr>
                <w:rFonts w:cs="Calibri"/>
                <w:i/>
                <w:iCs/>
                <w:sz w:val="20"/>
                <w:szCs w:val="20"/>
              </w:rPr>
              <w:t>1,21</w:t>
            </w:r>
          </w:p>
        </w:tc>
        <w:tc>
          <w:tcPr>
            <w:tcW w:w="1198" w:type="dxa"/>
            <w:tcBorders>
              <w:top w:val="nil"/>
              <w:left w:val="nil"/>
              <w:bottom w:val="single" w:sz="4" w:space="0" w:color="auto"/>
              <w:right w:val="single" w:sz="4" w:space="0" w:color="auto"/>
            </w:tcBorders>
            <w:shd w:val="clear" w:color="000000" w:fill="F2C6C9"/>
            <w:vAlign w:val="center"/>
          </w:tcPr>
          <w:p w14:paraId="3C822262" w14:textId="77777777" w:rsidR="00C83C46" w:rsidRPr="005905C6" w:rsidRDefault="00C83C46" w:rsidP="00DE61D2">
            <w:pPr>
              <w:keepNext/>
              <w:spacing w:before="0" w:after="0" w:line="240" w:lineRule="auto"/>
              <w:jc w:val="right"/>
              <w:rPr>
                <w:rFonts w:cs="Calibri"/>
                <w:i/>
                <w:iCs/>
                <w:color w:val="FF0000"/>
                <w:sz w:val="20"/>
                <w:szCs w:val="20"/>
              </w:rPr>
            </w:pPr>
            <w:r w:rsidRPr="005905C6">
              <w:rPr>
                <w:rFonts w:cs="Calibri"/>
                <w:i/>
                <w:iCs/>
                <w:sz w:val="20"/>
                <w:szCs w:val="20"/>
              </w:rPr>
              <w:t>0,33</w:t>
            </w:r>
          </w:p>
        </w:tc>
      </w:tr>
      <w:tr w:rsidR="00C83C46" w:rsidRPr="005905C6" w14:paraId="65452706" w14:textId="77777777" w:rsidTr="008F6846">
        <w:trPr>
          <w:trHeight w:val="227"/>
        </w:trPr>
        <w:tc>
          <w:tcPr>
            <w:tcW w:w="3082" w:type="dxa"/>
            <w:tcBorders>
              <w:top w:val="nil"/>
              <w:left w:val="single" w:sz="4" w:space="0" w:color="auto"/>
              <w:bottom w:val="single" w:sz="4" w:space="0" w:color="auto"/>
              <w:right w:val="single" w:sz="4" w:space="0" w:color="auto"/>
            </w:tcBorders>
            <w:shd w:val="clear" w:color="auto" w:fill="auto"/>
            <w:noWrap/>
            <w:vAlign w:val="center"/>
          </w:tcPr>
          <w:p w14:paraId="7EE06A87" w14:textId="43AB6F5E" w:rsidR="00C83C46" w:rsidRPr="005905C6" w:rsidRDefault="00C83C46" w:rsidP="0023745B">
            <w:pPr>
              <w:keepNext/>
              <w:spacing w:before="0" w:after="0" w:line="240" w:lineRule="auto"/>
              <w:jc w:val="left"/>
              <w:rPr>
                <w:rFonts w:cs="Calibri"/>
                <w:i/>
                <w:iCs/>
                <w:sz w:val="20"/>
                <w:szCs w:val="20"/>
              </w:rPr>
            </w:pPr>
            <w:r w:rsidRPr="005905C6">
              <w:rPr>
                <w:rFonts w:cs="Calibri"/>
                <w:i/>
                <w:iCs/>
                <w:sz w:val="20"/>
                <w:szCs w:val="20"/>
              </w:rPr>
              <w:t>na výzkum, vývoj a inovace</w:t>
            </w:r>
          </w:p>
        </w:tc>
        <w:tc>
          <w:tcPr>
            <w:tcW w:w="855" w:type="dxa"/>
            <w:tcBorders>
              <w:top w:val="nil"/>
              <w:left w:val="nil"/>
              <w:bottom w:val="single" w:sz="4" w:space="0" w:color="auto"/>
              <w:right w:val="single" w:sz="4" w:space="0" w:color="auto"/>
            </w:tcBorders>
            <w:shd w:val="clear" w:color="auto" w:fill="auto"/>
            <w:noWrap/>
            <w:vAlign w:val="center"/>
          </w:tcPr>
          <w:p w14:paraId="0263BE73" w14:textId="77777777" w:rsidR="00C83C46" w:rsidRPr="005905C6" w:rsidRDefault="00C83C46" w:rsidP="00DE61D2">
            <w:pPr>
              <w:keepNext/>
              <w:spacing w:before="0" w:after="0" w:line="240" w:lineRule="auto"/>
              <w:jc w:val="right"/>
              <w:rPr>
                <w:rFonts w:cs="Calibri"/>
                <w:i/>
                <w:iCs/>
                <w:sz w:val="20"/>
                <w:szCs w:val="20"/>
              </w:rPr>
            </w:pPr>
            <w:r w:rsidRPr="005905C6">
              <w:rPr>
                <w:rFonts w:cs="Calibri"/>
                <w:i/>
                <w:iCs/>
                <w:sz w:val="20"/>
                <w:szCs w:val="20"/>
              </w:rPr>
              <w:t>3,98</w:t>
            </w:r>
          </w:p>
        </w:tc>
        <w:tc>
          <w:tcPr>
            <w:tcW w:w="970" w:type="dxa"/>
            <w:tcBorders>
              <w:top w:val="nil"/>
              <w:left w:val="nil"/>
              <w:bottom w:val="single" w:sz="4" w:space="0" w:color="auto"/>
              <w:right w:val="single" w:sz="4" w:space="0" w:color="auto"/>
            </w:tcBorders>
            <w:shd w:val="clear" w:color="auto" w:fill="auto"/>
            <w:noWrap/>
            <w:vAlign w:val="center"/>
          </w:tcPr>
          <w:p w14:paraId="478DE990" w14:textId="77777777" w:rsidR="00C83C46" w:rsidRPr="005905C6" w:rsidRDefault="00C83C46" w:rsidP="00DE61D2">
            <w:pPr>
              <w:keepNext/>
              <w:spacing w:before="0" w:after="0" w:line="240" w:lineRule="auto"/>
              <w:ind w:right="57"/>
              <w:jc w:val="right"/>
              <w:rPr>
                <w:rFonts w:cs="Calibri"/>
                <w:i/>
                <w:iCs/>
                <w:sz w:val="20"/>
                <w:szCs w:val="20"/>
              </w:rPr>
            </w:pPr>
            <w:r w:rsidRPr="005905C6">
              <w:rPr>
                <w:rFonts w:cs="Calibri"/>
                <w:i/>
                <w:iCs/>
                <w:sz w:val="20"/>
                <w:szCs w:val="20"/>
              </w:rPr>
              <w:t>1,17</w:t>
            </w:r>
          </w:p>
        </w:tc>
        <w:tc>
          <w:tcPr>
            <w:tcW w:w="855" w:type="dxa"/>
            <w:tcBorders>
              <w:top w:val="nil"/>
              <w:left w:val="nil"/>
              <w:bottom w:val="single" w:sz="4" w:space="0" w:color="auto"/>
              <w:right w:val="single" w:sz="4" w:space="0" w:color="auto"/>
            </w:tcBorders>
            <w:shd w:val="clear" w:color="auto" w:fill="auto"/>
            <w:noWrap/>
            <w:vAlign w:val="center"/>
          </w:tcPr>
          <w:p w14:paraId="2A462477" w14:textId="77777777" w:rsidR="00C83C46" w:rsidRPr="005905C6" w:rsidRDefault="00C83C46" w:rsidP="00DE61D2">
            <w:pPr>
              <w:keepNext/>
              <w:spacing w:before="0" w:after="0" w:line="240" w:lineRule="auto"/>
              <w:ind w:right="57"/>
              <w:jc w:val="right"/>
              <w:rPr>
                <w:rFonts w:cs="Calibri"/>
                <w:i/>
                <w:iCs/>
                <w:sz w:val="20"/>
                <w:szCs w:val="20"/>
              </w:rPr>
            </w:pPr>
            <w:r w:rsidRPr="005905C6">
              <w:rPr>
                <w:rFonts w:cs="Calibri"/>
                <w:i/>
                <w:iCs/>
                <w:sz w:val="20"/>
                <w:szCs w:val="20"/>
              </w:rPr>
              <w:t>4,63</w:t>
            </w:r>
          </w:p>
        </w:tc>
        <w:tc>
          <w:tcPr>
            <w:tcW w:w="970" w:type="dxa"/>
            <w:tcBorders>
              <w:top w:val="nil"/>
              <w:left w:val="nil"/>
              <w:bottom w:val="single" w:sz="4" w:space="0" w:color="auto"/>
              <w:right w:val="single" w:sz="4" w:space="0" w:color="auto"/>
            </w:tcBorders>
            <w:shd w:val="clear" w:color="auto" w:fill="auto"/>
            <w:noWrap/>
            <w:vAlign w:val="center"/>
          </w:tcPr>
          <w:p w14:paraId="5FF1A9F8" w14:textId="77777777" w:rsidR="00C83C46" w:rsidRPr="005905C6" w:rsidRDefault="00C83C46" w:rsidP="00DE61D2">
            <w:pPr>
              <w:keepNext/>
              <w:spacing w:before="0" w:after="0" w:line="240" w:lineRule="auto"/>
              <w:ind w:right="57"/>
              <w:jc w:val="right"/>
              <w:rPr>
                <w:rFonts w:cs="Calibri"/>
                <w:i/>
                <w:iCs/>
                <w:sz w:val="20"/>
                <w:szCs w:val="20"/>
              </w:rPr>
            </w:pPr>
            <w:r w:rsidRPr="005905C6">
              <w:rPr>
                <w:rFonts w:cs="Calibri"/>
                <w:i/>
                <w:iCs/>
                <w:sz w:val="20"/>
                <w:szCs w:val="20"/>
              </w:rPr>
              <w:t>2,98</w:t>
            </w:r>
          </w:p>
        </w:tc>
        <w:tc>
          <w:tcPr>
            <w:tcW w:w="1198" w:type="dxa"/>
            <w:tcBorders>
              <w:top w:val="nil"/>
              <w:left w:val="nil"/>
              <w:bottom w:val="single" w:sz="4" w:space="0" w:color="auto"/>
              <w:right w:val="single" w:sz="4" w:space="0" w:color="auto"/>
            </w:tcBorders>
            <w:shd w:val="clear" w:color="000000" w:fill="F2C6C9"/>
            <w:noWrap/>
            <w:vAlign w:val="center"/>
          </w:tcPr>
          <w:p w14:paraId="55126689" w14:textId="77777777" w:rsidR="00C83C46" w:rsidRPr="005905C6" w:rsidRDefault="00C83C46" w:rsidP="00DE61D2">
            <w:pPr>
              <w:keepNext/>
              <w:spacing w:before="0" w:after="0" w:line="240" w:lineRule="auto"/>
              <w:jc w:val="right"/>
              <w:rPr>
                <w:rFonts w:cs="Calibri"/>
                <w:i/>
                <w:iCs/>
                <w:sz w:val="20"/>
                <w:szCs w:val="20"/>
              </w:rPr>
            </w:pPr>
            <w:r w:rsidRPr="005905C6">
              <w:rPr>
                <w:rFonts w:cs="Calibri"/>
                <w:i/>
                <w:iCs/>
                <w:sz w:val="20"/>
                <w:szCs w:val="20"/>
              </w:rPr>
              <w:t>0,65</w:t>
            </w:r>
          </w:p>
        </w:tc>
        <w:tc>
          <w:tcPr>
            <w:tcW w:w="1198" w:type="dxa"/>
            <w:tcBorders>
              <w:top w:val="nil"/>
              <w:left w:val="nil"/>
              <w:bottom w:val="single" w:sz="4" w:space="0" w:color="auto"/>
              <w:right w:val="single" w:sz="4" w:space="0" w:color="auto"/>
            </w:tcBorders>
            <w:shd w:val="clear" w:color="000000" w:fill="F2C6C9"/>
            <w:vAlign w:val="center"/>
          </w:tcPr>
          <w:p w14:paraId="3DF46EA3" w14:textId="77777777" w:rsidR="00C83C46" w:rsidRPr="005905C6" w:rsidRDefault="00C83C46" w:rsidP="00DE61D2">
            <w:pPr>
              <w:keepNext/>
              <w:spacing w:before="0" w:after="0" w:line="240" w:lineRule="auto"/>
              <w:jc w:val="right"/>
              <w:rPr>
                <w:rFonts w:cs="Calibri"/>
                <w:i/>
                <w:iCs/>
                <w:sz w:val="20"/>
                <w:szCs w:val="20"/>
              </w:rPr>
            </w:pPr>
            <w:r w:rsidRPr="005905C6">
              <w:rPr>
                <w:rFonts w:cs="Calibri"/>
                <w:i/>
                <w:iCs/>
                <w:sz w:val="20"/>
                <w:szCs w:val="20"/>
              </w:rPr>
              <w:t>1,81</w:t>
            </w:r>
          </w:p>
        </w:tc>
      </w:tr>
      <w:tr w:rsidR="00C83C46" w:rsidRPr="005905C6" w14:paraId="7B4811AA" w14:textId="77777777" w:rsidTr="008F6846">
        <w:trPr>
          <w:trHeight w:val="227"/>
        </w:trPr>
        <w:tc>
          <w:tcPr>
            <w:tcW w:w="3082" w:type="dxa"/>
            <w:tcBorders>
              <w:top w:val="nil"/>
              <w:left w:val="single" w:sz="4" w:space="0" w:color="auto"/>
              <w:bottom w:val="single" w:sz="4" w:space="0" w:color="auto"/>
              <w:right w:val="single" w:sz="4" w:space="0" w:color="auto"/>
            </w:tcBorders>
            <w:shd w:val="clear" w:color="auto" w:fill="F2F2F2"/>
            <w:noWrap/>
            <w:vAlign w:val="center"/>
          </w:tcPr>
          <w:p w14:paraId="28F6F9C8" w14:textId="574ADD7F" w:rsidR="00C83C46" w:rsidRPr="005905C6" w:rsidRDefault="00C83C46" w:rsidP="00042676">
            <w:pPr>
              <w:keepNext/>
              <w:spacing w:before="0" w:after="0" w:line="240" w:lineRule="auto"/>
              <w:jc w:val="left"/>
              <w:rPr>
                <w:rFonts w:eastAsia="Times New Roman" w:cs="Calibri"/>
                <w:color w:val="000000"/>
                <w:sz w:val="20"/>
                <w:szCs w:val="20"/>
                <w:lang w:eastAsia="cs-CZ"/>
              </w:rPr>
            </w:pPr>
            <w:r w:rsidRPr="005905C6">
              <w:rPr>
                <w:rFonts w:cs="Calibri"/>
                <w:sz w:val="20"/>
                <w:szCs w:val="20"/>
              </w:rPr>
              <w:t xml:space="preserve">Neprofilující </w:t>
            </w:r>
            <w:r w:rsidR="00042676">
              <w:rPr>
                <w:rFonts w:cs="Calibri"/>
                <w:sz w:val="20"/>
                <w:szCs w:val="20"/>
              </w:rPr>
              <w:t>výdaje</w:t>
            </w:r>
            <w:r w:rsidRPr="005905C6">
              <w:rPr>
                <w:rFonts w:cs="Calibri"/>
                <w:sz w:val="20"/>
                <w:szCs w:val="20"/>
              </w:rPr>
              <w:t xml:space="preserve"> </w:t>
            </w:r>
          </w:p>
        </w:tc>
        <w:tc>
          <w:tcPr>
            <w:tcW w:w="855" w:type="dxa"/>
            <w:tcBorders>
              <w:top w:val="nil"/>
              <w:left w:val="nil"/>
              <w:bottom w:val="single" w:sz="4" w:space="0" w:color="auto"/>
              <w:right w:val="single" w:sz="4" w:space="0" w:color="auto"/>
            </w:tcBorders>
            <w:shd w:val="clear" w:color="auto" w:fill="F2F2F2"/>
            <w:noWrap/>
            <w:vAlign w:val="center"/>
          </w:tcPr>
          <w:p w14:paraId="25D93703" w14:textId="77777777" w:rsidR="00C83C46" w:rsidRPr="005905C6" w:rsidRDefault="00C83C46" w:rsidP="00DE61D2">
            <w:pPr>
              <w:keepNext/>
              <w:spacing w:before="0" w:after="0" w:line="240" w:lineRule="auto"/>
              <w:jc w:val="right"/>
              <w:rPr>
                <w:rFonts w:eastAsia="Times New Roman" w:cs="Calibri"/>
                <w:color w:val="000000"/>
                <w:sz w:val="20"/>
                <w:szCs w:val="20"/>
                <w:lang w:eastAsia="cs-CZ"/>
              </w:rPr>
            </w:pPr>
            <w:r w:rsidRPr="005905C6">
              <w:rPr>
                <w:rFonts w:cs="Calibri"/>
                <w:sz w:val="20"/>
                <w:szCs w:val="20"/>
              </w:rPr>
              <w:t xml:space="preserve">21,88 </w:t>
            </w:r>
          </w:p>
        </w:tc>
        <w:tc>
          <w:tcPr>
            <w:tcW w:w="970" w:type="dxa"/>
            <w:tcBorders>
              <w:top w:val="nil"/>
              <w:left w:val="nil"/>
              <w:bottom w:val="single" w:sz="4" w:space="0" w:color="auto"/>
              <w:right w:val="single" w:sz="4" w:space="0" w:color="auto"/>
            </w:tcBorders>
            <w:shd w:val="clear" w:color="auto" w:fill="F2F2F2"/>
            <w:noWrap/>
            <w:vAlign w:val="center"/>
          </w:tcPr>
          <w:p w14:paraId="19204143"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sz w:val="20"/>
                <w:szCs w:val="20"/>
              </w:rPr>
              <w:t xml:space="preserve">6,20 </w:t>
            </w:r>
          </w:p>
        </w:tc>
        <w:tc>
          <w:tcPr>
            <w:tcW w:w="855" w:type="dxa"/>
            <w:tcBorders>
              <w:top w:val="nil"/>
              <w:left w:val="nil"/>
              <w:bottom w:val="single" w:sz="4" w:space="0" w:color="auto"/>
              <w:right w:val="single" w:sz="4" w:space="0" w:color="auto"/>
            </w:tcBorders>
            <w:shd w:val="clear" w:color="auto" w:fill="F2F2F2"/>
            <w:noWrap/>
            <w:vAlign w:val="center"/>
          </w:tcPr>
          <w:p w14:paraId="057472A6"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sz w:val="20"/>
                <w:szCs w:val="20"/>
              </w:rPr>
              <w:t xml:space="preserve">21,13 </w:t>
            </w:r>
          </w:p>
        </w:tc>
        <w:tc>
          <w:tcPr>
            <w:tcW w:w="970" w:type="dxa"/>
            <w:tcBorders>
              <w:top w:val="nil"/>
              <w:left w:val="nil"/>
              <w:bottom w:val="single" w:sz="4" w:space="0" w:color="auto"/>
              <w:right w:val="single" w:sz="4" w:space="0" w:color="auto"/>
            </w:tcBorders>
            <w:shd w:val="clear" w:color="auto" w:fill="F2F2F2"/>
            <w:noWrap/>
            <w:vAlign w:val="center"/>
          </w:tcPr>
          <w:p w14:paraId="5F5EEC78" w14:textId="77777777" w:rsidR="00C83C46" w:rsidRPr="005905C6" w:rsidRDefault="00C83C46" w:rsidP="00DE61D2">
            <w:pPr>
              <w:keepNext/>
              <w:spacing w:before="0" w:after="0" w:line="240" w:lineRule="auto"/>
              <w:ind w:right="57"/>
              <w:jc w:val="right"/>
              <w:rPr>
                <w:rFonts w:eastAsia="Times New Roman" w:cs="Calibri"/>
                <w:color w:val="000000"/>
                <w:sz w:val="20"/>
                <w:szCs w:val="20"/>
                <w:lang w:eastAsia="cs-CZ"/>
              </w:rPr>
            </w:pPr>
            <w:r w:rsidRPr="005905C6">
              <w:rPr>
                <w:rFonts w:cs="Calibri"/>
                <w:sz w:val="20"/>
                <w:szCs w:val="20"/>
              </w:rPr>
              <w:t xml:space="preserve">6,39 </w:t>
            </w:r>
          </w:p>
        </w:tc>
        <w:tc>
          <w:tcPr>
            <w:tcW w:w="1198" w:type="dxa"/>
            <w:tcBorders>
              <w:top w:val="nil"/>
              <w:left w:val="nil"/>
              <w:bottom w:val="single" w:sz="4" w:space="0" w:color="auto"/>
              <w:right w:val="single" w:sz="4" w:space="0" w:color="auto"/>
            </w:tcBorders>
            <w:shd w:val="clear" w:color="000000" w:fill="F2C6C9"/>
            <w:noWrap/>
            <w:vAlign w:val="center"/>
          </w:tcPr>
          <w:p w14:paraId="57A2B134" w14:textId="77777777" w:rsidR="00C83C46" w:rsidRPr="005905C6" w:rsidRDefault="00C83C46" w:rsidP="00DE61D2">
            <w:pPr>
              <w:keepNext/>
              <w:spacing w:before="0" w:after="0" w:line="240" w:lineRule="auto"/>
              <w:jc w:val="right"/>
              <w:rPr>
                <w:rFonts w:eastAsia="Times New Roman" w:cs="Calibri"/>
                <w:color w:val="FF0000"/>
                <w:sz w:val="20"/>
                <w:szCs w:val="20"/>
                <w:lang w:eastAsia="cs-CZ"/>
              </w:rPr>
            </w:pPr>
            <w:r w:rsidRPr="005905C6">
              <w:rPr>
                <w:rFonts w:cs="Calibri"/>
                <w:color w:val="FF0000"/>
                <w:sz w:val="20"/>
                <w:szCs w:val="20"/>
              </w:rPr>
              <w:t>–0,75</w:t>
            </w:r>
          </w:p>
        </w:tc>
        <w:tc>
          <w:tcPr>
            <w:tcW w:w="1198" w:type="dxa"/>
            <w:tcBorders>
              <w:top w:val="nil"/>
              <w:left w:val="nil"/>
              <w:bottom w:val="single" w:sz="4" w:space="0" w:color="auto"/>
              <w:right w:val="single" w:sz="4" w:space="0" w:color="auto"/>
            </w:tcBorders>
            <w:shd w:val="clear" w:color="000000" w:fill="F2C6C9"/>
            <w:vAlign w:val="center"/>
          </w:tcPr>
          <w:p w14:paraId="1774EA2A" w14:textId="77777777" w:rsidR="00C83C46" w:rsidRPr="005905C6" w:rsidRDefault="00C83C46" w:rsidP="00DE61D2">
            <w:pPr>
              <w:keepNext/>
              <w:spacing w:before="0" w:after="0" w:line="240" w:lineRule="auto"/>
              <w:jc w:val="right"/>
              <w:rPr>
                <w:rFonts w:eastAsia="Times New Roman" w:cs="Calibri"/>
                <w:color w:val="FF0000"/>
                <w:sz w:val="20"/>
                <w:szCs w:val="20"/>
                <w:lang w:eastAsia="cs-CZ"/>
              </w:rPr>
            </w:pPr>
            <w:r w:rsidRPr="005905C6">
              <w:rPr>
                <w:rFonts w:cs="Calibri"/>
                <w:sz w:val="20"/>
                <w:szCs w:val="20"/>
              </w:rPr>
              <w:t xml:space="preserve">0,19 </w:t>
            </w:r>
          </w:p>
        </w:tc>
      </w:tr>
    </w:tbl>
    <w:p w14:paraId="16DAA0BE" w14:textId="3DD1431D" w:rsidR="00C83C46" w:rsidRPr="00042676" w:rsidRDefault="00C83C46" w:rsidP="0023745B">
      <w:pPr>
        <w:pStyle w:val="Poznazdroj"/>
        <w:rPr>
          <w:b w:val="0"/>
        </w:rPr>
      </w:pPr>
      <w:r w:rsidRPr="005905C6">
        <w:t xml:space="preserve">Zdroj: </w:t>
      </w:r>
      <w:r w:rsidRPr="00042676">
        <w:rPr>
          <w:b w:val="0"/>
        </w:rPr>
        <w:t>zprávy o plnění státního rozpočtu České republiky za 1. pololetí 2018 a 2019.</w:t>
      </w:r>
    </w:p>
    <w:p w14:paraId="2EEA9407" w14:textId="77777777" w:rsidR="003A59FE" w:rsidRDefault="003A59FE">
      <w:pPr>
        <w:spacing w:before="0" w:after="0" w:line="240" w:lineRule="auto"/>
        <w:jc w:val="left"/>
      </w:pPr>
      <w:r>
        <w:br w:type="page"/>
      </w:r>
    </w:p>
    <w:p w14:paraId="5C5567C6" w14:textId="33611836" w:rsidR="00C83C46" w:rsidRPr="00180DA0" w:rsidRDefault="00C83C46" w:rsidP="00C83C46">
      <w:r>
        <w:lastRenderedPageBreak/>
        <w:t xml:space="preserve">Přestože celkový zůstatek NNV </w:t>
      </w:r>
      <w:r w:rsidRPr="00180DA0">
        <w:t>v</w:t>
      </w:r>
      <w:r>
        <w:t xml:space="preserve">četně </w:t>
      </w:r>
      <w:r w:rsidR="00EE1B5D" w:rsidRPr="00180DA0">
        <w:t xml:space="preserve">zapojených </w:t>
      </w:r>
      <w:r>
        <w:t xml:space="preserve">nečerpaných </w:t>
      </w:r>
      <w:r w:rsidRPr="00180DA0">
        <w:t>(dále také „zůstatek NNV“)</w:t>
      </w:r>
      <w:r>
        <w:t xml:space="preserve"> za 1. pololetí 2019 meziročně poklesl (o 22,61 mld. Kč), tak k</w:t>
      </w:r>
      <w:r w:rsidR="00EC508D">
        <w:t xml:space="preserve"> </w:t>
      </w:r>
      <w:r>
        <w:t>30. 6. 2019 stále činil 96,40</w:t>
      </w:r>
      <w:r w:rsidR="00EC508D">
        <w:t> </w:t>
      </w:r>
      <w:r>
        <w:t>mld.</w:t>
      </w:r>
      <w:r w:rsidR="00EC508D">
        <w:t> </w:t>
      </w:r>
      <w:r>
        <w:t>Kč.</w:t>
      </w:r>
      <w:r w:rsidRPr="00180DA0">
        <w:t xml:space="preserve"> </w:t>
      </w:r>
      <w:r w:rsidRPr="00F95C99">
        <w:rPr>
          <w:b/>
        </w:rPr>
        <w:t xml:space="preserve">Významnou skutečností, která se promítla do celkového zůstatku NNV, bylo mimo jiné nízké čerpání výdajů na programy v rámci </w:t>
      </w:r>
      <w:r w:rsidRPr="00F95C99">
        <w:rPr>
          <w:b/>
          <w:i/>
        </w:rPr>
        <w:t>dohody o partnerství</w:t>
      </w:r>
      <w:r w:rsidRPr="00F95C99">
        <w:rPr>
          <w:b/>
          <w:vertAlign w:val="superscript"/>
        </w:rPr>
        <w:footnoteReference w:id="11"/>
      </w:r>
      <w:r w:rsidRPr="00F95C99">
        <w:rPr>
          <w:b/>
        </w:rPr>
        <w:t>.</w:t>
      </w:r>
      <w:r>
        <w:t xml:space="preserve"> Jejich zůstatek k 30. 6. 2019 činil 31,08 mld. Kč, tj. 32,24</w:t>
      </w:r>
      <w:r w:rsidRPr="00446609">
        <w:t xml:space="preserve"> % </w:t>
      </w:r>
      <w:r>
        <w:t xml:space="preserve">z celkového </w:t>
      </w:r>
      <w:r w:rsidRPr="00446609">
        <w:t xml:space="preserve">zůstatku NNV. </w:t>
      </w:r>
      <w:r w:rsidRPr="00180DA0">
        <w:t>Největší zůstat</w:t>
      </w:r>
      <w:r>
        <w:t xml:space="preserve">ky NNV </w:t>
      </w:r>
      <w:r w:rsidRPr="00180DA0">
        <w:t>k 30.</w:t>
      </w:r>
      <w:r>
        <w:t xml:space="preserve"> 6. 2019 vykázaly </w:t>
      </w:r>
      <w:r w:rsidRPr="00446609">
        <w:rPr>
          <w:i/>
        </w:rPr>
        <w:t>Integrovaný regionální operační program</w:t>
      </w:r>
      <w:r>
        <w:t xml:space="preserve"> a OP </w:t>
      </w:r>
      <w:r w:rsidRPr="00446609">
        <w:rPr>
          <w:i/>
        </w:rPr>
        <w:t>Doprava</w:t>
      </w:r>
      <w:r>
        <w:t xml:space="preserve">, které disponovaly nejvyšší alokací, </w:t>
      </w:r>
      <w:r w:rsidR="0023745B">
        <w:t>v důsledku čehož</w:t>
      </w:r>
      <w:r>
        <w:t xml:space="preserve"> se na jejich zůstat</w:t>
      </w:r>
      <w:r w:rsidR="0023745B">
        <w:t>cích</w:t>
      </w:r>
      <w:r>
        <w:t xml:space="preserve"> nejvíce projevilo pomalé zahájení programového období 2014</w:t>
      </w:r>
      <w:r w:rsidRPr="00922F75">
        <w:t>–2020</w:t>
      </w:r>
      <w:r>
        <w:t xml:space="preserve">. </w:t>
      </w:r>
    </w:p>
    <w:p w14:paraId="537AED19" w14:textId="1C20E085" w:rsidR="00C83C46" w:rsidRPr="00736228" w:rsidRDefault="00C83C46" w:rsidP="00042676">
      <w:pPr>
        <w:pStyle w:val="Tituleknadgrafy1-9"/>
        <w:jc w:val="both"/>
      </w:pPr>
      <w:r w:rsidRPr="00736228">
        <w:t xml:space="preserve">Graf č. </w:t>
      </w:r>
      <w:r w:rsidRPr="00736228">
        <w:fldChar w:fldCharType="begin"/>
      </w:r>
      <w:r w:rsidRPr="00736228">
        <w:instrText xml:space="preserve"> SEQ Graf_č. \* ARABIC </w:instrText>
      </w:r>
      <w:r w:rsidRPr="00736228">
        <w:fldChar w:fldCharType="separate"/>
      </w:r>
      <w:r w:rsidR="00052E49">
        <w:t>8</w:t>
      </w:r>
      <w:r w:rsidRPr="00736228">
        <w:fldChar w:fldCharType="end"/>
      </w:r>
      <w:r w:rsidRPr="00736228">
        <w:t xml:space="preserve"> –</w:t>
      </w:r>
      <w:r w:rsidRPr="00736228">
        <w:tab/>
        <w:t>Zůstatky nároků z nespotřebovaných výdajů k</w:t>
      </w:r>
      <w:r w:rsidR="00EC508D">
        <w:t xml:space="preserve"> </w:t>
      </w:r>
      <w:r w:rsidRPr="00736228">
        <w:t xml:space="preserve">30. 6. 2019 u vybraných </w:t>
      </w:r>
      <w:r w:rsidR="00736228">
        <w:t>p</w:t>
      </w:r>
      <w:r w:rsidRPr="00736228">
        <w:t>rogramů programového období 2014–2020 (v mld. Kč)</w:t>
      </w:r>
    </w:p>
    <w:p w14:paraId="2DE6AD94" w14:textId="77777777" w:rsidR="00C83C46" w:rsidRDefault="00C83C46" w:rsidP="00C83C46">
      <w:pPr>
        <w:spacing w:before="0" w:after="0" w:line="240" w:lineRule="auto"/>
        <w:ind w:left="567" w:hanging="567"/>
        <w:rPr>
          <w:rStyle w:val="PoznazdrojChar"/>
          <w:b w:val="0"/>
          <w:sz w:val="20"/>
          <w:szCs w:val="20"/>
        </w:rPr>
      </w:pPr>
      <w:r w:rsidRPr="005905C6">
        <w:rPr>
          <w:b/>
          <w:noProof/>
          <w:lang w:eastAsia="cs-CZ"/>
        </w:rPr>
        <w:drawing>
          <wp:inline distT="0" distB="0" distL="0" distR="0" wp14:anchorId="34D57F35" wp14:editId="7D7DD61D">
            <wp:extent cx="5759450" cy="1740203"/>
            <wp:effectExtent l="0" t="0" r="0" b="0"/>
            <wp:docPr id="273" name="Graf 27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59DC3E9" w14:textId="77777777" w:rsidR="00C83C46" w:rsidRDefault="00C83C46" w:rsidP="00C83C46">
      <w:pPr>
        <w:spacing w:before="0" w:after="0" w:line="240" w:lineRule="auto"/>
        <w:ind w:left="567" w:hanging="567"/>
        <w:rPr>
          <w:rStyle w:val="PoznazdrojChar"/>
          <w:sz w:val="20"/>
          <w:szCs w:val="20"/>
        </w:rPr>
      </w:pPr>
      <w:r>
        <w:rPr>
          <w:rStyle w:val="PoznazdrojChar"/>
          <w:sz w:val="20"/>
          <w:szCs w:val="20"/>
        </w:rPr>
        <w:t>Zdroj:</w:t>
      </w:r>
      <w:r>
        <w:rPr>
          <w:rStyle w:val="PoznazdrojChar"/>
          <w:sz w:val="20"/>
          <w:szCs w:val="20"/>
        </w:rPr>
        <w:tab/>
      </w:r>
      <w:r w:rsidRPr="00DA0FA1">
        <w:rPr>
          <w:rStyle w:val="PoznazdrojChar"/>
          <w:b w:val="0"/>
          <w:i/>
          <w:sz w:val="20"/>
          <w:szCs w:val="20"/>
        </w:rPr>
        <w:t>Zpráva o plnění státního rozpočtu České republiky za 1. pololetí 2019</w:t>
      </w:r>
      <w:r w:rsidRPr="00C83C46">
        <w:rPr>
          <w:rStyle w:val="PoznazdrojChar"/>
          <w:b w:val="0"/>
          <w:sz w:val="20"/>
          <w:szCs w:val="20"/>
        </w:rPr>
        <w:t>.</w:t>
      </w:r>
    </w:p>
    <w:p w14:paraId="10717D84" w14:textId="77777777" w:rsidR="00C83C46" w:rsidRPr="00042676" w:rsidRDefault="00C83C46" w:rsidP="0023745B">
      <w:pPr>
        <w:pStyle w:val="Poznazdroj"/>
        <w:rPr>
          <w:b w:val="0"/>
        </w:rPr>
      </w:pPr>
      <w:r w:rsidRPr="00446609">
        <w:t>Pozn.:</w:t>
      </w:r>
      <w:r>
        <w:tab/>
      </w:r>
      <w:r w:rsidRPr="00042676">
        <w:rPr>
          <w:b w:val="0"/>
        </w:rPr>
        <w:t>V grafu jsou uvedeny programy, u nichž byl k 30. 6. 2019 vykázán zůstatek NNV nad 1 mld. Kč.</w:t>
      </w:r>
    </w:p>
    <w:p w14:paraId="6CE8E972" w14:textId="28BDBB14" w:rsidR="00C83C46" w:rsidRPr="004F4593" w:rsidRDefault="00C83C46" w:rsidP="00C83C46">
      <w:pPr>
        <w:pStyle w:val="ramecek"/>
      </w:pPr>
      <w:r w:rsidRPr="004F4593">
        <w:t>Významn</w:t>
      </w:r>
      <w:r>
        <w:t>ou</w:t>
      </w:r>
      <w:r w:rsidRPr="004F4593">
        <w:t xml:space="preserve"> skutečnost</w:t>
      </w:r>
      <w:r>
        <w:t>í</w:t>
      </w:r>
      <w:r w:rsidRPr="004F4593">
        <w:t xml:space="preserve">, která ovlivnila meziroční nárůst stavu NNV k 30. 6. 2019, bylo </w:t>
      </w:r>
      <w:r w:rsidR="00D14829">
        <w:t>nejnižší</w:t>
      </w:r>
      <w:r w:rsidRPr="004F4593">
        <w:t xml:space="preserve"> pololetní zapojení nároků na projekty a programy spolufinancované z rozpočtu EU/FM včetně SZP za poslední</w:t>
      </w:r>
      <w:r w:rsidR="00980662">
        <w:t>ch</w:t>
      </w:r>
      <w:r w:rsidRPr="004F4593">
        <w:t xml:space="preserve"> </w:t>
      </w:r>
      <w:r w:rsidR="001E48FC">
        <w:t>5 let</w:t>
      </w:r>
      <w:r w:rsidRPr="004F4593">
        <w:t xml:space="preserve">. Stavy NNV tak </w:t>
      </w:r>
      <w:r w:rsidR="0023745B" w:rsidRPr="004F4593">
        <w:t xml:space="preserve">ovlivňuje </w:t>
      </w:r>
      <w:r w:rsidRPr="004F4593">
        <w:t xml:space="preserve">především </w:t>
      </w:r>
      <w:r w:rsidR="0023745B">
        <w:t>to</w:t>
      </w:r>
      <w:r w:rsidRPr="004F4593">
        <w:t>, jak se ČR daří využívat disponibilní finanční prostředky určené na projekty a programy spolufinancované z rozpočtu EU/FM včetně SZP, které jsou nejvýznamnějším zdrojem NNV.</w:t>
      </w:r>
    </w:p>
    <w:p w14:paraId="71C461AA" w14:textId="77777777" w:rsidR="00C83C46" w:rsidRPr="00C83C46" w:rsidRDefault="00C83C46" w:rsidP="00C83C46"/>
    <w:p w14:paraId="64774714" w14:textId="77777777" w:rsidR="003059CF" w:rsidRDefault="003059CF">
      <w:pPr>
        <w:spacing w:before="0" w:after="0" w:line="240" w:lineRule="auto"/>
        <w:jc w:val="left"/>
        <w:rPr>
          <w:rFonts w:asciiTheme="minorHAnsi" w:hAnsiTheme="minorHAnsi" w:cstheme="minorHAnsi"/>
          <w:b/>
          <w:sz w:val="28"/>
          <w:szCs w:val="28"/>
        </w:rPr>
      </w:pPr>
      <w:r>
        <w:br w:type="page"/>
      </w:r>
    </w:p>
    <w:p w14:paraId="046AC630" w14:textId="2C6C072C" w:rsidR="009E4C9F" w:rsidRPr="009E4C9F" w:rsidRDefault="003C7F86" w:rsidP="009E4C9F">
      <w:pPr>
        <w:pStyle w:val="Nadpis1"/>
      </w:pPr>
      <w:bookmarkStart w:id="11" w:name="_Toc528658309"/>
      <w:bookmarkStart w:id="12" w:name="_Toc24452704"/>
      <w:r w:rsidRPr="003059CF">
        <w:lastRenderedPageBreak/>
        <w:t>Saldo hospodaření státního rozpočtu a výhled plnění do konce roku 201</w:t>
      </w:r>
      <w:bookmarkEnd w:id="11"/>
      <w:r w:rsidR="003059CF" w:rsidRPr="003059CF">
        <w:t>9</w:t>
      </w:r>
      <w:bookmarkEnd w:id="12"/>
    </w:p>
    <w:p w14:paraId="0F41E280" w14:textId="658B4304" w:rsidR="009E4C9F" w:rsidRDefault="009E4C9F" w:rsidP="009E4C9F">
      <w:pPr>
        <w:rPr>
          <w:szCs w:val="24"/>
        </w:rPr>
      </w:pPr>
      <w:r w:rsidRPr="008F6846">
        <w:rPr>
          <w:b/>
          <w:szCs w:val="24"/>
        </w:rPr>
        <w:t>Státní rozpočet k 30. 6. 2019 hospodařil s deficitem ve výši 20,7 mld. Kč</w:t>
      </w:r>
      <w:r w:rsidR="008F6846" w:rsidRPr="008F6846">
        <w:rPr>
          <w:b/>
          <w:szCs w:val="24"/>
        </w:rPr>
        <w:t xml:space="preserve">, což byl nejvyšší </w:t>
      </w:r>
      <w:r w:rsidR="002F7910">
        <w:rPr>
          <w:b/>
          <w:szCs w:val="24"/>
        </w:rPr>
        <w:t xml:space="preserve">pololetní </w:t>
      </w:r>
      <w:r w:rsidR="008F6846" w:rsidRPr="008F6846">
        <w:rPr>
          <w:b/>
          <w:szCs w:val="24"/>
        </w:rPr>
        <w:t>deficit za posledních 6 let.</w:t>
      </w:r>
      <w:r w:rsidR="008F6846">
        <w:rPr>
          <w:szCs w:val="24"/>
        </w:rPr>
        <w:t xml:space="preserve"> O</w:t>
      </w:r>
      <w:r>
        <w:rPr>
          <w:szCs w:val="24"/>
        </w:rPr>
        <w:t xml:space="preserve">proti </w:t>
      </w:r>
      <w:r w:rsidRPr="00BA517A">
        <w:rPr>
          <w:szCs w:val="24"/>
        </w:rPr>
        <w:t>1.</w:t>
      </w:r>
      <w:r w:rsidR="0030590D">
        <w:rPr>
          <w:szCs w:val="24"/>
        </w:rPr>
        <w:t xml:space="preserve"> </w:t>
      </w:r>
      <w:r>
        <w:rPr>
          <w:szCs w:val="24"/>
        </w:rPr>
        <w:t>pololetí</w:t>
      </w:r>
      <w:r w:rsidRPr="00BA517A">
        <w:rPr>
          <w:szCs w:val="24"/>
        </w:rPr>
        <w:t xml:space="preserve"> 201</w:t>
      </w:r>
      <w:r>
        <w:rPr>
          <w:szCs w:val="24"/>
        </w:rPr>
        <w:t>8 došlo ke zhoršení schodku o</w:t>
      </w:r>
      <w:r w:rsidR="002F7910">
        <w:rPr>
          <w:szCs w:val="24"/>
        </w:rPr>
        <w:t> </w:t>
      </w:r>
      <w:r>
        <w:rPr>
          <w:szCs w:val="24"/>
        </w:rPr>
        <w:t>14,8</w:t>
      </w:r>
      <w:r w:rsidR="002F7910">
        <w:rPr>
          <w:szCs w:val="24"/>
        </w:rPr>
        <w:t> </w:t>
      </w:r>
      <w:r>
        <w:rPr>
          <w:szCs w:val="24"/>
        </w:rPr>
        <w:t xml:space="preserve">mld. Kč. </w:t>
      </w:r>
      <w:r w:rsidRPr="002806B3">
        <w:rPr>
          <w:b/>
          <w:szCs w:val="24"/>
        </w:rPr>
        <w:t xml:space="preserve">Růst celkových příjmů ve výši </w:t>
      </w:r>
      <w:r>
        <w:rPr>
          <w:b/>
          <w:szCs w:val="24"/>
        </w:rPr>
        <w:t>přesahující meziročně 8 %</w:t>
      </w:r>
      <w:r w:rsidRPr="002806B3">
        <w:rPr>
          <w:b/>
          <w:szCs w:val="24"/>
        </w:rPr>
        <w:t xml:space="preserve"> nestačil pokrýt více než desetiprocentní nárůst celkových výdajů</w:t>
      </w:r>
      <w:r>
        <w:rPr>
          <w:b/>
          <w:szCs w:val="24"/>
        </w:rPr>
        <w:t xml:space="preserve"> státního rozpočtu</w:t>
      </w:r>
      <w:r w:rsidRPr="002806B3">
        <w:rPr>
          <w:b/>
          <w:szCs w:val="24"/>
        </w:rPr>
        <w:t>.</w:t>
      </w:r>
      <w:r>
        <w:rPr>
          <w:szCs w:val="24"/>
        </w:rPr>
        <w:t xml:space="preserve"> </w:t>
      </w:r>
    </w:p>
    <w:p w14:paraId="6D9B11C7" w14:textId="1DFDD36E" w:rsidR="009E4C9F" w:rsidRDefault="009E4C9F" w:rsidP="009E4C9F">
      <w:pPr>
        <w:rPr>
          <w:szCs w:val="24"/>
        </w:rPr>
      </w:pPr>
      <w:r>
        <w:rPr>
          <w:szCs w:val="24"/>
        </w:rPr>
        <w:t xml:space="preserve">Meziroční zhoršení schodku hospodaření SR bylo způsobeno nižšími </w:t>
      </w:r>
      <w:r w:rsidR="00D14829">
        <w:rPr>
          <w:szCs w:val="24"/>
        </w:rPr>
        <w:t>příjmy</w:t>
      </w:r>
      <w:r>
        <w:rPr>
          <w:szCs w:val="24"/>
        </w:rPr>
        <w:t xml:space="preserve"> z EU/FM vč</w:t>
      </w:r>
      <w:r w:rsidR="00D502CD">
        <w:rPr>
          <w:szCs w:val="24"/>
        </w:rPr>
        <w:t>etně</w:t>
      </w:r>
      <w:r>
        <w:rPr>
          <w:szCs w:val="24"/>
        </w:rPr>
        <w:t xml:space="preserve"> SZP, jelikož v roce 2018 státní rozpočet mimořádně obdržel prostředky ve výši 20,7 mld. Kč ve formě části závěrečných plateb vztahujících se k uzavřenému programovému období 2007–2013. </w:t>
      </w:r>
      <w:r w:rsidR="002F7910">
        <w:rPr>
          <w:szCs w:val="24"/>
        </w:rPr>
        <w:t>H</w:t>
      </w:r>
      <w:r>
        <w:rPr>
          <w:szCs w:val="24"/>
        </w:rPr>
        <w:t xml:space="preserve">ospodaření SR mohlo </w:t>
      </w:r>
      <w:r w:rsidR="002F7910">
        <w:rPr>
          <w:szCs w:val="24"/>
        </w:rPr>
        <w:t xml:space="preserve">za 1. </w:t>
      </w:r>
      <w:r>
        <w:rPr>
          <w:szCs w:val="24"/>
        </w:rPr>
        <w:t xml:space="preserve">pololetí 2019 dosáhnout ještě vyššího deficitu nebýt jednorázového převodu </w:t>
      </w:r>
      <w:r w:rsidRPr="00F85A75">
        <w:rPr>
          <w:szCs w:val="24"/>
        </w:rPr>
        <w:t xml:space="preserve">18 mld. Kč z tzv. privatizačního účtu do příjmů </w:t>
      </w:r>
      <w:r>
        <w:rPr>
          <w:szCs w:val="24"/>
        </w:rPr>
        <w:t>státního rozpočtu (který v loňském roce uskutečněn nebyl)</w:t>
      </w:r>
      <w:r w:rsidRPr="00F85A75">
        <w:rPr>
          <w:szCs w:val="24"/>
        </w:rPr>
        <w:t>.</w:t>
      </w:r>
      <w:r w:rsidRPr="00880F68">
        <w:rPr>
          <w:b/>
          <w:szCs w:val="24"/>
        </w:rPr>
        <w:t xml:space="preserve"> </w:t>
      </w:r>
      <w:r w:rsidRPr="00DD73B1">
        <w:rPr>
          <w:b/>
          <w:szCs w:val="24"/>
        </w:rPr>
        <w:t xml:space="preserve">Po očištění </w:t>
      </w:r>
      <w:r w:rsidR="002F7910">
        <w:rPr>
          <w:b/>
          <w:szCs w:val="24"/>
        </w:rPr>
        <w:t xml:space="preserve">od </w:t>
      </w:r>
      <w:r w:rsidRPr="00DD73B1">
        <w:rPr>
          <w:b/>
          <w:szCs w:val="24"/>
        </w:rPr>
        <w:t>prostředků z EU/FM vč</w:t>
      </w:r>
      <w:r w:rsidR="00D502CD">
        <w:rPr>
          <w:b/>
          <w:szCs w:val="24"/>
        </w:rPr>
        <w:t>etně</w:t>
      </w:r>
      <w:r w:rsidRPr="00DD73B1">
        <w:rPr>
          <w:b/>
          <w:szCs w:val="24"/>
        </w:rPr>
        <w:t xml:space="preserve"> SZP byl schodek státního rozpočtu meziročně nižší o 5,6 mld. Kč a dosáhl 23 mld. Kč, jak dokládá i</w:t>
      </w:r>
      <w:r w:rsidR="002F7910">
        <w:rPr>
          <w:b/>
          <w:szCs w:val="24"/>
        </w:rPr>
        <w:t> </w:t>
      </w:r>
      <w:r w:rsidRPr="00DD73B1">
        <w:rPr>
          <w:b/>
          <w:szCs w:val="24"/>
        </w:rPr>
        <w:t>následující graf.</w:t>
      </w:r>
    </w:p>
    <w:p w14:paraId="7105F1DB" w14:textId="51915A30" w:rsidR="009E4C9F" w:rsidRDefault="009A77B5" w:rsidP="0030590D">
      <w:pPr>
        <w:pStyle w:val="Tituleknadgrafy1-9"/>
      </w:pPr>
      <w:r w:rsidRPr="009A77B5">
        <w:t xml:space="preserve">Graf č. </w:t>
      </w:r>
      <w:r w:rsidRPr="009A77B5">
        <w:fldChar w:fldCharType="begin"/>
      </w:r>
      <w:r w:rsidRPr="009A77B5">
        <w:instrText xml:space="preserve"> SEQ Graf_č. \* ARABIC </w:instrText>
      </w:r>
      <w:r w:rsidRPr="009A77B5">
        <w:fldChar w:fldCharType="separate"/>
      </w:r>
      <w:r w:rsidR="00052E49">
        <w:t>9</w:t>
      </w:r>
      <w:r w:rsidRPr="009A77B5">
        <w:fldChar w:fldCharType="end"/>
      </w:r>
      <w:r w:rsidRPr="009A77B5">
        <w:t xml:space="preserve"> </w:t>
      </w:r>
      <w:r w:rsidR="009E4C9F" w:rsidRPr="00BA517A">
        <w:t>– Vývoj salda státního rozpočtu</w:t>
      </w:r>
      <w:r w:rsidR="009E4C9F">
        <w:t xml:space="preserve"> za 1. pololetí</w:t>
      </w:r>
      <w:r w:rsidR="009E4C9F" w:rsidRPr="00BA517A">
        <w:t xml:space="preserve"> v letech 20</w:t>
      </w:r>
      <w:r w:rsidR="009E4C9F">
        <w:t>14</w:t>
      </w:r>
      <w:r w:rsidR="009E4C9F" w:rsidRPr="00E06B91">
        <w:t>–</w:t>
      </w:r>
      <w:r w:rsidR="009E4C9F" w:rsidRPr="00BA517A">
        <w:t>201</w:t>
      </w:r>
      <w:r w:rsidR="009E4C9F">
        <w:t>9</w:t>
      </w:r>
      <w:r w:rsidR="009E4C9F" w:rsidRPr="00BA517A">
        <w:t xml:space="preserve"> (v mld. Kč</w:t>
      </w:r>
      <w:r w:rsidR="009E4C9F">
        <w:t>)</w:t>
      </w:r>
    </w:p>
    <w:p w14:paraId="0C1C546D" w14:textId="77777777" w:rsidR="009E4C9F" w:rsidRPr="00BA517A" w:rsidRDefault="009E4C9F" w:rsidP="009E4C9F">
      <w:pPr>
        <w:tabs>
          <w:tab w:val="right" w:pos="9072"/>
        </w:tabs>
        <w:spacing w:after="0"/>
        <w:rPr>
          <w:b/>
          <w:szCs w:val="24"/>
        </w:rPr>
      </w:pPr>
      <w:r>
        <w:rPr>
          <w:noProof/>
          <w:lang w:eastAsia="cs-CZ"/>
        </w:rPr>
        <w:drawing>
          <wp:inline distT="0" distB="0" distL="0" distR="0" wp14:anchorId="3AA3A92B" wp14:editId="7CDA9B9A">
            <wp:extent cx="5760720" cy="2007870"/>
            <wp:effectExtent l="0" t="0" r="0" b="0"/>
            <wp:docPr id="115" name="Graf 1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5DF826F" w14:textId="22F6100D" w:rsidR="009E4C9F" w:rsidRPr="00042676" w:rsidRDefault="009E4C9F" w:rsidP="0023745B">
      <w:pPr>
        <w:pStyle w:val="Poznazdroj"/>
        <w:rPr>
          <w:b w:val="0"/>
        </w:rPr>
      </w:pPr>
      <w:r w:rsidRPr="00B90C1E">
        <w:rPr>
          <w:szCs w:val="20"/>
        </w:rPr>
        <w:t>Zdroj:</w:t>
      </w:r>
      <w:r>
        <w:rPr>
          <w:szCs w:val="20"/>
        </w:rPr>
        <w:t xml:space="preserve"> </w:t>
      </w:r>
      <w:r w:rsidR="002F7910" w:rsidRPr="00042676">
        <w:rPr>
          <w:b w:val="0"/>
          <w:szCs w:val="20"/>
        </w:rPr>
        <w:t>i</w:t>
      </w:r>
      <w:r w:rsidRPr="00042676">
        <w:rPr>
          <w:b w:val="0"/>
          <w:szCs w:val="20"/>
        </w:rPr>
        <w:t xml:space="preserve">nformační portál MONITOR, </w:t>
      </w:r>
      <w:r w:rsidRPr="00042676">
        <w:rPr>
          <w:b w:val="0"/>
        </w:rPr>
        <w:t xml:space="preserve">zprávy o plnění státního rozpočtu </w:t>
      </w:r>
      <w:r w:rsidR="00535A73" w:rsidRPr="00042676">
        <w:rPr>
          <w:b w:val="0"/>
        </w:rPr>
        <w:t xml:space="preserve">České republiky za 1. pololetí </w:t>
      </w:r>
      <w:r w:rsidRPr="00042676">
        <w:rPr>
          <w:b w:val="0"/>
        </w:rPr>
        <w:t>2014–2019.</w:t>
      </w:r>
    </w:p>
    <w:p w14:paraId="5A9BB5F0" w14:textId="6EC6C037" w:rsidR="009E4C9F" w:rsidRPr="00042676" w:rsidRDefault="009E4C9F" w:rsidP="0023745B">
      <w:pPr>
        <w:pStyle w:val="Poznazdroj"/>
        <w:rPr>
          <w:b w:val="0"/>
        </w:rPr>
      </w:pPr>
      <w:r>
        <w:t>Pozn.:</w:t>
      </w:r>
      <w:r w:rsidR="009A77B5">
        <w:tab/>
      </w:r>
      <w:r w:rsidRPr="00042676">
        <w:rPr>
          <w:b w:val="0"/>
        </w:rPr>
        <w:t xml:space="preserve">Saldo bez EU/FM </w:t>
      </w:r>
      <w:r w:rsidR="001E48FC" w:rsidRPr="00042676">
        <w:rPr>
          <w:b w:val="0"/>
        </w:rPr>
        <w:t xml:space="preserve">včetně SZP </w:t>
      </w:r>
      <w:r w:rsidRPr="00042676">
        <w:rPr>
          <w:b w:val="0"/>
        </w:rPr>
        <w:t xml:space="preserve">obsahuje příjmy a výdaje z tuzemských zdrojů (prostorová jednotka 1 podle prostorového třídění rozpočtové skladby). </w:t>
      </w:r>
    </w:p>
    <w:p w14:paraId="229F9B52" w14:textId="43C57342" w:rsidR="009E4C9F" w:rsidRPr="0038294F" w:rsidRDefault="009E4C9F" w:rsidP="009E4C9F">
      <w:r w:rsidRPr="002A556A">
        <w:rPr>
          <w:b/>
        </w:rPr>
        <w:t>Ve třetím čtvrtletí zrychlovalo meziroční tempo růstu výdajů, a to až na 11,6 %. K</w:t>
      </w:r>
      <w:r w:rsidR="00B70525">
        <w:rPr>
          <w:b/>
        </w:rPr>
        <w:t> </w:t>
      </w:r>
      <w:r w:rsidRPr="002A556A">
        <w:rPr>
          <w:b/>
        </w:rPr>
        <w:t>30.</w:t>
      </w:r>
      <w:r w:rsidR="00B70525">
        <w:rPr>
          <w:b/>
        </w:rPr>
        <w:t> </w:t>
      </w:r>
      <w:r>
        <w:rPr>
          <w:b/>
        </w:rPr>
        <w:t>9.</w:t>
      </w:r>
      <w:r w:rsidR="00B70525">
        <w:rPr>
          <w:b/>
        </w:rPr>
        <w:t> </w:t>
      </w:r>
      <w:r w:rsidRPr="002A556A">
        <w:rPr>
          <w:b/>
        </w:rPr>
        <w:t>2019 dosáhly celkové výdaje 1 124,2 mld. Kč, plnění příjmů pak při meziročním růstu o 7,7 % činilo 1 103,3 mld. Kč</w:t>
      </w:r>
      <w:r>
        <w:rPr>
          <w:b/>
        </w:rPr>
        <w:t>.</w:t>
      </w:r>
      <w:r w:rsidRPr="002A556A">
        <w:rPr>
          <w:b/>
        </w:rPr>
        <w:t xml:space="preserve"> </w:t>
      </w:r>
      <w:r w:rsidR="002F7910">
        <w:rPr>
          <w:b/>
        </w:rPr>
        <w:t>H</w:t>
      </w:r>
      <w:r w:rsidRPr="002A556A">
        <w:rPr>
          <w:b/>
        </w:rPr>
        <w:t xml:space="preserve">ospodaření </w:t>
      </w:r>
      <w:r>
        <w:rPr>
          <w:b/>
        </w:rPr>
        <w:t xml:space="preserve">státního rozpočtu k 30. 9. </w:t>
      </w:r>
      <w:r w:rsidRPr="002A556A">
        <w:rPr>
          <w:b/>
        </w:rPr>
        <w:t>2019</w:t>
      </w:r>
      <w:r>
        <w:rPr>
          <w:b/>
        </w:rPr>
        <w:t xml:space="preserve"> tak dosáhlo deficitu </w:t>
      </w:r>
      <w:r w:rsidRPr="002A556A">
        <w:rPr>
          <w:b/>
        </w:rPr>
        <w:t>21 mld. Kč.</w:t>
      </w:r>
      <w:r>
        <w:t xml:space="preserve"> </w:t>
      </w:r>
      <w:r w:rsidRPr="00AA00B9">
        <w:t xml:space="preserve">Po očištění </w:t>
      </w:r>
      <w:r w:rsidR="002F7910">
        <w:t xml:space="preserve">od </w:t>
      </w:r>
      <w:r w:rsidRPr="00AA00B9">
        <w:t>prostředků z EU/FM vč</w:t>
      </w:r>
      <w:r w:rsidR="00D502CD">
        <w:t>etně</w:t>
      </w:r>
      <w:r w:rsidRPr="00AA00B9">
        <w:t xml:space="preserve"> SZP na příjmové i</w:t>
      </w:r>
      <w:r w:rsidR="00B70525">
        <w:t> </w:t>
      </w:r>
      <w:r w:rsidRPr="00AA00B9">
        <w:t>výdajové straně dosáhl schodek hospodaření státního rozpočtu výše 19 mld. Kč, což byl o</w:t>
      </w:r>
      <w:r w:rsidR="00B70525">
        <w:t> </w:t>
      </w:r>
      <w:r w:rsidRPr="00AA00B9">
        <w:t>14,2 mld. Kč horší výsledek než za první tři čtvrtletí roku 2018.</w:t>
      </w:r>
      <w:r w:rsidRPr="00735980">
        <w:rPr>
          <w:b/>
        </w:rPr>
        <w:t xml:space="preserve"> </w:t>
      </w:r>
    </w:p>
    <w:p w14:paraId="52B7941C" w14:textId="6564C0ED" w:rsidR="003059CF" w:rsidRDefault="009E4C9F" w:rsidP="009E4C9F">
      <w:pPr>
        <w:pStyle w:val="ramecek"/>
        <w:rPr>
          <w:rFonts w:asciiTheme="minorHAnsi" w:hAnsiTheme="minorHAnsi" w:cstheme="minorHAnsi"/>
          <w:b w:val="0"/>
          <w:sz w:val="28"/>
          <w:szCs w:val="28"/>
        </w:rPr>
      </w:pPr>
      <w:r>
        <w:t xml:space="preserve">Vzhledem k dosavadnímu vývoji hospodaření státního rozpočtu nelze na konci roku 2019, bez </w:t>
      </w:r>
      <w:r w:rsidR="0090099E">
        <w:t xml:space="preserve">nežádoucího </w:t>
      </w:r>
      <w:r>
        <w:t>utlumení plánovaných investičních výdajů, očekávat výrazně lepší výsledek hospodaření než rozpočtovaný schodek 40 mld. Kč.</w:t>
      </w:r>
      <w:r w:rsidR="003059CF">
        <w:br w:type="page"/>
      </w:r>
    </w:p>
    <w:p w14:paraId="532D9721" w14:textId="28BFCC74" w:rsidR="00573743" w:rsidRPr="003059CF" w:rsidRDefault="009C224F" w:rsidP="003059CF">
      <w:pPr>
        <w:pStyle w:val="Nadpis1"/>
      </w:pPr>
      <w:bookmarkStart w:id="13" w:name="_Toc528658311"/>
      <w:bookmarkStart w:id="14" w:name="_Toc24452705"/>
      <w:r w:rsidRPr="003059CF">
        <w:lastRenderedPageBreak/>
        <w:t>Výsledky hospodaření územních rozpočtů</w:t>
      </w:r>
      <w:bookmarkEnd w:id="13"/>
      <w:bookmarkEnd w:id="14"/>
    </w:p>
    <w:p w14:paraId="44FB6F8E" w14:textId="5E013B67" w:rsidR="009E4C9F" w:rsidRDefault="00E559E2" w:rsidP="009E4C9F">
      <w:pPr>
        <w:spacing w:after="240"/>
        <w:rPr>
          <w:szCs w:val="24"/>
        </w:rPr>
      </w:pPr>
      <w:r w:rsidRPr="00C0233B">
        <w:rPr>
          <w:b/>
          <w:noProof/>
          <w:lang w:eastAsia="cs-CZ"/>
        </w:rPr>
        <mc:AlternateContent>
          <mc:Choice Requires="wpg">
            <w:drawing>
              <wp:anchor distT="0" distB="0" distL="114300" distR="114300" simplePos="0" relativeHeight="251657728" behindDoc="0" locked="0" layoutInCell="1" allowOverlap="1" wp14:anchorId="64F7A06D" wp14:editId="3EC5883F">
                <wp:simplePos x="0" y="0"/>
                <wp:positionH relativeFrom="margin">
                  <wp:posOffset>-9525</wp:posOffset>
                </wp:positionH>
                <wp:positionV relativeFrom="paragraph">
                  <wp:posOffset>1058545</wp:posOffset>
                </wp:positionV>
                <wp:extent cx="5945505" cy="2808000"/>
                <wp:effectExtent l="0" t="0" r="0" b="0"/>
                <wp:wrapTopAndBottom/>
                <wp:docPr id="116" name="Skupina 116"/>
                <wp:cNvGraphicFramePr/>
                <a:graphic xmlns:a="http://schemas.openxmlformats.org/drawingml/2006/main">
                  <a:graphicData uri="http://schemas.microsoft.com/office/word/2010/wordprocessingGroup">
                    <wpg:wgp>
                      <wpg:cNvGrpSpPr/>
                      <wpg:grpSpPr>
                        <a:xfrm>
                          <a:off x="0" y="0"/>
                          <a:ext cx="5945505" cy="2808000"/>
                          <a:chOff x="0" y="-1"/>
                          <a:chExt cx="5945840" cy="2505711"/>
                        </a:xfrm>
                      </wpg:grpSpPr>
                      <wpg:grpSp>
                        <wpg:cNvPr id="117" name="Skupina 117"/>
                        <wpg:cNvGrpSpPr/>
                        <wpg:grpSpPr>
                          <a:xfrm>
                            <a:off x="0" y="2028825"/>
                            <a:ext cx="5771515" cy="476885"/>
                            <a:chOff x="-19052" y="-629046"/>
                            <a:chExt cx="5776272" cy="477823"/>
                          </a:xfrm>
                        </wpg:grpSpPr>
                        <wps:wsp>
                          <wps:cNvPr id="118" name="Obdélník 118"/>
                          <wps:cNvSpPr/>
                          <wps:spPr>
                            <a:xfrm>
                              <a:off x="-19052" y="-619515"/>
                              <a:ext cx="1908181" cy="468292"/>
                            </a:xfrm>
                            <a:prstGeom prst="rect">
                              <a:avLst/>
                            </a:prstGeom>
                            <a:solidFill>
                              <a:srgbClr val="D9EAFF"/>
                            </a:solidFill>
                            <a:ln w="12700" cap="flat" cmpd="sng" algn="ctr">
                              <a:noFill/>
                              <a:prstDash val="solid"/>
                            </a:ln>
                            <a:effectLst/>
                          </wps:spPr>
                          <wps:txbx>
                            <w:txbxContent>
                              <w:p w14:paraId="0E7D6F76" w14:textId="77777777" w:rsidR="00F26066" w:rsidRPr="00B54D58" w:rsidRDefault="00F26066" w:rsidP="009E4C9F">
                                <w:pPr>
                                  <w:spacing w:before="0" w:after="0" w:line="240" w:lineRule="auto"/>
                                  <w:jc w:val="center"/>
                                  <w:rPr>
                                    <w:b/>
                                    <w:color w:val="000000" w:themeColor="text1"/>
                                    <w:vertAlign w:val="superscript"/>
                                  </w:rPr>
                                </w:pPr>
                                <w:r>
                                  <w:rPr>
                                    <w:b/>
                                    <w:color w:val="000000" w:themeColor="text1"/>
                                  </w:rPr>
                                  <w:t>Regionální rady regionů soudržnosti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Obdélník 119"/>
                          <wps:cNvSpPr/>
                          <wps:spPr>
                            <a:xfrm>
                              <a:off x="2124162" y="-552822"/>
                              <a:ext cx="1080685" cy="323850"/>
                            </a:xfrm>
                            <a:prstGeom prst="rect">
                              <a:avLst/>
                            </a:prstGeom>
                            <a:solidFill>
                              <a:srgbClr val="004595"/>
                            </a:solidFill>
                            <a:ln w="12700" cap="flat" cmpd="sng" algn="ctr">
                              <a:noFill/>
                              <a:prstDash val="solid"/>
                            </a:ln>
                            <a:effectLst/>
                          </wps:spPr>
                          <wps:txbx>
                            <w:txbxContent>
                              <w:p w14:paraId="4280D544" w14:textId="77777777" w:rsidR="00F26066" w:rsidRPr="00563AC6" w:rsidRDefault="00F26066" w:rsidP="009E4C9F">
                                <w:pPr>
                                  <w:spacing w:before="0" w:after="0" w:line="240" w:lineRule="auto"/>
                                  <w:jc w:val="center"/>
                                  <w:rPr>
                                    <w:b/>
                                  </w:rPr>
                                </w:pPr>
                                <w:r>
                                  <w:rPr>
                                    <w:b/>
                                  </w:rPr>
                                  <w:t>0,12</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Obdélník 120"/>
                          <wps:cNvSpPr/>
                          <wps:spPr>
                            <a:xfrm>
                              <a:off x="3400361" y="-552822"/>
                              <a:ext cx="1080685" cy="323850"/>
                            </a:xfrm>
                            <a:prstGeom prst="rect">
                              <a:avLst/>
                            </a:prstGeom>
                            <a:solidFill>
                              <a:srgbClr val="BD2A33"/>
                            </a:solidFill>
                            <a:ln w="12700" cap="flat" cmpd="sng" algn="ctr">
                              <a:noFill/>
                              <a:prstDash val="solid"/>
                            </a:ln>
                            <a:effectLst/>
                          </wps:spPr>
                          <wps:txbx>
                            <w:txbxContent>
                              <w:p w14:paraId="1A4B28DD" w14:textId="77777777" w:rsidR="00F26066" w:rsidRPr="00777668" w:rsidRDefault="00F26066" w:rsidP="009E4C9F">
                                <w:pPr>
                                  <w:spacing w:before="0" w:after="0" w:line="240" w:lineRule="auto"/>
                                  <w:jc w:val="center"/>
                                  <w:rPr>
                                    <w:b/>
                                    <w:color w:val="FFFFFF" w:themeColor="background1"/>
                                  </w:rPr>
                                </w:pPr>
                                <w:r>
                                  <w:rPr>
                                    <w:b/>
                                    <w:color w:val="FFFFFF" w:themeColor="background1"/>
                                  </w:rPr>
                                  <w:t>0,03</w:t>
                                </w:r>
                                <w:r w:rsidRPr="00777668">
                                  <w:rPr>
                                    <w:b/>
                                    <w:color w:val="FFFFFF" w:themeColor="background1"/>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Obdélník 121"/>
                          <wps:cNvSpPr/>
                          <wps:spPr>
                            <a:xfrm>
                              <a:off x="4676537" y="-629046"/>
                              <a:ext cx="1080683" cy="468292"/>
                            </a:xfrm>
                            <a:prstGeom prst="rect">
                              <a:avLst/>
                            </a:prstGeom>
                            <a:solidFill>
                              <a:srgbClr val="D9EAFF"/>
                            </a:solidFill>
                            <a:ln w="12700" cap="flat" cmpd="sng" algn="ctr">
                              <a:noFill/>
                              <a:prstDash val="solid"/>
                            </a:ln>
                            <a:effectLst/>
                          </wps:spPr>
                          <wps:txbx>
                            <w:txbxContent>
                              <w:p w14:paraId="4508755A" w14:textId="77777777" w:rsidR="00F26066" w:rsidRPr="00F250F4" w:rsidRDefault="00F26066" w:rsidP="009E4C9F">
                                <w:pPr>
                                  <w:spacing w:before="0" w:after="0" w:line="240" w:lineRule="auto"/>
                                  <w:jc w:val="center"/>
                                  <w:rPr>
                                    <w:b/>
                                    <w:color w:val="FF0000"/>
                                  </w:rPr>
                                </w:pPr>
                                <w:r w:rsidRPr="00F250F4">
                                  <w:rPr>
                                    <w:b/>
                                    <w:color w:val="FF0000"/>
                                  </w:rPr>
                                  <w:t>↘</w:t>
                                </w:r>
                              </w:p>
                              <w:p w14:paraId="708AD655" w14:textId="77777777" w:rsidR="00F26066" w:rsidRPr="00483EE7" w:rsidRDefault="00F26066" w:rsidP="009E4C9F">
                                <w:pPr>
                                  <w:spacing w:before="0" w:after="0" w:line="240" w:lineRule="auto"/>
                                  <w:jc w:val="center"/>
                                  <w:rPr>
                                    <w:b/>
                                    <w:color w:val="FF0000"/>
                                  </w:rPr>
                                </w:pPr>
                                <w:r w:rsidRPr="00483EE7">
                                  <w:rPr>
                                    <w:b/>
                                    <w:color w:val="FF0000"/>
                                  </w:rPr>
                                  <w:t>0,0</w:t>
                                </w:r>
                                <w:r>
                                  <w:rPr>
                                    <w:b/>
                                    <w:color w:val="FF0000"/>
                                  </w:rPr>
                                  <w:t>9</w:t>
                                </w:r>
                                <w:r w:rsidRPr="00483EE7">
                                  <w:rPr>
                                    <w:b/>
                                    <w:color w:val="FF0000"/>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22" name="Skupina 122"/>
                        <wpg:cNvGrpSpPr/>
                        <wpg:grpSpPr>
                          <a:xfrm>
                            <a:off x="9525" y="-1"/>
                            <a:ext cx="5936315" cy="1924686"/>
                            <a:chOff x="0" y="-1"/>
                            <a:chExt cx="5936810" cy="1925242"/>
                          </a:xfrm>
                        </wpg:grpSpPr>
                        <wpg:grpSp>
                          <wpg:cNvPr id="123" name="Skupina 123"/>
                          <wpg:cNvGrpSpPr/>
                          <wpg:grpSpPr>
                            <a:xfrm>
                              <a:off x="0" y="-1"/>
                              <a:ext cx="5777712" cy="1925242"/>
                              <a:chOff x="-7" y="-1"/>
                              <a:chExt cx="5778723" cy="1925336"/>
                            </a:xfrm>
                          </wpg:grpSpPr>
                          <wps:wsp>
                            <wps:cNvPr id="124" name="Textové pole 124"/>
                            <wps:cNvSpPr txBox="1"/>
                            <wps:spPr>
                              <a:xfrm>
                                <a:off x="1953233" y="-1"/>
                                <a:ext cx="1344652" cy="359273"/>
                              </a:xfrm>
                              <a:prstGeom prst="rect">
                                <a:avLst/>
                              </a:prstGeom>
                              <a:noFill/>
                              <a:ln w="6350">
                                <a:noFill/>
                              </a:ln>
                              <a:effectLst/>
                            </wps:spPr>
                            <wps:txbx>
                              <w:txbxContent>
                                <w:p w14:paraId="4BC84E57" w14:textId="77777777" w:rsidR="00F26066" w:rsidRDefault="00F26066" w:rsidP="009E4C9F">
                                  <w:pPr>
                                    <w:spacing w:before="0" w:after="0" w:line="240" w:lineRule="auto"/>
                                    <w:jc w:val="center"/>
                                    <w:rPr>
                                      <w:b/>
                                      <w:sz w:val="20"/>
                                      <w:szCs w:val="20"/>
                                    </w:rPr>
                                  </w:pPr>
                                  <w:r w:rsidRPr="00240F64">
                                    <w:rPr>
                                      <w:b/>
                                      <w:sz w:val="20"/>
                                      <w:szCs w:val="20"/>
                                    </w:rPr>
                                    <w:t xml:space="preserve">Saldo hospodaření </w:t>
                                  </w:r>
                                </w:p>
                                <w:p w14:paraId="5E7235C5" w14:textId="77777777" w:rsidR="00F26066" w:rsidRPr="00240F64" w:rsidRDefault="00F26066" w:rsidP="009E4C9F">
                                  <w:pPr>
                                    <w:spacing w:before="0" w:after="0" w:line="240" w:lineRule="auto"/>
                                    <w:jc w:val="center"/>
                                    <w:rPr>
                                      <w:b/>
                                      <w:sz w:val="20"/>
                                      <w:szCs w:val="20"/>
                                    </w:rPr>
                                  </w:pPr>
                                  <w:r w:rsidRPr="00240F64">
                                    <w:rPr>
                                      <w:b/>
                                      <w:sz w:val="20"/>
                                      <w:szCs w:val="20"/>
                                    </w:rPr>
                                    <w:t>v</w:t>
                                  </w:r>
                                  <w:r>
                                    <w:rPr>
                                      <w:b/>
                                      <w:sz w:val="20"/>
                                      <w:szCs w:val="20"/>
                                    </w:rPr>
                                    <w:t xml:space="preserve"> </w:t>
                                  </w:r>
                                  <w:r w:rsidRPr="00240F64">
                                    <w:rPr>
                                      <w:b/>
                                      <w:sz w:val="20"/>
                                      <w:szCs w:val="20"/>
                                    </w:rPr>
                                    <w:t>1. pololetí 2018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5" name="Textové pole 125"/>
                            <wps:cNvSpPr txBox="1"/>
                            <wps:spPr>
                              <a:xfrm>
                                <a:off x="3229557" y="0"/>
                                <a:ext cx="1344481" cy="358843"/>
                              </a:xfrm>
                              <a:prstGeom prst="rect">
                                <a:avLst/>
                              </a:prstGeom>
                              <a:noFill/>
                              <a:ln w="6350">
                                <a:noFill/>
                              </a:ln>
                              <a:effectLst/>
                            </wps:spPr>
                            <wps:txbx>
                              <w:txbxContent>
                                <w:p w14:paraId="4C808CBD" w14:textId="77777777" w:rsidR="00F26066" w:rsidRDefault="00F26066" w:rsidP="009E4C9F">
                                  <w:pPr>
                                    <w:spacing w:before="0" w:after="0" w:line="240" w:lineRule="auto"/>
                                    <w:jc w:val="center"/>
                                    <w:rPr>
                                      <w:b/>
                                      <w:sz w:val="20"/>
                                      <w:szCs w:val="20"/>
                                    </w:rPr>
                                  </w:pPr>
                                  <w:r w:rsidRPr="00240F64">
                                    <w:rPr>
                                      <w:b/>
                                      <w:sz w:val="20"/>
                                      <w:szCs w:val="20"/>
                                    </w:rPr>
                                    <w:t xml:space="preserve">Saldo hospodaření </w:t>
                                  </w:r>
                                </w:p>
                                <w:p w14:paraId="7AA410E3" w14:textId="77777777" w:rsidR="00F26066" w:rsidRPr="00240F64" w:rsidRDefault="00F26066" w:rsidP="009E4C9F">
                                  <w:pPr>
                                    <w:spacing w:before="0" w:after="0" w:line="240" w:lineRule="auto"/>
                                    <w:jc w:val="center"/>
                                    <w:rPr>
                                      <w:b/>
                                      <w:sz w:val="20"/>
                                      <w:szCs w:val="20"/>
                                    </w:rPr>
                                  </w:pPr>
                                  <w:r w:rsidRPr="00240F64">
                                    <w:rPr>
                                      <w:b/>
                                      <w:sz w:val="20"/>
                                      <w:szCs w:val="20"/>
                                    </w:rPr>
                                    <w:t>v</w:t>
                                  </w:r>
                                  <w:r>
                                    <w:rPr>
                                      <w:b/>
                                      <w:sz w:val="20"/>
                                      <w:szCs w:val="20"/>
                                    </w:rPr>
                                    <w:t xml:space="preserve"> </w:t>
                                  </w:r>
                                  <w:r w:rsidRPr="00240F64">
                                    <w:rPr>
                                      <w:b/>
                                      <w:sz w:val="20"/>
                                      <w:szCs w:val="20"/>
                                    </w:rPr>
                                    <w:t>1. pololetí 201</w:t>
                                  </w:r>
                                  <w:r>
                                    <w:rPr>
                                      <w:b/>
                                      <w:sz w:val="20"/>
                                      <w:szCs w:val="20"/>
                                    </w:rPr>
                                    <w:t>9</w:t>
                                  </w:r>
                                </w:p>
                                <w:p w14:paraId="0328D9B1" w14:textId="77777777" w:rsidR="00F26066" w:rsidRPr="001A7ECB" w:rsidRDefault="00F26066" w:rsidP="009E4C9F">
                                  <w:pPr>
                                    <w:spacing w:before="0" w:after="0" w:line="240" w:lineRule="auto"/>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6" name="Skupina 126"/>
                            <wpg:cNvGrpSpPr/>
                            <wpg:grpSpPr>
                              <a:xfrm>
                                <a:off x="-7" y="304797"/>
                                <a:ext cx="5773627" cy="477571"/>
                                <a:chOff x="-19051" y="-19084"/>
                                <a:chExt cx="5773627" cy="477845"/>
                              </a:xfrm>
                            </wpg:grpSpPr>
                            <wps:wsp>
                              <wps:cNvPr id="127" name="Obdélník 127"/>
                              <wps:cNvSpPr/>
                              <wps:spPr>
                                <a:xfrm>
                                  <a:off x="-19051" y="-9531"/>
                                  <a:ext cx="1908000" cy="468292"/>
                                </a:xfrm>
                                <a:prstGeom prst="rect">
                                  <a:avLst/>
                                </a:prstGeom>
                                <a:solidFill>
                                  <a:srgbClr val="D9EAFF"/>
                                </a:solidFill>
                                <a:ln w="12700" cap="flat" cmpd="sng" algn="ctr">
                                  <a:noFill/>
                                  <a:prstDash val="solid"/>
                                </a:ln>
                                <a:effectLst/>
                              </wps:spPr>
                              <wps:txbx>
                                <w:txbxContent>
                                  <w:p w14:paraId="54EE3C8D" w14:textId="77777777" w:rsidR="00F26066" w:rsidRPr="00563AC6" w:rsidRDefault="00F26066" w:rsidP="009E4C9F">
                                    <w:pPr>
                                      <w:spacing w:before="0" w:after="0" w:line="240" w:lineRule="auto"/>
                                      <w:jc w:val="center"/>
                                      <w:rPr>
                                        <w:b/>
                                        <w:color w:val="000000" w:themeColor="text1"/>
                                      </w:rPr>
                                    </w:pPr>
                                    <w:r>
                                      <w:rPr>
                                        <w:b/>
                                        <w:color w:val="000000" w:themeColor="text1"/>
                                      </w:rPr>
                                      <w:t>Územní rozpočty celkem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Obdélník 256"/>
                              <wps:cNvSpPr/>
                              <wps:spPr>
                                <a:xfrm>
                                  <a:off x="2114567" y="66687"/>
                                  <a:ext cx="1080583" cy="323850"/>
                                </a:xfrm>
                                <a:prstGeom prst="rect">
                                  <a:avLst/>
                                </a:prstGeom>
                                <a:solidFill>
                                  <a:srgbClr val="004595"/>
                                </a:solidFill>
                                <a:ln w="12700" cap="flat" cmpd="sng" algn="ctr">
                                  <a:noFill/>
                                  <a:prstDash val="solid"/>
                                </a:ln>
                                <a:effectLst/>
                              </wps:spPr>
                              <wps:txbx>
                                <w:txbxContent>
                                  <w:p w14:paraId="5B3E31BA" w14:textId="77777777" w:rsidR="00F26066" w:rsidRPr="00563AC6" w:rsidRDefault="00F26066" w:rsidP="009E4C9F">
                                    <w:pPr>
                                      <w:spacing w:before="0" w:after="0" w:line="240" w:lineRule="auto"/>
                                      <w:jc w:val="center"/>
                                      <w:rPr>
                                        <w:b/>
                                      </w:rPr>
                                    </w:pPr>
                                    <w:r>
                                      <w:rPr>
                                        <w:b/>
                                      </w:rPr>
                                      <w:t>47,02</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Obdélník 257"/>
                              <wps:cNvSpPr/>
                              <wps:spPr>
                                <a:xfrm>
                                  <a:off x="3390833" y="66687"/>
                                  <a:ext cx="1080583" cy="323850"/>
                                </a:xfrm>
                                <a:prstGeom prst="rect">
                                  <a:avLst/>
                                </a:prstGeom>
                                <a:solidFill>
                                  <a:srgbClr val="BD2A33"/>
                                </a:solidFill>
                                <a:ln w="12700" cap="flat" cmpd="sng" algn="ctr">
                                  <a:noFill/>
                                  <a:prstDash val="solid"/>
                                </a:ln>
                                <a:effectLst/>
                              </wps:spPr>
                              <wps:txbx>
                                <w:txbxContent>
                                  <w:p w14:paraId="2430BB5C" w14:textId="77777777" w:rsidR="00F26066" w:rsidRPr="00777668" w:rsidRDefault="00F26066" w:rsidP="009E4C9F">
                                    <w:pPr>
                                      <w:spacing w:before="0" w:after="0" w:line="240" w:lineRule="auto"/>
                                      <w:jc w:val="center"/>
                                      <w:rPr>
                                        <w:b/>
                                        <w:color w:val="FFFFFF" w:themeColor="background1"/>
                                      </w:rPr>
                                    </w:pPr>
                                    <w:r>
                                      <w:rPr>
                                        <w:b/>
                                        <w:color w:val="FFFFFF" w:themeColor="background1"/>
                                      </w:rPr>
                                      <w:t xml:space="preserve">50,09 </w:t>
                                    </w:r>
                                    <w:r w:rsidRPr="00777668">
                                      <w:rPr>
                                        <w:b/>
                                        <w:color w:val="FFFFFF" w:themeColor="background1"/>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 name="Obdélník 258"/>
                              <wps:cNvSpPr/>
                              <wps:spPr>
                                <a:xfrm>
                                  <a:off x="4674388" y="-19084"/>
                                  <a:ext cx="1080188" cy="468292"/>
                                </a:xfrm>
                                <a:prstGeom prst="rect">
                                  <a:avLst/>
                                </a:prstGeom>
                                <a:solidFill>
                                  <a:srgbClr val="D9EAFF"/>
                                </a:solidFill>
                                <a:ln w="12700" cap="flat" cmpd="sng" algn="ctr">
                                  <a:noFill/>
                                  <a:prstDash val="solid"/>
                                </a:ln>
                                <a:effectLst/>
                              </wps:spPr>
                              <wps:txbx>
                                <w:txbxContent>
                                  <w:p w14:paraId="4BB0666A" w14:textId="77777777" w:rsidR="00F26066" w:rsidRDefault="00F26066" w:rsidP="009E4C9F">
                                    <w:pPr>
                                      <w:spacing w:before="0" w:after="0" w:line="240" w:lineRule="auto"/>
                                      <w:jc w:val="center"/>
                                      <w:rPr>
                                        <w:b/>
                                        <w:color w:val="000000" w:themeColor="text1"/>
                                      </w:rPr>
                                    </w:pPr>
                                    <w:r>
                                      <w:rPr>
                                        <w:b/>
                                        <w:color w:val="000000" w:themeColor="text1"/>
                                      </w:rPr>
                                      <w:t>↗</w:t>
                                    </w:r>
                                  </w:p>
                                  <w:p w14:paraId="4955DCEE" w14:textId="77777777" w:rsidR="00F26066" w:rsidRPr="00C4540C" w:rsidRDefault="00F26066" w:rsidP="009E4C9F">
                                    <w:pPr>
                                      <w:spacing w:before="0" w:after="0" w:line="240" w:lineRule="auto"/>
                                      <w:jc w:val="center"/>
                                      <w:rPr>
                                        <w:b/>
                                        <w:color w:val="000000" w:themeColor="text1"/>
                                      </w:rPr>
                                    </w:pPr>
                                    <w:r w:rsidRPr="00C4540C">
                                      <w:rPr>
                                        <w:b/>
                                        <w:color w:val="000000" w:themeColor="text1"/>
                                      </w:rPr>
                                      <w:t>3,07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9" name="Skupina 259"/>
                            <wpg:cNvGrpSpPr/>
                            <wpg:grpSpPr>
                              <a:xfrm>
                                <a:off x="0" y="876303"/>
                                <a:ext cx="5778716" cy="477549"/>
                                <a:chOff x="-19052" y="-324054"/>
                                <a:chExt cx="5781357" cy="477823"/>
                              </a:xfrm>
                            </wpg:grpSpPr>
                            <wps:wsp>
                              <wps:cNvPr id="260" name="Obdélník 260"/>
                              <wps:cNvSpPr/>
                              <wps:spPr>
                                <a:xfrm>
                                  <a:off x="-19052" y="-314523"/>
                                  <a:ext cx="1908181" cy="468292"/>
                                </a:xfrm>
                                <a:prstGeom prst="rect">
                                  <a:avLst/>
                                </a:prstGeom>
                                <a:solidFill>
                                  <a:srgbClr val="D9EAFF"/>
                                </a:solidFill>
                                <a:ln w="12700" cap="flat" cmpd="sng" algn="ctr">
                                  <a:noFill/>
                                  <a:prstDash val="solid"/>
                                </a:ln>
                                <a:effectLst/>
                              </wps:spPr>
                              <wps:txbx>
                                <w:txbxContent>
                                  <w:p w14:paraId="4A31B6A3" w14:textId="77777777" w:rsidR="00F26066" w:rsidRPr="00563AC6" w:rsidRDefault="00F26066" w:rsidP="009E4C9F">
                                    <w:pPr>
                                      <w:spacing w:before="0" w:after="0" w:line="240" w:lineRule="auto"/>
                                      <w:jc w:val="center"/>
                                      <w:rPr>
                                        <w:b/>
                                        <w:color w:val="000000" w:themeColor="text1"/>
                                      </w:rPr>
                                    </w:pPr>
                                    <w:r>
                                      <w:rPr>
                                        <w:b/>
                                        <w:color w:val="000000" w:themeColor="text1"/>
                                      </w:rPr>
                                      <w:t>Kraje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Obdélník 261"/>
                              <wps:cNvSpPr/>
                              <wps:spPr>
                                <a:xfrm>
                                  <a:off x="2114631" y="-238303"/>
                                  <a:ext cx="1080685" cy="323850"/>
                                </a:xfrm>
                                <a:prstGeom prst="rect">
                                  <a:avLst/>
                                </a:prstGeom>
                                <a:solidFill>
                                  <a:srgbClr val="004595"/>
                                </a:solidFill>
                                <a:ln w="12700" cap="flat" cmpd="sng" algn="ctr">
                                  <a:noFill/>
                                  <a:prstDash val="solid"/>
                                </a:ln>
                                <a:effectLst/>
                              </wps:spPr>
                              <wps:txbx>
                                <w:txbxContent>
                                  <w:p w14:paraId="3F3BD3BD" w14:textId="77777777" w:rsidR="00F26066" w:rsidRPr="00563AC6" w:rsidRDefault="00F26066" w:rsidP="009E4C9F">
                                    <w:pPr>
                                      <w:spacing w:before="0" w:after="0" w:line="240" w:lineRule="auto"/>
                                      <w:jc w:val="center"/>
                                      <w:rPr>
                                        <w:b/>
                                      </w:rPr>
                                    </w:pPr>
                                    <w:r>
                                      <w:rPr>
                                        <w:b/>
                                      </w:rPr>
                                      <w:t>20,85</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Obdélník 262"/>
                              <wps:cNvSpPr/>
                              <wps:spPr>
                                <a:xfrm>
                                  <a:off x="3400361" y="-238303"/>
                                  <a:ext cx="1080685" cy="323850"/>
                                </a:xfrm>
                                <a:prstGeom prst="rect">
                                  <a:avLst/>
                                </a:prstGeom>
                                <a:solidFill>
                                  <a:srgbClr val="BD2A33"/>
                                </a:solidFill>
                                <a:ln w="12700" cap="flat" cmpd="sng" algn="ctr">
                                  <a:noFill/>
                                  <a:prstDash val="solid"/>
                                </a:ln>
                                <a:effectLst/>
                              </wps:spPr>
                              <wps:txbx>
                                <w:txbxContent>
                                  <w:p w14:paraId="553F9172" w14:textId="77777777" w:rsidR="00F26066" w:rsidRPr="00777668" w:rsidRDefault="00F26066" w:rsidP="009E4C9F">
                                    <w:pPr>
                                      <w:spacing w:before="0" w:after="0" w:line="240" w:lineRule="auto"/>
                                      <w:jc w:val="center"/>
                                      <w:rPr>
                                        <w:b/>
                                        <w:color w:val="FFFFFF" w:themeColor="background1"/>
                                      </w:rPr>
                                    </w:pPr>
                                    <w:r>
                                      <w:rPr>
                                        <w:b/>
                                        <w:color w:val="FFFFFF" w:themeColor="background1"/>
                                      </w:rPr>
                                      <w:t xml:space="preserve">23,35 </w:t>
                                    </w:r>
                                    <w:r w:rsidRPr="00777668">
                                      <w:rPr>
                                        <w:b/>
                                        <w:color w:val="FFFFFF" w:themeColor="background1"/>
                                      </w:rPr>
                                      <w:t>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Obdélník 263"/>
                              <wps:cNvSpPr/>
                              <wps:spPr>
                                <a:xfrm>
                                  <a:off x="4681622" y="-324054"/>
                                  <a:ext cx="1080683" cy="468293"/>
                                </a:xfrm>
                                <a:prstGeom prst="rect">
                                  <a:avLst/>
                                </a:prstGeom>
                                <a:solidFill>
                                  <a:srgbClr val="D9EAFF"/>
                                </a:solidFill>
                                <a:ln w="12700" cap="flat" cmpd="sng" algn="ctr">
                                  <a:noFill/>
                                  <a:prstDash val="solid"/>
                                </a:ln>
                                <a:effectLst/>
                              </wps:spPr>
                              <wps:txbx>
                                <w:txbxContent>
                                  <w:p w14:paraId="7215BEE7" w14:textId="77777777" w:rsidR="00F26066" w:rsidRDefault="00F26066" w:rsidP="009E4C9F">
                                    <w:pPr>
                                      <w:spacing w:before="0" w:after="0" w:line="240" w:lineRule="auto"/>
                                      <w:jc w:val="center"/>
                                      <w:rPr>
                                        <w:b/>
                                        <w:color w:val="000000" w:themeColor="text1"/>
                                      </w:rPr>
                                    </w:pPr>
                                    <w:r>
                                      <w:rPr>
                                        <w:b/>
                                        <w:color w:val="000000" w:themeColor="text1"/>
                                      </w:rPr>
                                      <w:t>↗</w:t>
                                    </w:r>
                                  </w:p>
                                  <w:p w14:paraId="4749A3F9" w14:textId="77777777" w:rsidR="00F26066" w:rsidRPr="00E65399" w:rsidRDefault="00F26066" w:rsidP="009E4C9F">
                                    <w:pPr>
                                      <w:spacing w:before="0" w:after="0" w:line="240" w:lineRule="auto"/>
                                      <w:jc w:val="center"/>
                                      <w:rPr>
                                        <w:b/>
                                        <w:color w:val="000000" w:themeColor="text1"/>
                                      </w:rPr>
                                    </w:pPr>
                                    <w:r>
                                      <w:rPr>
                                        <w:b/>
                                        <w:color w:val="000000" w:themeColor="text1"/>
                                      </w:rPr>
                                      <w:t>2,51</w:t>
                                    </w:r>
                                    <w:r w:rsidRPr="00E65399">
                                      <w:rPr>
                                        <w:b/>
                                        <w:color w:val="000000" w:themeColor="text1"/>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64" name="Skupina 264"/>
                            <wpg:cNvGrpSpPr/>
                            <wpg:grpSpPr>
                              <a:xfrm>
                                <a:off x="0" y="1447785"/>
                                <a:ext cx="5773637" cy="477550"/>
                                <a:chOff x="-19052" y="-629046"/>
                                <a:chExt cx="5776272" cy="477823"/>
                              </a:xfrm>
                            </wpg:grpSpPr>
                            <wps:wsp>
                              <wps:cNvPr id="265" name="Obdélník 265"/>
                              <wps:cNvSpPr/>
                              <wps:spPr>
                                <a:xfrm>
                                  <a:off x="-19052" y="-619515"/>
                                  <a:ext cx="1908181" cy="468292"/>
                                </a:xfrm>
                                <a:prstGeom prst="rect">
                                  <a:avLst/>
                                </a:prstGeom>
                                <a:solidFill>
                                  <a:srgbClr val="D9EAFF"/>
                                </a:solidFill>
                                <a:ln w="12700" cap="flat" cmpd="sng" algn="ctr">
                                  <a:noFill/>
                                  <a:prstDash val="solid"/>
                                </a:ln>
                                <a:effectLst/>
                              </wps:spPr>
                              <wps:txbx>
                                <w:txbxContent>
                                  <w:p w14:paraId="61D7F0BA" w14:textId="77777777" w:rsidR="00F26066" w:rsidRPr="00563AC6" w:rsidRDefault="00F26066" w:rsidP="009E4C9F">
                                    <w:pPr>
                                      <w:spacing w:before="0" w:after="0" w:line="240" w:lineRule="auto"/>
                                      <w:jc w:val="center"/>
                                      <w:rPr>
                                        <w:b/>
                                        <w:color w:val="000000" w:themeColor="text1"/>
                                      </w:rPr>
                                    </w:pPr>
                                    <w:r>
                                      <w:rPr>
                                        <w:b/>
                                        <w:color w:val="000000" w:themeColor="text1"/>
                                      </w:rPr>
                                      <w:t>Obce a dobrovolné svazky obcí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Obdélník 266"/>
                              <wps:cNvSpPr/>
                              <wps:spPr>
                                <a:xfrm>
                                  <a:off x="2124162" y="-552822"/>
                                  <a:ext cx="1080685" cy="323850"/>
                                </a:xfrm>
                                <a:prstGeom prst="rect">
                                  <a:avLst/>
                                </a:prstGeom>
                                <a:solidFill>
                                  <a:srgbClr val="004595"/>
                                </a:solidFill>
                                <a:ln w="12700" cap="flat" cmpd="sng" algn="ctr">
                                  <a:noFill/>
                                  <a:prstDash val="solid"/>
                                </a:ln>
                                <a:effectLst/>
                              </wps:spPr>
                              <wps:txbx>
                                <w:txbxContent>
                                  <w:p w14:paraId="57240442" w14:textId="77777777" w:rsidR="00F26066" w:rsidRPr="00563AC6" w:rsidRDefault="00F26066" w:rsidP="009E4C9F">
                                    <w:pPr>
                                      <w:spacing w:before="0" w:after="0" w:line="240" w:lineRule="auto"/>
                                      <w:jc w:val="center"/>
                                      <w:rPr>
                                        <w:b/>
                                      </w:rPr>
                                    </w:pPr>
                                    <w:r>
                                      <w:rPr>
                                        <w:b/>
                                      </w:rPr>
                                      <w:t>26,03</w:t>
                                    </w:r>
                                    <w:r w:rsidRPr="00563AC6">
                                      <w:rPr>
                                        <w:b/>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7" name="Obdélník 267"/>
                              <wps:cNvSpPr/>
                              <wps:spPr>
                                <a:xfrm>
                                  <a:off x="3400361" y="-552822"/>
                                  <a:ext cx="1080685" cy="323850"/>
                                </a:xfrm>
                                <a:prstGeom prst="rect">
                                  <a:avLst/>
                                </a:prstGeom>
                                <a:solidFill>
                                  <a:srgbClr val="BD2A33"/>
                                </a:solidFill>
                                <a:ln w="12700" cap="flat" cmpd="sng" algn="ctr">
                                  <a:noFill/>
                                  <a:prstDash val="solid"/>
                                </a:ln>
                                <a:effectLst/>
                              </wps:spPr>
                              <wps:txbx>
                                <w:txbxContent>
                                  <w:p w14:paraId="52899BA5" w14:textId="77777777" w:rsidR="00F26066" w:rsidRPr="00777668" w:rsidRDefault="00F26066" w:rsidP="009E4C9F">
                                    <w:pPr>
                                      <w:spacing w:before="0" w:after="0" w:line="240" w:lineRule="auto"/>
                                      <w:jc w:val="center"/>
                                      <w:rPr>
                                        <w:b/>
                                        <w:color w:val="FFFFFF" w:themeColor="background1"/>
                                      </w:rPr>
                                    </w:pPr>
                                    <w:r>
                                      <w:rPr>
                                        <w:b/>
                                        <w:color w:val="FFFFFF" w:themeColor="background1"/>
                                        <w:szCs w:val="24"/>
                                      </w:rPr>
                                      <w:t>26,72</w:t>
                                    </w:r>
                                    <w:r w:rsidRPr="00777668">
                                      <w:rPr>
                                        <w:b/>
                                        <w:color w:val="FFFFFF" w:themeColor="background1"/>
                                      </w:rPr>
                                      <w:t xml:space="preserve"> mld. Kč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Obdélník 268"/>
                              <wps:cNvSpPr/>
                              <wps:spPr>
                                <a:xfrm>
                                  <a:off x="4676537" y="-629046"/>
                                  <a:ext cx="1080683" cy="468292"/>
                                </a:xfrm>
                                <a:prstGeom prst="rect">
                                  <a:avLst/>
                                </a:prstGeom>
                                <a:solidFill>
                                  <a:srgbClr val="D9EAFF"/>
                                </a:solidFill>
                                <a:ln w="12700" cap="flat" cmpd="sng" algn="ctr">
                                  <a:noFill/>
                                  <a:prstDash val="solid"/>
                                </a:ln>
                                <a:effectLst/>
                              </wps:spPr>
                              <wps:txbx>
                                <w:txbxContent>
                                  <w:p w14:paraId="197B3D88" w14:textId="77777777" w:rsidR="00F26066" w:rsidRDefault="00F26066" w:rsidP="009E4C9F">
                                    <w:pPr>
                                      <w:spacing w:before="0" w:after="0" w:line="240" w:lineRule="auto"/>
                                      <w:jc w:val="center"/>
                                      <w:rPr>
                                        <w:b/>
                                        <w:color w:val="000000" w:themeColor="text1"/>
                                      </w:rPr>
                                    </w:pPr>
                                    <w:r>
                                      <w:rPr>
                                        <w:b/>
                                        <w:color w:val="000000" w:themeColor="text1"/>
                                      </w:rPr>
                                      <w:t>↗</w:t>
                                    </w:r>
                                  </w:p>
                                  <w:p w14:paraId="27F45B1B" w14:textId="77777777" w:rsidR="00F26066" w:rsidRPr="00E65399" w:rsidRDefault="00F26066" w:rsidP="009E4C9F">
                                    <w:pPr>
                                      <w:spacing w:before="0" w:after="0" w:line="240" w:lineRule="auto"/>
                                      <w:jc w:val="center"/>
                                      <w:rPr>
                                        <w:b/>
                                        <w:color w:val="000000" w:themeColor="text1"/>
                                      </w:rPr>
                                    </w:pPr>
                                    <w:r>
                                      <w:rPr>
                                        <w:b/>
                                        <w:color w:val="000000" w:themeColor="text1"/>
                                      </w:rPr>
                                      <w:t>0,69</w:t>
                                    </w:r>
                                    <w:r w:rsidRPr="00E65399">
                                      <w:rPr>
                                        <w:b/>
                                        <w:color w:val="000000" w:themeColor="text1"/>
                                      </w:rPr>
                                      <w:t xml:space="preserve"> mld. Kč</w:t>
                                    </w:r>
                                  </w:p>
                                  <w:p w14:paraId="6457E656" w14:textId="77777777" w:rsidR="00F26066" w:rsidRPr="00F250F4" w:rsidRDefault="00F26066" w:rsidP="009E4C9F">
                                    <w:pPr>
                                      <w:spacing w:before="0" w:after="0" w:line="240" w:lineRule="auto"/>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69" name="Textové pole 269"/>
                          <wps:cNvSpPr txBox="1"/>
                          <wps:spPr>
                            <a:xfrm>
                              <a:off x="4497265" y="0"/>
                              <a:ext cx="1439545" cy="287655"/>
                            </a:xfrm>
                            <a:prstGeom prst="rect">
                              <a:avLst/>
                            </a:prstGeom>
                            <a:noFill/>
                            <a:ln w="6350">
                              <a:noFill/>
                            </a:ln>
                            <a:effectLst/>
                          </wps:spPr>
                          <wps:txbx>
                            <w:txbxContent>
                              <w:p w14:paraId="0DD33019" w14:textId="77777777" w:rsidR="00F26066" w:rsidRPr="00240F64" w:rsidRDefault="00F26066" w:rsidP="009E4C9F">
                                <w:pPr>
                                  <w:spacing w:before="0" w:after="0" w:line="240" w:lineRule="auto"/>
                                  <w:jc w:val="center"/>
                                  <w:rPr>
                                    <w:b/>
                                    <w:sz w:val="20"/>
                                    <w:szCs w:val="20"/>
                                  </w:rPr>
                                </w:pPr>
                                <w:r w:rsidRPr="00240F64">
                                  <w:rPr>
                                    <w:b/>
                                    <w:sz w:val="20"/>
                                    <w:szCs w:val="20"/>
                                  </w:rPr>
                                  <w:t>Meziroční změna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4F7A06D" id="Skupina 116" o:spid="_x0000_s1140" style="position:absolute;left:0;text-align:left;margin-left:-.75pt;margin-top:83.35pt;width:468.15pt;height:221.1pt;z-index:251657728;mso-position-horizontal-relative:margin;mso-position-vertical-relative:text;mso-width-relative:margin;mso-height-relative:margin" coordorigin="" coordsize="59458,25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">
                <v:group id="Skupina 117" o:spid="_x0000_s1141" style="position:absolute;top:20288;width:57715;height:4769" coordorigin="-190,-6290" coordsize="57762,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Obdélník 118" o:spid="_x0000_s1142" style="position:absolute;left:-190;top:-6195;width:19081;height:4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" fillcolor="#d9eaff" stroked="f" strokeweight="1pt">
                    <v:textbox>
                      <w:txbxContent>
                        <w:p w14:paraId="0E7D6F76" w14:textId="77777777" w:rsidR="00F26066" w:rsidRPr="00B54D58" w:rsidRDefault="00F26066" w:rsidP="009E4C9F">
                          <w:pPr>
                            <w:spacing w:before="0" w:after="0" w:line="240" w:lineRule="auto"/>
                            <w:jc w:val="center"/>
                            <w:rPr>
                              <w:b/>
                              <w:color w:val="000000" w:themeColor="text1"/>
                              <w:vertAlign w:val="superscript"/>
                            </w:rPr>
                          </w:pPr>
                          <w:r>
                            <w:rPr>
                              <w:b/>
                              <w:color w:val="000000" w:themeColor="text1"/>
                            </w:rPr>
                            <w:t>Regionální rady regionů soudržnosti</w:t>
                          </w:r>
                        </w:p>
                      </w:txbxContent>
                    </v:textbox>
                  </v:rect>
                  <v:rect id="Obdélník 119" o:spid="_x0000_s1143" style="position:absolute;left:21241;top:-5528;width:1080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" fillcolor="#004595" stroked="f" strokeweight="1pt">
                    <v:textbox>
                      <w:txbxContent>
                        <w:p w14:paraId="4280D544" w14:textId="77777777" w:rsidR="00F26066" w:rsidRPr="00563AC6" w:rsidRDefault="00F26066" w:rsidP="009E4C9F">
                          <w:pPr>
                            <w:spacing w:before="0" w:after="0" w:line="240" w:lineRule="auto"/>
                            <w:jc w:val="center"/>
                            <w:rPr>
                              <w:b/>
                            </w:rPr>
                          </w:pPr>
                          <w:r>
                            <w:rPr>
                              <w:b/>
                            </w:rPr>
                            <w:t>0,12</w:t>
                          </w:r>
                          <w:r w:rsidRPr="00563AC6">
                            <w:rPr>
                              <w:b/>
                            </w:rPr>
                            <w:t xml:space="preserve"> mld. Kč</w:t>
                          </w:r>
                        </w:p>
                      </w:txbxContent>
                    </v:textbox>
                  </v:rect>
                  <v:rect id="Obdélník 120" o:spid="_x0000_s1144" style="position:absolute;left:34003;top:-5528;width:1080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" fillcolor="#bd2a33" stroked="f" strokeweight="1pt">
                    <v:textbox>
                      <w:txbxContent>
                        <w:p w14:paraId="1A4B28DD" w14:textId="77777777" w:rsidR="00F26066" w:rsidRPr="00777668" w:rsidRDefault="00F26066" w:rsidP="009E4C9F">
                          <w:pPr>
                            <w:spacing w:before="0" w:after="0" w:line="240" w:lineRule="auto"/>
                            <w:jc w:val="center"/>
                            <w:rPr>
                              <w:b/>
                              <w:color w:val="FFFFFF" w:themeColor="background1"/>
                            </w:rPr>
                          </w:pPr>
                          <w:r>
                            <w:rPr>
                              <w:b/>
                              <w:color w:val="FFFFFF" w:themeColor="background1"/>
                            </w:rPr>
                            <w:t>0,03</w:t>
                          </w:r>
                          <w:r w:rsidRPr="00777668">
                            <w:rPr>
                              <w:b/>
                              <w:color w:val="FFFFFF" w:themeColor="background1"/>
                            </w:rPr>
                            <w:t xml:space="preserve"> mld. Kč</w:t>
                          </w:r>
                        </w:p>
                      </w:txbxContent>
                    </v:textbox>
                  </v:rect>
                  <v:rect id="Obdélník 121" o:spid="_x0000_s1145" style="position:absolute;left:46765;top:-6290;width:10807;height:4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" fillcolor="#d9eaff" stroked="f" strokeweight="1pt">
                    <v:textbox>
                      <w:txbxContent>
                        <w:p w14:paraId="4508755A" w14:textId="77777777" w:rsidR="00F26066" w:rsidRPr="00F250F4" w:rsidRDefault="00F26066" w:rsidP="009E4C9F">
                          <w:pPr>
                            <w:spacing w:before="0" w:after="0" w:line="240" w:lineRule="auto"/>
                            <w:jc w:val="center"/>
                            <w:rPr>
                              <w:b/>
                              <w:color w:val="FF0000"/>
                            </w:rPr>
                          </w:pPr>
                          <w:r w:rsidRPr="00F250F4">
                            <w:rPr>
                              <w:b/>
                              <w:color w:val="FF0000"/>
                            </w:rPr>
                            <w:t>↘</w:t>
                          </w:r>
                        </w:p>
                        <w:p w14:paraId="708AD655" w14:textId="77777777" w:rsidR="00F26066" w:rsidRPr="00483EE7" w:rsidRDefault="00F26066" w:rsidP="009E4C9F">
                          <w:pPr>
                            <w:spacing w:before="0" w:after="0" w:line="240" w:lineRule="auto"/>
                            <w:jc w:val="center"/>
                            <w:rPr>
                              <w:b/>
                              <w:color w:val="FF0000"/>
                            </w:rPr>
                          </w:pPr>
                          <w:r w:rsidRPr="00483EE7">
                            <w:rPr>
                              <w:b/>
                              <w:color w:val="FF0000"/>
                            </w:rPr>
                            <w:t>0,0</w:t>
                          </w:r>
                          <w:r>
                            <w:rPr>
                              <w:b/>
                              <w:color w:val="FF0000"/>
                            </w:rPr>
                            <w:t>9</w:t>
                          </w:r>
                          <w:r w:rsidRPr="00483EE7">
                            <w:rPr>
                              <w:b/>
                              <w:color w:val="FF0000"/>
                            </w:rPr>
                            <w:t xml:space="preserve"> mld. Kč</w:t>
                          </w:r>
                        </w:p>
                      </w:txbxContent>
                    </v:textbox>
                  </v:rect>
                </v:group>
                <v:group id="Skupina 122" o:spid="_x0000_s1146" style="position:absolute;left:95;width:59363;height:19246" coordorigin="" coordsize="59368,19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group id="Skupina 123" o:spid="_x0000_s1147" style="position:absolute;width:57777;height:19252" coordorigin="" coordsize="57787,1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Textové pole 124" o:spid="_x0000_s1148" type="#_x0000_t202" style="position:absolute;left:19532;width:13446;height:3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" filled="f" stroked="f" strokeweight=".5pt">
                      <v:textbox>
                        <w:txbxContent>
                          <w:p w14:paraId="4BC84E57" w14:textId="77777777" w:rsidR="00F26066" w:rsidRDefault="00F26066" w:rsidP="009E4C9F">
                            <w:pPr>
                              <w:spacing w:before="0" w:after="0" w:line="240" w:lineRule="auto"/>
                              <w:jc w:val="center"/>
                              <w:rPr>
                                <w:b/>
                                <w:sz w:val="20"/>
                                <w:szCs w:val="20"/>
                              </w:rPr>
                            </w:pPr>
                            <w:r w:rsidRPr="00240F64">
                              <w:rPr>
                                <w:b/>
                                <w:sz w:val="20"/>
                                <w:szCs w:val="20"/>
                              </w:rPr>
                              <w:t xml:space="preserve">Saldo hospodaření </w:t>
                            </w:r>
                          </w:p>
                          <w:p w14:paraId="5E7235C5" w14:textId="77777777" w:rsidR="00F26066" w:rsidRPr="00240F64" w:rsidRDefault="00F26066" w:rsidP="009E4C9F">
                            <w:pPr>
                              <w:spacing w:before="0" w:after="0" w:line="240" w:lineRule="auto"/>
                              <w:jc w:val="center"/>
                              <w:rPr>
                                <w:b/>
                                <w:sz w:val="20"/>
                                <w:szCs w:val="20"/>
                              </w:rPr>
                            </w:pPr>
                            <w:r w:rsidRPr="00240F64">
                              <w:rPr>
                                <w:b/>
                                <w:sz w:val="20"/>
                                <w:szCs w:val="20"/>
                              </w:rPr>
                              <w:t>v</w:t>
                            </w:r>
                            <w:r>
                              <w:rPr>
                                <w:b/>
                                <w:sz w:val="20"/>
                                <w:szCs w:val="20"/>
                              </w:rPr>
                              <w:t xml:space="preserve"> </w:t>
                            </w:r>
                            <w:r w:rsidRPr="00240F64">
                              <w:rPr>
                                <w:b/>
                                <w:sz w:val="20"/>
                                <w:szCs w:val="20"/>
                              </w:rPr>
                              <w:t>1. pololetí 2018</w:t>
                            </w:r>
                          </w:p>
                        </w:txbxContent>
                      </v:textbox>
                    </v:shape>
                    <v:shape id="Textové pole 125" o:spid="_x0000_s1149" type="#_x0000_t202" style="position:absolute;left:32295;width:13445;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" filled="f" stroked="f" strokeweight=".5pt">
                      <v:textbox>
                        <w:txbxContent>
                          <w:p w14:paraId="4C808CBD" w14:textId="77777777" w:rsidR="00F26066" w:rsidRDefault="00F26066" w:rsidP="009E4C9F">
                            <w:pPr>
                              <w:spacing w:before="0" w:after="0" w:line="240" w:lineRule="auto"/>
                              <w:jc w:val="center"/>
                              <w:rPr>
                                <w:b/>
                                <w:sz w:val="20"/>
                                <w:szCs w:val="20"/>
                              </w:rPr>
                            </w:pPr>
                            <w:r w:rsidRPr="00240F64">
                              <w:rPr>
                                <w:b/>
                                <w:sz w:val="20"/>
                                <w:szCs w:val="20"/>
                              </w:rPr>
                              <w:t xml:space="preserve">Saldo hospodaření </w:t>
                            </w:r>
                          </w:p>
                          <w:p w14:paraId="7AA410E3" w14:textId="77777777" w:rsidR="00F26066" w:rsidRPr="00240F64" w:rsidRDefault="00F26066" w:rsidP="009E4C9F">
                            <w:pPr>
                              <w:spacing w:before="0" w:after="0" w:line="240" w:lineRule="auto"/>
                              <w:jc w:val="center"/>
                              <w:rPr>
                                <w:b/>
                                <w:sz w:val="20"/>
                                <w:szCs w:val="20"/>
                              </w:rPr>
                            </w:pPr>
                            <w:r w:rsidRPr="00240F64">
                              <w:rPr>
                                <w:b/>
                                <w:sz w:val="20"/>
                                <w:szCs w:val="20"/>
                              </w:rPr>
                              <w:t>v</w:t>
                            </w:r>
                            <w:r>
                              <w:rPr>
                                <w:b/>
                                <w:sz w:val="20"/>
                                <w:szCs w:val="20"/>
                              </w:rPr>
                              <w:t xml:space="preserve"> </w:t>
                            </w:r>
                            <w:r w:rsidRPr="00240F64">
                              <w:rPr>
                                <w:b/>
                                <w:sz w:val="20"/>
                                <w:szCs w:val="20"/>
                              </w:rPr>
                              <w:t>1. pololetí 201</w:t>
                            </w:r>
                            <w:r>
                              <w:rPr>
                                <w:b/>
                                <w:sz w:val="20"/>
                                <w:szCs w:val="20"/>
                              </w:rPr>
                              <w:t>9</w:t>
                            </w:r>
                          </w:p>
                          <w:p w14:paraId="0328D9B1" w14:textId="77777777" w:rsidR="00F26066" w:rsidRPr="001A7ECB" w:rsidRDefault="00F26066" w:rsidP="009E4C9F">
                            <w:pPr>
                              <w:spacing w:before="0" w:after="0" w:line="240" w:lineRule="auto"/>
                              <w:jc w:val="center"/>
                              <w:rPr>
                                <w:b/>
                              </w:rPr>
                            </w:pPr>
                          </w:p>
                        </w:txbxContent>
                      </v:textbox>
                    </v:shape>
                    <v:group id="Skupina 126" o:spid="_x0000_s1150" style="position:absolute;top:3047;width:57736;height:4776" coordorigin="-190,-190" coordsize="57736,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Obdélník 127" o:spid="_x0000_s1151" style="position:absolute;left:-190;top:-95;width:19079;height:4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" fillcolor="#d9eaff" stroked="f" strokeweight="1pt">
                        <v:textbox>
                          <w:txbxContent>
                            <w:p w14:paraId="54EE3C8D" w14:textId="77777777" w:rsidR="00F26066" w:rsidRPr="00563AC6" w:rsidRDefault="00F26066" w:rsidP="009E4C9F">
                              <w:pPr>
                                <w:spacing w:before="0" w:after="0" w:line="240" w:lineRule="auto"/>
                                <w:jc w:val="center"/>
                                <w:rPr>
                                  <w:b/>
                                  <w:color w:val="000000" w:themeColor="text1"/>
                                </w:rPr>
                              </w:pPr>
                              <w:r>
                                <w:rPr>
                                  <w:b/>
                                  <w:color w:val="000000" w:themeColor="text1"/>
                                </w:rPr>
                                <w:t>Územní rozpočty celkem</w:t>
                              </w:r>
                            </w:p>
                          </w:txbxContent>
                        </v:textbox>
                      </v:rect>
                      <v:rect id="Obdélník 256" o:spid="_x0000_s1152" style="position:absolute;left:21145;top:666;width:10806;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" fillcolor="#004595" stroked="f" strokeweight="1pt">
                        <v:textbox>
                          <w:txbxContent>
                            <w:p w14:paraId="5B3E31BA" w14:textId="77777777" w:rsidR="00F26066" w:rsidRPr="00563AC6" w:rsidRDefault="00F26066" w:rsidP="009E4C9F">
                              <w:pPr>
                                <w:spacing w:before="0" w:after="0" w:line="240" w:lineRule="auto"/>
                                <w:jc w:val="center"/>
                                <w:rPr>
                                  <w:b/>
                                </w:rPr>
                              </w:pPr>
                              <w:r>
                                <w:rPr>
                                  <w:b/>
                                </w:rPr>
                                <w:t>47,02</w:t>
                              </w:r>
                              <w:r w:rsidRPr="00563AC6">
                                <w:rPr>
                                  <w:b/>
                                </w:rPr>
                                <w:t xml:space="preserve"> mld. Kč</w:t>
                              </w:r>
                            </w:p>
                          </w:txbxContent>
                        </v:textbox>
                      </v:rect>
                      <v:rect id="Obdélník 257" o:spid="_x0000_s1153" style="position:absolute;left:33908;top:666;width:10806;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" fillcolor="#bd2a33" stroked="f" strokeweight="1pt">
                        <v:textbox>
                          <w:txbxContent>
                            <w:p w14:paraId="2430BB5C" w14:textId="77777777" w:rsidR="00F26066" w:rsidRPr="00777668" w:rsidRDefault="00F26066" w:rsidP="009E4C9F">
                              <w:pPr>
                                <w:spacing w:before="0" w:after="0" w:line="240" w:lineRule="auto"/>
                                <w:jc w:val="center"/>
                                <w:rPr>
                                  <w:b/>
                                  <w:color w:val="FFFFFF" w:themeColor="background1"/>
                                </w:rPr>
                              </w:pPr>
                              <w:r>
                                <w:rPr>
                                  <w:b/>
                                  <w:color w:val="FFFFFF" w:themeColor="background1"/>
                                </w:rPr>
                                <w:t xml:space="preserve">50,09 </w:t>
                              </w:r>
                              <w:r w:rsidRPr="00777668">
                                <w:rPr>
                                  <w:b/>
                                  <w:color w:val="FFFFFF" w:themeColor="background1"/>
                                </w:rPr>
                                <w:t>mld. Kč</w:t>
                              </w:r>
                            </w:p>
                          </w:txbxContent>
                        </v:textbox>
                      </v:rect>
                      <v:rect id="Obdélník 258" o:spid="_x0000_s1154" style="position:absolute;left:46743;top:-190;width:10802;height:4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" fillcolor="#d9eaff" stroked="f" strokeweight="1pt">
                        <v:textbox>
                          <w:txbxContent>
                            <w:p w14:paraId="4BB0666A" w14:textId="77777777" w:rsidR="00F26066" w:rsidRDefault="00F26066" w:rsidP="009E4C9F">
                              <w:pPr>
                                <w:spacing w:before="0" w:after="0" w:line="240" w:lineRule="auto"/>
                                <w:jc w:val="center"/>
                                <w:rPr>
                                  <w:b/>
                                  <w:color w:val="000000" w:themeColor="text1"/>
                                </w:rPr>
                              </w:pPr>
                              <w:r>
                                <w:rPr>
                                  <w:b/>
                                  <w:color w:val="000000" w:themeColor="text1"/>
                                </w:rPr>
                                <w:t>↗</w:t>
                              </w:r>
                            </w:p>
                            <w:p w14:paraId="4955DCEE" w14:textId="77777777" w:rsidR="00F26066" w:rsidRPr="00C4540C" w:rsidRDefault="00F26066" w:rsidP="009E4C9F">
                              <w:pPr>
                                <w:spacing w:before="0" w:after="0" w:line="240" w:lineRule="auto"/>
                                <w:jc w:val="center"/>
                                <w:rPr>
                                  <w:b/>
                                  <w:color w:val="000000" w:themeColor="text1"/>
                                </w:rPr>
                              </w:pPr>
                              <w:r w:rsidRPr="00C4540C">
                                <w:rPr>
                                  <w:b/>
                                  <w:color w:val="000000" w:themeColor="text1"/>
                                </w:rPr>
                                <w:t>3,07 mld. Kč</w:t>
                              </w:r>
                            </w:p>
                          </w:txbxContent>
                        </v:textbox>
                      </v:rect>
                    </v:group>
                    <v:group id="Skupina 259" o:spid="_x0000_s1155" style="position:absolute;top:8763;width:57787;height:4775" coordorigin="-190,-3240" coordsize="5781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rect id="Obdélník 260" o:spid="_x0000_s1156" style="position:absolute;left:-190;top:-3145;width:19081;height:4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" fillcolor="#d9eaff" stroked="f" strokeweight="1pt">
                        <v:textbox>
                          <w:txbxContent>
                            <w:p w14:paraId="4A31B6A3" w14:textId="77777777" w:rsidR="00F26066" w:rsidRPr="00563AC6" w:rsidRDefault="00F26066" w:rsidP="009E4C9F">
                              <w:pPr>
                                <w:spacing w:before="0" w:after="0" w:line="240" w:lineRule="auto"/>
                                <w:jc w:val="center"/>
                                <w:rPr>
                                  <w:b/>
                                  <w:color w:val="000000" w:themeColor="text1"/>
                                </w:rPr>
                              </w:pPr>
                              <w:r>
                                <w:rPr>
                                  <w:b/>
                                  <w:color w:val="000000" w:themeColor="text1"/>
                                </w:rPr>
                                <w:t>Kraje</w:t>
                              </w:r>
                            </w:p>
                          </w:txbxContent>
                        </v:textbox>
                      </v:rect>
                      <v:rect id="Obdélník 261" o:spid="_x0000_s1157" style="position:absolute;left:21146;top:-2383;width:1080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" fillcolor="#004595" stroked="f" strokeweight="1pt">
                        <v:textbox>
                          <w:txbxContent>
                            <w:p w14:paraId="3F3BD3BD" w14:textId="77777777" w:rsidR="00F26066" w:rsidRPr="00563AC6" w:rsidRDefault="00F26066" w:rsidP="009E4C9F">
                              <w:pPr>
                                <w:spacing w:before="0" w:after="0" w:line="240" w:lineRule="auto"/>
                                <w:jc w:val="center"/>
                                <w:rPr>
                                  <w:b/>
                                </w:rPr>
                              </w:pPr>
                              <w:r>
                                <w:rPr>
                                  <w:b/>
                                </w:rPr>
                                <w:t>20,85</w:t>
                              </w:r>
                              <w:r w:rsidRPr="00563AC6">
                                <w:rPr>
                                  <w:b/>
                                </w:rPr>
                                <w:t xml:space="preserve"> mld. Kč</w:t>
                              </w:r>
                            </w:p>
                          </w:txbxContent>
                        </v:textbox>
                      </v:rect>
                      <v:rect id="Obdélník 262" o:spid="_x0000_s1158" style="position:absolute;left:34003;top:-2383;width:1080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" fillcolor="#bd2a33" stroked="f" strokeweight="1pt">
                        <v:textbox>
                          <w:txbxContent>
                            <w:p w14:paraId="553F9172" w14:textId="77777777" w:rsidR="00F26066" w:rsidRPr="00777668" w:rsidRDefault="00F26066" w:rsidP="009E4C9F">
                              <w:pPr>
                                <w:spacing w:before="0" w:after="0" w:line="240" w:lineRule="auto"/>
                                <w:jc w:val="center"/>
                                <w:rPr>
                                  <w:b/>
                                  <w:color w:val="FFFFFF" w:themeColor="background1"/>
                                </w:rPr>
                              </w:pPr>
                              <w:r>
                                <w:rPr>
                                  <w:b/>
                                  <w:color w:val="FFFFFF" w:themeColor="background1"/>
                                </w:rPr>
                                <w:t xml:space="preserve">23,35 </w:t>
                              </w:r>
                              <w:r w:rsidRPr="00777668">
                                <w:rPr>
                                  <w:b/>
                                  <w:color w:val="FFFFFF" w:themeColor="background1"/>
                                </w:rPr>
                                <w:t>mld. Kč</w:t>
                              </w:r>
                            </w:p>
                          </w:txbxContent>
                        </v:textbox>
                      </v:rect>
                      <v:rect id="Obdélník 263" o:spid="_x0000_s1159" style="position:absolute;left:46816;top:-3240;width:10807;height:4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" fillcolor="#d9eaff" stroked="f" strokeweight="1pt">
                        <v:textbox>
                          <w:txbxContent>
                            <w:p w14:paraId="7215BEE7" w14:textId="77777777" w:rsidR="00F26066" w:rsidRDefault="00F26066" w:rsidP="009E4C9F">
                              <w:pPr>
                                <w:spacing w:before="0" w:after="0" w:line="240" w:lineRule="auto"/>
                                <w:jc w:val="center"/>
                                <w:rPr>
                                  <w:b/>
                                  <w:color w:val="000000" w:themeColor="text1"/>
                                </w:rPr>
                              </w:pPr>
                              <w:r>
                                <w:rPr>
                                  <w:b/>
                                  <w:color w:val="000000" w:themeColor="text1"/>
                                </w:rPr>
                                <w:t>↗</w:t>
                              </w:r>
                            </w:p>
                            <w:p w14:paraId="4749A3F9" w14:textId="77777777" w:rsidR="00F26066" w:rsidRPr="00E65399" w:rsidRDefault="00F26066" w:rsidP="009E4C9F">
                              <w:pPr>
                                <w:spacing w:before="0" w:after="0" w:line="240" w:lineRule="auto"/>
                                <w:jc w:val="center"/>
                                <w:rPr>
                                  <w:b/>
                                  <w:color w:val="000000" w:themeColor="text1"/>
                                </w:rPr>
                              </w:pPr>
                              <w:r>
                                <w:rPr>
                                  <w:b/>
                                  <w:color w:val="000000" w:themeColor="text1"/>
                                </w:rPr>
                                <w:t>2,51</w:t>
                              </w:r>
                              <w:r w:rsidRPr="00E65399">
                                <w:rPr>
                                  <w:b/>
                                  <w:color w:val="000000" w:themeColor="text1"/>
                                </w:rPr>
                                <w:t xml:space="preserve"> mld. Kč</w:t>
                              </w:r>
                            </w:p>
                          </w:txbxContent>
                        </v:textbox>
                      </v:rect>
                    </v:group>
                    <v:group id="Skupina 264" o:spid="_x0000_s1160" style="position:absolute;top:14477;width:57736;height:4776" coordorigin="-190,-6290" coordsize="57762,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rect id="Obdélník 265" o:spid="_x0000_s1161" style="position:absolute;left:-190;top:-6195;width:19081;height:4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" fillcolor="#d9eaff" stroked="f" strokeweight="1pt">
                        <v:textbox>
                          <w:txbxContent>
                            <w:p w14:paraId="61D7F0BA" w14:textId="77777777" w:rsidR="00F26066" w:rsidRPr="00563AC6" w:rsidRDefault="00F26066" w:rsidP="009E4C9F">
                              <w:pPr>
                                <w:spacing w:before="0" w:after="0" w:line="240" w:lineRule="auto"/>
                                <w:jc w:val="center"/>
                                <w:rPr>
                                  <w:b/>
                                  <w:color w:val="000000" w:themeColor="text1"/>
                                </w:rPr>
                              </w:pPr>
                              <w:r>
                                <w:rPr>
                                  <w:b/>
                                  <w:color w:val="000000" w:themeColor="text1"/>
                                </w:rPr>
                                <w:t>Obce a dobrovolné svazky obcí</w:t>
                              </w:r>
                            </w:p>
                          </w:txbxContent>
                        </v:textbox>
                      </v:rect>
                      <v:rect id="Obdélník 266" o:spid="_x0000_s1162" style="position:absolute;left:21241;top:-5528;width:1080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" fillcolor="#004595" stroked="f" strokeweight="1pt">
                        <v:textbox>
                          <w:txbxContent>
                            <w:p w14:paraId="57240442" w14:textId="77777777" w:rsidR="00F26066" w:rsidRPr="00563AC6" w:rsidRDefault="00F26066" w:rsidP="009E4C9F">
                              <w:pPr>
                                <w:spacing w:before="0" w:after="0" w:line="240" w:lineRule="auto"/>
                                <w:jc w:val="center"/>
                                <w:rPr>
                                  <w:b/>
                                </w:rPr>
                              </w:pPr>
                              <w:r>
                                <w:rPr>
                                  <w:b/>
                                </w:rPr>
                                <w:t>26,03</w:t>
                              </w:r>
                              <w:r w:rsidRPr="00563AC6">
                                <w:rPr>
                                  <w:b/>
                                </w:rPr>
                                <w:t xml:space="preserve"> mld. Kč</w:t>
                              </w:r>
                            </w:p>
                          </w:txbxContent>
                        </v:textbox>
                      </v:rect>
                      <v:rect id="Obdélník 267" o:spid="_x0000_s1163" style="position:absolute;left:34003;top:-5528;width:1080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" fillcolor="#bd2a33" stroked="f" strokeweight="1pt">
                        <v:textbox>
                          <w:txbxContent>
                            <w:p w14:paraId="52899BA5" w14:textId="77777777" w:rsidR="00F26066" w:rsidRPr="00777668" w:rsidRDefault="00F26066" w:rsidP="009E4C9F">
                              <w:pPr>
                                <w:spacing w:before="0" w:after="0" w:line="240" w:lineRule="auto"/>
                                <w:jc w:val="center"/>
                                <w:rPr>
                                  <w:b/>
                                  <w:color w:val="FFFFFF" w:themeColor="background1"/>
                                </w:rPr>
                              </w:pPr>
                              <w:r>
                                <w:rPr>
                                  <w:b/>
                                  <w:color w:val="FFFFFF" w:themeColor="background1"/>
                                  <w:szCs w:val="24"/>
                                </w:rPr>
                                <w:t>26,72</w:t>
                              </w:r>
                              <w:r w:rsidRPr="00777668">
                                <w:rPr>
                                  <w:b/>
                                  <w:color w:val="FFFFFF" w:themeColor="background1"/>
                                </w:rPr>
                                <w:t xml:space="preserve"> mld. Kč</w:t>
                              </w:r>
                            </w:p>
                          </w:txbxContent>
                        </v:textbox>
                      </v:rect>
                      <v:rect id="Obdélník 268" o:spid="_x0000_s1164" style="position:absolute;left:46765;top:-6290;width:10807;height:4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" fillcolor="#d9eaff" stroked="f" strokeweight="1pt">
                        <v:textbox>
                          <w:txbxContent>
                            <w:p w14:paraId="197B3D88" w14:textId="77777777" w:rsidR="00F26066" w:rsidRDefault="00F26066" w:rsidP="009E4C9F">
                              <w:pPr>
                                <w:spacing w:before="0" w:after="0" w:line="240" w:lineRule="auto"/>
                                <w:jc w:val="center"/>
                                <w:rPr>
                                  <w:b/>
                                  <w:color w:val="000000" w:themeColor="text1"/>
                                </w:rPr>
                              </w:pPr>
                              <w:r>
                                <w:rPr>
                                  <w:b/>
                                  <w:color w:val="000000" w:themeColor="text1"/>
                                </w:rPr>
                                <w:t>↗</w:t>
                              </w:r>
                            </w:p>
                            <w:p w14:paraId="27F45B1B" w14:textId="77777777" w:rsidR="00F26066" w:rsidRPr="00E65399" w:rsidRDefault="00F26066" w:rsidP="009E4C9F">
                              <w:pPr>
                                <w:spacing w:before="0" w:after="0" w:line="240" w:lineRule="auto"/>
                                <w:jc w:val="center"/>
                                <w:rPr>
                                  <w:b/>
                                  <w:color w:val="000000" w:themeColor="text1"/>
                                </w:rPr>
                              </w:pPr>
                              <w:r>
                                <w:rPr>
                                  <w:b/>
                                  <w:color w:val="000000" w:themeColor="text1"/>
                                </w:rPr>
                                <w:t>0,69</w:t>
                              </w:r>
                              <w:r w:rsidRPr="00E65399">
                                <w:rPr>
                                  <w:b/>
                                  <w:color w:val="000000" w:themeColor="text1"/>
                                </w:rPr>
                                <w:t xml:space="preserve"> mld. Kč</w:t>
                              </w:r>
                            </w:p>
                            <w:p w14:paraId="6457E656" w14:textId="77777777" w:rsidR="00F26066" w:rsidRPr="00F250F4" w:rsidRDefault="00F26066" w:rsidP="009E4C9F">
                              <w:pPr>
                                <w:spacing w:before="0" w:after="0" w:line="240" w:lineRule="auto"/>
                                <w:jc w:val="center"/>
                                <w:rPr>
                                  <w:b/>
                                  <w:color w:val="FF0000"/>
                                </w:rPr>
                              </w:pPr>
                            </w:p>
                          </w:txbxContent>
                        </v:textbox>
                      </v:rect>
                    </v:group>
                  </v:group>
                  <v:shape id="Textové pole 269" o:spid="_x0000_s1165" type="#_x0000_t202" style="position:absolute;left:44972;width:14396;height:28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" filled="f" stroked="f" strokeweight=".5pt">
                    <v:textbox>
                      <w:txbxContent>
                        <w:p w14:paraId="0DD33019" w14:textId="77777777" w:rsidR="00F26066" w:rsidRPr="00240F64" w:rsidRDefault="00F26066" w:rsidP="009E4C9F">
                          <w:pPr>
                            <w:spacing w:before="0" w:after="0" w:line="240" w:lineRule="auto"/>
                            <w:jc w:val="center"/>
                            <w:rPr>
                              <w:b/>
                              <w:sz w:val="20"/>
                              <w:szCs w:val="20"/>
                            </w:rPr>
                          </w:pPr>
                          <w:r w:rsidRPr="00240F64">
                            <w:rPr>
                              <w:b/>
                              <w:sz w:val="20"/>
                              <w:szCs w:val="20"/>
                            </w:rPr>
                            <w:t>Meziroční změna</w:t>
                          </w:r>
                        </w:p>
                      </w:txbxContent>
                    </v:textbox>
                  </v:shape>
                </v:group>
                <w10:wrap type="topAndBottom" anchorx="margin"/>
              </v:group>
            </w:pict>
          </mc:Fallback>
        </mc:AlternateContent>
      </w:r>
      <w:r w:rsidR="009E4C9F" w:rsidRPr="00C0233B">
        <w:rPr>
          <w:b/>
          <w:szCs w:val="24"/>
        </w:rPr>
        <w:t>Souhrnný výsledek hospodaření územních rozpočtů skončil na konci 1. pololetí 2019 přebytkem ve výši 50,09 mld. Kč</w:t>
      </w:r>
      <w:r w:rsidR="009E4C9F">
        <w:rPr>
          <w:b/>
          <w:szCs w:val="24"/>
        </w:rPr>
        <w:t xml:space="preserve">. </w:t>
      </w:r>
      <w:r w:rsidR="009E4C9F" w:rsidRPr="00C022EA">
        <w:rPr>
          <w:szCs w:val="24"/>
        </w:rPr>
        <w:t>Jedná se o druhý nejvyšší vykázaný výsledek hospodaření na této úrovni</w:t>
      </w:r>
      <w:r w:rsidR="009E4C9F">
        <w:rPr>
          <w:szCs w:val="24"/>
        </w:rPr>
        <w:t xml:space="preserve"> za více než deset let</w:t>
      </w:r>
      <w:r w:rsidR="002F7910">
        <w:rPr>
          <w:szCs w:val="24"/>
        </w:rPr>
        <w:t>.</w:t>
      </w:r>
      <w:r w:rsidR="009E4C9F">
        <w:rPr>
          <w:rStyle w:val="Znakapoznpodarou"/>
          <w:szCs w:val="24"/>
        </w:rPr>
        <w:footnoteReference w:id="12"/>
      </w:r>
      <w:r w:rsidR="009E4C9F" w:rsidRPr="00C022EA">
        <w:rPr>
          <w:szCs w:val="24"/>
        </w:rPr>
        <w:t xml:space="preserve"> </w:t>
      </w:r>
      <w:r w:rsidR="009E4C9F">
        <w:rPr>
          <w:szCs w:val="24"/>
        </w:rPr>
        <w:t>Výsledné saldo, které se v</w:t>
      </w:r>
      <w:r w:rsidR="009E4C9F" w:rsidRPr="005205A4">
        <w:rPr>
          <w:szCs w:val="24"/>
        </w:rPr>
        <w:t xml:space="preserve"> po</w:t>
      </w:r>
      <w:r w:rsidR="009E4C9F">
        <w:rPr>
          <w:szCs w:val="24"/>
        </w:rPr>
        <w:t>rovnání s</w:t>
      </w:r>
      <w:r w:rsidR="00F268BE">
        <w:rPr>
          <w:szCs w:val="24"/>
        </w:rPr>
        <w:t> </w:t>
      </w:r>
      <w:r w:rsidR="009E4C9F">
        <w:rPr>
          <w:szCs w:val="24"/>
        </w:rPr>
        <w:t>1.</w:t>
      </w:r>
      <w:r w:rsidR="00F268BE">
        <w:rPr>
          <w:szCs w:val="24"/>
        </w:rPr>
        <w:t> </w:t>
      </w:r>
      <w:r w:rsidR="009E4C9F">
        <w:rPr>
          <w:szCs w:val="24"/>
        </w:rPr>
        <w:t>pololetím 2018</w:t>
      </w:r>
      <w:r w:rsidR="009E4C9F" w:rsidRPr="005205A4">
        <w:rPr>
          <w:szCs w:val="24"/>
        </w:rPr>
        <w:t xml:space="preserve"> </w:t>
      </w:r>
      <w:r w:rsidR="009E4C9F">
        <w:rPr>
          <w:szCs w:val="24"/>
        </w:rPr>
        <w:t>zvýšilo o 3,07</w:t>
      </w:r>
      <w:r w:rsidR="009E4C9F" w:rsidRPr="005205A4">
        <w:rPr>
          <w:szCs w:val="24"/>
        </w:rPr>
        <w:t xml:space="preserve"> mld. Kč</w:t>
      </w:r>
      <w:r w:rsidR="009E4C9F">
        <w:rPr>
          <w:szCs w:val="24"/>
        </w:rPr>
        <w:t xml:space="preserve">, odráželo vyšší meziroční nárůst </w:t>
      </w:r>
      <w:r w:rsidR="009E4C9F" w:rsidRPr="000A33BE">
        <w:rPr>
          <w:szCs w:val="24"/>
        </w:rPr>
        <w:t>příjmů oproti výdajům.</w:t>
      </w:r>
    </w:p>
    <w:p w14:paraId="7CF36F07" w14:textId="7CC29B55" w:rsidR="009E4C9F" w:rsidRPr="00042676" w:rsidRDefault="009E4C9F" w:rsidP="0023745B">
      <w:pPr>
        <w:pStyle w:val="Poznazdroj"/>
        <w:rPr>
          <w:b w:val="0"/>
        </w:rPr>
      </w:pPr>
      <w:r w:rsidRPr="006D33BF">
        <w:t>Zdroj:</w:t>
      </w:r>
      <w:r>
        <w:t xml:space="preserve"> </w:t>
      </w:r>
      <w:r w:rsidR="009A77B5">
        <w:tab/>
      </w:r>
      <w:r w:rsidRPr="00042676">
        <w:rPr>
          <w:b w:val="0"/>
        </w:rPr>
        <w:t>zprávy o plnění státního rozpočtu České republiky za 1. pololetí 2018 a 2019.</w:t>
      </w:r>
    </w:p>
    <w:p w14:paraId="21F75495" w14:textId="77777777" w:rsidR="009E4C9F" w:rsidRPr="00042676" w:rsidRDefault="009E4C9F" w:rsidP="0023745B">
      <w:pPr>
        <w:pStyle w:val="Poznazdroj"/>
        <w:rPr>
          <w:b w:val="0"/>
        </w:rPr>
      </w:pPr>
      <w:r w:rsidRPr="00422767">
        <w:t>Pozn.:</w:t>
      </w:r>
      <w:r w:rsidRPr="00375103">
        <w:tab/>
      </w:r>
      <w:r w:rsidRPr="00042676">
        <w:rPr>
          <w:b w:val="0"/>
        </w:rPr>
        <w:t>Z důvodu konsolidace je součet na úrovni republiky odlišný od součtu jednotlivých úrovní, tj. krajů, obcí a dobrovolných svazků obcí a regionálních rad regionů soudržnosti.</w:t>
      </w:r>
    </w:p>
    <w:p w14:paraId="1E49DAE0" w14:textId="76F158EC" w:rsidR="009E4C9F" w:rsidRDefault="009E4C9F" w:rsidP="009E4C9F">
      <w:pPr>
        <w:rPr>
          <w:rFonts w:eastAsia="Times New Roman" w:cs="Times New Roman"/>
          <w:b/>
          <w:szCs w:val="24"/>
          <w:lang w:eastAsia="cs-CZ"/>
        </w:rPr>
      </w:pPr>
      <w:r>
        <w:rPr>
          <w:noProof/>
          <w:lang w:eastAsia="cs-CZ"/>
        </w:rPr>
        <w:drawing>
          <wp:anchor distT="0" distB="0" distL="114300" distR="114300" simplePos="0" relativeHeight="251661824" behindDoc="0" locked="0" layoutInCell="1" allowOverlap="1" wp14:anchorId="436ED424" wp14:editId="529E08E6">
            <wp:simplePos x="0" y="0"/>
            <wp:positionH relativeFrom="margin">
              <wp:posOffset>3338830</wp:posOffset>
            </wp:positionH>
            <wp:positionV relativeFrom="paragraph">
              <wp:posOffset>954405</wp:posOffset>
            </wp:positionV>
            <wp:extent cx="2418715" cy="1762125"/>
            <wp:effectExtent l="0" t="0" r="635" b="0"/>
            <wp:wrapSquare wrapText="bothSides"/>
            <wp:docPr id="270" name="Graf 27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r w:rsidRPr="004E7C31">
        <w:rPr>
          <w:b/>
          <w:szCs w:val="24"/>
        </w:rPr>
        <w:t>Celkové příjmy územních rozpočtů</w:t>
      </w:r>
      <w:r>
        <w:rPr>
          <w:b/>
          <w:szCs w:val="24"/>
        </w:rPr>
        <w:t xml:space="preserve"> v 1. pololetí</w:t>
      </w:r>
      <w:r w:rsidRPr="004E7C31">
        <w:rPr>
          <w:b/>
          <w:szCs w:val="24"/>
        </w:rPr>
        <w:t xml:space="preserve"> 2019 dosáhly 313,2</w:t>
      </w:r>
      <w:r>
        <w:rPr>
          <w:b/>
          <w:szCs w:val="24"/>
        </w:rPr>
        <w:t>3</w:t>
      </w:r>
      <w:r w:rsidRPr="004E7C31">
        <w:rPr>
          <w:b/>
          <w:szCs w:val="24"/>
        </w:rPr>
        <w:t xml:space="preserve"> mld. Kč a meziročně se zvýšily o 34,8</w:t>
      </w:r>
      <w:r>
        <w:rPr>
          <w:b/>
          <w:szCs w:val="24"/>
        </w:rPr>
        <w:t>5</w:t>
      </w:r>
      <w:r w:rsidRPr="004E7C31">
        <w:rPr>
          <w:b/>
          <w:szCs w:val="24"/>
        </w:rPr>
        <w:t xml:space="preserve"> mld. Kč</w:t>
      </w:r>
      <w:r w:rsidRPr="00042676">
        <w:rPr>
          <w:b/>
          <w:szCs w:val="24"/>
        </w:rPr>
        <w:t>.</w:t>
      </w:r>
      <w:r w:rsidRPr="007A58B8">
        <w:rPr>
          <w:szCs w:val="24"/>
        </w:rPr>
        <w:t xml:space="preserve"> </w:t>
      </w:r>
      <w:r>
        <w:rPr>
          <w:szCs w:val="24"/>
        </w:rPr>
        <w:t>Značný podíl na celkových příjmech zaujímaly tradičně daňové příjmy a přijaté transfery. Růst daňových příjmů byl tažen zvýšením inkas</w:t>
      </w:r>
      <w:bookmarkStart w:id="15" w:name="_GoBack"/>
      <w:bookmarkEnd w:id="15"/>
      <w:r>
        <w:rPr>
          <w:szCs w:val="24"/>
        </w:rPr>
        <w:t xml:space="preserve">a daně z příjmů fyzických osob </w:t>
      </w:r>
      <w:r w:rsidR="009B4632">
        <w:rPr>
          <w:szCs w:val="24"/>
        </w:rPr>
        <w:t>placen</w:t>
      </w:r>
      <w:r w:rsidR="00E559E2">
        <w:rPr>
          <w:szCs w:val="24"/>
        </w:rPr>
        <w:t>é</w:t>
      </w:r>
      <w:r>
        <w:rPr>
          <w:szCs w:val="24"/>
        </w:rPr>
        <w:t xml:space="preserve"> plátci </w:t>
      </w:r>
      <w:r w:rsidRPr="00261863">
        <w:rPr>
          <w:szCs w:val="24"/>
        </w:rPr>
        <w:t>(o 13,54 %)</w:t>
      </w:r>
      <w:r>
        <w:rPr>
          <w:szCs w:val="24"/>
        </w:rPr>
        <w:t xml:space="preserve"> a daně z přidané hodnoty (o</w:t>
      </w:r>
      <w:r w:rsidRPr="00261863">
        <w:rPr>
          <w:szCs w:val="24"/>
        </w:rPr>
        <w:t xml:space="preserve"> 5,68 %).</w:t>
      </w:r>
      <w:r>
        <w:rPr>
          <w:szCs w:val="24"/>
        </w:rPr>
        <w:t xml:space="preserve"> Přijaté transfery, které se meziročně zvýšily o rekordních 23,51 mld. Kč, jsou tvořeny z necelých </w:t>
      </w:r>
      <w:r w:rsidRPr="0080371B">
        <w:rPr>
          <w:szCs w:val="24"/>
        </w:rPr>
        <w:t>97</w:t>
      </w:r>
      <w:r>
        <w:rPr>
          <w:szCs w:val="24"/>
        </w:rPr>
        <w:t xml:space="preserve"> % transfery ze státního rozpočtu</w:t>
      </w:r>
      <w:r>
        <w:rPr>
          <w:rStyle w:val="Znakapoznpodarou"/>
          <w:szCs w:val="24"/>
        </w:rPr>
        <w:footnoteReference w:id="13"/>
      </w:r>
      <w:r>
        <w:rPr>
          <w:szCs w:val="24"/>
        </w:rPr>
        <w:t xml:space="preserve">. Nejvyšší nárůst veškerých příjmů </w:t>
      </w:r>
      <w:r w:rsidR="00E559E2">
        <w:rPr>
          <w:szCs w:val="24"/>
        </w:rPr>
        <w:t>(</w:t>
      </w:r>
      <w:r>
        <w:rPr>
          <w:szCs w:val="24"/>
        </w:rPr>
        <w:t>o 17,85 %</w:t>
      </w:r>
      <w:r w:rsidR="00E559E2">
        <w:rPr>
          <w:szCs w:val="24"/>
        </w:rPr>
        <w:t>)</w:t>
      </w:r>
      <w:r>
        <w:rPr>
          <w:szCs w:val="24"/>
        </w:rPr>
        <w:t xml:space="preserve"> byl vykázán na úrovni krajů (21,37 mld. Kč), naopak na úrovni regionálních rad regionů soudržnosti došlo k poklesu příjmů </w:t>
      </w:r>
      <w:r>
        <w:rPr>
          <w:szCs w:val="24"/>
        </w:rPr>
        <w:lastRenderedPageBreak/>
        <w:t>o</w:t>
      </w:r>
      <w:r w:rsidR="002B7411">
        <w:rPr>
          <w:szCs w:val="24"/>
        </w:rPr>
        <w:t> </w:t>
      </w:r>
      <w:r>
        <w:rPr>
          <w:szCs w:val="24"/>
        </w:rPr>
        <w:t>52,58 % (0,15 mld. Kč)</w:t>
      </w:r>
      <w:r w:rsidR="00E559E2">
        <w:rPr>
          <w:szCs w:val="24"/>
        </w:rPr>
        <w:t>.</w:t>
      </w:r>
      <w:r>
        <w:rPr>
          <w:rStyle w:val="Znakapoznpodarou"/>
          <w:szCs w:val="24"/>
        </w:rPr>
        <w:footnoteReference w:id="14"/>
      </w:r>
      <w:r>
        <w:rPr>
          <w:szCs w:val="24"/>
        </w:rPr>
        <w:t xml:space="preserve"> V letošním roce již nebylo p</w:t>
      </w:r>
      <w:r w:rsidRPr="001F25F9">
        <w:rPr>
          <w:szCs w:val="24"/>
        </w:rPr>
        <w:t xml:space="preserve">lnění </w:t>
      </w:r>
      <w:r>
        <w:rPr>
          <w:szCs w:val="24"/>
        </w:rPr>
        <w:t xml:space="preserve">příjmů ovlivněno změnou rozpočtového určení daní, jak tomu bylo v předešlých letech, ale zvýšenými transfery ze státního rozpočtu a </w:t>
      </w:r>
      <w:r w:rsidRPr="001F25F9">
        <w:rPr>
          <w:szCs w:val="24"/>
        </w:rPr>
        <w:t>pokračujícím</w:t>
      </w:r>
      <w:r>
        <w:rPr>
          <w:szCs w:val="24"/>
        </w:rPr>
        <w:t xml:space="preserve"> příznivým vývojem ekonomiky.</w:t>
      </w:r>
    </w:p>
    <w:p w14:paraId="125E77E7" w14:textId="547EF3E8" w:rsidR="009E4C9F" w:rsidRDefault="003E61EF" w:rsidP="005F7905">
      <w:pPr>
        <w:pStyle w:val="Titulektabulka"/>
      </w:pPr>
      <w:r>
        <w:t xml:space="preserve">Tabulka č. </w:t>
      </w:r>
      <w:r w:rsidR="00052E49">
        <w:fldChar w:fldCharType="begin"/>
      </w:r>
      <w:r w:rsidR="00052E49">
        <w:instrText xml:space="preserve"> SEQ Tabulka_č._ \* ARABIC </w:instrText>
      </w:r>
      <w:r w:rsidR="00052E49">
        <w:fldChar w:fldCharType="separate"/>
      </w:r>
      <w:r w:rsidR="00052E49">
        <w:rPr>
          <w:noProof/>
        </w:rPr>
        <w:t>4</w:t>
      </w:r>
      <w:r w:rsidR="00052E49">
        <w:rPr>
          <w:noProof/>
        </w:rPr>
        <w:fldChar w:fldCharType="end"/>
      </w:r>
      <w:r w:rsidR="009E4C9F" w:rsidRPr="005205A4">
        <w:t xml:space="preserve"> –</w:t>
      </w:r>
      <w:r w:rsidR="009A77B5">
        <w:t xml:space="preserve"> </w:t>
      </w:r>
      <w:r w:rsidR="009E4C9F" w:rsidRPr="005205A4">
        <w:t>Celkové příjmy územních rozpočtů za 1. pololetí 2018 a 2019</w:t>
      </w:r>
      <w:r w:rsidR="009A77B5">
        <w:t xml:space="preserve"> </w:t>
      </w:r>
      <w:r w:rsidR="005F7905">
        <w:tab/>
      </w:r>
      <w:r w:rsidR="009E4C9F" w:rsidRPr="005205A4">
        <w:t>(v mld. Kč)</w:t>
      </w:r>
    </w:p>
    <w:tbl>
      <w:tblPr>
        <w:tblW w:w="9043" w:type="dxa"/>
        <w:tblInd w:w="70" w:type="dxa"/>
        <w:tblCellMar>
          <w:left w:w="70" w:type="dxa"/>
          <w:right w:w="70" w:type="dxa"/>
        </w:tblCellMar>
        <w:tblLook w:val="04A0" w:firstRow="1" w:lastRow="0" w:firstColumn="1" w:lastColumn="0" w:noHBand="0" w:noVBand="1"/>
      </w:tblPr>
      <w:tblGrid>
        <w:gridCol w:w="2263"/>
        <w:gridCol w:w="1560"/>
        <w:gridCol w:w="992"/>
        <w:gridCol w:w="1559"/>
        <w:gridCol w:w="992"/>
        <w:gridCol w:w="1677"/>
      </w:tblGrid>
      <w:tr w:rsidR="009E4C9F" w:rsidRPr="00F11357" w14:paraId="7AD1489D" w14:textId="77777777" w:rsidTr="00042676">
        <w:trPr>
          <w:trHeight w:val="454"/>
        </w:trPr>
        <w:tc>
          <w:tcPr>
            <w:tcW w:w="2263" w:type="dxa"/>
            <w:tcBorders>
              <w:top w:val="single" w:sz="4" w:space="0" w:color="auto"/>
              <w:left w:val="single" w:sz="4" w:space="0" w:color="auto"/>
              <w:bottom w:val="single" w:sz="4" w:space="0" w:color="auto"/>
              <w:right w:val="single" w:sz="4" w:space="0" w:color="auto"/>
            </w:tcBorders>
            <w:shd w:val="clear" w:color="000000" w:fill="E5F1FF"/>
            <w:noWrap/>
            <w:vAlign w:val="center"/>
            <w:hideMark/>
          </w:tcPr>
          <w:p w14:paraId="4D2A990E" w14:textId="3F6991D7" w:rsidR="009E4C9F" w:rsidRPr="00F11357" w:rsidRDefault="009E4C9F" w:rsidP="009E4C9F">
            <w:pPr>
              <w:spacing w:before="0" w:after="0" w:line="240" w:lineRule="auto"/>
              <w:jc w:val="center"/>
              <w:rPr>
                <w:rFonts w:eastAsia="Times New Roman" w:cs="Calibri"/>
                <w:b/>
                <w:bCs/>
                <w:sz w:val="20"/>
                <w:szCs w:val="20"/>
                <w:lang w:eastAsia="cs-CZ"/>
              </w:rPr>
            </w:pPr>
            <w:r w:rsidRPr="00F11357">
              <w:rPr>
                <w:rFonts w:eastAsia="Times New Roman" w:cs="Calibri"/>
                <w:b/>
                <w:bCs/>
                <w:sz w:val="20"/>
                <w:szCs w:val="20"/>
                <w:lang w:eastAsia="cs-CZ"/>
              </w:rPr>
              <w:t>Ukazatel</w:t>
            </w:r>
          </w:p>
        </w:tc>
        <w:tc>
          <w:tcPr>
            <w:tcW w:w="1560" w:type="dxa"/>
            <w:tcBorders>
              <w:top w:val="single" w:sz="4" w:space="0" w:color="auto"/>
              <w:left w:val="nil"/>
              <w:bottom w:val="single" w:sz="4" w:space="0" w:color="auto"/>
              <w:right w:val="single" w:sz="4" w:space="0" w:color="auto"/>
            </w:tcBorders>
            <w:shd w:val="clear" w:color="000000" w:fill="E5F1FF"/>
            <w:noWrap/>
            <w:vAlign w:val="center"/>
            <w:hideMark/>
          </w:tcPr>
          <w:p w14:paraId="763E9A81" w14:textId="77777777" w:rsidR="009E4C9F" w:rsidRPr="00F11357" w:rsidRDefault="009E4C9F" w:rsidP="009E4C9F">
            <w:pPr>
              <w:spacing w:before="0" w:after="0" w:line="240" w:lineRule="auto"/>
              <w:jc w:val="center"/>
              <w:rPr>
                <w:rFonts w:eastAsia="Times New Roman" w:cs="Calibri"/>
                <w:b/>
                <w:bCs/>
                <w:sz w:val="20"/>
                <w:szCs w:val="20"/>
                <w:lang w:eastAsia="cs-CZ"/>
              </w:rPr>
            </w:pPr>
            <w:r w:rsidRPr="00F11357">
              <w:rPr>
                <w:rFonts w:eastAsia="Times New Roman" w:cs="Calibri"/>
                <w:b/>
                <w:bCs/>
                <w:sz w:val="20"/>
                <w:szCs w:val="20"/>
                <w:lang w:eastAsia="cs-CZ"/>
              </w:rPr>
              <w:t>1. pololetí 2018</w:t>
            </w:r>
          </w:p>
        </w:tc>
        <w:tc>
          <w:tcPr>
            <w:tcW w:w="992" w:type="dxa"/>
            <w:tcBorders>
              <w:top w:val="single" w:sz="4" w:space="0" w:color="auto"/>
              <w:left w:val="nil"/>
              <w:bottom w:val="single" w:sz="4" w:space="0" w:color="auto"/>
              <w:right w:val="single" w:sz="4" w:space="0" w:color="auto"/>
            </w:tcBorders>
            <w:shd w:val="clear" w:color="000000" w:fill="E5F1FF"/>
            <w:noWrap/>
            <w:vAlign w:val="center"/>
            <w:hideMark/>
          </w:tcPr>
          <w:p w14:paraId="5ABA40B2" w14:textId="77777777" w:rsidR="009E4C9F" w:rsidRPr="00F11357" w:rsidRDefault="009E4C9F" w:rsidP="009E4C9F">
            <w:pPr>
              <w:spacing w:before="0" w:after="0" w:line="240" w:lineRule="auto"/>
              <w:jc w:val="center"/>
              <w:rPr>
                <w:rFonts w:eastAsia="Times New Roman" w:cs="Calibri"/>
                <w:b/>
                <w:bCs/>
                <w:sz w:val="20"/>
                <w:szCs w:val="20"/>
                <w:lang w:eastAsia="cs-CZ"/>
              </w:rPr>
            </w:pPr>
            <w:r w:rsidRPr="00F11357">
              <w:rPr>
                <w:rFonts w:eastAsia="Times New Roman" w:cs="Calibri"/>
                <w:b/>
                <w:bCs/>
                <w:sz w:val="20"/>
                <w:szCs w:val="20"/>
                <w:lang w:eastAsia="cs-CZ"/>
              </w:rPr>
              <w:t>Podíl v %</w:t>
            </w:r>
          </w:p>
        </w:tc>
        <w:tc>
          <w:tcPr>
            <w:tcW w:w="1559" w:type="dxa"/>
            <w:tcBorders>
              <w:top w:val="single" w:sz="4" w:space="0" w:color="auto"/>
              <w:left w:val="nil"/>
              <w:bottom w:val="single" w:sz="4" w:space="0" w:color="auto"/>
              <w:right w:val="single" w:sz="4" w:space="0" w:color="auto"/>
            </w:tcBorders>
            <w:shd w:val="clear" w:color="000000" w:fill="E5F1FF"/>
            <w:noWrap/>
            <w:vAlign w:val="center"/>
            <w:hideMark/>
          </w:tcPr>
          <w:p w14:paraId="3650D3FE" w14:textId="77777777" w:rsidR="009E4C9F" w:rsidRPr="00F11357" w:rsidRDefault="009E4C9F" w:rsidP="009E4C9F">
            <w:pPr>
              <w:spacing w:before="0" w:after="0" w:line="240" w:lineRule="auto"/>
              <w:jc w:val="center"/>
              <w:rPr>
                <w:rFonts w:eastAsia="Times New Roman" w:cs="Calibri"/>
                <w:b/>
                <w:bCs/>
                <w:sz w:val="20"/>
                <w:szCs w:val="20"/>
                <w:lang w:eastAsia="cs-CZ"/>
              </w:rPr>
            </w:pPr>
            <w:r w:rsidRPr="00F11357">
              <w:rPr>
                <w:rFonts w:eastAsia="Times New Roman" w:cs="Calibri"/>
                <w:b/>
                <w:bCs/>
                <w:sz w:val="20"/>
                <w:szCs w:val="20"/>
                <w:lang w:eastAsia="cs-CZ"/>
              </w:rPr>
              <w:t>1. pololetí 2019</w:t>
            </w:r>
          </w:p>
        </w:tc>
        <w:tc>
          <w:tcPr>
            <w:tcW w:w="992" w:type="dxa"/>
            <w:tcBorders>
              <w:top w:val="single" w:sz="4" w:space="0" w:color="auto"/>
              <w:left w:val="nil"/>
              <w:bottom w:val="single" w:sz="4" w:space="0" w:color="auto"/>
              <w:right w:val="single" w:sz="4" w:space="0" w:color="auto"/>
            </w:tcBorders>
            <w:shd w:val="clear" w:color="000000" w:fill="E5F1FF"/>
            <w:noWrap/>
            <w:vAlign w:val="center"/>
            <w:hideMark/>
          </w:tcPr>
          <w:p w14:paraId="55E17D41" w14:textId="77777777" w:rsidR="009E4C9F" w:rsidRPr="00F11357" w:rsidRDefault="009E4C9F" w:rsidP="009E4C9F">
            <w:pPr>
              <w:spacing w:before="0" w:after="0" w:line="240" w:lineRule="auto"/>
              <w:jc w:val="center"/>
              <w:rPr>
                <w:rFonts w:eastAsia="Times New Roman" w:cs="Calibri"/>
                <w:b/>
                <w:bCs/>
                <w:sz w:val="20"/>
                <w:szCs w:val="20"/>
                <w:lang w:eastAsia="cs-CZ"/>
              </w:rPr>
            </w:pPr>
            <w:r w:rsidRPr="00F11357">
              <w:rPr>
                <w:rFonts w:eastAsia="Times New Roman" w:cs="Calibri"/>
                <w:b/>
                <w:bCs/>
                <w:sz w:val="20"/>
                <w:szCs w:val="20"/>
                <w:lang w:eastAsia="cs-CZ"/>
              </w:rPr>
              <w:t>Podíl v %</w:t>
            </w:r>
          </w:p>
        </w:tc>
        <w:tc>
          <w:tcPr>
            <w:tcW w:w="1677" w:type="dxa"/>
            <w:tcBorders>
              <w:top w:val="single" w:sz="4" w:space="0" w:color="auto"/>
              <w:left w:val="nil"/>
              <w:bottom w:val="single" w:sz="4" w:space="0" w:color="auto"/>
              <w:right w:val="single" w:sz="4" w:space="0" w:color="auto"/>
            </w:tcBorders>
            <w:shd w:val="clear" w:color="000000" w:fill="E5F1FF"/>
            <w:noWrap/>
            <w:vAlign w:val="center"/>
            <w:hideMark/>
          </w:tcPr>
          <w:p w14:paraId="468F197A" w14:textId="77777777" w:rsidR="009E4C9F" w:rsidRPr="00F11357" w:rsidRDefault="009E4C9F" w:rsidP="009E4C9F">
            <w:pPr>
              <w:spacing w:before="0" w:after="0" w:line="240" w:lineRule="auto"/>
              <w:jc w:val="center"/>
              <w:rPr>
                <w:rFonts w:eastAsia="Times New Roman" w:cs="Calibri"/>
                <w:b/>
                <w:bCs/>
                <w:sz w:val="20"/>
                <w:szCs w:val="20"/>
                <w:lang w:eastAsia="cs-CZ"/>
              </w:rPr>
            </w:pPr>
            <w:r w:rsidRPr="00F11357">
              <w:rPr>
                <w:rFonts w:eastAsia="Times New Roman" w:cs="Calibri"/>
                <w:b/>
                <w:bCs/>
                <w:sz w:val="20"/>
                <w:szCs w:val="20"/>
                <w:lang w:eastAsia="cs-CZ"/>
              </w:rPr>
              <w:t>Meziroční změna</w:t>
            </w:r>
          </w:p>
        </w:tc>
      </w:tr>
      <w:tr w:rsidR="009E4C9F" w:rsidRPr="00F11357" w14:paraId="3C4A00C2" w14:textId="77777777" w:rsidTr="00042676">
        <w:trPr>
          <w:trHeight w:val="340"/>
        </w:trPr>
        <w:tc>
          <w:tcPr>
            <w:tcW w:w="2263" w:type="dxa"/>
            <w:tcBorders>
              <w:top w:val="nil"/>
              <w:left w:val="single" w:sz="4" w:space="0" w:color="auto"/>
              <w:bottom w:val="single" w:sz="4" w:space="0" w:color="auto"/>
              <w:right w:val="single" w:sz="4" w:space="0" w:color="auto"/>
            </w:tcBorders>
            <w:shd w:val="clear" w:color="000000" w:fill="F2F2F2"/>
            <w:vAlign w:val="center"/>
            <w:hideMark/>
          </w:tcPr>
          <w:p w14:paraId="49DBB36F" w14:textId="77777777" w:rsidR="009E4C9F" w:rsidRPr="00F11357" w:rsidRDefault="009E4C9F" w:rsidP="00042676">
            <w:pPr>
              <w:spacing w:before="0" w:after="0" w:line="240" w:lineRule="auto"/>
              <w:jc w:val="left"/>
              <w:rPr>
                <w:rFonts w:eastAsia="Times New Roman" w:cs="Calibri"/>
                <w:b/>
                <w:bCs/>
                <w:sz w:val="20"/>
                <w:szCs w:val="20"/>
                <w:lang w:eastAsia="cs-CZ"/>
              </w:rPr>
            </w:pPr>
            <w:r w:rsidRPr="00F11357">
              <w:rPr>
                <w:rFonts w:eastAsia="Times New Roman" w:cs="Calibri"/>
                <w:b/>
                <w:bCs/>
                <w:sz w:val="20"/>
                <w:szCs w:val="20"/>
                <w:lang w:eastAsia="cs-CZ"/>
              </w:rPr>
              <w:t>Celkové příjmy územních rozpočtů</w:t>
            </w:r>
          </w:p>
        </w:tc>
        <w:tc>
          <w:tcPr>
            <w:tcW w:w="1560" w:type="dxa"/>
            <w:tcBorders>
              <w:top w:val="nil"/>
              <w:left w:val="nil"/>
              <w:bottom w:val="single" w:sz="4" w:space="0" w:color="auto"/>
              <w:right w:val="single" w:sz="4" w:space="0" w:color="auto"/>
            </w:tcBorders>
            <w:shd w:val="clear" w:color="000000" w:fill="F2F2F2"/>
            <w:noWrap/>
            <w:vAlign w:val="center"/>
            <w:hideMark/>
          </w:tcPr>
          <w:p w14:paraId="0C7F81AB" w14:textId="5839443E" w:rsidR="009E4C9F" w:rsidRPr="00F11357" w:rsidRDefault="009E4C9F" w:rsidP="00042676">
            <w:pPr>
              <w:spacing w:before="0" w:after="0" w:line="240" w:lineRule="auto"/>
              <w:ind w:right="64"/>
              <w:jc w:val="right"/>
              <w:rPr>
                <w:rFonts w:eastAsia="Times New Roman" w:cs="Calibri"/>
                <w:b/>
                <w:bCs/>
                <w:sz w:val="20"/>
                <w:szCs w:val="20"/>
                <w:lang w:eastAsia="cs-CZ"/>
              </w:rPr>
            </w:pPr>
            <w:r w:rsidRPr="00F11357">
              <w:rPr>
                <w:rFonts w:eastAsia="Times New Roman" w:cs="Calibri"/>
                <w:b/>
                <w:bCs/>
                <w:sz w:val="20"/>
                <w:szCs w:val="20"/>
                <w:lang w:eastAsia="cs-CZ"/>
              </w:rPr>
              <w:t>278,38</w:t>
            </w:r>
          </w:p>
        </w:tc>
        <w:tc>
          <w:tcPr>
            <w:tcW w:w="992" w:type="dxa"/>
            <w:tcBorders>
              <w:top w:val="nil"/>
              <w:left w:val="nil"/>
              <w:bottom w:val="single" w:sz="4" w:space="0" w:color="auto"/>
              <w:right w:val="single" w:sz="4" w:space="0" w:color="auto"/>
            </w:tcBorders>
            <w:shd w:val="clear" w:color="000000" w:fill="F2F2F2"/>
            <w:noWrap/>
            <w:vAlign w:val="center"/>
            <w:hideMark/>
          </w:tcPr>
          <w:p w14:paraId="129E3685" w14:textId="4662966E" w:rsidR="009E4C9F" w:rsidRPr="00F11357" w:rsidRDefault="009E4C9F" w:rsidP="009E4C9F">
            <w:pPr>
              <w:spacing w:before="0" w:after="0" w:line="240" w:lineRule="auto"/>
              <w:jc w:val="right"/>
              <w:rPr>
                <w:rFonts w:eastAsia="Times New Roman" w:cs="Calibri"/>
                <w:b/>
                <w:bCs/>
                <w:sz w:val="20"/>
                <w:szCs w:val="20"/>
                <w:lang w:eastAsia="cs-CZ"/>
              </w:rPr>
            </w:pPr>
            <w:r w:rsidRPr="00F11357">
              <w:rPr>
                <w:rFonts w:eastAsia="Times New Roman" w:cs="Calibri"/>
                <w:b/>
                <w:bCs/>
                <w:sz w:val="20"/>
                <w:szCs w:val="20"/>
                <w:lang w:eastAsia="cs-CZ"/>
              </w:rPr>
              <w:t>100,00</w:t>
            </w:r>
            <w:r w:rsidR="00DA46EF">
              <w:rPr>
                <w:rFonts w:eastAsia="Times New Roman" w:cs="Calibri"/>
                <w:b/>
                <w:bCs/>
                <w:sz w:val="20"/>
                <w:szCs w:val="20"/>
                <w:lang w:eastAsia="cs-CZ"/>
              </w:rPr>
              <w:t xml:space="preserve"> </w:t>
            </w:r>
            <w:r w:rsidRPr="00F11357">
              <w:rPr>
                <w:rFonts w:eastAsia="Times New Roman" w:cs="Calibri"/>
                <w:b/>
                <w:bCs/>
                <w:sz w:val="20"/>
                <w:szCs w:val="20"/>
                <w:lang w:eastAsia="cs-CZ"/>
              </w:rPr>
              <w:t>%</w:t>
            </w:r>
          </w:p>
        </w:tc>
        <w:tc>
          <w:tcPr>
            <w:tcW w:w="1559" w:type="dxa"/>
            <w:tcBorders>
              <w:top w:val="nil"/>
              <w:left w:val="nil"/>
              <w:bottom w:val="single" w:sz="4" w:space="0" w:color="auto"/>
              <w:right w:val="single" w:sz="4" w:space="0" w:color="auto"/>
            </w:tcBorders>
            <w:shd w:val="clear" w:color="000000" w:fill="F2F2F2"/>
            <w:noWrap/>
            <w:vAlign w:val="center"/>
            <w:hideMark/>
          </w:tcPr>
          <w:p w14:paraId="5A9E4509" w14:textId="412E1D9D" w:rsidR="009E4C9F" w:rsidRPr="00F11357" w:rsidRDefault="009E4C9F" w:rsidP="00042676">
            <w:pPr>
              <w:spacing w:before="0" w:after="0" w:line="240" w:lineRule="auto"/>
              <w:ind w:right="63"/>
              <w:jc w:val="right"/>
              <w:rPr>
                <w:rFonts w:eastAsia="Times New Roman" w:cs="Calibri"/>
                <w:b/>
                <w:bCs/>
                <w:sz w:val="20"/>
                <w:szCs w:val="20"/>
                <w:lang w:eastAsia="cs-CZ"/>
              </w:rPr>
            </w:pPr>
            <w:r>
              <w:rPr>
                <w:rFonts w:eastAsia="Times New Roman" w:cs="Calibri"/>
                <w:b/>
                <w:bCs/>
                <w:sz w:val="20"/>
                <w:szCs w:val="20"/>
                <w:lang w:eastAsia="cs-CZ"/>
              </w:rPr>
              <w:t>313,23</w:t>
            </w:r>
          </w:p>
        </w:tc>
        <w:tc>
          <w:tcPr>
            <w:tcW w:w="992" w:type="dxa"/>
            <w:tcBorders>
              <w:top w:val="nil"/>
              <w:left w:val="nil"/>
              <w:bottom w:val="single" w:sz="4" w:space="0" w:color="auto"/>
              <w:right w:val="single" w:sz="4" w:space="0" w:color="auto"/>
            </w:tcBorders>
            <w:shd w:val="clear" w:color="000000" w:fill="F2F2F2"/>
            <w:noWrap/>
            <w:vAlign w:val="center"/>
            <w:hideMark/>
          </w:tcPr>
          <w:p w14:paraId="04CB575E" w14:textId="39A6951D" w:rsidR="009E4C9F" w:rsidRPr="00F11357" w:rsidRDefault="009E4C9F" w:rsidP="009E4C9F">
            <w:pPr>
              <w:spacing w:before="0" w:after="0" w:line="240" w:lineRule="auto"/>
              <w:jc w:val="right"/>
              <w:rPr>
                <w:rFonts w:eastAsia="Times New Roman" w:cs="Calibri"/>
                <w:b/>
                <w:bCs/>
                <w:sz w:val="20"/>
                <w:szCs w:val="20"/>
                <w:lang w:eastAsia="cs-CZ"/>
              </w:rPr>
            </w:pPr>
            <w:r w:rsidRPr="00F11357">
              <w:rPr>
                <w:rFonts w:eastAsia="Times New Roman" w:cs="Calibri"/>
                <w:b/>
                <w:bCs/>
                <w:sz w:val="20"/>
                <w:szCs w:val="20"/>
                <w:lang w:eastAsia="cs-CZ"/>
              </w:rPr>
              <w:t>100,00</w:t>
            </w:r>
            <w:r w:rsidR="00DA46EF">
              <w:rPr>
                <w:rFonts w:eastAsia="Times New Roman" w:cs="Calibri"/>
                <w:b/>
                <w:bCs/>
                <w:sz w:val="20"/>
                <w:szCs w:val="20"/>
                <w:lang w:eastAsia="cs-CZ"/>
              </w:rPr>
              <w:t xml:space="preserve"> </w:t>
            </w:r>
            <w:r w:rsidRPr="00F11357">
              <w:rPr>
                <w:rFonts w:eastAsia="Times New Roman" w:cs="Calibri"/>
                <w:b/>
                <w:bCs/>
                <w:sz w:val="20"/>
                <w:szCs w:val="20"/>
                <w:lang w:eastAsia="cs-CZ"/>
              </w:rPr>
              <w:t>%</w:t>
            </w:r>
          </w:p>
        </w:tc>
        <w:tc>
          <w:tcPr>
            <w:tcW w:w="1677" w:type="dxa"/>
            <w:tcBorders>
              <w:top w:val="nil"/>
              <w:left w:val="nil"/>
              <w:bottom w:val="single" w:sz="4" w:space="0" w:color="auto"/>
              <w:right w:val="single" w:sz="4" w:space="0" w:color="auto"/>
            </w:tcBorders>
            <w:shd w:val="clear" w:color="000000" w:fill="F2C6C9"/>
            <w:noWrap/>
            <w:vAlign w:val="center"/>
            <w:hideMark/>
          </w:tcPr>
          <w:p w14:paraId="07E3769C" w14:textId="690650A6" w:rsidR="009E4C9F" w:rsidRPr="00F11357" w:rsidRDefault="009E4C9F" w:rsidP="00042676">
            <w:pPr>
              <w:spacing w:before="0" w:after="0" w:line="240" w:lineRule="auto"/>
              <w:ind w:right="40"/>
              <w:jc w:val="right"/>
              <w:rPr>
                <w:rFonts w:eastAsia="Times New Roman" w:cs="Calibri"/>
                <w:b/>
                <w:bCs/>
                <w:sz w:val="20"/>
                <w:szCs w:val="20"/>
                <w:lang w:eastAsia="cs-CZ"/>
              </w:rPr>
            </w:pPr>
            <w:r w:rsidRPr="00F11357">
              <w:rPr>
                <w:rFonts w:eastAsia="Times New Roman" w:cs="Calibri"/>
                <w:b/>
                <w:bCs/>
                <w:sz w:val="20"/>
                <w:szCs w:val="20"/>
                <w:lang w:eastAsia="cs-CZ"/>
              </w:rPr>
              <w:t>34,8</w:t>
            </w:r>
            <w:r>
              <w:rPr>
                <w:rFonts w:eastAsia="Times New Roman" w:cs="Calibri"/>
                <w:b/>
                <w:bCs/>
                <w:sz w:val="20"/>
                <w:szCs w:val="20"/>
                <w:lang w:eastAsia="cs-CZ"/>
              </w:rPr>
              <w:t>5</w:t>
            </w:r>
          </w:p>
        </w:tc>
      </w:tr>
      <w:tr w:rsidR="009E4C9F" w:rsidRPr="00F11357" w14:paraId="73AB7C86" w14:textId="77777777" w:rsidTr="00042676">
        <w:trPr>
          <w:trHeight w:val="3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E0BF441" w14:textId="77777777" w:rsidR="009E4C9F" w:rsidRPr="00F11357" w:rsidRDefault="009E4C9F" w:rsidP="009E4C9F">
            <w:pPr>
              <w:spacing w:before="0" w:after="0" w:line="240" w:lineRule="auto"/>
              <w:rPr>
                <w:rFonts w:eastAsia="Times New Roman" w:cs="Calibri"/>
                <w:i/>
                <w:iCs/>
                <w:sz w:val="20"/>
                <w:szCs w:val="20"/>
                <w:lang w:eastAsia="cs-CZ"/>
              </w:rPr>
            </w:pPr>
            <w:r w:rsidRPr="00F11357">
              <w:rPr>
                <w:rFonts w:eastAsia="Times New Roman" w:cs="Calibri"/>
                <w:i/>
                <w:iCs/>
                <w:sz w:val="20"/>
                <w:szCs w:val="20"/>
                <w:lang w:eastAsia="cs-CZ"/>
              </w:rPr>
              <w:t xml:space="preserve">            Daňové příjmy</w:t>
            </w:r>
          </w:p>
        </w:tc>
        <w:tc>
          <w:tcPr>
            <w:tcW w:w="1560" w:type="dxa"/>
            <w:tcBorders>
              <w:top w:val="nil"/>
              <w:left w:val="nil"/>
              <w:bottom w:val="single" w:sz="4" w:space="0" w:color="auto"/>
              <w:right w:val="single" w:sz="4" w:space="0" w:color="auto"/>
            </w:tcBorders>
            <w:shd w:val="clear" w:color="auto" w:fill="auto"/>
            <w:noWrap/>
            <w:vAlign w:val="center"/>
            <w:hideMark/>
          </w:tcPr>
          <w:p w14:paraId="2BA66364" w14:textId="407C9831" w:rsidR="009E4C9F" w:rsidRPr="00F11357" w:rsidRDefault="009E4C9F" w:rsidP="00042676">
            <w:pPr>
              <w:spacing w:before="0" w:after="0" w:line="240" w:lineRule="auto"/>
              <w:ind w:right="64"/>
              <w:jc w:val="right"/>
              <w:rPr>
                <w:rFonts w:eastAsia="Times New Roman" w:cs="Calibri"/>
                <w:i/>
                <w:iCs/>
                <w:sz w:val="20"/>
                <w:szCs w:val="20"/>
                <w:lang w:eastAsia="cs-CZ"/>
              </w:rPr>
            </w:pPr>
            <w:r w:rsidRPr="00F11357">
              <w:rPr>
                <w:rFonts w:eastAsia="Times New Roman" w:cs="Calibri"/>
                <w:i/>
                <w:iCs/>
                <w:sz w:val="20"/>
                <w:szCs w:val="20"/>
                <w:lang w:eastAsia="cs-CZ"/>
              </w:rPr>
              <w:t>145,36</w:t>
            </w:r>
          </w:p>
        </w:tc>
        <w:tc>
          <w:tcPr>
            <w:tcW w:w="992" w:type="dxa"/>
            <w:tcBorders>
              <w:top w:val="nil"/>
              <w:left w:val="nil"/>
              <w:bottom w:val="single" w:sz="4" w:space="0" w:color="auto"/>
              <w:right w:val="single" w:sz="4" w:space="0" w:color="auto"/>
            </w:tcBorders>
            <w:shd w:val="clear" w:color="000000" w:fill="FFFFFF"/>
            <w:noWrap/>
            <w:vAlign w:val="center"/>
            <w:hideMark/>
          </w:tcPr>
          <w:p w14:paraId="293FBDE2" w14:textId="3BB9B753"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52,22</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559" w:type="dxa"/>
            <w:tcBorders>
              <w:top w:val="nil"/>
              <w:left w:val="nil"/>
              <w:bottom w:val="single" w:sz="4" w:space="0" w:color="auto"/>
              <w:right w:val="single" w:sz="4" w:space="0" w:color="auto"/>
            </w:tcBorders>
            <w:shd w:val="clear" w:color="auto" w:fill="auto"/>
            <w:noWrap/>
            <w:vAlign w:val="center"/>
            <w:hideMark/>
          </w:tcPr>
          <w:p w14:paraId="0D6456AE" w14:textId="4E81E53A" w:rsidR="009E4C9F" w:rsidRPr="00F11357" w:rsidRDefault="009E4C9F" w:rsidP="00042676">
            <w:pPr>
              <w:spacing w:before="0" w:after="0" w:line="240" w:lineRule="auto"/>
              <w:ind w:right="63"/>
              <w:jc w:val="right"/>
              <w:rPr>
                <w:rFonts w:eastAsia="Times New Roman" w:cs="Calibri"/>
                <w:i/>
                <w:iCs/>
                <w:sz w:val="20"/>
                <w:szCs w:val="20"/>
                <w:lang w:eastAsia="cs-CZ"/>
              </w:rPr>
            </w:pPr>
            <w:r w:rsidRPr="00F11357">
              <w:rPr>
                <w:rFonts w:eastAsia="Times New Roman" w:cs="Calibri"/>
                <w:i/>
                <w:iCs/>
                <w:sz w:val="20"/>
                <w:szCs w:val="20"/>
                <w:lang w:eastAsia="cs-CZ"/>
              </w:rPr>
              <w:t>155,85</w:t>
            </w:r>
          </w:p>
        </w:tc>
        <w:tc>
          <w:tcPr>
            <w:tcW w:w="992" w:type="dxa"/>
            <w:tcBorders>
              <w:top w:val="nil"/>
              <w:left w:val="nil"/>
              <w:bottom w:val="single" w:sz="4" w:space="0" w:color="auto"/>
              <w:right w:val="single" w:sz="4" w:space="0" w:color="auto"/>
            </w:tcBorders>
            <w:shd w:val="clear" w:color="000000" w:fill="FFFFFF"/>
            <w:noWrap/>
            <w:vAlign w:val="center"/>
            <w:hideMark/>
          </w:tcPr>
          <w:p w14:paraId="5D5E00F0" w14:textId="7D9E4CDB"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49,7</w:t>
            </w:r>
            <w:r>
              <w:rPr>
                <w:rFonts w:eastAsia="Times New Roman" w:cs="Calibri"/>
                <w:i/>
                <w:iCs/>
                <w:sz w:val="20"/>
                <w:szCs w:val="20"/>
                <w:lang w:eastAsia="cs-CZ"/>
              </w:rPr>
              <w:t>6</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677" w:type="dxa"/>
            <w:tcBorders>
              <w:top w:val="nil"/>
              <w:left w:val="nil"/>
              <w:bottom w:val="single" w:sz="4" w:space="0" w:color="auto"/>
              <w:right w:val="single" w:sz="4" w:space="0" w:color="auto"/>
            </w:tcBorders>
            <w:shd w:val="clear" w:color="000000" w:fill="F2C6C9"/>
            <w:noWrap/>
            <w:vAlign w:val="center"/>
            <w:hideMark/>
          </w:tcPr>
          <w:p w14:paraId="7A56EC13" w14:textId="7E340118" w:rsidR="009E4C9F" w:rsidRPr="00F11357" w:rsidRDefault="009E4C9F" w:rsidP="00042676">
            <w:pPr>
              <w:spacing w:before="0" w:after="0" w:line="240" w:lineRule="auto"/>
              <w:ind w:right="40"/>
              <w:jc w:val="right"/>
              <w:rPr>
                <w:rFonts w:eastAsia="Times New Roman" w:cs="Calibri"/>
                <w:i/>
                <w:iCs/>
                <w:sz w:val="20"/>
                <w:szCs w:val="20"/>
                <w:lang w:eastAsia="cs-CZ"/>
              </w:rPr>
            </w:pPr>
            <w:r w:rsidRPr="00F11357">
              <w:rPr>
                <w:rFonts w:eastAsia="Times New Roman" w:cs="Calibri"/>
                <w:i/>
                <w:iCs/>
                <w:sz w:val="20"/>
                <w:szCs w:val="20"/>
                <w:lang w:eastAsia="cs-CZ"/>
              </w:rPr>
              <w:t>10,49</w:t>
            </w:r>
          </w:p>
        </w:tc>
      </w:tr>
      <w:tr w:rsidR="009E4C9F" w:rsidRPr="00F11357" w14:paraId="455EAA5A" w14:textId="77777777" w:rsidTr="00042676">
        <w:trPr>
          <w:trHeight w:val="3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14D528FA" w14:textId="77777777" w:rsidR="009E4C9F" w:rsidRPr="00F11357" w:rsidRDefault="009E4C9F" w:rsidP="009E4C9F">
            <w:pPr>
              <w:spacing w:before="0" w:after="0" w:line="240" w:lineRule="auto"/>
              <w:rPr>
                <w:rFonts w:eastAsia="Times New Roman" w:cs="Calibri"/>
                <w:i/>
                <w:iCs/>
                <w:sz w:val="20"/>
                <w:szCs w:val="20"/>
                <w:lang w:eastAsia="cs-CZ"/>
              </w:rPr>
            </w:pPr>
            <w:r w:rsidRPr="00F11357">
              <w:rPr>
                <w:rFonts w:eastAsia="Times New Roman" w:cs="Calibri"/>
                <w:i/>
                <w:iCs/>
                <w:sz w:val="20"/>
                <w:szCs w:val="20"/>
                <w:lang w:eastAsia="cs-CZ"/>
              </w:rPr>
              <w:t xml:space="preserve">            Nedaňové příjmy</w:t>
            </w:r>
          </w:p>
        </w:tc>
        <w:tc>
          <w:tcPr>
            <w:tcW w:w="1560" w:type="dxa"/>
            <w:tcBorders>
              <w:top w:val="nil"/>
              <w:left w:val="nil"/>
              <w:bottom w:val="single" w:sz="4" w:space="0" w:color="auto"/>
              <w:right w:val="single" w:sz="4" w:space="0" w:color="auto"/>
            </w:tcBorders>
            <w:shd w:val="clear" w:color="auto" w:fill="auto"/>
            <w:noWrap/>
            <w:vAlign w:val="center"/>
            <w:hideMark/>
          </w:tcPr>
          <w:p w14:paraId="5091C1E1" w14:textId="6D6269AA" w:rsidR="009E4C9F" w:rsidRPr="00F11357" w:rsidRDefault="009E4C9F" w:rsidP="00042676">
            <w:pPr>
              <w:spacing w:before="0" w:after="0" w:line="240" w:lineRule="auto"/>
              <w:ind w:right="64"/>
              <w:jc w:val="right"/>
              <w:rPr>
                <w:rFonts w:eastAsia="Times New Roman" w:cs="Calibri"/>
                <w:i/>
                <w:iCs/>
                <w:sz w:val="20"/>
                <w:szCs w:val="20"/>
                <w:lang w:eastAsia="cs-CZ"/>
              </w:rPr>
            </w:pPr>
            <w:r w:rsidRPr="00F11357">
              <w:rPr>
                <w:rFonts w:eastAsia="Times New Roman" w:cs="Calibri"/>
                <w:i/>
                <w:iCs/>
                <w:sz w:val="20"/>
                <w:szCs w:val="20"/>
                <w:lang w:eastAsia="cs-CZ"/>
              </w:rPr>
              <w:t>19,04</w:t>
            </w:r>
          </w:p>
        </w:tc>
        <w:tc>
          <w:tcPr>
            <w:tcW w:w="992" w:type="dxa"/>
            <w:tcBorders>
              <w:top w:val="nil"/>
              <w:left w:val="nil"/>
              <w:bottom w:val="single" w:sz="4" w:space="0" w:color="auto"/>
              <w:right w:val="single" w:sz="4" w:space="0" w:color="auto"/>
            </w:tcBorders>
            <w:shd w:val="clear" w:color="000000" w:fill="FFFFFF"/>
            <w:noWrap/>
            <w:vAlign w:val="center"/>
            <w:hideMark/>
          </w:tcPr>
          <w:p w14:paraId="02C7C463" w14:textId="3E4D76EA"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6,84</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559" w:type="dxa"/>
            <w:tcBorders>
              <w:top w:val="nil"/>
              <w:left w:val="nil"/>
              <w:bottom w:val="single" w:sz="4" w:space="0" w:color="auto"/>
              <w:right w:val="single" w:sz="4" w:space="0" w:color="auto"/>
            </w:tcBorders>
            <w:shd w:val="clear" w:color="auto" w:fill="auto"/>
            <w:noWrap/>
            <w:vAlign w:val="center"/>
            <w:hideMark/>
          </w:tcPr>
          <w:p w14:paraId="44C5AFCE" w14:textId="21F8E26C" w:rsidR="009E4C9F" w:rsidRPr="00F11357" w:rsidRDefault="009E4C9F" w:rsidP="00042676">
            <w:pPr>
              <w:spacing w:before="0" w:after="0" w:line="240" w:lineRule="auto"/>
              <w:ind w:right="63"/>
              <w:jc w:val="right"/>
              <w:rPr>
                <w:rFonts w:eastAsia="Times New Roman" w:cs="Calibri"/>
                <w:i/>
                <w:iCs/>
                <w:sz w:val="20"/>
                <w:szCs w:val="20"/>
                <w:lang w:eastAsia="cs-CZ"/>
              </w:rPr>
            </w:pPr>
            <w:r w:rsidRPr="00F11357">
              <w:rPr>
                <w:rFonts w:eastAsia="Times New Roman" w:cs="Calibri"/>
                <w:i/>
                <w:iCs/>
                <w:sz w:val="20"/>
                <w:szCs w:val="20"/>
                <w:lang w:eastAsia="cs-CZ"/>
              </w:rPr>
              <w:t>20,02</w:t>
            </w:r>
          </w:p>
        </w:tc>
        <w:tc>
          <w:tcPr>
            <w:tcW w:w="992" w:type="dxa"/>
            <w:tcBorders>
              <w:top w:val="nil"/>
              <w:left w:val="nil"/>
              <w:bottom w:val="single" w:sz="4" w:space="0" w:color="auto"/>
              <w:right w:val="single" w:sz="4" w:space="0" w:color="auto"/>
            </w:tcBorders>
            <w:shd w:val="clear" w:color="000000" w:fill="FFFFFF"/>
            <w:noWrap/>
            <w:vAlign w:val="center"/>
            <w:hideMark/>
          </w:tcPr>
          <w:p w14:paraId="6EF64142" w14:textId="06FB6A52"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6,39</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677" w:type="dxa"/>
            <w:tcBorders>
              <w:top w:val="nil"/>
              <w:left w:val="nil"/>
              <w:bottom w:val="single" w:sz="4" w:space="0" w:color="auto"/>
              <w:right w:val="single" w:sz="4" w:space="0" w:color="auto"/>
            </w:tcBorders>
            <w:shd w:val="clear" w:color="000000" w:fill="F2C6C9"/>
            <w:noWrap/>
            <w:vAlign w:val="center"/>
            <w:hideMark/>
          </w:tcPr>
          <w:p w14:paraId="7832867F" w14:textId="54650D0F" w:rsidR="009E4C9F" w:rsidRPr="00F11357" w:rsidRDefault="009E4C9F" w:rsidP="00042676">
            <w:pPr>
              <w:spacing w:before="0" w:after="0" w:line="240" w:lineRule="auto"/>
              <w:ind w:right="40"/>
              <w:jc w:val="right"/>
              <w:rPr>
                <w:rFonts w:eastAsia="Times New Roman" w:cs="Calibri"/>
                <w:i/>
                <w:iCs/>
                <w:sz w:val="20"/>
                <w:szCs w:val="20"/>
                <w:lang w:eastAsia="cs-CZ"/>
              </w:rPr>
            </w:pPr>
            <w:r w:rsidRPr="00F11357">
              <w:rPr>
                <w:rFonts w:eastAsia="Times New Roman" w:cs="Calibri"/>
                <w:i/>
                <w:iCs/>
                <w:sz w:val="20"/>
                <w:szCs w:val="20"/>
                <w:lang w:eastAsia="cs-CZ"/>
              </w:rPr>
              <w:t>0,98</w:t>
            </w:r>
          </w:p>
        </w:tc>
      </w:tr>
      <w:tr w:rsidR="009E4C9F" w:rsidRPr="00F11357" w14:paraId="70C2A826" w14:textId="77777777" w:rsidTr="00042676">
        <w:trPr>
          <w:trHeight w:val="3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5BBA0E0B" w14:textId="77777777" w:rsidR="009E4C9F" w:rsidRPr="00F11357" w:rsidRDefault="009E4C9F" w:rsidP="009E4C9F">
            <w:pPr>
              <w:spacing w:before="0" w:after="0" w:line="240" w:lineRule="auto"/>
              <w:rPr>
                <w:rFonts w:eastAsia="Times New Roman" w:cs="Calibri"/>
                <w:i/>
                <w:iCs/>
                <w:sz w:val="20"/>
                <w:szCs w:val="20"/>
                <w:lang w:eastAsia="cs-CZ"/>
              </w:rPr>
            </w:pPr>
            <w:r w:rsidRPr="00F11357">
              <w:rPr>
                <w:rFonts w:eastAsia="Times New Roman" w:cs="Calibri"/>
                <w:i/>
                <w:iCs/>
                <w:sz w:val="20"/>
                <w:szCs w:val="20"/>
                <w:lang w:eastAsia="cs-CZ"/>
              </w:rPr>
              <w:t xml:space="preserve">            Kapitálové příjmy</w:t>
            </w:r>
          </w:p>
        </w:tc>
        <w:tc>
          <w:tcPr>
            <w:tcW w:w="1560" w:type="dxa"/>
            <w:tcBorders>
              <w:top w:val="nil"/>
              <w:left w:val="nil"/>
              <w:bottom w:val="single" w:sz="4" w:space="0" w:color="auto"/>
              <w:right w:val="single" w:sz="4" w:space="0" w:color="auto"/>
            </w:tcBorders>
            <w:shd w:val="clear" w:color="auto" w:fill="auto"/>
            <w:noWrap/>
            <w:vAlign w:val="center"/>
            <w:hideMark/>
          </w:tcPr>
          <w:p w14:paraId="0BB9A38D" w14:textId="12C3E578" w:rsidR="009E4C9F" w:rsidRPr="00F11357" w:rsidRDefault="009E4C9F" w:rsidP="00042676">
            <w:pPr>
              <w:spacing w:before="0" w:after="0" w:line="240" w:lineRule="auto"/>
              <w:ind w:right="64"/>
              <w:jc w:val="right"/>
              <w:rPr>
                <w:rFonts w:eastAsia="Times New Roman" w:cs="Calibri"/>
                <w:i/>
                <w:iCs/>
                <w:sz w:val="20"/>
                <w:szCs w:val="20"/>
                <w:lang w:eastAsia="cs-CZ"/>
              </w:rPr>
            </w:pPr>
            <w:r w:rsidRPr="00F11357">
              <w:rPr>
                <w:rFonts w:eastAsia="Times New Roman" w:cs="Calibri"/>
                <w:i/>
                <w:iCs/>
                <w:sz w:val="20"/>
                <w:szCs w:val="20"/>
                <w:lang w:eastAsia="cs-CZ"/>
              </w:rPr>
              <w:t>3,35</w:t>
            </w:r>
          </w:p>
        </w:tc>
        <w:tc>
          <w:tcPr>
            <w:tcW w:w="992" w:type="dxa"/>
            <w:tcBorders>
              <w:top w:val="nil"/>
              <w:left w:val="nil"/>
              <w:bottom w:val="single" w:sz="4" w:space="0" w:color="auto"/>
              <w:right w:val="single" w:sz="4" w:space="0" w:color="auto"/>
            </w:tcBorders>
            <w:shd w:val="clear" w:color="000000" w:fill="FFFFFF"/>
            <w:noWrap/>
            <w:vAlign w:val="center"/>
            <w:hideMark/>
          </w:tcPr>
          <w:p w14:paraId="6BC40CBF" w14:textId="3B0EA090"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1,20</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559" w:type="dxa"/>
            <w:tcBorders>
              <w:top w:val="nil"/>
              <w:left w:val="nil"/>
              <w:bottom w:val="single" w:sz="4" w:space="0" w:color="auto"/>
              <w:right w:val="single" w:sz="4" w:space="0" w:color="auto"/>
            </w:tcBorders>
            <w:shd w:val="clear" w:color="auto" w:fill="auto"/>
            <w:noWrap/>
            <w:vAlign w:val="center"/>
            <w:hideMark/>
          </w:tcPr>
          <w:p w14:paraId="5B29E1E3" w14:textId="1545C033" w:rsidR="009E4C9F" w:rsidRPr="00F11357" w:rsidRDefault="009E4C9F" w:rsidP="00042676">
            <w:pPr>
              <w:spacing w:before="0" w:after="0" w:line="240" w:lineRule="auto"/>
              <w:ind w:right="63"/>
              <w:jc w:val="right"/>
              <w:rPr>
                <w:rFonts w:eastAsia="Times New Roman" w:cs="Calibri"/>
                <w:i/>
                <w:iCs/>
                <w:sz w:val="20"/>
                <w:szCs w:val="20"/>
                <w:lang w:eastAsia="cs-CZ"/>
              </w:rPr>
            </w:pPr>
            <w:r w:rsidRPr="00F11357">
              <w:rPr>
                <w:rFonts w:eastAsia="Times New Roman" w:cs="Calibri"/>
                <w:i/>
                <w:iCs/>
                <w:sz w:val="20"/>
                <w:szCs w:val="20"/>
                <w:lang w:eastAsia="cs-CZ"/>
              </w:rPr>
              <w:t>3,17</w:t>
            </w:r>
          </w:p>
        </w:tc>
        <w:tc>
          <w:tcPr>
            <w:tcW w:w="992" w:type="dxa"/>
            <w:tcBorders>
              <w:top w:val="nil"/>
              <w:left w:val="nil"/>
              <w:bottom w:val="single" w:sz="4" w:space="0" w:color="auto"/>
              <w:right w:val="single" w:sz="4" w:space="0" w:color="auto"/>
            </w:tcBorders>
            <w:shd w:val="clear" w:color="000000" w:fill="FFFFFF"/>
            <w:noWrap/>
            <w:vAlign w:val="center"/>
            <w:hideMark/>
          </w:tcPr>
          <w:p w14:paraId="70CBADE2" w14:textId="02C4F7A0"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1,01</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677" w:type="dxa"/>
            <w:tcBorders>
              <w:top w:val="nil"/>
              <w:left w:val="nil"/>
              <w:bottom w:val="single" w:sz="4" w:space="0" w:color="auto"/>
              <w:right w:val="single" w:sz="4" w:space="0" w:color="auto"/>
            </w:tcBorders>
            <w:shd w:val="clear" w:color="000000" w:fill="F2C6C9"/>
            <w:noWrap/>
            <w:vAlign w:val="center"/>
            <w:hideMark/>
          </w:tcPr>
          <w:p w14:paraId="50DAB0EF" w14:textId="52A10576" w:rsidR="009E4C9F" w:rsidRPr="00F11357" w:rsidRDefault="00535A73" w:rsidP="00042676">
            <w:pPr>
              <w:spacing w:before="0" w:after="0" w:line="240" w:lineRule="auto"/>
              <w:ind w:right="40"/>
              <w:jc w:val="right"/>
              <w:rPr>
                <w:rFonts w:eastAsia="Times New Roman" w:cs="Calibri"/>
                <w:i/>
                <w:iCs/>
                <w:sz w:val="20"/>
                <w:szCs w:val="20"/>
                <w:lang w:eastAsia="cs-CZ"/>
              </w:rPr>
            </w:pPr>
            <w:r w:rsidRPr="00535A73">
              <w:rPr>
                <w:rFonts w:eastAsia="Times New Roman" w:cs="Calibri"/>
                <w:i/>
                <w:iCs/>
                <w:color w:val="FF0000"/>
                <w:sz w:val="20"/>
                <w:szCs w:val="20"/>
                <w:lang w:eastAsia="cs-CZ"/>
              </w:rPr>
              <w:t>–</w:t>
            </w:r>
            <w:r w:rsidR="009E4C9F" w:rsidRPr="00F11357">
              <w:rPr>
                <w:rFonts w:eastAsia="Times New Roman" w:cs="Calibri"/>
                <w:i/>
                <w:iCs/>
                <w:color w:val="FF0000"/>
                <w:sz w:val="20"/>
                <w:szCs w:val="20"/>
                <w:lang w:eastAsia="cs-CZ"/>
              </w:rPr>
              <w:t>0,18</w:t>
            </w:r>
          </w:p>
        </w:tc>
      </w:tr>
      <w:tr w:rsidR="009E4C9F" w:rsidRPr="00F11357" w14:paraId="151446B2" w14:textId="77777777" w:rsidTr="00042676">
        <w:trPr>
          <w:trHeight w:val="3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6B9A626" w14:textId="77777777" w:rsidR="009E4C9F" w:rsidRPr="00F11357" w:rsidRDefault="009E4C9F" w:rsidP="009E4C9F">
            <w:pPr>
              <w:spacing w:before="0" w:after="0" w:line="240" w:lineRule="auto"/>
              <w:rPr>
                <w:rFonts w:eastAsia="Times New Roman" w:cs="Calibri"/>
                <w:i/>
                <w:iCs/>
                <w:sz w:val="20"/>
                <w:szCs w:val="20"/>
                <w:lang w:eastAsia="cs-CZ"/>
              </w:rPr>
            </w:pPr>
            <w:r w:rsidRPr="00F11357">
              <w:rPr>
                <w:rFonts w:eastAsia="Times New Roman" w:cs="Calibri"/>
                <w:i/>
                <w:iCs/>
                <w:sz w:val="20"/>
                <w:szCs w:val="20"/>
                <w:lang w:eastAsia="cs-CZ"/>
              </w:rPr>
              <w:t xml:space="preserve">            Přijaté transfery</w:t>
            </w:r>
          </w:p>
        </w:tc>
        <w:tc>
          <w:tcPr>
            <w:tcW w:w="1560" w:type="dxa"/>
            <w:tcBorders>
              <w:top w:val="nil"/>
              <w:left w:val="nil"/>
              <w:bottom w:val="single" w:sz="4" w:space="0" w:color="auto"/>
              <w:right w:val="single" w:sz="4" w:space="0" w:color="auto"/>
            </w:tcBorders>
            <w:shd w:val="clear" w:color="auto" w:fill="auto"/>
            <w:noWrap/>
            <w:vAlign w:val="center"/>
            <w:hideMark/>
          </w:tcPr>
          <w:p w14:paraId="4B27F2D2" w14:textId="30CA4A72" w:rsidR="009E4C9F" w:rsidRPr="00F11357" w:rsidRDefault="009E4C9F" w:rsidP="00042676">
            <w:pPr>
              <w:spacing w:before="0" w:after="0" w:line="240" w:lineRule="auto"/>
              <w:ind w:right="64"/>
              <w:jc w:val="right"/>
              <w:rPr>
                <w:rFonts w:eastAsia="Times New Roman" w:cs="Calibri"/>
                <w:i/>
                <w:iCs/>
                <w:sz w:val="20"/>
                <w:szCs w:val="20"/>
                <w:lang w:eastAsia="cs-CZ"/>
              </w:rPr>
            </w:pPr>
            <w:r w:rsidRPr="00F11357">
              <w:rPr>
                <w:rFonts w:eastAsia="Times New Roman" w:cs="Calibri"/>
                <w:i/>
                <w:iCs/>
                <w:sz w:val="20"/>
                <w:szCs w:val="20"/>
                <w:lang w:eastAsia="cs-CZ"/>
              </w:rPr>
              <w:t>110,69</w:t>
            </w:r>
          </w:p>
        </w:tc>
        <w:tc>
          <w:tcPr>
            <w:tcW w:w="992" w:type="dxa"/>
            <w:tcBorders>
              <w:top w:val="nil"/>
              <w:left w:val="nil"/>
              <w:bottom w:val="single" w:sz="4" w:space="0" w:color="auto"/>
              <w:right w:val="single" w:sz="4" w:space="0" w:color="auto"/>
            </w:tcBorders>
            <w:shd w:val="clear" w:color="000000" w:fill="FFFFFF"/>
            <w:noWrap/>
            <w:vAlign w:val="center"/>
            <w:hideMark/>
          </w:tcPr>
          <w:p w14:paraId="569B353C" w14:textId="4BEDD2AC"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39,76</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559" w:type="dxa"/>
            <w:tcBorders>
              <w:top w:val="nil"/>
              <w:left w:val="nil"/>
              <w:bottom w:val="single" w:sz="4" w:space="0" w:color="auto"/>
              <w:right w:val="single" w:sz="4" w:space="0" w:color="auto"/>
            </w:tcBorders>
            <w:shd w:val="clear" w:color="auto" w:fill="auto"/>
            <w:noWrap/>
            <w:vAlign w:val="center"/>
            <w:hideMark/>
          </w:tcPr>
          <w:p w14:paraId="1B561B90" w14:textId="5D34CBD3" w:rsidR="009E4C9F" w:rsidRPr="00F11357" w:rsidRDefault="009E4C9F" w:rsidP="00042676">
            <w:pPr>
              <w:spacing w:before="0" w:after="0" w:line="240" w:lineRule="auto"/>
              <w:ind w:right="63"/>
              <w:jc w:val="right"/>
              <w:rPr>
                <w:rFonts w:eastAsia="Times New Roman" w:cs="Calibri"/>
                <w:i/>
                <w:iCs/>
                <w:sz w:val="20"/>
                <w:szCs w:val="20"/>
                <w:lang w:eastAsia="cs-CZ"/>
              </w:rPr>
            </w:pPr>
            <w:r w:rsidRPr="00F11357">
              <w:rPr>
                <w:rFonts w:eastAsia="Times New Roman" w:cs="Calibri"/>
                <w:i/>
                <w:iCs/>
                <w:sz w:val="20"/>
                <w:szCs w:val="20"/>
                <w:lang w:eastAsia="cs-CZ"/>
              </w:rPr>
              <w:t>134,19</w:t>
            </w:r>
          </w:p>
        </w:tc>
        <w:tc>
          <w:tcPr>
            <w:tcW w:w="992" w:type="dxa"/>
            <w:tcBorders>
              <w:top w:val="nil"/>
              <w:left w:val="nil"/>
              <w:bottom w:val="single" w:sz="4" w:space="0" w:color="auto"/>
              <w:right w:val="single" w:sz="4" w:space="0" w:color="auto"/>
            </w:tcBorders>
            <w:shd w:val="clear" w:color="000000" w:fill="FFFFFF"/>
            <w:noWrap/>
            <w:vAlign w:val="center"/>
            <w:hideMark/>
          </w:tcPr>
          <w:p w14:paraId="516C11D8" w14:textId="20BFC8C4" w:rsidR="009E4C9F" w:rsidRPr="00F11357" w:rsidRDefault="009E4C9F" w:rsidP="009E4C9F">
            <w:pPr>
              <w:spacing w:before="0" w:after="0" w:line="240" w:lineRule="auto"/>
              <w:jc w:val="right"/>
              <w:rPr>
                <w:rFonts w:eastAsia="Times New Roman" w:cs="Calibri"/>
                <w:i/>
                <w:iCs/>
                <w:sz w:val="20"/>
                <w:szCs w:val="20"/>
                <w:lang w:eastAsia="cs-CZ"/>
              </w:rPr>
            </w:pPr>
            <w:r w:rsidRPr="00F11357">
              <w:rPr>
                <w:rFonts w:eastAsia="Times New Roman" w:cs="Calibri"/>
                <w:i/>
                <w:iCs/>
                <w:sz w:val="20"/>
                <w:szCs w:val="20"/>
                <w:lang w:eastAsia="cs-CZ"/>
              </w:rPr>
              <w:t>42,84</w:t>
            </w:r>
            <w:r w:rsidR="00DA46EF">
              <w:rPr>
                <w:rFonts w:eastAsia="Times New Roman" w:cs="Calibri"/>
                <w:i/>
                <w:iCs/>
                <w:sz w:val="20"/>
                <w:szCs w:val="20"/>
                <w:lang w:eastAsia="cs-CZ"/>
              </w:rPr>
              <w:t xml:space="preserve"> </w:t>
            </w:r>
            <w:r w:rsidRPr="00F11357">
              <w:rPr>
                <w:rFonts w:eastAsia="Times New Roman" w:cs="Calibri"/>
                <w:i/>
                <w:iCs/>
                <w:sz w:val="20"/>
                <w:szCs w:val="20"/>
                <w:lang w:eastAsia="cs-CZ"/>
              </w:rPr>
              <w:t>%</w:t>
            </w:r>
          </w:p>
        </w:tc>
        <w:tc>
          <w:tcPr>
            <w:tcW w:w="1677" w:type="dxa"/>
            <w:tcBorders>
              <w:top w:val="nil"/>
              <w:left w:val="nil"/>
              <w:bottom w:val="single" w:sz="4" w:space="0" w:color="auto"/>
              <w:right w:val="single" w:sz="4" w:space="0" w:color="auto"/>
            </w:tcBorders>
            <w:shd w:val="clear" w:color="000000" w:fill="F2C6C9"/>
            <w:noWrap/>
            <w:vAlign w:val="center"/>
            <w:hideMark/>
          </w:tcPr>
          <w:p w14:paraId="39F55D97" w14:textId="0EA63958" w:rsidR="009E4C9F" w:rsidRPr="00F11357" w:rsidRDefault="009E4C9F" w:rsidP="00042676">
            <w:pPr>
              <w:spacing w:before="0" w:after="0" w:line="240" w:lineRule="auto"/>
              <w:ind w:right="40"/>
              <w:jc w:val="right"/>
              <w:rPr>
                <w:rFonts w:eastAsia="Times New Roman" w:cs="Calibri"/>
                <w:i/>
                <w:iCs/>
                <w:sz w:val="20"/>
                <w:szCs w:val="20"/>
                <w:lang w:eastAsia="cs-CZ"/>
              </w:rPr>
            </w:pPr>
            <w:r>
              <w:rPr>
                <w:rFonts w:eastAsia="Times New Roman" w:cs="Calibri"/>
                <w:i/>
                <w:iCs/>
                <w:sz w:val="20"/>
                <w:szCs w:val="20"/>
                <w:lang w:eastAsia="cs-CZ"/>
              </w:rPr>
              <w:t>23,51</w:t>
            </w:r>
          </w:p>
        </w:tc>
      </w:tr>
    </w:tbl>
    <w:p w14:paraId="45E8D02A" w14:textId="77777777" w:rsidR="009E4C9F" w:rsidRPr="00042676" w:rsidRDefault="009E4C9F" w:rsidP="0023745B">
      <w:pPr>
        <w:pStyle w:val="Poznazdroj"/>
        <w:rPr>
          <w:b w:val="0"/>
        </w:rPr>
      </w:pPr>
      <w:r w:rsidRPr="00306316">
        <w:t xml:space="preserve">Zdroj: </w:t>
      </w:r>
      <w:r w:rsidRPr="00042676">
        <w:rPr>
          <w:b w:val="0"/>
        </w:rPr>
        <w:t>zprávy o plnění státního rozpočtu České republiky za 1. pololetí 2018 a 2019.</w:t>
      </w:r>
    </w:p>
    <w:p w14:paraId="0F86A943" w14:textId="51C49BEA" w:rsidR="009E4C9F" w:rsidRPr="00903C0C" w:rsidRDefault="009E4C9F" w:rsidP="009E4C9F">
      <w:pPr>
        <w:pStyle w:val="ramecek"/>
      </w:pPr>
      <w:r w:rsidRPr="00903C0C">
        <w:t xml:space="preserve">Závislost územních </w:t>
      </w:r>
      <w:r>
        <w:t>samosprávn</w:t>
      </w:r>
      <w:r w:rsidR="00E559E2">
        <w:t>ý</w:t>
      </w:r>
      <w:r>
        <w:t xml:space="preserve">ch celků </w:t>
      </w:r>
      <w:r w:rsidRPr="00903C0C">
        <w:t>na přijatých transferech ze státního rozpočtu se meziročně</w:t>
      </w:r>
      <w:r>
        <w:t xml:space="preserve"> zvýšila</w:t>
      </w:r>
      <w:r w:rsidRPr="00903C0C">
        <w:t xml:space="preserve"> na úkor </w:t>
      </w:r>
      <w:r>
        <w:t xml:space="preserve">jejich </w:t>
      </w:r>
      <w:r w:rsidRPr="00903C0C">
        <w:t>vlastních příjmů</w:t>
      </w:r>
      <w:r>
        <w:t>.</w:t>
      </w:r>
    </w:p>
    <w:p w14:paraId="3C182630" w14:textId="703B4193" w:rsidR="009E4C9F" w:rsidRDefault="009E4C9F" w:rsidP="009E4C9F">
      <w:pPr>
        <w:rPr>
          <w:szCs w:val="24"/>
        </w:rPr>
      </w:pPr>
      <w:r>
        <w:rPr>
          <w:noProof/>
          <w:lang w:eastAsia="cs-CZ"/>
        </w:rPr>
        <w:drawing>
          <wp:anchor distT="0" distB="0" distL="114300" distR="114300" simplePos="0" relativeHeight="251664896" behindDoc="0" locked="0" layoutInCell="1" allowOverlap="1" wp14:anchorId="16C96054" wp14:editId="1502462B">
            <wp:simplePos x="0" y="0"/>
            <wp:positionH relativeFrom="margin">
              <wp:posOffset>3434080</wp:posOffset>
            </wp:positionH>
            <wp:positionV relativeFrom="paragraph">
              <wp:posOffset>301625</wp:posOffset>
            </wp:positionV>
            <wp:extent cx="2323465" cy="1600200"/>
            <wp:effectExtent l="0" t="0" r="635" b="0"/>
            <wp:wrapSquare wrapText="bothSides"/>
            <wp:docPr id="271" name="Graf 27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r w:rsidRPr="00D11B61">
        <w:rPr>
          <w:b/>
          <w:szCs w:val="24"/>
        </w:rPr>
        <w:t>Celkové výdaje územních rozpočtů v 1. p</w:t>
      </w:r>
      <w:r>
        <w:rPr>
          <w:b/>
          <w:szCs w:val="24"/>
        </w:rPr>
        <w:t>ololetí 2019 dosáhly 263,14</w:t>
      </w:r>
      <w:r w:rsidRPr="00D11B61">
        <w:rPr>
          <w:b/>
          <w:szCs w:val="24"/>
        </w:rPr>
        <w:t xml:space="preserve"> mld. Kč</w:t>
      </w:r>
      <w:r>
        <w:rPr>
          <w:b/>
          <w:szCs w:val="24"/>
        </w:rPr>
        <w:t xml:space="preserve"> a meziročně se zvýšily</w:t>
      </w:r>
      <w:r w:rsidRPr="00F868F2">
        <w:rPr>
          <w:szCs w:val="24"/>
        </w:rPr>
        <w:t xml:space="preserve"> </w:t>
      </w:r>
      <w:r w:rsidRPr="008C14BA">
        <w:rPr>
          <w:b/>
          <w:szCs w:val="24"/>
        </w:rPr>
        <w:t>o 31,79 mld. Kč</w:t>
      </w:r>
      <w:r w:rsidRPr="0072562E">
        <w:rPr>
          <w:b/>
          <w:szCs w:val="24"/>
        </w:rPr>
        <w:t xml:space="preserve">. </w:t>
      </w:r>
      <w:r w:rsidRPr="0072562E">
        <w:rPr>
          <w:szCs w:val="24"/>
        </w:rPr>
        <w:t xml:space="preserve">Již třetí rok po sobě došlo k rychlejšímu meziročnímu </w:t>
      </w:r>
      <w:r>
        <w:rPr>
          <w:szCs w:val="24"/>
        </w:rPr>
        <w:t xml:space="preserve">procentnímu </w:t>
      </w:r>
      <w:r w:rsidRPr="0072562E">
        <w:rPr>
          <w:szCs w:val="24"/>
        </w:rPr>
        <w:t>růstu výdajů oproti příjmům. Na zvýšení běžných výdajů se z 68,14</w:t>
      </w:r>
      <w:r w:rsidR="00DA46EF">
        <w:rPr>
          <w:szCs w:val="24"/>
        </w:rPr>
        <w:t> </w:t>
      </w:r>
      <w:r>
        <w:rPr>
          <w:szCs w:val="24"/>
        </w:rPr>
        <w:t>% podílel růst n</w:t>
      </w:r>
      <w:r w:rsidRPr="00E62AFB">
        <w:rPr>
          <w:szCs w:val="24"/>
        </w:rPr>
        <w:t>einvestiční</w:t>
      </w:r>
      <w:r>
        <w:rPr>
          <w:szCs w:val="24"/>
        </w:rPr>
        <w:t>ch</w:t>
      </w:r>
      <w:r w:rsidRPr="00E62AFB">
        <w:rPr>
          <w:szCs w:val="24"/>
        </w:rPr>
        <w:t xml:space="preserve"> transfer</w:t>
      </w:r>
      <w:r>
        <w:rPr>
          <w:szCs w:val="24"/>
        </w:rPr>
        <w:t>ů</w:t>
      </w:r>
      <w:r w:rsidRPr="00E62AFB">
        <w:rPr>
          <w:szCs w:val="24"/>
        </w:rPr>
        <w:t xml:space="preserve"> příspěvkovým organizacím</w:t>
      </w:r>
      <w:r w:rsidR="00E559E2">
        <w:rPr>
          <w:szCs w:val="24"/>
        </w:rPr>
        <w:t>.</w:t>
      </w:r>
      <w:r>
        <w:rPr>
          <w:rStyle w:val="Znakapoznpodarou"/>
          <w:szCs w:val="24"/>
        </w:rPr>
        <w:footnoteReference w:id="15"/>
      </w:r>
      <w:r>
        <w:rPr>
          <w:szCs w:val="24"/>
        </w:rPr>
        <w:t xml:space="preserve"> Převážná část těchto prostředků směřovala do oblasti vzdělávání a</w:t>
      </w:r>
      <w:r w:rsidR="00DA46EF">
        <w:rPr>
          <w:szCs w:val="24"/>
        </w:rPr>
        <w:t> </w:t>
      </w:r>
      <w:r>
        <w:rPr>
          <w:szCs w:val="24"/>
        </w:rPr>
        <w:t>školských služeb</w:t>
      </w:r>
      <w:r w:rsidR="00E559E2">
        <w:rPr>
          <w:szCs w:val="24"/>
        </w:rPr>
        <w:t>,</w:t>
      </w:r>
      <w:r>
        <w:rPr>
          <w:szCs w:val="24"/>
        </w:rPr>
        <w:t xml:space="preserve"> a to v souvislosti s realizací záměr</w:t>
      </w:r>
      <w:r w:rsidR="00E559E2">
        <w:rPr>
          <w:szCs w:val="24"/>
        </w:rPr>
        <w:t>u</w:t>
      </w:r>
      <w:r>
        <w:rPr>
          <w:szCs w:val="24"/>
        </w:rPr>
        <w:t xml:space="preserve"> vlády více podporovat regionální školství. Přestože se v loňském roce meziročně zvýšil podíl kapitálových výdajů na celkových výdajích územních rozpočtů (o 3,9 p</w:t>
      </w:r>
      <w:r w:rsidR="00B00618">
        <w:rPr>
          <w:szCs w:val="24"/>
        </w:rPr>
        <w:t>rocentního bodu</w:t>
      </w:r>
      <w:r>
        <w:rPr>
          <w:szCs w:val="24"/>
        </w:rPr>
        <w:t xml:space="preserve">), </w:t>
      </w:r>
      <w:r w:rsidR="00E559E2">
        <w:rPr>
          <w:szCs w:val="24"/>
        </w:rPr>
        <w:t>což</w:t>
      </w:r>
      <w:r>
        <w:rPr>
          <w:szCs w:val="24"/>
        </w:rPr>
        <w:t xml:space="preserve"> signalizoval</w:t>
      </w:r>
      <w:r w:rsidR="00E559E2">
        <w:rPr>
          <w:szCs w:val="24"/>
        </w:rPr>
        <w:t>o</w:t>
      </w:r>
      <w:r>
        <w:rPr>
          <w:szCs w:val="24"/>
        </w:rPr>
        <w:t xml:space="preserve"> mírné oživení investiční aktivity územních samosprávn</w:t>
      </w:r>
      <w:r w:rsidR="00E559E2">
        <w:rPr>
          <w:szCs w:val="24"/>
        </w:rPr>
        <w:t>ý</w:t>
      </w:r>
      <w:r>
        <w:rPr>
          <w:szCs w:val="24"/>
        </w:rPr>
        <w:t>ch celků, na konci 1. pololetí 2019 tento podíl spíše stagnoval.</w:t>
      </w:r>
    </w:p>
    <w:p w14:paraId="057DD7C8" w14:textId="527EDDD0" w:rsidR="009E4C9F" w:rsidRDefault="003E61EF" w:rsidP="005F7905">
      <w:pPr>
        <w:pStyle w:val="Titulektabulka"/>
      </w:pPr>
      <w:r>
        <w:t xml:space="preserve">Tabulka č. </w:t>
      </w:r>
      <w:r w:rsidR="00052E49">
        <w:fldChar w:fldCharType="begin"/>
      </w:r>
      <w:r w:rsidR="00052E49">
        <w:instrText xml:space="preserve"> SEQ Tabulka_č._ \* ARABIC </w:instrText>
      </w:r>
      <w:r w:rsidR="00052E49">
        <w:fldChar w:fldCharType="separate"/>
      </w:r>
      <w:r w:rsidR="00052E49">
        <w:rPr>
          <w:noProof/>
        </w:rPr>
        <w:t>5</w:t>
      </w:r>
      <w:r w:rsidR="00052E49">
        <w:rPr>
          <w:noProof/>
        </w:rPr>
        <w:fldChar w:fldCharType="end"/>
      </w:r>
      <w:r w:rsidR="007206B3">
        <w:t xml:space="preserve"> </w:t>
      </w:r>
      <w:r w:rsidR="009E4C9F" w:rsidRPr="005205A4">
        <w:t>–</w:t>
      </w:r>
      <w:r w:rsidR="009A77B5">
        <w:t xml:space="preserve"> </w:t>
      </w:r>
      <w:r w:rsidR="009E4C9F" w:rsidRPr="005205A4">
        <w:t xml:space="preserve">Celkové </w:t>
      </w:r>
      <w:r w:rsidR="009E4C9F">
        <w:t>výdaje</w:t>
      </w:r>
      <w:r w:rsidR="009E4C9F" w:rsidRPr="005205A4">
        <w:t xml:space="preserve"> územních rozpočtů za 1. pololetí 2018 a 2019</w:t>
      </w:r>
      <w:r w:rsidR="009A77B5">
        <w:t xml:space="preserve"> </w:t>
      </w:r>
      <w:r w:rsidR="005F7905">
        <w:tab/>
      </w:r>
      <w:r w:rsidR="009E4C9F" w:rsidRPr="005205A4">
        <w:t>(v mld. Kč)</w:t>
      </w:r>
    </w:p>
    <w:tbl>
      <w:tblPr>
        <w:tblW w:w="9103" w:type="dxa"/>
        <w:tblInd w:w="70" w:type="dxa"/>
        <w:tblCellMar>
          <w:left w:w="70" w:type="dxa"/>
          <w:right w:w="70" w:type="dxa"/>
        </w:tblCellMar>
        <w:tblLook w:val="04A0" w:firstRow="1" w:lastRow="0" w:firstColumn="1" w:lastColumn="0" w:noHBand="0" w:noVBand="1"/>
      </w:tblPr>
      <w:tblGrid>
        <w:gridCol w:w="2263"/>
        <w:gridCol w:w="1560"/>
        <w:gridCol w:w="992"/>
        <w:gridCol w:w="1559"/>
        <w:gridCol w:w="992"/>
        <w:gridCol w:w="1737"/>
      </w:tblGrid>
      <w:tr w:rsidR="009E4C9F" w:rsidRPr="00F17540" w14:paraId="36DCD0CF" w14:textId="77777777" w:rsidTr="00F00B08">
        <w:trPr>
          <w:trHeight w:val="454"/>
        </w:trPr>
        <w:tc>
          <w:tcPr>
            <w:tcW w:w="2263" w:type="dxa"/>
            <w:tcBorders>
              <w:top w:val="single" w:sz="4" w:space="0" w:color="auto"/>
              <w:left w:val="single" w:sz="4" w:space="0" w:color="auto"/>
              <w:bottom w:val="single" w:sz="4" w:space="0" w:color="auto"/>
              <w:right w:val="single" w:sz="4" w:space="0" w:color="auto"/>
            </w:tcBorders>
            <w:shd w:val="clear" w:color="000000" w:fill="E5F1FF"/>
            <w:noWrap/>
            <w:vAlign w:val="center"/>
            <w:hideMark/>
          </w:tcPr>
          <w:p w14:paraId="47CBCD0D" w14:textId="77777777" w:rsidR="009E4C9F" w:rsidRPr="00F17540" w:rsidRDefault="009E4C9F" w:rsidP="009E4C9F">
            <w:pPr>
              <w:spacing w:before="0" w:after="0" w:line="240" w:lineRule="auto"/>
              <w:jc w:val="center"/>
              <w:rPr>
                <w:rFonts w:eastAsia="Times New Roman" w:cs="Calibri"/>
                <w:b/>
                <w:bCs/>
                <w:sz w:val="20"/>
                <w:szCs w:val="20"/>
                <w:lang w:eastAsia="cs-CZ"/>
              </w:rPr>
            </w:pPr>
            <w:r w:rsidRPr="00F17540">
              <w:rPr>
                <w:rFonts w:eastAsia="Times New Roman" w:cs="Calibri"/>
                <w:b/>
                <w:bCs/>
                <w:sz w:val="20"/>
                <w:szCs w:val="20"/>
                <w:lang w:eastAsia="cs-CZ"/>
              </w:rPr>
              <w:t>Ukazatel</w:t>
            </w:r>
          </w:p>
        </w:tc>
        <w:tc>
          <w:tcPr>
            <w:tcW w:w="1560" w:type="dxa"/>
            <w:tcBorders>
              <w:top w:val="single" w:sz="4" w:space="0" w:color="auto"/>
              <w:left w:val="nil"/>
              <w:bottom w:val="single" w:sz="4" w:space="0" w:color="auto"/>
              <w:right w:val="single" w:sz="4" w:space="0" w:color="auto"/>
            </w:tcBorders>
            <w:shd w:val="clear" w:color="000000" w:fill="E5F1FF"/>
            <w:noWrap/>
            <w:vAlign w:val="center"/>
            <w:hideMark/>
          </w:tcPr>
          <w:p w14:paraId="70864ACE" w14:textId="77777777" w:rsidR="009E4C9F" w:rsidRPr="00F17540" w:rsidRDefault="009E4C9F" w:rsidP="009E4C9F">
            <w:pPr>
              <w:spacing w:before="0" w:after="0" w:line="240" w:lineRule="auto"/>
              <w:jc w:val="center"/>
              <w:rPr>
                <w:rFonts w:eastAsia="Times New Roman" w:cs="Calibri"/>
                <w:b/>
                <w:bCs/>
                <w:sz w:val="20"/>
                <w:szCs w:val="20"/>
                <w:lang w:eastAsia="cs-CZ"/>
              </w:rPr>
            </w:pPr>
            <w:r w:rsidRPr="00F17540">
              <w:rPr>
                <w:rFonts w:eastAsia="Times New Roman" w:cs="Calibri"/>
                <w:b/>
                <w:bCs/>
                <w:sz w:val="20"/>
                <w:szCs w:val="20"/>
                <w:lang w:eastAsia="cs-CZ"/>
              </w:rPr>
              <w:t>1. pololetí 2018</w:t>
            </w:r>
          </w:p>
        </w:tc>
        <w:tc>
          <w:tcPr>
            <w:tcW w:w="992" w:type="dxa"/>
            <w:tcBorders>
              <w:top w:val="single" w:sz="4" w:space="0" w:color="auto"/>
              <w:left w:val="nil"/>
              <w:bottom w:val="single" w:sz="4" w:space="0" w:color="auto"/>
              <w:right w:val="single" w:sz="4" w:space="0" w:color="auto"/>
            </w:tcBorders>
            <w:shd w:val="clear" w:color="000000" w:fill="E5F1FF"/>
            <w:noWrap/>
            <w:vAlign w:val="center"/>
            <w:hideMark/>
          </w:tcPr>
          <w:p w14:paraId="6AF0ADEE" w14:textId="77777777" w:rsidR="009E4C9F" w:rsidRPr="00F17540" w:rsidRDefault="009E4C9F" w:rsidP="009E4C9F">
            <w:pPr>
              <w:spacing w:before="0" w:after="0" w:line="240" w:lineRule="auto"/>
              <w:jc w:val="center"/>
              <w:rPr>
                <w:rFonts w:eastAsia="Times New Roman" w:cs="Calibri"/>
                <w:b/>
                <w:bCs/>
                <w:sz w:val="20"/>
                <w:szCs w:val="20"/>
                <w:lang w:eastAsia="cs-CZ"/>
              </w:rPr>
            </w:pPr>
            <w:r w:rsidRPr="00F17540">
              <w:rPr>
                <w:rFonts w:eastAsia="Times New Roman" w:cs="Calibri"/>
                <w:b/>
                <w:bCs/>
                <w:sz w:val="20"/>
                <w:szCs w:val="20"/>
                <w:lang w:eastAsia="cs-CZ"/>
              </w:rPr>
              <w:t>Podíl v %</w:t>
            </w:r>
          </w:p>
        </w:tc>
        <w:tc>
          <w:tcPr>
            <w:tcW w:w="1559" w:type="dxa"/>
            <w:tcBorders>
              <w:top w:val="single" w:sz="4" w:space="0" w:color="auto"/>
              <w:left w:val="nil"/>
              <w:bottom w:val="single" w:sz="4" w:space="0" w:color="auto"/>
              <w:right w:val="single" w:sz="4" w:space="0" w:color="auto"/>
            </w:tcBorders>
            <w:shd w:val="clear" w:color="000000" w:fill="E5F1FF"/>
            <w:noWrap/>
            <w:vAlign w:val="center"/>
            <w:hideMark/>
          </w:tcPr>
          <w:p w14:paraId="2E4D6F49" w14:textId="77777777" w:rsidR="009E4C9F" w:rsidRPr="00F17540" w:rsidRDefault="009E4C9F" w:rsidP="009E4C9F">
            <w:pPr>
              <w:spacing w:before="0" w:after="0" w:line="240" w:lineRule="auto"/>
              <w:jc w:val="center"/>
              <w:rPr>
                <w:rFonts w:eastAsia="Times New Roman" w:cs="Calibri"/>
                <w:b/>
                <w:bCs/>
                <w:sz w:val="20"/>
                <w:szCs w:val="20"/>
                <w:lang w:eastAsia="cs-CZ"/>
              </w:rPr>
            </w:pPr>
            <w:r w:rsidRPr="00F17540">
              <w:rPr>
                <w:rFonts w:eastAsia="Times New Roman" w:cs="Calibri"/>
                <w:b/>
                <w:bCs/>
                <w:sz w:val="20"/>
                <w:szCs w:val="20"/>
                <w:lang w:eastAsia="cs-CZ"/>
              </w:rPr>
              <w:t>1. pololetí 2019</w:t>
            </w:r>
          </w:p>
        </w:tc>
        <w:tc>
          <w:tcPr>
            <w:tcW w:w="992" w:type="dxa"/>
            <w:tcBorders>
              <w:top w:val="single" w:sz="4" w:space="0" w:color="auto"/>
              <w:left w:val="nil"/>
              <w:bottom w:val="single" w:sz="4" w:space="0" w:color="auto"/>
              <w:right w:val="single" w:sz="4" w:space="0" w:color="auto"/>
            </w:tcBorders>
            <w:shd w:val="clear" w:color="000000" w:fill="E5F1FF"/>
            <w:noWrap/>
            <w:vAlign w:val="center"/>
            <w:hideMark/>
          </w:tcPr>
          <w:p w14:paraId="6BB305AE" w14:textId="77777777" w:rsidR="009E4C9F" w:rsidRPr="00F17540" w:rsidRDefault="009E4C9F" w:rsidP="009E4C9F">
            <w:pPr>
              <w:spacing w:before="0" w:after="0" w:line="240" w:lineRule="auto"/>
              <w:jc w:val="center"/>
              <w:rPr>
                <w:rFonts w:eastAsia="Times New Roman" w:cs="Calibri"/>
                <w:b/>
                <w:bCs/>
                <w:sz w:val="20"/>
                <w:szCs w:val="20"/>
                <w:lang w:eastAsia="cs-CZ"/>
              </w:rPr>
            </w:pPr>
            <w:r w:rsidRPr="00F17540">
              <w:rPr>
                <w:rFonts w:eastAsia="Times New Roman" w:cs="Calibri"/>
                <w:b/>
                <w:bCs/>
                <w:sz w:val="20"/>
                <w:szCs w:val="20"/>
                <w:lang w:eastAsia="cs-CZ"/>
              </w:rPr>
              <w:t>Podíl v %</w:t>
            </w:r>
          </w:p>
        </w:tc>
        <w:tc>
          <w:tcPr>
            <w:tcW w:w="1737" w:type="dxa"/>
            <w:tcBorders>
              <w:top w:val="single" w:sz="4" w:space="0" w:color="auto"/>
              <w:left w:val="nil"/>
              <w:bottom w:val="single" w:sz="4" w:space="0" w:color="auto"/>
              <w:right w:val="single" w:sz="4" w:space="0" w:color="auto"/>
            </w:tcBorders>
            <w:shd w:val="clear" w:color="000000" w:fill="E5F1FF"/>
            <w:noWrap/>
            <w:vAlign w:val="center"/>
            <w:hideMark/>
          </w:tcPr>
          <w:p w14:paraId="4DEDCCF6" w14:textId="77777777" w:rsidR="009E4C9F" w:rsidRPr="00F17540" w:rsidRDefault="009E4C9F" w:rsidP="009E4C9F">
            <w:pPr>
              <w:spacing w:before="0" w:after="0" w:line="240" w:lineRule="auto"/>
              <w:jc w:val="center"/>
              <w:rPr>
                <w:rFonts w:eastAsia="Times New Roman" w:cs="Calibri"/>
                <w:b/>
                <w:bCs/>
                <w:sz w:val="20"/>
                <w:szCs w:val="20"/>
                <w:lang w:eastAsia="cs-CZ"/>
              </w:rPr>
            </w:pPr>
            <w:r w:rsidRPr="00F17540">
              <w:rPr>
                <w:rFonts w:eastAsia="Times New Roman" w:cs="Calibri"/>
                <w:b/>
                <w:bCs/>
                <w:sz w:val="20"/>
                <w:szCs w:val="20"/>
                <w:lang w:eastAsia="cs-CZ"/>
              </w:rPr>
              <w:t>Meziroční změna</w:t>
            </w:r>
          </w:p>
        </w:tc>
      </w:tr>
      <w:tr w:rsidR="009E4C9F" w:rsidRPr="00F17540" w14:paraId="34C53E37" w14:textId="77777777" w:rsidTr="00F00B08">
        <w:trPr>
          <w:trHeight w:val="340"/>
        </w:trPr>
        <w:tc>
          <w:tcPr>
            <w:tcW w:w="2263" w:type="dxa"/>
            <w:tcBorders>
              <w:top w:val="nil"/>
              <w:left w:val="single" w:sz="4" w:space="0" w:color="auto"/>
              <w:bottom w:val="single" w:sz="4" w:space="0" w:color="auto"/>
              <w:right w:val="single" w:sz="4" w:space="0" w:color="auto"/>
            </w:tcBorders>
            <w:shd w:val="clear" w:color="000000" w:fill="F2F2F2"/>
            <w:vAlign w:val="center"/>
            <w:hideMark/>
          </w:tcPr>
          <w:p w14:paraId="50436E10" w14:textId="77777777" w:rsidR="009E4C9F" w:rsidRPr="00F17540" w:rsidRDefault="009E4C9F" w:rsidP="009E4C9F">
            <w:pPr>
              <w:spacing w:before="0" w:after="0" w:line="240" w:lineRule="auto"/>
              <w:rPr>
                <w:rFonts w:eastAsia="Times New Roman" w:cs="Calibri"/>
                <w:b/>
                <w:bCs/>
                <w:sz w:val="20"/>
                <w:szCs w:val="20"/>
                <w:lang w:eastAsia="cs-CZ"/>
              </w:rPr>
            </w:pPr>
            <w:r w:rsidRPr="00F17540">
              <w:rPr>
                <w:rFonts w:eastAsia="Times New Roman" w:cs="Calibri"/>
                <w:b/>
                <w:bCs/>
                <w:sz w:val="20"/>
                <w:szCs w:val="20"/>
                <w:lang w:eastAsia="cs-CZ"/>
              </w:rPr>
              <w:t>Celkové výdaje územních rozpočtů</w:t>
            </w:r>
          </w:p>
        </w:tc>
        <w:tc>
          <w:tcPr>
            <w:tcW w:w="1560" w:type="dxa"/>
            <w:tcBorders>
              <w:top w:val="nil"/>
              <w:left w:val="nil"/>
              <w:bottom w:val="single" w:sz="4" w:space="0" w:color="auto"/>
              <w:right w:val="single" w:sz="4" w:space="0" w:color="auto"/>
            </w:tcBorders>
            <w:shd w:val="clear" w:color="000000" w:fill="F2F2F2"/>
            <w:noWrap/>
            <w:vAlign w:val="center"/>
            <w:hideMark/>
          </w:tcPr>
          <w:p w14:paraId="45E245FC" w14:textId="77777777" w:rsidR="009E4C9F" w:rsidRPr="00F17540" w:rsidRDefault="009E4C9F" w:rsidP="009E4C9F">
            <w:pPr>
              <w:spacing w:before="0" w:after="0" w:line="240" w:lineRule="auto"/>
              <w:jc w:val="right"/>
              <w:rPr>
                <w:rFonts w:eastAsia="Times New Roman" w:cs="Calibri"/>
                <w:b/>
                <w:bCs/>
                <w:sz w:val="20"/>
                <w:szCs w:val="20"/>
                <w:lang w:eastAsia="cs-CZ"/>
              </w:rPr>
            </w:pPr>
            <w:r w:rsidRPr="00F17540">
              <w:rPr>
                <w:rFonts w:eastAsia="Times New Roman" w:cs="Calibri"/>
                <w:b/>
                <w:bCs/>
                <w:sz w:val="20"/>
                <w:szCs w:val="20"/>
                <w:lang w:eastAsia="cs-CZ"/>
              </w:rPr>
              <w:t xml:space="preserve">231,36 </w:t>
            </w:r>
          </w:p>
        </w:tc>
        <w:tc>
          <w:tcPr>
            <w:tcW w:w="992" w:type="dxa"/>
            <w:tcBorders>
              <w:top w:val="nil"/>
              <w:left w:val="nil"/>
              <w:bottom w:val="single" w:sz="4" w:space="0" w:color="auto"/>
              <w:right w:val="single" w:sz="4" w:space="0" w:color="auto"/>
            </w:tcBorders>
            <w:shd w:val="clear" w:color="000000" w:fill="F2F2F2"/>
            <w:noWrap/>
            <w:vAlign w:val="center"/>
            <w:hideMark/>
          </w:tcPr>
          <w:p w14:paraId="14A3BD26" w14:textId="18250576" w:rsidR="009E4C9F" w:rsidRPr="00F17540" w:rsidRDefault="009E4C9F" w:rsidP="009E4C9F">
            <w:pPr>
              <w:spacing w:before="0" w:after="0" w:line="240" w:lineRule="auto"/>
              <w:jc w:val="right"/>
              <w:rPr>
                <w:rFonts w:eastAsia="Times New Roman" w:cs="Calibri"/>
                <w:b/>
                <w:bCs/>
                <w:sz w:val="20"/>
                <w:szCs w:val="20"/>
                <w:lang w:eastAsia="cs-CZ"/>
              </w:rPr>
            </w:pPr>
            <w:r w:rsidRPr="00F17540">
              <w:rPr>
                <w:rFonts w:eastAsia="Times New Roman" w:cs="Calibri"/>
                <w:b/>
                <w:bCs/>
                <w:sz w:val="20"/>
                <w:szCs w:val="20"/>
                <w:lang w:eastAsia="cs-CZ"/>
              </w:rPr>
              <w:t>100,00</w:t>
            </w:r>
            <w:r w:rsidR="00E559E2">
              <w:rPr>
                <w:rFonts w:eastAsia="Times New Roman" w:cs="Calibri"/>
                <w:b/>
                <w:bCs/>
                <w:sz w:val="20"/>
                <w:szCs w:val="20"/>
                <w:lang w:eastAsia="cs-CZ"/>
              </w:rPr>
              <w:t xml:space="preserve"> </w:t>
            </w:r>
            <w:r w:rsidRPr="00F17540">
              <w:rPr>
                <w:rFonts w:eastAsia="Times New Roman" w:cs="Calibri"/>
                <w:b/>
                <w:bCs/>
                <w:sz w:val="20"/>
                <w:szCs w:val="20"/>
                <w:lang w:eastAsia="cs-CZ"/>
              </w:rPr>
              <w:t>%</w:t>
            </w:r>
          </w:p>
        </w:tc>
        <w:tc>
          <w:tcPr>
            <w:tcW w:w="1559" w:type="dxa"/>
            <w:tcBorders>
              <w:top w:val="nil"/>
              <w:left w:val="nil"/>
              <w:bottom w:val="single" w:sz="4" w:space="0" w:color="auto"/>
              <w:right w:val="single" w:sz="4" w:space="0" w:color="auto"/>
            </w:tcBorders>
            <w:shd w:val="clear" w:color="000000" w:fill="F2F2F2"/>
            <w:noWrap/>
            <w:vAlign w:val="center"/>
            <w:hideMark/>
          </w:tcPr>
          <w:p w14:paraId="689C2428" w14:textId="77777777" w:rsidR="009E4C9F" w:rsidRPr="00F17540" w:rsidRDefault="009E4C9F" w:rsidP="009E4C9F">
            <w:pPr>
              <w:spacing w:before="0" w:after="0" w:line="240" w:lineRule="auto"/>
              <w:jc w:val="right"/>
              <w:rPr>
                <w:rFonts w:eastAsia="Times New Roman" w:cs="Calibri"/>
                <w:b/>
                <w:bCs/>
                <w:sz w:val="20"/>
                <w:szCs w:val="20"/>
                <w:lang w:eastAsia="cs-CZ"/>
              </w:rPr>
            </w:pPr>
            <w:r>
              <w:rPr>
                <w:rFonts w:eastAsia="Times New Roman" w:cs="Calibri"/>
                <w:b/>
                <w:bCs/>
                <w:sz w:val="20"/>
                <w:szCs w:val="20"/>
                <w:lang w:eastAsia="cs-CZ"/>
              </w:rPr>
              <w:t>263,14</w:t>
            </w:r>
            <w:r w:rsidRPr="00F17540">
              <w:rPr>
                <w:rFonts w:eastAsia="Times New Roman" w:cs="Calibri"/>
                <w:b/>
                <w:bCs/>
                <w:sz w:val="20"/>
                <w:szCs w:val="20"/>
                <w:lang w:eastAsia="cs-CZ"/>
              </w:rPr>
              <w:t xml:space="preserve"> </w:t>
            </w:r>
          </w:p>
        </w:tc>
        <w:tc>
          <w:tcPr>
            <w:tcW w:w="992" w:type="dxa"/>
            <w:tcBorders>
              <w:top w:val="nil"/>
              <w:left w:val="nil"/>
              <w:bottom w:val="single" w:sz="4" w:space="0" w:color="auto"/>
              <w:right w:val="single" w:sz="4" w:space="0" w:color="auto"/>
            </w:tcBorders>
            <w:shd w:val="clear" w:color="000000" w:fill="F2F2F2"/>
            <w:noWrap/>
            <w:vAlign w:val="center"/>
            <w:hideMark/>
          </w:tcPr>
          <w:p w14:paraId="49240C11" w14:textId="3FAA698A" w:rsidR="009E4C9F" w:rsidRPr="00F17540" w:rsidRDefault="009E4C9F" w:rsidP="009E4C9F">
            <w:pPr>
              <w:spacing w:before="0" w:after="0" w:line="240" w:lineRule="auto"/>
              <w:jc w:val="right"/>
              <w:rPr>
                <w:rFonts w:eastAsia="Times New Roman" w:cs="Calibri"/>
                <w:b/>
                <w:bCs/>
                <w:sz w:val="20"/>
                <w:szCs w:val="20"/>
                <w:lang w:eastAsia="cs-CZ"/>
              </w:rPr>
            </w:pPr>
            <w:r w:rsidRPr="00F17540">
              <w:rPr>
                <w:rFonts w:eastAsia="Times New Roman" w:cs="Calibri"/>
                <w:b/>
                <w:bCs/>
                <w:sz w:val="20"/>
                <w:szCs w:val="20"/>
                <w:lang w:eastAsia="cs-CZ"/>
              </w:rPr>
              <w:t>100,00</w:t>
            </w:r>
            <w:r w:rsidR="00E559E2">
              <w:rPr>
                <w:rFonts w:eastAsia="Times New Roman" w:cs="Calibri"/>
                <w:b/>
                <w:bCs/>
                <w:sz w:val="20"/>
                <w:szCs w:val="20"/>
                <w:lang w:eastAsia="cs-CZ"/>
              </w:rPr>
              <w:t xml:space="preserve"> </w:t>
            </w:r>
            <w:r w:rsidRPr="00F17540">
              <w:rPr>
                <w:rFonts w:eastAsia="Times New Roman" w:cs="Calibri"/>
                <w:b/>
                <w:bCs/>
                <w:sz w:val="20"/>
                <w:szCs w:val="20"/>
                <w:lang w:eastAsia="cs-CZ"/>
              </w:rPr>
              <w:t>%</w:t>
            </w:r>
          </w:p>
        </w:tc>
        <w:tc>
          <w:tcPr>
            <w:tcW w:w="1737" w:type="dxa"/>
            <w:tcBorders>
              <w:top w:val="nil"/>
              <w:left w:val="nil"/>
              <w:bottom w:val="single" w:sz="4" w:space="0" w:color="auto"/>
              <w:right w:val="single" w:sz="4" w:space="0" w:color="auto"/>
            </w:tcBorders>
            <w:shd w:val="clear" w:color="000000" w:fill="F2C6C9"/>
            <w:noWrap/>
            <w:vAlign w:val="center"/>
            <w:hideMark/>
          </w:tcPr>
          <w:p w14:paraId="06EFB37C" w14:textId="77777777" w:rsidR="009E4C9F" w:rsidRPr="00F17540" w:rsidRDefault="009E4C9F" w:rsidP="009E4C9F">
            <w:pPr>
              <w:spacing w:before="0" w:after="0" w:line="240" w:lineRule="auto"/>
              <w:jc w:val="right"/>
              <w:rPr>
                <w:rFonts w:eastAsia="Times New Roman" w:cs="Calibri"/>
                <w:b/>
                <w:bCs/>
                <w:sz w:val="20"/>
                <w:szCs w:val="20"/>
                <w:lang w:eastAsia="cs-CZ"/>
              </w:rPr>
            </w:pPr>
            <w:r w:rsidRPr="00F17540">
              <w:rPr>
                <w:rFonts w:eastAsia="Times New Roman" w:cs="Calibri"/>
                <w:b/>
                <w:bCs/>
                <w:sz w:val="20"/>
                <w:szCs w:val="20"/>
                <w:lang w:eastAsia="cs-CZ"/>
              </w:rPr>
              <w:t xml:space="preserve">31,79 </w:t>
            </w:r>
          </w:p>
        </w:tc>
      </w:tr>
      <w:tr w:rsidR="009E4C9F" w:rsidRPr="00F17540" w14:paraId="0F85042A" w14:textId="77777777" w:rsidTr="00F00B08">
        <w:trPr>
          <w:trHeight w:val="3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0DF0973B" w14:textId="77777777" w:rsidR="009E4C9F" w:rsidRPr="00F17540" w:rsidRDefault="009E4C9F" w:rsidP="009E4C9F">
            <w:pPr>
              <w:spacing w:before="0" w:after="0" w:line="240" w:lineRule="auto"/>
              <w:rPr>
                <w:rFonts w:eastAsia="Times New Roman" w:cs="Calibri"/>
                <w:i/>
                <w:iCs/>
                <w:sz w:val="20"/>
                <w:szCs w:val="20"/>
                <w:lang w:eastAsia="cs-CZ"/>
              </w:rPr>
            </w:pPr>
            <w:r w:rsidRPr="00F17540">
              <w:rPr>
                <w:rFonts w:eastAsia="Times New Roman" w:cs="Calibri"/>
                <w:i/>
                <w:iCs/>
                <w:sz w:val="20"/>
                <w:szCs w:val="20"/>
                <w:lang w:eastAsia="cs-CZ"/>
              </w:rPr>
              <w:t xml:space="preserve">            Běžné výdaje</w:t>
            </w:r>
          </w:p>
        </w:tc>
        <w:tc>
          <w:tcPr>
            <w:tcW w:w="1560" w:type="dxa"/>
            <w:tcBorders>
              <w:top w:val="nil"/>
              <w:left w:val="nil"/>
              <w:bottom w:val="single" w:sz="4" w:space="0" w:color="auto"/>
              <w:right w:val="single" w:sz="4" w:space="0" w:color="auto"/>
            </w:tcBorders>
            <w:shd w:val="clear" w:color="auto" w:fill="auto"/>
            <w:noWrap/>
            <w:vAlign w:val="center"/>
            <w:hideMark/>
          </w:tcPr>
          <w:p w14:paraId="61E65E57" w14:textId="77777777"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 xml:space="preserve">195,24 </w:t>
            </w:r>
          </w:p>
        </w:tc>
        <w:tc>
          <w:tcPr>
            <w:tcW w:w="992" w:type="dxa"/>
            <w:tcBorders>
              <w:top w:val="nil"/>
              <w:left w:val="nil"/>
              <w:bottom w:val="single" w:sz="4" w:space="0" w:color="auto"/>
              <w:right w:val="single" w:sz="4" w:space="0" w:color="auto"/>
            </w:tcBorders>
            <w:shd w:val="clear" w:color="000000" w:fill="FFFFFF"/>
            <w:noWrap/>
            <w:vAlign w:val="center"/>
            <w:hideMark/>
          </w:tcPr>
          <w:p w14:paraId="5DBE1A60" w14:textId="130AD4D0"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84,39</w:t>
            </w:r>
            <w:r w:rsidR="00E559E2">
              <w:rPr>
                <w:rFonts w:eastAsia="Times New Roman" w:cs="Calibri"/>
                <w:i/>
                <w:iCs/>
                <w:sz w:val="20"/>
                <w:szCs w:val="20"/>
                <w:lang w:eastAsia="cs-CZ"/>
              </w:rPr>
              <w:t xml:space="preserve"> </w:t>
            </w:r>
            <w:r w:rsidRPr="00F17540">
              <w:rPr>
                <w:rFonts w:eastAsia="Times New Roman" w:cs="Calibri"/>
                <w:i/>
                <w:iCs/>
                <w:sz w:val="20"/>
                <w:szCs w:val="20"/>
                <w:lang w:eastAsia="cs-CZ"/>
              </w:rPr>
              <w:t>%</w:t>
            </w:r>
          </w:p>
        </w:tc>
        <w:tc>
          <w:tcPr>
            <w:tcW w:w="1559" w:type="dxa"/>
            <w:tcBorders>
              <w:top w:val="nil"/>
              <w:left w:val="nil"/>
              <w:bottom w:val="single" w:sz="4" w:space="0" w:color="auto"/>
              <w:right w:val="single" w:sz="4" w:space="0" w:color="auto"/>
            </w:tcBorders>
            <w:shd w:val="clear" w:color="auto" w:fill="auto"/>
            <w:noWrap/>
            <w:vAlign w:val="center"/>
            <w:hideMark/>
          </w:tcPr>
          <w:p w14:paraId="6106CEDB" w14:textId="77777777"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 xml:space="preserve">222,26 </w:t>
            </w:r>
          </w:p>
        </w:tc>
        <w:tc>
          <w:tcPr>
            <w:tcW w:w="992" w:type="dxa"/>
            <w:tcBorders>
              <w:top w:val="nil"/>
              <w:left w:val="nil"/>
              <w:bottom w:val="single" w:sz="4" w:space="0" w:color="auto"/>
              <w:right w:val="single" w:sz="4" w:space="0" w:color="auto"/>
            </w:tcBorders>
            <w:shd w:val="clear" w:color="000000" w:fill="FFFFFF"/>
            <w:noWrap/>
            <w:vAlign w:val="center"/>
            <w:hideMark/>
          </w:tcPr>
          <w:p w14:paraId="5D3A9CAC" w14:textId="0B228979"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84,46</w:t>
            </w:r>
            <w:r w:rsidR="00E559E2">
              <w:rPr>
                <w:rFonts w:eastAsia="Times New Roman" w:cs="Calibri"/>
                <w:i/>
                <w:iCs/>
                <w:sz w:val="20"/>
                <w:szCs w:val="20"/>
                <w:lang w:eastAsia="cs-CZ"/>
              </w:rPr>
              <w:t xml:space="preserve"> </w:t>
            </w:r>
            <w:r w:rsidRPr="00F17540">
              <w:rPr>
                <w:rFonts w:eastAsia="Times New Roman" w:cs="Calibri"/>
                <w:i/>
                <w:iCs/>
                <w:sz w:val="20"/>
                <w:szCs w:val="20"/>
                <w:lang w:eastAsia="cs-CZ"/>
              </w:rPr>
              <w:t>%</w:t>
            </w:r>
          </w:p>
        </w:tc>
        <w:tc>
          <w:tcPr>
            <w:tcW w:w="1737" w:type="dxa"/>
            <w:tcBorders>
              <w:top w:val="nil"/>
              <w:left w:val="nil"/>
              <w:bottom w:val="single" w:sz="4" w:space="0" w:color="auto"/>
              <w:right w:val="single" w:sz="4" w:space="0" w:color="auto"/>
            </w:tcBorders>
            <w:shd w:val="clear" w:color="000000" w:fill="F2C6C9"/>
            <w:noWrap/>
            <w:vAlign w:val="center"/>
            <w:hideMark/>
          </w:tcPr>
          <w:p w14:paraId="2C9948A7" w14:textId="77777777"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 xml:space="preserve">27,02 </w:t>
            </w:r>
          </w:p>
        </w:tc>
      </w:tr>
      <w:tr w:rsidR="009E4C9F" w:rsidRPr="00F17540" w14:paraId="221A7BAF" w14:textId="77777777" w:rsidTr="00F00B08">
        <w:trPr>
          <w:trHeight w:val="340"/>
        </w:trPr>
        <w:tc>
          <w:tcPr>
            <w:tcW w:w="2263" w:type="dxa"/>
            <w:tcBorders>
              <w:top w:val="nil"/>
              <w:left w:val="single" w:sz="4" w:space="0" w:color="auto"/>
              <w:bottom w:val="single" w:sz="4" w:space="0" w:color="auto"/>
              <w:right w:val="single" w:sz="4" w:space="0" w:color="auto"/>
            </w:tcBorders>
            <w:shd w:val="clear" w:color="auto" w:fill="auto"/>
            <w:vAlign w:val="center"/>
            <w:hideMark/>
          </w:tcPr>
          <w:p w14:paraId="7CFD7C65" w14:textId="77777777" w:rsidR="009E4C9F" w:rsidRPr="00F17540" w:rsidRDefault="009E4C9F" w:rsidP="009E4C9F">
            <w:pPr>
              <w:spacing w:before="0" w:after="0" w:line="240" w:lineRule="auto"/>
              <w:rPr>
                <w:rFonts w:eastAsia="Times New Roman" w:cs="Calibri"/>
                <w:i/>
                <w:iCs/>
                <w:sz w:val="20"/>
                <w:szCs w:val="20"/>
                <w:lang w:eastAsia="cs-CZ"/>
              </w:rPr>
            </w:pPr>
            <w:r w:rsidRPr="00F17540">
              <w:rPr>
                <w:rFonts w:eastAsia="Times New Roman" w:cs="Calibri"/>
                <w:i/>
                <w:iCs/>
                <w:sz w:val="20"/>
                <w:szCs w:val="20"/>
                <w:lang w:eastAsia="cs-CZ"/>
              </w:rPr>
              <w:t xml:space="preserve">            Kapitálové výdaje</w:t>
            </w:r>
          </w:p>
        </w:tc>
        <w:tc>
          <w:tcPr>
            <w:tcW w:w="1560" w:type="dxa"/>
            <w:tcBorders>
              <w:top w:val="nil"/>
              <w:left w:val="nil"/>
              <w:bottom w:val="single" w:sz="4" w:space="0" w:color="auto"/>
              <w:right w:val="single" w:sz="4" w:space="0" w:color="auto"/>
            </w:tcBorders>
            <w:shd w:val="clear" w:color="auto" w:fill="auto"/>
            <w:noWrap/>
            <w:vAlign w:val="center"/>
            <w:hideMark/>
          </w:tcPr>
          <w:p w14:paraId="239A374A" w14:textId="77777777"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 xml:space="preserve">36,12 </w:t>
            </w:r>
          </w:p>
        </w:tc>
        <w:tc>
          <w:tcPr>
            <w:tcW w:w="992" w:type="dxa"/>
            <w:tcBorders>
              <w:top w:val="nil"/>
              <w:left w:val="nil"/>
              <w:bottom w:val="single" w:sz="4" w:space="0" w:color="auto"/>
              <w:right w:val="single" w:sz="4" w:space="0" w:color="auto"/>
            </w:tcBorders>
            <w:shd w:val="clear" w:color="000000" w:fill="FFFFFF"/>
            <w:noWrap/>
            <w:vAlign w:val="center"/>
            <w:hideMark/>
          </w:tcPr>
          <w:p w14:paraId="6E47CA74" w14:textId="465C8807"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15,61</w:t>
            </w:r>
            <w:r w:rsidR="00E559E2">
              <w:rPr>
                <w:rFonts w:eastAsia="Times New Roman" w:cs="Calibri"/>
                <w:i/>
                <w:iCs/>
                <w:sz w:val="20"/>
                <w:szCs w:val="20"/>
                <w:lang w:eastAsia="cs-CZ"/>
              </w:rPr>
              <w:t xml:space="preserve"> </w:t>
            </w:r>
            <w:r w:rsidRPr="00F17540">
              <w:rPr>
                <w:rFonts w:eastAsia="Times New Roman" w:cs="Calibri"/>
                <w:i/>
                <w:iCs/>
                <w:sz w:val="20"/>
                <w:szCs w:val="20"/>
                <w:lang w:eastAsia="cs-CZ"/>
              </w:rPr>
              <w:t>%</w:t>
            </w:r>
          </w:p>
        </w:tc>
        <w:tc>
          <w:tcPr>
            <w:tcW w:w="1559" w:type="dxa"/>
            <w:tcBorders>
              <w:top w:val="nil"/>
              <w:left w:val="nil"/>
              <w:bottom w:val="single" w:sz="4" w:space="0" w:color="auto"/>
              <w:right w:val="single" w:sz="4" w:space="0" w:color="auto"/>
            </w:tcBorders>
            <w:shd w:val="clear" w:color="auto" w:fill="auto"/>
            <w:noWrap/>
            <w:vAlign w:val="center"/>
            <w:hideMark/>
          </w:tcPr>
          <w:p w14:paraId="532EA34C" w14:textId="77777777"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 xml:space="preserve">40,88 </w:t>
            </w:r>
          </w:p>
        </w:tc>
        <w:tc>
          <w:tcPr>
            <w:tcW w:w="992" w:type="dxa"/>
            <w:tcBorders>
              <w:top w:val="nil"/>
              <w:left w:val="nil"/>
              <w:bottom w:val="single" w:sz="4" w:space="0" w:color="auto"/>
              <w:right w:val="single" w:sz="4" w:space="0" w:color="auto"/>
            </w:tcBorders>
            <w:shd w:val="clear" w:color="000000" w:fill="FFFFFF"/>
            <w:noWrap/>
            <w:vAlign w:val="center"/>
            <w:hideMark/>
          </w:tcPr>
          <w:p w14:paraId="3F3B8ED3" w14:textId="2F57D9AD"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15,5</w:t>
            </w:r>
            <w:r>
              <w:rPr>
                <w:rFonts w:eastAsia="Times New Roman" w:cs="Calibri"/>
                <w:i/>
                <w:iCs/>
                <w:sz w:val="20"/>
                <w:szCs w:val="20"/>
                <w:lang w:eastAsia="cs-CZ"/>
              </w:rPr>
              <w:t>4</w:t>
            </w:r>
            <w:r w:rsidR="00E559E2">
              <w:rPr>
                <w:rFonts w:eastAsia="Times New Roman" w:cs="Calibri"/>
                <w:i/>
                <w:iCs/>
                <w:sz w:val="20"/>
                <w:szCs w:val="20"/>
                <w:lang w:eastAsia="cs-CZ"/>
              </w:rPr>
              <w:t xml:space="preserve"> </w:t>
            </w:r>
            <w:r w:rsidRPr="00F17540">
              <w:rPr>
                <w:rFonts w:eastAsia="Times New Roman" w:cs="Calibri"/>
                <w:i/>
                <w:iCs/>
                <w:sz w:val="20"/>
                <w:szCs w:val="20"/>
                <w:lang w:eastAsia="cs-CZ"/>
              </w:rPr>
              <w:t>%</w:t>
            </w:r>
          </w:p>
        </w:tc>
        <w:tc>
          <w:tcPr>
            <w:tcW w:w="1737" w:type="dxa"/>
            <w:tcBorders>
              <w:top w:val="nil"/>
              <w:left w:val="nil"/>
              <w:bottom w:val="single" w:sz="4" w:space="0" w:color="auto"/>
              <w:right w:val="single" w:sz="4" w:space="0" w:color="auto"/>
            </w:tcBorders>
            <w:shd w:val="clear" w:color="000000" w:fill="F2C6C9"/>
            <w:noWrap/>
            <w:vAlign w:val="center"/>
            <w:hideMark/>
          </w:tcPr>
          <w:p w14:paraId="6AE303ED" w14:textId="77777777" w:rsidR="009E4C9F" w:rsidRPr="00F17540" w:rsidRDefault="009E4C9F" w:rsidP="009E4C9F">
            <w:pPr>
              <w:spacing w:before="0" w:after="0" w:line="240" w:lineRule="auto"/>
              <w:jc w:val="right"/>
              <w:rPr>
                <w:rFonts w:eastAsia="Times New Roman" w:cs="Calibri"/>
                <w:i/>
                <w:iCs/>
                <w:sz w:val="20"/>
                <w:szCs w:val="20"/>
                <w:lang w:eastAsia="cs-CZ"/>
              </w:rPr>
            </w:pPr>
            <w:r w:rsidRPr="00F17540">
              <w:rPr>
                <w:rFonts w:eastAsia="Times New Roman" w:cs="Calibri"/>
                <w:i/>
                <w:iCs/>
                <w:sz w:val="20"/>
                <w:szCs w:val="20"/>
                <w:lang w:eastAsia="cs-CZ"/>
              </w:rPr>
              <w:t>4,7</w:t>
            </w:r>
            <w:r>
              <w:rPr>
                <w:rFonts w:eastAsia="Times New Roman" w:cs="Calibri"/>
                <w:i/>
                <w:iCs/>
                <w:sz w:val="20"/>
                <w:szCs w:val="20"/>
                <w:lang w:eastAsia="cs-CZ"/>
              </w:rPr>
              <w:t>7</w:t>
            </w:r>
            <w:r w:rsidRPr="00F17540">
              <w:rPr>
                <w:rFonts w:eastAsia="Times New Roman" w:cs="Calibri"/>
                <w:i/>
                <w:iCs/>
                <w:sz w:val="20"/>
                <w:szCs w:val="20"/>
                <w:lang w:eastAsia="cs-CZ"/>
              </w:rPr>
              <w:t xml:space="preserve"> </w:t>
            </w:r>
          </w:p>
        </w:tc>
      </w:tr>
    </w:tbl>
    <w:p w14:paraId="6D07A14B" w14:textId="77777777" w:rsidR="009E4C9F" w:rsidRPr="00F00B08" w:rsidRDefault="009E4C9F" w:rsidP="0023745B">
      <w:pPr>
        <w:pStyle w:val="Poznazdroj"/>
        <w:rPr>
          <w:b w:val="0"/>
        </w:rPr>
      </w:pPr>
      <w:r w:rsidRPr="00306316">
        <w:t xml:space="preserve">Zdroj: </w:t>
      </w:r>
      <w:r w:rsidRPr="00F00B08">
        <w:rPr>
          <w:b w:val="0"/>
        </w:rPr>
        <w:t>zprávy o plnění státního rozpočtu České republiky za 1. pololetí 2018 a 2019.</w:t>
      </w:r>
    </w:p>
    <w:p w14:paraId="58C3A757" w14:textId="54D3FF58" w:rsidR="009E4C9F" w:rsidRPr="00BC7DFF" w:rsidRDefault="009E4C9F" w:rsidP="009E4C9F">
      <w:pPr>
        <w:pStyle w:val="ramecek"/>
      </w:pPr>
      <w:r w:rsidRPr="007832F4">
        <w:lastRenderedPageBreak/>
        <w:t>Na kladném saldu hospodaření</w:t>
      </w:r>
      <w:r w:rsidR="009B4632">
        <w:t xml:space="preserve"> územních rozpočtů</w:t>
      </w:r>
      <w:r w:rsidRPr="007832F4">
        <w:t xml:space="preserve"> v 1. pololetí 2019 se projevilo vyšší plnění </w:t>
      </w:r>
      <w:r>
        <w:t xml:space="preserve">rozpočtu </w:t>
      </w:r>
      <w:r w:rsidRPr="007832F4">
        <w:t>příjmů</w:t>
      </w:r>
      <w:r>
        <w:t xml:space="preserve"> po </w:t>
      </w:r>
      <w:r w:rsidRPr="00644CB1">
        <w:t>změnách (5</w:t>
      </w:r>
      <w:r>
        <w:t>3</w:t>
      </w:r>
      <w:r w:rsidRPr="00644CB1">
        <w:t>,</w:t>
      </w:r>
      <w:r>
        <w:t>0</w:t>
      </w:r>
      <w:r w:rsidRPr="00644CB1">
        <w:t xml:space="preserve"> %)</w:t>
      </w:r>
      <w:r w:rsidRPr="007832F4">
        <w:t xml:space="preserve"> a nízké čerpání </w:t>
      </w:r>
      <w:r w:rsidRPr="00644CB1">
        <w:t>rozpočtu</w:t>
      </w:r>
      <w:r w:rsidRPr="007832F4">
        <w:t xml:space="preserve"> výdajů</w:t>
      </w:r>
      <w:r>
        <w:t xml:space="preserve"> po změnách (46</w:t>
      </w:r>
      <w:r w:rsidRPr="00644CB1">
        <w:t>,</w:t>
      </w:r>
      <w:r>
        <w:t>4</w:t>
      </w:r>
      <w:r w:rsidR="00E559E2">
        <w:t> </w:t>
      </w:r>
      <w:r w:rsidRPr="00644CB1">
        <w:t>%). Za</w:t>
      </w:r>
      <w:r>
        <w:t xml:space="preserve"> nižším čerpáním rozpočtu výdajů stojí převážně nedostatečné využití disponibilních zdrojů kapitálových výdajů (rozpočet kapitálových výdajů po změnách byl čerpán pouze z 31,5</w:t>
      </w:r>
      <w:r w:rsidRPr="00644CB1">
        <w:t xml:space="preserve"> %).</w:t>
      </w:r>
    </w:p>
    <w:p w14:paraId="4D90D050" w14:textId="77777777" w:rsidR="005F7905" w:rsidRDefault="005F7905">
      <w:pPr>
        <w:spacing w:before="0" w:after="0" w:line="240" w:lineRule="auto"/>
        <w:jc w:val="left"/>
        <w:rPr>
          <w:rStyle w:val="Nadpis1Char"/>
          <w:sz w:val="24"/>
          <w:szCs w:val="24"/>
        </w:rPr>
      </w:pPr>
      <w:r>
        <w:rPr>
          <w:rStyle w:val="Nadpis1Char"/>
          <w:b w:val="0"/>
          <w:sz w:val="24"/>
          <w:szCs w:val="24"/>
        </w:rPr>
        <w:br w:type="page"/>
      </w:r>
    </w:p>
    <w:p w14:paraId="170B9D64" w14:textId="3307CEAF" w:rsidR="00797D8D" w:rsidRPr="001B44F8" w:rsidRDefault="00797D8D" w:rsidP="001B44F8">
      <w:pPr>
        <w:pStyle w:val="Nadpis1"/>
        <w:numPr>
          <w:ilvl w:val="0"/>
          <w:numId w:val="0"/>
        </w:numPr>
        <w:rPr>
          <w:b w:val="0"/>
          <w:sz w:val="24"/>
          <w:szCs w:val="24"/>
        </w:rPr>
      </w:pPr>
      <w:bookmarkStart w:id="16" w:name="_Toc24452706"/>
      <w:r w:rsidRPr="001B44F8">
        <w:rPr>
          <w:rStyle w:val="Nadpis1Char"/>
          <w:b/>
          <w:sz w:val="24"/>
          <w:szCs w:val="24"/>
        </w:rPr>
        <w:lastRenderedPageBreak/>
        <w:t>Seznam použitých zkratek</w:t>
      </w:r>
      <w:bookmarkEnd w:id="16"/>
    </w:p>
    <w:p w14:paraId="33A1C073" w14:textId="5A440085" w:rsidR="00797D8D" w:rsidRPr="00580A57" w:rsidRDefault="00797D8D" w:rsidP="00A90641">
      <w:pPr>
        <w:ind w:left="1418" w:hanging="1418"/>
      </w:pPr>
      <w:r w:rsidRPr="00580A57">
        <w:rPr>
          <w:b/>
        </w:rPr>
        <w:t>ČR</w:t>
      </w:r>
      <w:r w:rsidRPr="00580A57">
        <w:tab/>
        <w:t>Česká republika</w:t>
      </w:r>
    </w:p>
    <w:p w14:paraId="5F60BB51" w14:textId="68FB9FA5" w:rsidR="00797D8D" w:rsidRDefault="00797D8D" w:rsidP="00A90641">
      <w:pPr>
        <w:ind w:left="1418" w:hanging="1418"/>
      </w:pPr>
      <w:r w:rsidRPr="00580A57">
        <w:rPr>
          <w:b/>
        </w:rPr>
        <w:t>DPH</w:t>
      </w:r>
      <w:r w:rsidRPr="00580A57">
        <w:tab/>
      </w:r>
      <w:r w:rsidR="00644EAA">
        <w:t>d</w:t>
      </w:r>
      <w:r w:rsidRPr="00580A57">
        <w:t>aň z přidané hodnoty</w:t>
      </w:r>
    </w:p>
    <w:p w14:paraId="20D0219F" w14:textId="1434FBCA" w:rsidR="00F26002" w:rsidRPr="00580A57" w:rsidRDefault="00F26002" w:rsidP="00A90641">
      <w:pPr>
        <w:ind w:left="1418" w:hanging="1418"/>
      </w:pPr>
      <w:r>
        <w:rPr>
          <w:b/>
        </w:rPr>
        <w:t>DSO</w:t>
      </w:r>
      <w:r>
        <w:rPr>
          <w:b/>
        </w:rPr>
        <w:tab/>
      </w:r>
      <w:r w:rsidR="00644EAA">
        <w:t>d</w:t>
      </w:r>
      <w:r w:rsidRPr="00F26002">
        <w:t>obrovolné svazky obcí</w:t>
      </w:r>
    </w:p>
    <w:p w14:paraId="2F471656" w14:textId="1C3D4932" w:rsidR="004C65BC" w:rsidRDefault="004C65BC" w:rsidP="00A90641">
      <w:pPr>
        <w:ind w:left="1418" w:hanging="1418"/>
      </w:pPr>
      <w:r>
        <w:rPr>
          <w:b/>
        </w:rPr>
        <w:t>EU</w:t>
      </w:r>
      <w:r>
        <w:rPr>
          <w:b/>
        </w:rPr>
        <w:tab/>
      </w:r>
      <w:r w:rsidRPr="004C65BC">
        <w:t>Evropská unie</w:t>
      </w:r>
    </w:p>
    <w:p w14:paraId="1CFEED77" w14:textId="4D6125F2" w:rsidR="00797D8D" w:rsidRPr="00580A57" w:rsidRDefault="00797D8D" w:rsidP="00A90641">
      <w:pPr>
        <w:ind w:left="1418" w:hanging="1418"/>
      </w:pPr>
      <w:r>
        <w:rPr>
          <w:b/>
        </w:rPr>
        <w:t>FM</w:t>
      </w:r>
      <w:r w:rsidRPr="00580A57">
        <w:tab/>
      </w:r>
      <w:r w:rsidR="004D4010">
        <w:t>f</w:t>
      </w:r>
      <w:r w:rsidRPr="00724BC0">
        <w:t>inanční mechanismy</w:t>
      </w:r>
      <w:r w:rsidR="00542237">
        <w:t xml:space="preserve"> </w:t>
      </w:r>
    </w:p>
    <w:p w14:paraId="4D8CE084" w14:textId="100ACE62" w:rsidR="00797D8D" w:rsidRPr="00580A57" w:rsidRDefault="00797D8D" w:rsidP="00A90641">
      <w:pPr>
        <w:ind w:left="1418" w:hanging="1418"/>
      </w:pPr>
      <w:r w:rsidRPr="00580A57">
        <w:rPr>
          <w:b/>
        </w:rPr>
        <w:t>HDP</w:t>
      </w:r>
      <w:r w:rsidRPr="00580A57">
        <w:tab/>
      </w:r>
      <w:r w:rsidR="00644EAA">
        <w:t>h</w:t>
      </w:r>
      <w:r w:rsidRPr="00580A57">
        <w:t>rubý domácí produkt</w:t>
      </w:r>
    </w:p>
    <w:p w14:paraId="308DFC40" w14:textId="211CE3BA" w:rsidR="00797D8D" w:rsidRPr="00580A57" w:rsidRDefault="00797D8D" w:rsidP="00A90641">
      <w:pPr>
        <w:ind w:left="1418" w:hanging="1418"/>
      </w:pPr>
      <w:r w:rsidRPr="00580A57">
        <w:rPr>
          <w:b/>
        </w:rPr>
        <w:t>NKÚ</w:t>
      </w:r>
      <w:r w:rsidRPr="00580A57">
        <w:tab/>
        <w:t>Nejvyšší kontrolní úřad</w:t>
      </w:r>
    </w:p>
    <w:p w14:paraId="5212E3FD" w14:textId="479F08D7" w:rsidR="00797D8D" w:rsidRDefault="00797D8D" w:rsidP="00A90641">
      <w:pPr>
        <w:ind w:left="1418" w:hanging="1418"/>
      </w:pPr>
      <w:r w:rsidRPr="00580A57">
        <w:rPr>
          <w:b/>
        </w:rPr>
        <w:t>NNV</w:t>
      </w:r>
      <w:r w:rsidRPr="00580A57">
        <w:tab/>
      </w:r>
      <w:r w:rsidR="00644EAA">
        <w:t>n</w:t>
      </w:r>
      <w:r w:rsidR="00364781">
        <w:t>ároky z nespotřebovaných výdajů</w:t>
      </w:r>
    </w:p>
    <w:p w14:paraId="6042A47C" w14:textId="3E7BEFE5" w:rsidR="009B4632" w:rsidRDefault="009B4632" w:rsidP="00A90641">
      <w:pPr>
        <w:ind w:left="1418" w:hanging="1418"/>
        <w:rPr>
          <w:b/>
        </w:rPr>
      </w:pPr>
      <w:r>
        <w:rPr>
          <w:b/>
        </w:rPr>
        <w:t>OP</w:t>
      </w:r>
      <w:r>
        <w:rPr>
          <w:b/>
        </w:rPr>
        <w:tab/>
      </w:r>
      <w:r w:rsidR="00644EAA">
        <w:t>o</w:t>
      </w:r>
      <w:r w:rsidRPr="009B4632">
        <w:t>perační program</w:t>
      </w:r>
    </w:p>
    <w:p w14:paraId="14645A5F" w14:textId="0458B0C6" w:rsidR="00364781" w:rsidRDefault="00535A73" w:rsidP="00A90641">
      <w:pPr>
        <w:ind w:left="1418" w:hanging="1418"/>
        <w:rPr>
          <w:b/>
        </w:rPr>
      </w:pPr>
      <w:r>
        <w:rPr>
          <w:b/>
        </w:rPr>
        <w:t>PO</w:t>
      </w:r>
      <w:r w:rsidR="00364781">
        <w:rPr>
          <w:b/>
        </w:rPr>
        <w:t>7+</w:t>
      </w:r>
      <w:r w:rsidR="00364781">
        <w:rPr>
          <w:b/>
        </w:rPr>
        <w:tab/>
      </w:r>
      <w:r w:rsidR="00644EAA">
        <w:t>p</w:t>
      </w:r>
      <w:r w:rsidR="00364781">
        <w:t>rogramové období 2007</w:t>
      </w:r>
      <w:r w:rsidR="00364781" w:rsidRPr="00364781">
        <w:t>–</w:t>
      </w:r>
      <w:r w:rsidR="00364781">
        <w:t>2013</w:t>
      </w:r>
    </w:p>
    <w:p w14:paraId="4101E2D4" w14:textId="315422BA" w:rsidR="00364781" w:rsidRPr="00580A57" w:rsidRDefault="00364781" w:rsidP="00A90641">
      <w:pPr>
        <w:ind w:left="1418" w:hanging="1418"/>
      </w:pPr>
      <w:r>
        <w:rPr>
          <w:b/>
        </w:rPr>
        <w:t>PO14+</w:t>
      </w:r>
      <w:r>
        <w:rPr>
          <w:b/>
        </w:rPr>
        <w:tab/>
      </w:r>
      <w:r w:rsidR="00644EAA">
        <w:t>p</w:t>
      </w:r>
      <w:r w:rsidRPr="00364781">
        <w:t>rogramové období 2014–2020</w:t>
      </w:r>
    </w:p>
    <w:p w14:paraId="4C36CABE" w14:textId="5405057B" w:rsidR="00F26002" w:rsidRDefault="00F26002" w:rsidP="00F26002">
      <w:pPr>
        <w:ind w:left="1418" w:hanging="1418"/>
        <w:rPr>
          <w:b/>
        </w:rPr>
      </w:pPr>
      <w:r>
        <w:rPr>
          <w:b/>
        </w:rPr>
        <w:t>RRRS</w:t>
      </w:r>
      <w:r>
        <w:rPr>
          <w:b/>
        </w:rPr>
        <w:tab/>
      </w:r>
      <w:r w:rsidR="00644EAA">
        <w:t>r</w:t>
      </w:r>
      <w:r>
        <w:t>egionální rady regionů soudržnosti</w:t>
      </w:r>
    </w:p>
    <w:p w14:paraId="6F8F5ADC" w14:textId="6B7F7196" w:rsidR="00797D8D" w:rsidRPr="00580A57" w:rsidRDefault="00797D8D" w:rsidP="00A90641">
      <w:pPr>
        <w:ind w:left="1418" w:hanging="1418"/>
      </w:pPr>
      <w:r w:rsidRPr="00580A57">
        <w:rPr>
          <w:b/>
        </w:rPr>
        <w:t>RS</w:t>
      </w:r>
      <w:r w:rsidRPr="00580A57">
        <w:tab/>
      </w:r>
      <w:r w:rsidR="00644EAA">
        <w:t>r</w:t>
      </w:r>
      <w:r w:rsidRPr="00580A57">
        <w:t>ozpočet schválený</w:t>
      </w:r>
    </w:p>
    <w:p w14:paraId="2DE9F757" w14:textId="577E1E2A" w:rsidR="00535A73" w:rsidRDefault="00535A73" w:rsidP="00C34B14">
      <w:pPr>
        <w:ind w:left="1418" w:hanging="1418"/>
        <w:rPr>
          <w:b/>
          <w:bCs/>
        </w:rPr>
      </w:pPr>
      <w:r>
        <w:rPr>
          <w:b/>
          <w:bCs/>
        </w:rPr>
        <w:t>SR</w:t>
      </w:r>
      <w:r>
        <w:rPr>
          <w:b/>
          <w:bCs/>
        </w:rPr>
        <w:tab/>
      </w:r>
      <w:r w:rsidR="00644EAA">
        <w:rPr>
          <w:bCs/>
        </w:rPr>
        <w:t>s</w:t>
      </w:r>
      <w:r w:rsidRPr="00535A73">
        <w:rPr>
          <w:bCs/>
        </w:rPr>
        <w:t>tátní rozpočet</w:t>
      </w:r>
    </w:p>
    <w:p w14:paraId="7DC42C73" w14:textId="66DD7A2E" w:rsidR="002D28D1" w:rsidRPr="00797D8D" w:rsidRDefault="00797D8D" w:rsidP="00C34B14">
      <w:pPr>
        <w:ind w:left="1418" w:hanging="1418"/>
      </w:pPr>
      <w:r w:rsidRPr="00724BC0">
        <w:rPr>
          <w:b/>
          <w:bCs/>
        </w:rPr>
        <w:t>S</w:t>
      </w:r>
      <w:r>
        <w:rPr>
          <w:b/>
          <w:bCs/>
        </w:rPr>
        <w:t>ZP</w:t>
      </w:r>
      <w:r w:rsidRPr="00724BC0">
        <w:rPr>
          <w:bCs/>
        </w:rPr>
        <w:tab/>
      </w:r>
      <w:r w:rsidR="00644EAA">
        <w:rPr>
          <w:bCs/>
        </w:rPr>
        <w:t>s</w:t>
      </w:r>
      <w:r>
        <w:rPr>
          <w:bCs/>
        </w:rPr>
        <w:t>polečná zemědělská politika</w:t>
      </w:r>
    </w:p>
    <w:sectPr w:rsidR="002D28D1" w:rsidRPr="00797D8D" w:rsidSect="0076377F">
      <w:headerReference w:type="even" r:id="rId24"/>
      <w:headerReference w:type="default" r:id="rId25"/>
      <w:pgSz w:w="11906" w:h="16838"/>
      <w:pgMar w:top="1417" w:right="1417" w:bottom="1417" w:left="1417" w:header="425" w:footer="709" w:gutter="0"/>
      <w:pgBorders w:offsetFrom="page">
        <w:top w:val="single" w:sz="8" w:space="24" w:color="FFFFFF" w:themeColor="background1"/>
        <w:right w:val="single" w:sz="8" w:space="24" w:color="FFFFFF" w:themeColor="background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E903B" w14:textId="77777777" w:rsidR="00F26066" w:rsidRDefault="00F26066" w:rsidP="003947E5">
      <w:pPr>
        <w:spacing w:after="0" w:line="240" w:lineRule="auto"/>
      </w:pPr>
      <w:r>
        <w:separator/>
      </w:r>
    </w:p>
  </w:endnote>
  <w:endnote w:type="continuationSeparator" w:id="0">
    <w:p w14:paraId="5B4314E5" w14:textId="77777777" w:rsidR="00F26066" w:rsidRDefault="00F26066" w:rsidP="003947E5">
      <w:pPr>
        <w:spacing w:after="0" w:line="240" w:lineRule="auto"/>
      </w:pPr>
      <w:r>
        <w:continuationSeparator/>
      </w:r>
    </w:p>
  </w:endnote>
  <w:endnote w:type="continuationNotice" w:id="1">
    <w:p w14:paraId="19CCC05C" w14:textId="77777777" w:rsidR="00F26066" w:rsidRDefault="00F260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3BD12" w14:textId="77777777" w:rsidR="00F26066" w:rsidRDefault="00F26066" w:rsidP="003947E5">
      <w:pPr>
        <w:spacing w:after="0" w:line="240" w:lineRule="auto"/>
      </w:pPr>
      <w:r>
        <w:separator/>
      </w:r>
    </w:p>
  </w:footnote>
  <w:footnote w:type="continuationSeparator" w:id="0">
    <w:p w14:paraId="36737069" w14:textId="77777777" w:rsidR="00F26066" w:rsidRDefault="00F26066" w:rsidP="003947E5">
      <w:pPr>
        <w:spacing w:after="0" w:line="240" w:lineRule="auto"/>
      </w:pPr>
      <w:r>
        <w:continuationSeparator/>
      </w:r>
    </w:p>
  </w:footnote>
  <w:footnote w:type="continuationNotice" w:id="1">
    <w:p w14:paraId="3E4797BC" w14:textId="77777777" w:rsidR="00F26066" w:rsidRDefault="00F26066">
      <w:pPr>
        <w:spacing w:after="0" w:line="240" w:lineRule="auto"/>
      </w:pPr>
    </w:p>
  </w:footnote>
  <w:footnote w:id="2">
    <w:p w14:paraId="167E58FD" w14:textId="44833BDE" w:rsidR="00F26066" w:rsidRDefault="00F26066" w:rsidP="00507473">
      <w:pPr>
        <w:pStyle w:val="poznmkapodarou"/>
        <w:ind w:left="284" w:hanging="284"/>
      </w:pPr>
      <w:r>
        <w:rPr>
          <w:rStyle w:val="Znakapoznpodarou"/>
        </w:rPr>
        <w:footnoteRef/>
      </w:r>
      <w:r>
        <w:tab/>
      </w:r>
      <w:r w:rsidRPr="00A70F74">
        <w:rPr>
          <w:spacing w:val="-1"/>
        </w:rPr>
        <w:t xml:space="preserve">Hodnota růstu HDP za 1. pololetí 2019 byla převzata z publikace </w:t>
      </w:r>
      <w:r w:rsidRPr="00A70F74">
        <w:rPr>
          <w:i/>
          <w:spacing w:val="-1"/>
        </w:rPr>
        <w:t>Vývoj ekonomiky České republiky – 1. pololetí</w:t>
      </w:r>
      <w:r w:rsidRPr="00A70F74">
        <w:rPr>
          <w:i/>
        </w:rPr>
        <w:t xml:space="preserve"> 2019</w:t>
      </w:r>
      <w:r>
        <w:t xml:space="preserve"> vydané Českým statistickým úřadem dne 13. září 2019. </w:t>
      </w:r>
      <w:r w:rsidRPr="005234FD">
        <w:rPr>
          <w:i/>
        </w:rPr>
        <w:t>Zpráva o plnění státního rozpočtu České republiky za 1. pololetí 2019</w:t>
      </w:r>
      <w:r>
        <w:t xml:space="preserve"> uvádí hodnotu 2,6 % HDP.</w:t>
      </w:r>
    </w:p>
  </w:footnote>
  <w:footnote w:id="3">
    <w:p w14:paraId="71444D6D" w14:textId="7E19D793" w:rsidR="00F26066" w:rsidRDefault="00F26066" w:rsidP="00507473">
      <w:pPr>
        <w:pStyle w:val="poznmkapodarou"/>
        <w:ind w:left="284" w:hanging="284"/>
      </w:pPr>
      <w:r>
        <w:rPr>
          <w:rStyle w:val="Znakapoznpodarou"/>
        </w:rPr>
        <w:footnoteRef/>
      </w:r>
      <w:r>
        <w:t xml:space="preserve"> </w:t>
      </w:r>
      <w:r>
        <w:tab/>
        <w:t xml:space="preserve">Zákon č. 336/2018 Sb., </w:t>
      </w:r>
      <w:r w:rsidRPr="00655731">
        <w:t xml:space="preserve">o státním rozpočtu České </w:t>
      </w:r>
      <w:r>
        <w:t>republiky na rok 2019.</w:t>
      </w:r>
    </w:p>
  </w:footnote>
  <w:footnote w:id="4">
    <w:p w14:paraId="645B473B" w14:textId="7F49BCD6" w:rsidR="00F26066" w:rsidRDefault="00F26066" w:rsidP="00507473">
      <w:pPr>
        <w:pStyle w:val="poznmkapodarou"/>
        <w:ind w:left="284" w:hanging="284"/>
      </w:pPr>
      <w:r>
        <w:rPr>
          <w:rStyle w:val="Znakapoznpodarou"/>
        </w:rPr>
        <w:footnoteRef/>
      </w:r>
      <w:r>
        <w:t xml:space="preserve"> </w:t>
      </w:r>
      <w:r>
        <w:tab/>
      </w:r>
      <w:r w:rsidRPr="00D11395">
        <w:t>Zákon</w:t>
      </w:r>
      <w:r>
        <w:t xml:space="preserve"> č. 308/2018 Sb.</w:t>
      </w:r>
      <w:r w:rsidRPr="00D11395">
        <w:t>, kterým se mění zákon č. 178/2005 Sb., o zrušení Fondu národního majetku České republiky a o působnosti Ministerstva financí při privatizaci majetku České republiky (zákon o zrušení Fondu národního majetku), ve znění pozdějších předpisů, a některé další související zákony</w:t>
      </w:r>
      <w:r>
        <w:t>.</w:t>
      </w:r>
    </w:p>
  </w:footnote>
  <w:footnote w:id="5">
    <w:p w14:paraId="1CC88D5C" w14:textId="4176B756" w:rsidR="00F26066" w:rsidRDefault="00F26066" w:rsidP="00507473">
      <w:pPr>
        <w:pStyle w:val="poznmkapodarou"/>
        <w:ind w:left="284" w:hanging="284"/>
      </w:pPr>
      <w:r>
        <w:rPr>
          <w:rStyle w:val="Znakapoznpodarou"/>
        </w:rPr>
        <w:footnoteRef/>
      </w:r>
      <w:r>
        <w:t xml:space="preserve"> </w:t>
      </w:r>
      <w:r>
        <w:tab/>
      </w:r>
      <w:r w:rsidRPr="007D2310">
        <w:rPr>
          <w:i/>
        </w:rPr>
        <w:t>Zpráva ke státnímu rozpočtu České republiky na rok 2019</w:t>
      </w:r>
      <w:r>
        <w:t xml:space="preserve"> mimo jiné uvádí, že r</w:t>
      </w:r>
      <w:r w:rsidRPr="007D2310">
        <w:t xml:space="preserve">ůst inkasa </w:t>
      </w:r>
      <w:r>
        <w:t xml:space="preserve">DPH </w:t>
      </w:r>
      <w:r w:rsidRPr="007D2310">
        <w:t>bude způsoben především pozitivním ekonomickým vývojem, projev</w:t>
      </w:r>
      <w:r>
        <w:t>it</w:t>
      </w:r>
      <w:r w:rsidRPr="007D2310">
        <w:t xml:space="preserve"> se</w:t>
      </w:r>
      <w:r>
        <w:t xml:space="preserve"> má</w:t>
      </w:r>
      <w:r w:rsidRPr="007D2310">
        <w:t xml:space="preserve"> </w:t>
      </w:r>
      <w:r>
        <w:t xml:space="preserve">i </w:t>
      </w:r>
      <w:r w:rsidRPr="007D2310">
        <w:t>pozitivní dopad opatření zavedených v předchozích letech</w:t>
      </w:r>
      <w:r>
        <w:t>,</w:t>
      </w:r>
      <w:r w:rsidRPr="007D2310">
        <w:t xml:space="preserve"> jako je elektronická evidence tržeb či dodatečný dopad kontrolního hlášení</w:t>
      </w:r>
      <w:r>
        <w:t xml:space="preserve"> nebo dodatečný</w:t>
      </w:r>
      <w:r w:rsidRPr="00875E61">
        <w:t xml:space="preserve"> pozitivní dopad vyplývající </w:t>
      </w:r>
      <w:r>
        <w:t>z</w:t>
      </w:r>
      <w:r w:rsidRPr="00875E61">
        <w:t>e zvýšení disponibilního důchodu domácností z důvodu zvýšení mezd</w:t>
      </w:r>
      <w:r>
        <w:t xml:space="preserve">. </w:t>
      </w:r>
      <w:r w:rsidRPr="00875E61">
        <w:t xml:space="preserve">Současně se </w:t>
      </w:r>
      <w:r>
        <w:t xml:space="preserve">počítá s </w:t>
      </w:r>
      <w:r w:rsidRPr="00875E61">
        <w:t>negativní</w:t>
      </w:r>
      <w:r>
        <w:t>m</w:t>
      </w:r>
      <w:r w:rsidRPr="00875E61">
        <w:t xml:space="preserve"> dopad</w:t>
      </w:r>
      <w:r>
        <w:t>em</w:t>
      </w:r>
      <w:r w:rsidRPr="00875E61">
        <w:t xml:space="preserve"> přesunu části některých služeb do 10% sazby DPH v odhadované výši 1 mld. Kč</w:t>
      </w:r>
      <w:r>
        <w:t>.</w:t>
      </w:r>
    </w:p>
  </w:footnote>
  <w:footnote w:id="6">
    <w:p w14:paraId="54E3BD9D" w14:textId="400A89DA" w:rsidR="00F26066" w:rsidRDefault="00F26066" w:rsidP="00507473">
      <w:pPr>
        <w:pStyle w:val="poznmkapodarou"/>
        <w:ind w:left="284" w:hanging="284"/>
      </w:pPr>
      <w:r>
        <w:rPr>
          <w:rStyle w:val="Znakapoznpodarou"/>
        </w:rPr>
        <w:footnoteRef/>
      </w:r>
      <w:r>
        <w:t xml:space="preserve"> </w:t>
      </w:r>
      <w:r>
        <w:tab/>
        <w:t>Optimální pololetní plnění příjmů z DPH ve výši ½ schváleného rozpočtu je nastavená hodnota, která v daném případě slouží pouze k hodnocení dosaženého rozdílu a porovnání vývoje inkasa DPH v jednotlivých pololetích roku.</w:t>
      </w:r>
    </w:p>
  </w:footnote>
  <w:footnote w:id="7">
    <w:p w14:paraId="3FEE1CE8" w14:textId="7A88ABDB" w:rsidR="00F26066" w:rsidRDefault="00F26066" w:rsidP="00507473">
      <w:pPr>
        <w:pStyle w:val="poznmkapodarou"/>
        <w:ind w:left="284" w:hanging="284"/>
      </w:pPr>
      <w:r>
        <w:rPr>
          <w:rStyle w:val="Znakapoznpodarou"/>
        </w:rPr>
        <w:footnoteRef/>
      </w:r>
      <w:r>
        <w:t xml:space="preserve"> </w:t>
      </w:r>
      <w:r>
        <w:tab/>
      </w:r>
      <w:r w:rsidRPr="00023CD3">
        <w:t>Pravidlo n+3 je kontrolní nástroj, který slouží k zajištění plynulosti čerpání finančních prostředků z</w:t>
      </w:r>
      <w:r>
        <w:t> </w:t>
      </w:r>
      <w:r w:rsidRPr="00023CD3">
        <w:t>evropských strukturálních a investičních fondů.</w:t>
      </w:r>
    </w:p>
  </w:footnote>
  <w:footnote w:id="8">
    <w:p w14:paraId="2CD7C733" w14:textId="3A26DBB7" w:rsidR="00F26066" w:rsidRDefault="00F26066" w:rsidP="00507473">
      <w:pPr>
        <w:pStyle w:val="poznmkapodarou"/>
        <w:ind w:left="284" w:hanging="284"/>
      </w:pPr>
      <w:r>
        <w:rPr>
          <w:rStyle w:val="Znakapoznpodarou"/>
        </w:rPr>
        <w:footnoteRef/>
      </w:r>
      <w:r>
        <w:t xml:space="preserve"> </w:t>
      </w:r>
      <w:r>
        <w:tab/>
        <w:t xml:space="preserve">Zdroj: </w:t>
      </w:r>
      <w:hyperlink r:id="rId1" w:history="1">
        <w:r w:rsidRPr="00923458">
          <w:rPr>
            <w:rStyle w:val="Hypertextovodkaz"/>
          </w:rPr>
          <w:t>https://cohesiondata.ec.europa.eu/overview</w:t>
        </w:r>
      </w:hyperlink>
      <w:r>
        <w:t>, aktuální stav k 27. 9. 2019.</w:t>
      </w:r>
    </w:p>
  </w:footnote>
  <w:footnote w:id="9">
    <w:p w14:paraId="32B56167" w14:textId="54A0C889" w:rsidR="00F26066" w:rsidRDefault="00F26066" w:rsidP="00507473">
      <w:pPr>
        <w:pStyle w:val="poznmkapodarou"/>
        <w:ind w:left="284" w:hanging="284"/>
      </w:pPr>
      <w:r>
        <w:rPr>
          <w:rStyle w:val="Znakapoznpodarou"/>
        </w:rPr>
        <w:footnoteRef/>
      </w:r>
      <w:r>
        <w:t xml:space="preserve"> </w:t>
      </w:r>
      <w:r>
        <w:tab/>
      </w:r>
      <w:r w:rsidRPr="003B7539">
        <w:t>Zákon</w:t>
      </w:r>
      <w:r>
        <w:t xml:space="preserve"> č.</w:t>
      </w:r>
      <w:r w:rsidRPr="003B7539">
        <w:t xml:space="preserve"> </w:t>
      </w:r>
      <w:r w:rsidRPr="00251E1A">
        <w:t xml:space="preserve">336/2018 </w:t>
      </w:r>
      <w:r w:rsidRPr="003B7539">
        <w:t>Sb., o státním rozpočtu České republiky na rok 201</w:t>
      </w:r>
      <w:r>
        <w:t>9.</w:t>
      </w:r>
    </w:p>
  </w:footnote>
  <w:footnote w:id="10">
    <w:p w14:paraId="0E68CAE0" w14:textId="72C57108" w:rsidR="00F26066" w:rsidRDefault="00F26066" w:rsidP="00507473">
      <w:pPr>
        <w:pStyle w:val="poznmkapodarou"/>
        <w:ind w:left="284" w:hanging="284"/>
      </w:pPr>
      <w:r>
        <w:rPr>
          <w:rStyle w:val="Znakapoznpodarou"/>
        </w:rPr>
        <w:footnoteRef/>
      </w:r>
      <w:r>
        <w:t xml:space="preserve"> </w:t>
      </w:r>
      <w:r>
        <w:tab/>
        <w:t>Zákon č. 191/2018 Sb., kterým se mění z</w:t>
      </w:r>
      <w:r w:rsidRPr="000B56E3">
        <w:t>ákon č. 155/1995 Sb., o důchodovém pojištění, ve znění pozdějších předpisů</w:t>
      </w:r>
      <w:r>
        <w:t>.</w:t>
      </w:r>
    </w:p>
  </w:footnote>
  <w:footnote w:id="11">
    <w:p w14:paraId="5F8C09C6" w14:textId="3174F871" w:rsidR="00F26066" w:rsidRDefault="00F26066" w:rsidP="00507473">
      <w:pPr>
        <w:pStyle w:val="poznmkapodarou"/>
        <w:ind w:left="284" w:hanging="284"/>
      </w:pPr>
      <w:r>
        <w:rPr>
          <w:rStyle w:val="Znakapoznpodarou"/>
        </w:rPr>
        <w:footnoteRef/>
      </w:r>
      <w:r>
        <w:t xml:space="preserve"> </w:t>
      </w:r>
      <w:r>
        <w:tab/>
      </w:r>
      <w:r>
        <w:rPr>
          <w:i/>
        </w:rPr>
        <w:t>Dohoda o partnerství pro programové období 2014–2020</w:t>
      </w:r>
      <w:r>
        <w:t xml:space="preserve"> je základní zastřešující dokument pro čerpání finančních prostředků z </w:t>
      </w:r>
      <w:r w:rsidRPr="000B4F7F">
        <w:t>evropských str</w:t>
      </w:r>
      <w:r>
        <w:t>ukturálních a investičních</w:t>
      </w:r>
      <w:r w:rsidRPr="000B4F7F" w:rsidDel="000B4F7F">
        <w:t xml:space="preserve"> </w:t>
      </w:r>
      <w:r>
        <w:t>fondů v programovém období 2014–2020.</w:t>
      </w:r>
    </w:p>
  </w:footnote>
  <w:footnote w:id="12">
    <w:p w14:paraId="686AB672" w14:textId="1850972A" w:rsidR="00F26066" w:rsidRDefault="00F26066" w:rsidP="00507473">
      <w:pPr>
        <w:pStyle w:val="poznmkapodarou"/>
        <w:ind w:left="284" w:hanging="284"/>
      </w:pPr>
      <w:r>
        <w:rPr>
          <w:rStyle w:val="Znakapoznpodarou"/>
        </w:rPr>
        <w:footnoteRef/>
      </w:r>
      <w:r>
        <w:t xml:space="preserve"> </w:t>
      </w:r>
      <w:r>
        <w:tab/>
        <w:t>Za 1. pololetí roku 2016 dosahovalo saldo hospodaření územních rozpočtů výše 52,6 mld. Kč.</w:t>
      </w:r>
    </w:p>
  </w:footnote>
  <w:footnote w:id="13">
    <w:p w14:paraId="60E6284D" w14:textId="2E7FFD2E" w:rsidR="00F26066" w:rsidRDefault="00F26066" w:rsidP="00507473">
      <w:pPr>
        <w:pStyle w:val="poznmkapodarou"/>
        <w:ind w:left="284" w:hanging="284"/>
      </w:pPr>
      <w:r>
        <w:rPr>
          <w:rStyle w:val="Znakapoznpodarou"/>
        </w:rPr>
        <w:footnoteRef/>
      </w:r>
      <w:r>
        <w:t xml:space="preserve"> </w:t>
      </w:r>
      <w:r>
        <w:tab/>
        <w:t>Jedná se o položky</w:t>
      </w:r>
      <w:r w:rsidRPr="00E356DE">
        <w:t xml:space="preserve"> rozpočtové skladby 4111 a 4211 (neinvestiční a investičn</w:t>
      </w:r>
      <w:r>
        <w:t xml:space="preserve">í přijaté transfery z všeobecné </w:t>
      </w:r>
      <w:r w:rsidRPr="00E356DE">
        <w:t>pokladní správy státního rozpočtu), 4112 a 4212 (neinvestiční a investiční přijaté transfery ze státního rozpočtu v rámc</w:t>
      </w:r>
      <w:r>
        <w:t xml:space="preserve">i souhrnného dotačního vztahu) a </w:t>
      </w:r>
      <w:r w:rsidRPr="00E356DE">
        <w:t>4116 a 4216 (ostatní neinvestiční a investiční přijaté transfery ze státního rozpočtu).</w:t>
      </w:r>
    </w:p>
  </w:footnote>
  <w:footnote w:id="14">
    <w:p w14:paraId="78A4F998" w14:textId="6C56DCF6" w:rsidR="00F26066" w:rsidRDefault="00F26066" w:rsidP="00507473">
      <w:pPr>
        <w:pStyle w:val="poznmkapodarou"/>
        <w:ind w:left="284" w:hanging="284"/>
      </w:pPr>
      <w:r>
        <w:rPr>
          <w:rStyle w:val="Znakapoznpodarou"/>
        </w:rPr>
        <w:footnoteRef/>
      </w:r>
      <w:r>
        <w:t xml:space="preserve"> </w:t>
      </w:r>
      <w:r>
        <w:tab/>
        <w:t>Regionální rady regionů soudržnosti ukončily s rokem 2016 svou funkci zprostředkovatele toku prostředků z EU a nyní jejich úloha spočívá v postupném uzavírání a dokončování programů a dohledu nad projekty. Příjmy a výdaje regionálních rad regionů soudržnosti se tak týkají pouze financování provozních výdajů.</w:t>
      </w:r>
    </w:p>
  </w:footnote>
  <w:footnote w:id="15">
    <w:p w14:paraId="6C084470" w14:textId="59F70C38" w:rsidR="00F26066" w:rsidRPr="003B655E" w:rsidRDefault="00F26066" w:rsidP="00507473">
      <w:pPr>
        <w:pStyle w:val="poznmkapodarou"/>
        <w:ind w:left="284" w:hanging="284"/>
      </w:pPr>
      <w:r>
        <w:rPr>
          <w:rStyle w:val="Znakapoznpodarou"/>
        </w:rPr>
        <w:footnoteRef/>
      </w:r>
      <w:r>
        <w:t xml:space="preserve"> </w:t>
      </w:r>
      <w:r>
        <w:tab/>
      </w:r>
      <w:r w:rsidRPr="003B655E">
        <w:t xml:space="preserve">Jedná se o </w:t>
      </w:r>
      <w:r>
        <w:t xml:space="preserve">podseskupení </w:t>
      </w:r>
      <w:r w:rsidRPr="003B655E">
        <w:t>polož</w:t>
      </w:r>
      <w:r>
        <w:t>e</w:t>
      </w:r>
      <w:r w:rsidRPr="003B655E">
        <w:t xml:space="preserve">k rozpočtové skladby </w:t>
      </w:r>
      <w:r>
        <w:t xml:space="preserve">533 – </w:t>
      </w:r>
      <w:r w:rsidRPr="00F00B08">
        <w:rPr>
          <w:i/>
        </w:rPr>
        <w:t>Neinvestiční transfery příspěvkovým a podobným organizacím</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F204B" w14:textId="0A1CC442" w:rsidR="00F26066" w:rsidRPr="00610680" w:rsidRDefault="00F26066" w:rsidP="002C0666">
    <w:pPr>
      <w:pStyle w:val="Zhlav"/>
      <w:spacing w:after="200"/>
      <w:rPr>
        <w:rFonts w:cs="Calibri"/>
        <w:szCs w:val="24"/>
      </w:rPr>
    </w:pPr>
    <w:r w:rsidRPr="00610680">
      <w:rPr>
        <w:rFonts w:cs="Calibri"/>
        <w:szCs w:val="24"/>
      </w:rPr>
      <w:fldChar w:fldCharType="begin"/>
    </w:r>
    <w:r w:rsidRPr="00610680">
      <w:rPr>
        <w:rFonts w:cs="Calibri"/>
        <w:szCs w:val="24"/>
      </w:rPr>
      <w:instrText>PAGE   \* MERGEFORMAT</w:instrText>
    </w:r>
    <w:r w:rsidRPr="00610680">
      <w:rPr>
        <w:rFonts w:cs="Calibri"/>
        <w:szCs w:val="24"/>
      </w:rPr>
      <w:fldChar w:fldCharType="separate"/>
    </w:r>
    <w:r w:rsidR="00052E49">
      <w:rPr>
        <w:rFonts w:cs="Calibri"/>
        <w:noProof/>
        <w:szCs w:val="24"/>
      </w:rPr>
      <w:t>18</w:t>
    </w:r>
    <w:r w:rsidRPr="00610680">
      <w:rPr>
        <w:rFonts w:cs="Calibri"/>
        <w:szCs w:val="24"/>
      </w:rPr>
      <w:fldChar w:fldCharType="end"/>
    </w:r>
    <w:r w:rsidRPr="00610680">
      <w:rPr>
        <w:rFonts w:cs="Calibri"/>
        <w:szCs w:val="24"/>
      </w:rPr>
      <w:t xml:space="preserve"> </w:t>
    </w:r>
    <w:r>
      <w:rPr>
        <w:noProof/>
        <w:lang w:eastAsia="cs-CZ"/>
      </w:rPr>
      <w:drawing>
        <wp:inline distT="0" distB="0" distL="0" distR="0" wp14:anchorId="67F7476E" wp14:editId="147C3436">
          <wp:extent cx="209550" cy="209550"/>
          <wp:effectExtent l="0" t="0" r="0" b="0"/>
          <wp:docPr id="25" name="Obrázek 3" descr="Popis: Popis: prvky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Popis: Popis: prvky 3.jpg"/>
                  <pic:cNvPicPr>
                    <a:picLocks noChangeAspect="1" noChangeArrowheads="1"/>
                  </pic:cNvPicPr>
                </pic:nvPicPr>
                <pic:blipFill>
                  <a:blip r:embed="rId1">
                    <a:extLst>
                      <a:ext uri="{28A0092B-C50C-407E-A947-70E740481C1C}">
                        <a14:useLocalDpi xmlns:a14="http://schemas.microsoft.com/office/drawing/2010/main" val="0"/>
                      </a:ext>
                    </a:extLst>
                  </a:blip>
                  <a:srcRect l="34979" r="52153" b="57143"/>
                  <a:stretch>
                    <a:fillRect/>
                  </a:stretch>
                </pic:blipFill>
                <pic:spPr bwMode="auto">
                  <a:xfrm>
                    <a:off x="0" y="0"/>
                    <a:ext cx="209550" cy="209550"/>
                  </a:xfrm>
                  <a:prstGeom prst="rect">
                    <a:avLst/>
                  </a:prstGeom>
                  <a:noFill/>
                  <a:ln>
                    <a:noFill/>
                  </a:ln>
                </pic:spPr>
              </pic:pic>
            </a:graphicData>
          </a:graphic>
        </wp:inline>
      </w:drawing>
    </w:r>
    <w:r w:rsidRPr="0023638E">
      <w:rPr>
        <w:sz w:val="20"/>
        <w:szCs w:val="20"/>
      </w:rPr>
      <w:t xml:space="preserve"> </w:t>
    </w:r>
    <w:r>
      <w:rPr>
        <w:rFonts w:cs="Calibri"/>
        <w:sz w:val="20"/>
        <w:szCs w:val="24"/>
      </w:rPr>
      <w:t>Stanovisko ke Zprávě o plnění státního rozpočtu České republiky za 1. pololetí</w:t>
    </w:r>
    <w:r w:rsidRPr="001E38F9">
      <w:rPr>
        <w:rFonts w:cs="Calibri"/>
        <w:sz w:val="20"/>
        <w:szCs w:val="24"/>
      </w:rPr>
      <w:t xml:space="preserve"> 201</w:t>
    </w:r>
    <w:r>
      <w:rPr>
        <w:rFonts w:cs="Calibri"/>
        <w:sz w:val="20"/>
        <w:szCs w:val="24"/>
      </w:rPr>
      <w:t>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93416" w14:textId="4B25970D" w:rsidR="00F26066" w:rsidRPr="00610680" w:rsidRDefault="00F26066" w:rsidP="002C0666">
    <w:pPr>
      <w:pStyle w:val="Zhlav"/>
      <w:spacing w:after="200"/>
      <w:jc w:val="right"/>
      <w:rPr>
        <w:rFonts w:cs="Calibri"/>
        <w:szCs w:val="24"/>
      </w:rPr>
    </w:pPr>
    <w:r>
      <w:rPr>
        <w:rFonts w:cs="Calibri"/>
        <w:sz w:val="20"/>
        <w:szCs w:val="24"/>
      </w:rPr>
      <w:t>Stanovisko ke Zprávě o plnění státního rozpočtu České republiky za 1. pololetí</w:t>
    </w:r>
    <w:r w:rsidRPr="001E38F9">
      <w:rPr>
        <w:rFonts w:cs="Calibri"/>
        <w:sz w:val="20"/>
        <w:szCs w:val="24"/>
      </w:rPr>
      <w:t xml:space="preserve"> 201</w:t>
    </w:r>
    <w:r>
      <w:rPr>
        <w:rFonts w:cs="Calibri"/>
        <w:sz w:val="20"/>
        <w:szCs w:val="24"/>
      </w:rPr>
      <w:t>9</w:t>
    </w:r>
    <w:r>
      <w:t xml:space="preserve"> </w:t>
    </w:r>
    <w:r>
      <w:rPr>
        <w:noProof/>
        <w:lang w:eastAsia="cs-CZ"/>
      </w:rPr>
      <w:drawing>
        <wp:inline distT="0" distB="0" distL="0" distR="0" wp14:anchorId="7BEBA8A5" wp14:editId="1AB1C884">
          <wp:extent cx="209550" cy="209550"/>
          <wp:effectExtent l="0" t="0" r="0" b="0"/>
          <wp:docPr id="26" name="Obrázek 232" descr="Popis: Popis: prvky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32" descr="Popis: Popis: prvky 3.jpg"/>
                  <pic:cNvPicPr>
                    <a:picLocks noChangeAspect="1" noChangeArrowheads="1"/>
                  </pic:cNvPicPr>
                </pic:nvPicPr>
                <pic:blipFill>
                  <a:blip r:embed="rId1">
                    <a:extLst>
                      <a:ext uri="{28A0092B-C50C-407E-A947-70E740481C1C}">
                        <a14:useLocalDpi xmlns:a14="http://schemas.microsoft.com/office/drawing/2010/main" val="0"/>
                      </a:ext>
                    </a:extLst>
                  </a:blip>
                  <a:srcRect l="34979" r="52153" b="57143"/>
                  <a:stretch>
                    <a:fillRect/>
                  </a:stretch>
                </pic:blipFill>
                <pic:spPr bwMode="auto">
                  <a:xfrm>
                    <a:off x="0" y="0"/>
                    <a:ext cx="209550" cy="209550"/>
                  </a:xfrm>
                  <a:prstGeom prst="rect">
                    <a:avLst/>
                  </a:prstGeom>
                  <a:noFill/>
                  <a:ln>
                    <a:noFill/>
                  </a:ln>
                </pic:spPr>
              </pic:pic>
            </a:graphicData>
          </a:graphic>
        </wp:inline>
      </w:drawing>
    </w:r>
    <w:r>
      <w:t xml:space="preserve"> </w:t>
    </w:r>
    <w:r w:rsidRPr="00610680">
      <w:rPr>
        <w:rFonts w:cs="Calibri"/>
        <w:szCs w:val="24"/>
      </w:rPr>
      <w:fldChar w:fldCharType="begin"/>
    </w:r>
    <w:r w:rsidRPr="00610680">
      <w:rPr>
        <w:rFonts w:cs="Calibri"/>
        <w:szCs w:val="24"/>
      </w:rPr>
      <w:instrText>PAGE   \* MERGEFORMAT</w:instrText>
    </w:r>
    <w:r w:rsidRPr="00610680">
      <w:rPr>
        <w:rFonts w:cs="Calibri"/>
        <w:szCs w:val="24"/>
      </w:rPr>
      <w:fldChar w:fldCharType="separate"/>
    </w:r>
    <w:r w:rsidR="00052E49">
      <w:rPr>
        <w:rFonts w:cs="Calibri"/>
        <w:noProof/>
        <w:szCs w:val="24"/>
      </w:rPr>
      <w:t>17</w:t>
    </w:r>
    <w:r w:rsidRPr="00610680">
      <w:rPr>
        <w:rFonts w:cs="Calibr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9EA302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2.35pt;height:192.35pt" o:bullet="t">
        <v:imagedata r:id="rId1" o:title=""/>
      </v:shape>
    </w:pict>
  </w:numPicBullet>
  <w:abstractNum w:abstractNumId="0" w15:restartNumberingAfterBreak="0">
    <w:nsid w:val="01D57CE2"/>
    <w:multiLevelType w:val="hybridMultilevel"/>
    <w:tmpl w:val="95EACE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3E5BB6"/>
    <w:multiLevelType w:val="hybridMultilevel"/>
    <w:tmpl w:val="0D026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70EF3"/>
    <w:multiLevelType w:val="hybridMultilevel"/>
    <w:tmpl w:val="371A725E"/>
    <w:lvl w:ilvl="0" w:tplc="5D60C1C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410958"/>
    <w:multiLevelType w:val="hybridMultilevel"/>
    <w:tmpl w:val="0D56E812"/>
    <w:lvl w:ilvl="0" w:tplc="777C680C">
      <w:start w:val="1"/>
      <w:numFmt w:val="decimal"/>
      <w:lvlText w:val="%1."/>
      <w:lvlJc w:val="left"/>
      <w:pPr>
        <w:ind w:left="405" w:hanging="360"/>
      </w:pPr>
      <w:rPr>
        <w:rFonts w:hint="default"/>
        <w:color w:val="004595"/>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3736AC"/>
    <w:multiLevelType w:val="hybridMultilevel"/>
    <w:tmpl w:val="3850C69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0716CC3"/>
    <w:multiLevelType w:val="hybridMultilevel"/>
    <w:tmpl w:val="A524D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A22A55"/>
    <w:multiLevelType w:val="hybridMultilevel"/>
    <w:tmpl w:val="1EFADFA8"/>
    <w:lvl w:ilvl="0" w:tplc="04050013">
      <w:start w:val="1"/>
      <w:numFmt w:val="upperRoman"/>
      <w:lvlText w:val="%1."/>
      <w:lvlJc w:val="righ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765B50"/>
    <w:multiLevelType w:val="hybridMultilevel"/>
    <w:tmpl w:val="ED7AFB60"/>
    <w:lvl w:ilvl="0" w:tplc="C1B8612C">
      <w:start w:val="1"/>
      <w:numFmt w:val="upperRoman"/>
      <w:lvlText w:val="%1."/>
      <w:lvlJc w:val="left"/>
      <w:pPr>
        <w:ind w:left="780" w:hanging="72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8" w15:restartNumberingAfterBreak="0">
    <w:nsid w:val="1DA14F28"/>
    <w:multiLevelType w:val="hybridMultilevel"/>
    <w:tmpl w:val="DB9A41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6F429F"/>
    <w:multiLevelType w:val="hybridMultilevel"/>
    <w:tmpl w:val="12CEE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C9753E"/>
    <w:multiLevelType w:val="hybridMultilevel"/>
    <w:tmpl w:val="17240E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787C49"/>
    <w:multiLevelType w:val="hybridMultilevel"/>
    <w:tmpl w:val="6DFE3D58"/>
    <w:lvl w:ilvl="0" w:tplc="93C8F7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242E2D"/>
    <w:multiLevelType w:val="hybridMultilevel"/>
    <w:tmpl w:val="3F482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A9250E"/>
    <w:multiLevelType w:val="hybridMultilevel"/>
    <w:tmpl w:val="24E852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64C52"/>
    <w:multiLevelType w:val="hybridMultilevel"/>
    <w:tmpl w:val="41C0F158"/>
    <w:lvl w:ilvl="0" w:tplc="4208C1F2">
      <w:start w:val="1"/>
      <w:numFmt w:val="bullet"/>
      <w:pStyle w:val="odrky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8D60EF"/>
    <w:multiLevelType w:val="hybridMultilevel"/>
    <w:tmpl w:val="A1F4AB62"/>
    <w:lvl w:ilvl="0" w:tplc="4B6263C0">
      <w:start w:val="1"/>
      <w:numFmt w:val="decimal"/>
      <w:pStyle w:val="Nadpis22"/>
      <w:lvlText w:val="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0E166E8"/>
    <w:multiLevelType w:val="hybridMultilevel"/>
    <w:tmpl w:val="36387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FE6796"/>
    <w:multiLevelType w:val="multilevel"/>
    <w:tmpl w:val="6FC0744E"/>
    <w:lvl w:ilvl="0">
      <w:start w:val="1"/>
      <w:numFmt w:val="decimal"/>
      <w:pStyle w:val="Nadpis3"/>
      <w:lvlText w:val="%1."/>
      <w:lvlJc w:val="left"/>
      <w:pPr>
        <w:ind w:left="360" w:hanging="360"/>
      </w:pPr>
      <w:rPr>
        <w:rFonts w:hint="default"/>
      </w:rPr>
    </w:lvl>
    <w:lvl w:ilvl="1">
      <w:start w:val="1"/>
      <w:numFmt w:val="decimal"/>
      <w:pStyle w:val="Nadpis4"/>
      <w:isLgl/>
      <w:lvlText w:val="%1.%2"/>
      <w:lvlJc w:val="left"/>
      <w:pPr>
        <w:ind w:left="2420" w:hanging="360"/>
      </w:pPr>
      <w:rPr>
        <w:rFonts w:hint="default"/>
      </w:rPr>
    </w:lvl>
    <w:lvl w:ilvl="2">
      <w:start w:val="1"/>
      <w:numFmt w:val="decimal"/>
      <w:isLgl/>
      <w:lvlText w:val="%1.%2.%3"/>
      <w:lvlJc w:val="left"/>
      <w:pPr>
        <w:ind w:left="4840" w:hanging="720"/>
      </w:pPr>
      <w:rPr>
        <w:rFonts w:hint="default"/>
      </w:rPr>
    </w:lvl>
    <w:lvl w:ilvl="3">
      <w:start w:val="1"/>
      <w:numFmt w:val="decimal"/>
      <w:isLgl/>
      <w:lvlText w:val="%1.%2.%3.%4"/>
      <w:lvlJc w:val="left"/>
      <w:pPr>
        <w:ind w:left="6900" w:hanging="720"/>
      </w:pPr>
      <w:rPr>
        <w:rFonts w:hint="default"/>
      </w:rPr>
    </w:lvl>
    <w:lvl w:ilvl="4">
      <w:start w:val="1"/>
      <w:numFmt w:val="decimal"/>
      <w:isLgl/>
      <w:lvlText w:val="%1.%2.%3.%4.%5"/>
      <w:lvlJc w:val="left"/>
      <w:pPr>
        <w:ind w:left="9320" w:hanging="1080"/>
      </w:pPr>
      <w:rPr>
        <w:rFonts w:hint="default"/>
      </w:rPr>
    </w:lvl>
    <w:lvl w:ilvl="5">
      <w:start w:val="1"/>
      <w:numFmt w:val="decimal"/>
      <w:isLgl/>
      <w:lvlText w:val="%1.%2.%3.%4.%5.%6"/>
      <w:lvlJc w:val="left"/>
      <w:pPr>
        <w:ind w:left="11380" w:hanging="1080"/>
      </w:pPr>
      <w:rPr>
        <w:rFonts w:hint="default"/>
      </w:rPr>
    </w:lvl>
    <w:lvl w:ilvl="6">
      <w:start w:val="1"/>
      <w:numFmt w:val="decimal"/>
      <w:isLgl/>
      <w:lvlText w:val="%1.%2.%3.%4.%5.%6.%7"/>
      <w:lvlJc w:val="left"/>
      <w:pPr>
        <w:ind w:left="13800" w:hanging="1440"/>
      </w:pPr>
      <w:rPr>
        <w:rFonts w:hint="default"/>
      </w:rPr>
    </w:lvl>
    <w:lvl w:ilvl="7">
      <w:start w:val="1"/>
      <w:numFmt w:val="decimal"/>
      <w:isLgl/>
      <w:lvlText w:val="%1.%2.%3.%4.%5.%6.%7.%8"/>
      <w:lvlJc w:val="left"/>
      <w:pPr>
        <w:ind w:left="15860" w:hanging="1440"/>
      </w:pPr>
      <w:rPr>
        <w:rFonts w:hint="default"/>
      </w:rPr>
    </w:lvl>
    <w:lvl w:ilvl="8">
      <w:start w:val="1"/>
      <w:numFmt w:val="decimal"/>
      <w:isLgl/>
      <w:lvlText w:val="%1.%2.%3.%4.%5.%6.%7.%8.%9"/>
      <w:lvlJc w:val="left"/>
      <w:pPr>
        <w:ind w:left="18280" w:hanging="1800"/>
      </w:pPr>
      <w:rPr>
        <w:rFonts w:hint="default"/>
      </w:rPr>
    </w:lvl>
  </w:abstractNum>
  <w:abstractNum w:abstractNumId="18" w15:restartNumberingAfterBreak="0">
    <w:nsid w:val="3A0F01C3"/>
    <w:multiLevelType w:val="hybridMultilevel"/>
    <w:tmpl w:val="8BF254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A6519F"/>
    <w:multiLevelType w:val="multilevel"/>
    <w:tmpl w:val="13E24D5E"/>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30A1525"/>
    <w:multiLevelType w:val="hybridMultilevel"/>
    <w:tmpl w:val="C1624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BA7BA3"/>
    <w:multiLevelType w:val="hybridMultilevel"/>
    <w:tmpl w:val="7654D874"/>
    <w:lvl w:ilvl="0" w:tplc="34AC0B74">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DD10AC"/>
    <w:multiLevelType w:val="hybridMultilevel"/>
    <w:tmpl w:val="6D8AE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FE08CC"/>
    <w:multiLevelType w:val="hybridMultilevel"/>
    <w:tmpl w:val="52AE37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A35FD0"/>
    <w:multiLevelType w:val="hybridMultilevel"/>
    <w:tmpl w:val="3D6820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C968ED"/>
    <w:multiLevelType w:val="hybridMultilevel"/>
    <w:tmpl w:val="2F24C4FC"/>
    <w:lvl w:ilvl="0" w:tplc="719A8018">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50EC3EAB"/>
    <w:multiLevelType w:val="hybridMultilevel"/>
    <w:tmpl w:val="CDF6F8B4"/>
    <w:lvl w:ilvl="0" w:tplc="1D50EAD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F90507"/>
    <w:multiLevelType w:val="hybridMultilevel"/>
    <w:tmpl w:val="8D66037E"/>
    <w:lvl w:ilvl="0" w:tplc="3E1051BC">
      <w:start w:val="1"/>
      <w:numFmt w:val="decimal"/>
      <w:lvlText w:val="%1."/>
      <w:lvlJc w:val="left"/>
      <w:pPr>
        <w:ind w:left="360" w:hanging="360"/>
      </w:pPr>
      <w:rPr>
        <w:rFonts w:hint="default"/>
        <w:color w:val="BD2A33"/>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40D35DE"/>
    <w:multiLevelType w:val="hybridMultilevel"/>
    <w:tmpl w:val="C38A011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9" w15:restartNumberingAfterBreak="0">
    <w:nsid w:val="54267AF6"/>
    <w:multiLevelType w:val="hybridMultilevel"/>
    <w:tmpl w:val="D3B8C986"/>
    <w:lvl w:ilvl="0" w:tplc="CEE60936">
      <w:start w:val="1"/>
      <w:numFmt w:val="upperRoman"/>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764784"/>
    <w:multiLevelType w:val="hybridMultilevel"/>
    <w:tmpl w:val="94E0CF0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5F04EF"/>
    <w:multiLevelType w:val="hybridMultilevel"/>
    <w:tmpl w:val="E52EA1D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15:restartNumberingAfterBreak="0">
    <w:nsid w:val="592100EA"/>
    <w:multiLevelType w:val="hybridMultilevel"/>
    <w:tmpl w:val="5F801EB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596249B1"/>
    <w:multiLevelType w:val="hybridMultilevel"/>
    <w:tmpl w:val="7AC0BE2A"/>
    <w:lvl w:ilvl="0" w:tplc="53C63F16">
      <w:numFmt w:val="bullet"/>
      <w:pStyle w:val="odrazkyveshrnuti"/>
      <w:lvlText w:val=""/>
      <w:lvlJc w:val="left"/>
      <w:pPr>
        <w:ind w:left="360" w:hanging="360"/>
      </w:pPr>
      <w:rPr>
        <w:rFonts w:ascii="Wingdings" w:hAnsi="Wingdings" w:hint="default"/>
        <w:color w:val="BD2A33"/>
        <w:sz w:val="3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96E1ED4"/>
    <w:multiLevelType w:val="hybridMultilevel"/>
    <w:tmpl w:val="A5D46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A6A5272"/>
    <w:multiLevelType w:val="multilevel"/>
    <w:tmpl w:val="8EAA714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C1276E1"/>
    <w:multiLevelType w:val="hybridMultilevel"/>
    <w:tmpl w:val="CC8E1D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56366AC"/>
    <w:multiLevelType w:val="hybridMultilevel"/>
    <w:tmpl w:val="3B46552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02E66D4"/>
    <w:multiLevelType w:val="hybridMultilevel"/>
    <w:tmpl w:val="FB1C187C"/>
    <w:lvl w:ilvl="0" w:tplc="6924FB1C">
      <w:start w:val="1"/>
      <w:numFmt w:val="bullet"/>
      <w:pStyle w:val="odrazky2"/>
      <w:lvlText w:val=""/>
      <w:lvlJc w:val="left"/>
      <w:pPr>
        <w:ind w:left="360" w:hanging="360"/>
      </w:pPr>
      <w:rPr>
        <w:rFonts w:ascii="Wingdings" w:hAnsi="Wingdings" w:hint="default"/>
        <w:color w:val="004595"/>
        <w:sz w:val="36"/>
      </w:rPr>
    </w:lvl>
    <w:lvl w:ilvl="1" w:tplc="04050003" w:tentative="1">
      <w:start w:val="1"/>
      <w:numFmt w:val="bullet"/>
      <w:lvlText w:val="o"/>
      <w:lvlJc w:val="left"/>
      <w:pPr>
        <w:ind w:left="910" w:hanging="360"/>
      </w:pPr>
      <w:rPr>
        <w:rFonts w:ascii="Courier New" w:hAnsi="Courier New" w:cs="Courier New" w:hint="default"/>
      </w:rPr>
    </w:lvl>
    <w:lvl w:ilvl="2" w:tplc="04050005" w:tentative="1">
      <w:start w:val="1"/>
      <w:numFmt w:val="bullet"/>
      <w:lvlText w:val=""/>
      <w:lvlJc w:val="left"/>
      <w:pPr>
        <w:ind w:left="1630" w:hanging="360"/>
      </w:pPr>
      <w:rPr>
        <w:rFonts w:ascii="Wingdings" w:hAnsi="Wingdings" w:hint="default"/>
      </w:rPr>
    </w:lvl>
    <w:lvl w:ilvl="3" w:tplc="04050001" w:tentative="1">
      <w:start w:val="1"/>
      <w:numFmt w:val="bullet"/>
      <w:lvlText w:val=""/>
      <w:lvlJc w:val="left"/>
      <w:pPr>
        <w:ind w:left="2350" w:hanging="360"/>
      </w:pPr>
      <w:rPr>
        <w:rFonts w:ascii="Symbol" w:hAnsi="Symbol" w:hint="default"/>
      </w:rPr>
    </w:lvl>
    <w:lvl w:ilvl="4" w:tplc="04050003" w:tentative="1">
      <w:start w:val="1"/>
      <w:numFmt w:val="bullet"/>
      <w:lvlText w:val="o"/>
      <w:lvlJc w:val="left"/>
      <w:pPr>
        <w:ind w:left="3070" w:hanging="360"/>
      </w:pPr>
      <w:rPr>
        <w:rFonts w:ascii="Courier New" w:hAnsi="Courier New" w:cs="Courier New" w:hint="default"/>
      </w:rPr>
    </w:lvl>
    <w:lvl w:ilvl="5" w:tplc="04050005" w:tentative="1">
      <w:start w:val="1"/>
      <w:numFmt w:val="bullet"/>
      <w:lvlText w:val=""/>
      <w:lvlJc w:val="left"/>
      <w:pPr>
        <w:ind w:left="3790" w:hanging="360"/>
      </w:pPr>
      <w:rPr>
        <w:rFonts w:ascii="Wingdings" w:hAnsi="Wingdings" w:hint="default"/>
      </w:rPr>
    </w:lvl>
    <w:lvl w:ilvl="6" w:tplc="04050001" w:tentative="1">
      <w:start w:val="1"/>
      <w:numFmt w:val="bullet"/>
      <w:lvlText w:val=""/>
      <w:lvlJc w:val="left"/>
      <w:pPr>
        <w:ind w:left="4510" w:hanging="360"/>
      </w:pPr>
      <w:rPr>
        <w:rFonts w:ascii="Symbol" w:hAnsi="Symbol" w:hint="default"/>
      </w:rPr>
    </w:lvl>
    <w:lvl w:ilvl="7" w:tplc="04050003" w:tentative="1">
      <w:start w:val="1"/>
      <w:numFmt w:val="bullet"/>
      <w:lvlText w:val="o"/>
      <w:lvlJc w:val="left"/>
      <w:pPr>
        <w:ind w:left="5230" w:hanging="360"/>
      </w:pPr>
      <w:rPr>
        <w:rFonts w:ascii="Courier New" w:hAnsi="Courier New" w:cs="Courier New" w:hint="default"/>
      </w:rPr>
    </w:lvl>
    <w:lvl w:ilvl="8" w:tplc="04050005" w:tentative="1">
      <w:start w:val="1"/>
      <w:numFmt w:val="bullet"/>
      <w:lvlText w:val=""/>
      <w:lvlJc w:val="left"/>
      <w:pPr>
        <w:ind w:left="5950" w:hanging="360"/>
      </w:pPr>
      <w:rPr>
        <w:rFonts w:ascii="Wingdings" w:hAnsi="Wingdings" w:hint="default"/>
      </w:rPr>
    </w:lvl>
  </w:abstractNum>
  <w:abstractNum w:abstractNumId="39" w15:restartNumberingAfterBreak="0">
    <w:nsid w:val="73D757D9"/>
    <w:multiLevelType w:val="hybridMultilevel"/>
    <w:tmpl w:val="AEA6A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EC81744"/>
    <w:multiLevelType w:val="hybridMultilevel"/>
    <w:tmpl w:val="2C1A5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FEE3229"/>
    <w:multiLevelType w:val="hybridMultilevel"/>
    <w:tmpl w:val="010A5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29"/>
  </w:num>
  <w:num w:numId="4">
    <w:abstractNumId w:val="15"/>
  </w:num>
  <w:num w:numId="5">
    <w:abstractNumId w:val="36"/>
  </w:num>
  <w:num w:numId="6">
    <w:abstractNumId w:val="17"/>
  </w:num>
  <w:num w:numId="7">
    <w:abstractNumId w:val="29"/>
    <w:lvlOverride w:ilvl="0">
      <w:startOverride w:val="1"/>
    </w:lvlOverride>
  </w:num>
  <w:num w:numId="8">
    <w:abstractNumId w:val="24"/>
  </w:num>
  <w:num w:numId="9">
    <w:abstractNumId w:val="7"/>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0"/>
  </w:num>
  <w:num w:numId="13">
    <w:abstractNumId w:val="19"/>
  </w:num>
  <w:num w:numId="14">
    <w:abstractNumId w:val="28"/>
  </w:num>
  <w:num w:numId="15">
    <w:abstractNumId w:val="21"/>
  </w:num>
  <w:num w:numId="16">
    <w:abstractNumId w:val="11"/>
  </w:num>
  <w:num w:numId="17">
    <w:abstractNumId w:val="0"/>
  </w:num>
  <w:num w:numId="18">
    <w:abstractNumId w:val="14"/>
  </w:num>
  <w:num w:numId="19">
    <w:abstractNumId w:val="12"/>
  </w:num>
  <w:num w:numId="20">
    <w:abstractNumId w:val="8"/>
  </w:num>
  <w:num w:numId="21">
    <w:abstractNumId w:val="32"/>
  </w:num>
  <w:num w:numId="22">
    <w:abstractNumId w:val="25"/>
  </w:num>
  <w:num w:numId="23">
    <w:abstractNumId w:val="39"/>
  </w:num>
  <w:num w:numId="24">
    <w:abstractNumId w:val="29"/>
    <w:lvlOverride w:ilvl="0">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41"/>
  </w:num>
  <w:num w:numId="30">
    <w:abstractNumId w:val="2"/>
  </w:num>
  <w:num w:numId="31">
    <w:abstractNumId w:val="37"/>
  </w:num>
  <w:num w:numId="32">
    <w:abstractNumId w:val="16"/>
  </w:num>
  <w:num w:numId="33">
    <w:abstractNumId w:val="1"/>
  </w:num>
  <w:num w:numId="34">
    <w:abstractNumId w:val="31"/>
  </w:num>
  <w:num w:numId="35">
    <w:abstractNumId w:val="4"/>
  </w:num>
  <w:num w:numId="36">
    <w:abstractNumId w:val="22"/>
  </w:num>
  <w:num w:numId="37">
    <w:abstractNumId w:val="18"/>
  </w:num>
  <w:num w:numId="38">
    <w:abstractNumId w:val="13"/>
  </w:num>
  <w:num w:numId="39">
    <w:abstractNumId w:val="26"/>
  </w:num>
  <w:num w:numId="40">
    <w:abstractNumId w:val="33"/>
  </w:num>
  <w:num w:numId="41">
    <w:abstractNumId w:val="38"/>
  </w:num>
  <w:num w:numId="42">
    <w:abstractNumId w:val="29"/>
  </w:num>
  <w:num w:numId="43">
    <w:abstractNumId w:val="3"/>
  </w:num>
  <w:num w:numId="44">
    <w:abstractNumId w:val="27"/>
  </w:num>
  <w:num w:numId="45">
    <w:abstractNumId w:val="23"/>
  </w:num>
  <w:num w:numId="46">
    <w:abstractNumId w:val="29"/>
    <w:lvlOverride w:ilvl="0">
      <w:startOverride w:val="1"/>
    </w:lvlOverride>
  </w:num>
  <w:num w:numId="47">
    <w:abstractNumId w:val="34"/>
  </w:num>
  <w:num w:numId="48">
    <w:abstractNumId w:val="9"/>
  </w:num>
  <w:num w:numId="49">
    <w:abstractNumId w:val="5"/>
  </w:num>
  <w:num w:numId="50">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doNotTrackMoves/>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996"/>
    <w:rsid w:val="00001600"/>
    <w:rsid w:val="00001FEA"/>
    <w:rsid w:val="000022A3"/>
    <w:rsid w:val="00002AEB"/>
    <w:rsid w:val="00003B88"/>
    <w:rsid w:val="00003EA3"/>
    <w:rsid w:val="00005B18"/>
    <w:rsid w:val="00006000"/>
    <w:rsid w:val="00007447"/>
    <w:rsid w:val="000103E9"/>
    <w:rsid w:val="00010891"/>
    <w:rsid w:val="00011147"/>
    <w:rsid w:val="0001291A"/>
    <w:rsid w:val="00013293"/>
    <w:rsid w:val="00013CF5"/>
    <w:rsid w:val="00014DA5"/>
    <w:rsid w:val="00014F72"/>
    <w:rsid w:val="00015292"/>
    <w:rsid w:val="000157F5"/>
    <w:rsid w:val="00015DD7"/>
    <w:rsid w:val="00016E90"/>
    <w:rsid w:val="00017AF6"/>
    <w:rsid w:val="00020350"/>
    <w:rsid w:val="00020DA2"/>
    <w:rsid w:val="00021333"/>
    <w:rsid w:val="00021FED"/>
    <w:rsid w:val="00022B49"/>
    <w:rsid w:val="000242AD"/>
    <w:rsid w:val="00025BAB"/>
    <w:rsid w:val="00026EAE"/>
    <w:rsid w:val="00027A64"/>
    <w:rsid w:val="00031C16"/>
    <w:rsid w:val="00031C50"/>
    <w:rsid w:val="00032AEE"/>
    <w:rsid w:val="000339C1"/>
    <w:rsid w:val="00037070"/>
    <w:rsid w:val="00037240"/>
    <w:rsid w:val="00037627"/>
    <w:rsid w:val="0004193F"/>
    <w:rsid w:val="00042676"/>
    <w:rsid w:val="0004270B"/>
    <w:rsid w:val="000427D8"/>
    <w:rsid w:val="00045A08"/>
    <w:rsid w:val="00045D98"/>
    <w:rsid w:val="000467F4"/>
    <w:rsid w:val="000509EA"/>
    <w:rsid w:val="00052E49"/>
    <w:rsid w:val="00055314"/>
    <w:rsid w:val="000559F1"/>
    <w:rsid w:val="00055A34"/>
    <w:rsid w:val="00055D61"/>
    <w:rsid w:val="00055D85"/>
    <w:rsid w:val="00056876"/>
    <w:rsid w:val="000572A6"/>
    <w:rsid w:val="00060412"/>
    <w:rsid w:val="00060995"/>
    <w:rsid w:val="00060A5B"/>
    <w:rsid w:val="00063519"/>
    <w:rsid w:val="000636D4"/>
    <w:rsid w:val="00065359"/>
    <w:rsid w:val="00067E1C"/>
    <w:rsid w:val="00070158"/>
    <w:rsid w:val="000716CD"/>
    <w:rsid w:val="00072256"/>
    <w:rsid w:val="00072854"/>
    <w:rsid w:val="00073F9A"/>
    <w:rsid w:val="0007471D"/>
    <w:rsid w:val="00074775"/>
    <w:rsid w:val="00074B53"/>
    <w:rsid w:val="00074ED5"/>
    <w:rsid w:val="00074F4C"/>
    <w:rsid w:val="0007753E"/>
    <w:rsid w:val="00077542"/>
    <w:rsid w:val="000778F1"/>
    <w:rsid w:val="00081987"/>
    <w:rsid w:val="00082C93"/>
    <w:rsid w:val="000833B4"/>
    <w:rsid w:val="00083CDD"/>
    <w:rsid w:val="00085E2B"/>
    <w:rsid w:val="00087F74"/>
    <w:rsid w:val="000917CA"/>
    <w:rsid w:val="000922AA"/>
    <w:rsid w:val="00092AAC"/>
    <w:rsid w:val="00092EC3"/>
    <w:rsid w:val="00092EE7"/>
    <w:rsid w:val="000936F9"/>
    <w:rsid w:val="00093BCA"/>
    <w:rsid w:val="00093CE9"/>
    <w:rsid w:val="000954D7"/>
    <w:rsid w:val="0009646B"/>
    <w:rsid w:val="00097008"/>
    <w:rsid w:val="000973EE"/>
    <w:rsid w:val="000976BE"/>
    <w:rsid w:val="00097770"/>
    <w:rsid w:val="00097C1B"/>
    <w:rsid w:val="000A0A84"/>
    <w:rsid w:val="000A30C0"/>
    <w:rsid w:val="000A30F6"/>
    <w:rsid w:val="000A36D0"/>
    <w:rsid w:val="000A3EED"/>
    <w:rsid w:val="000A4316"/>
    <w:rsid w:val="000A43A7"/>
    <w:rsid w:val="000A61B3"/>
    <w:rsid w:val="000A6604"/>
    <w:rsid w:val="000A6F2D"/>
    <w:rsid w:val="000A72C9"/>
    <w:rsid w:val="000A796D"/>
    <w:rsid w:val="000B2808"/>
    <w:rsid w:val="000B315D"/>
    <w:rsid w:val="000B3517"/>
    <w:rsid w:val="000B3541"/>
    <w:rsid w:val="000B44B4"/>
    <w:rsid w:val="000B4BB8"/>
    <w:rsid w:val="000B4C1C"/>
    <w:rsid w:val="000B4E52"/>
    <w:rsid w:val="000B501C"/>
    <w:rsid w:val="000B5FCB"/>
    <w:rsid w:val="000B6803"/>
    <w:rsid w:val="000B7B43"/>
    <w:rsid w:val="000C0160"/>
    <w:rsid w:val="000C01A2"/>
    <w:rsid w:val="000C1B4B"/>
    <w:rsid w:val="000C2BBB"/>
    <w:rsid w:val="000C34A2"/>
    <w:rsid w:val="000C373F"/>
    <w:rsid w:val="000C3A02"/>
    <w:rsid w:val="000C4771"/>
    <w:rsid w:val="000C6EF6"/>
    <w:rsid w:val="000C6FF7"/>
    <w:rsid w:val="000D01DF"/>
    <w:rsid w:val="000D0FCC"/>
    <w:rsid w:val="000D43B0"/>
    <w:rsid w:val="000D627B"/>
    <w:rsid w:val="000D6BB8"/>
    <w:rsid w:val="000E094E"/>
    <w:rsid w:val="000E1129"/>
    <w:rsid w:val="000E131F"/>
    <w:rsid w:val="000E2A29"/>
    <w:rsid w:val="000E2E39"/>
    <w:rsid w:val="000E3489"/>
    <w:rsid w:val="000E3642"/>
    <w:rsid w:val="000E4ADC"/>
    <w:rsid w:val="000E4E8B"/>
    <w:rsid w:val="000E4EF9"/>
    <w:rsid w:val="000E5AEB"/>
    <w:rsid w:val="000E627E"/>
    <w:rsid w:val="000E7022"/>
    <w:rsid w:val="000E73DD"/>
    <w:rsid w:val="000E7A28"/>
    <w:rsid w:val="000F01BC"/>
    <w:rsid w:val="000F222A"/>
    <w:rsid w:val="000F50E2"/>
    <w:rsid w:val="000F5607"/>
    <w:rsid w:val="000F5FF3"/>
    <w:rsid w:val="000F67BE"/>
    <w:rsid w:val="000F6B23"/>
    <w:rsid w:val="00101A85"/>
    <w:rsid w:val="00101E6B"/>
    <w:rsid w:val="0010244E"/>
    <w:rsid w:val="0010260E"/>
    <w:rsid w:val="00104283"/>
    <w:rsid w:val="00104AD9"/>
    <w:rsid w:val="00104D97"/>
    <w:rsid w:val="00106F31"/>
    <w:rsid w:val="00107078"/>
    <w:rsid w:val="00107746"/>
    <w:rsid w:val="0010775F"/>
    <w:rsid w:val="00107B3A"/>
    <w:rsid w:val="0011010D"/>
    <w:rsid w:val="00110715"/>
    <w:rsid w:val="00110ABB"/>
    <w:rsid w:val="00110B41"/>
    <w:rsid w:val="00112A64"/>
    <w:rsid w:val="00112FC3"/>
    <w:rsid w:val="00113346"/>
    <w:rsid w:val="00114CDF"/>
    <w:rsid w:val="00114E23"/>
    <w:rsid w:val="00115ADE"/>
    <w:rsid w:val="00115D1C"/>
    <w:rsid w:val="0011685B"/>
    <w:rsid w:val="00116B7E"/>
    <w:rsid w:val="00117CB2"/>
    <w:rsid w:val="00117E7B"/>
    <w:rsid w:val="00117F2A"/>
    <w:rsid w:val="0012057F"/>
    <w:rsid w:val="001224E7"/>
    <w:rsid w:val="00122F50"/>
    <w:rsid w:val="00123368"/>
    <w:rsid w:val="00123A93"/>
    <w:rsid w:val="00123BA9"/>
    <w:rsid w:val="00124433"/>
    <w:rsid w:val="00125C62"/>
    <w:rsid w:val="00125EAE"/>
    <w:rsid w:val="00126D87"/>
    <w:rsid w:val="00126E74"/>
    <w:rsid w:val="0012747D"/>
    <w:rsid w:val="0012798D"/>
    <w:rsid w:val="00130102"/>
    <w:rsid w:val="00130A7A"/>
    <w:rsid w:val="001325A5"/>
    <w:rsid w:val="001328E4"/>
    <w:rsid w:val="00132B56"/>
    <w:rsid w:val="0013332F"/>
    <w:rsid w:val="00133545"/>
    <w:rsid w:val="00133939"/>
    <w:rsid w:val="00133E9C"/>
    <w:rsid w:val="00134B73"/>
    <w:rsid w:val="00137129"/>
    <w:rsid w:val="001379D3"/>
    <w:rsid w:val="00141E35"/>
    <w:rsid w:val="001422E0"/>
    <w:rsid w:val="00142E92"/>
    <w:rsid w:val="00143D8C"/>
    <w:rsid w:val="00143EFF"/>
    <w:rsid w:val="0014443F"/>
    <w:rsid w:val="001450BB"/>
    <w:rsid w:val="001450D8"/>
    <w:rsid w:val="00145F84"/>
    <w:rsid w:val="00146C3C"/>
    <w:rsid w:val="001478DD"/>
    <w:rsid w:val="001504C0"/>
    <w:rsid w:val="001507E4"/>
    <w:rsid w:val="001507E7"/>
    <w:rsid w:val="00151358"/>
    <w:rsid w:val="00152551"/>
    <w:rsid w:val="00152BC0"/>
    <w:rsid w:val="00153D6B"/>
    <w:rsid w:val="00155762"/>
    <w:rsid w:val="00155B2C"/>
    <w:rsid w:val="001563F2"/>
    <w:rsid w:val="001566CF"/>
    <w:rsid w:val="00156BBE"/>
    <w:rsid w:val="0015770B"/>
    <w:rsid w:val="00160C34"/>
    <w:rsid w:val="00160FB7"/>
    <w:rsid w:val="001611B4"/>
    <w:rsid w:val="001617D1"/>
    <w:rsid w:val="00163169"/>
    <w:rsid w:val="0016365C"/>
    <w:rsid w:val="00164D22"/>
    <w:rsid w:val="00165196"/>
    <w:rsid w:val="00170AED"/>
    <w:rsid w:val="00170F90"/>
    <w:rsid w:val="00171848"/>
    <w:rsid w:val="00172160"/>
    <w:rsid w:val="001728EA"/>
    <w:rsid w:val="001733E3"/>
    <w:rsid w:val="0017350F"/>
    <w:rsid w:val="00174577"/>
    <w:rsid w:val="0017550E"/>
    <w:rsid w:val="00175F43"/>
    <w:rsid w:val="0017615E"/>
    <w:rsid w:val="00176784"/>
    <w:rsid w:val="00176C29"/>
    <w:rsid w:val="00177F15"/>
    <w:rsid w:val="00180072"/>
    <w:rsid w:val="00180AE0"/>
    <w:rsid w:val="00181672"/>
    <w:rsid w:val="00181696"/>
    <w:rsid w:val="001835B5"/>
    <w:rsid w:val="00183625"/>
    <w:rsid w:val="00184D2F"/>
    <w:rsid w:val="00187110"/>
    <w:rsid w:val="00187145"/>
    <w:rsid w:val="0018787A"/>
    <w:rsid w:val="00187C7F"/>
    <w:rsid w:val="00190282"/>
    <w:rsid w:val="0019031C"/>
    <w:rsid w:val="0019039D"/>
    <w:rsid w:val="00190CF9"/>
    <w:rsid w:val="00191D68"/>
    <w:rsid w:val="00192157"/>
    <w:rsid w:val="00192717"/>
    <w:rsid w:val="00195B2A"/>
    <w:rsid w:val="00195C3E"/>
    <w:rsid w:val="0019629D"/>
    <w:rsid w:val="001966D6"/>
    <w:rsid w:val="00196DCC"/>
    <w:rsid w:val="00197D92"/>
    <w:rsid w:val="00197EC3"/>
    <w:rsid w:val="001A10D9"/>
    <w:rsid w:val="001A25E8"/>
    <w:rsid w:val="001A3106"/>
    <w:rsid w:val="001A3FF9"/>
    <w:rsid w:val="001A585B"/>
    <w:rsid w:val="001B0244"/>
    <w:rsid w:val="001B0AB6"/>
    <w:rsid w:val="001B0EFA"/>
    <w:rsid w:val="001B2ED9"/>
    <w:rsid w:val="001B31F9"/>
    <w:rsid w:val="001B3923"/>
    <w:rsid w:val="001B3C06"/>
    <w:rsid w:val="001B4436"/>
    <w:rsid w:val="001B44F8"/>
    <w:rsid w:val="001B4891"/>
    <w:rsid w:val="001B4D8E"/>
    <w:rsid w:val="001B5EFB"/>
    <w:rsid w:val="001B621C"/>
    <w:rsid w:val="001B7BB6"/>
    <w:rsid w:val="001C01FE"/>
    <w:rsid w:val="001C0FDC"/>
    <w:rsid w:val="001C1922"/>
    <w:rsid w:val="001C4CD2"/>
    <w:rsid w:val="001C4F39"/>
    <w:rsid w:val="001C7FA7"/>
    <w:rsid w:val="001D039A"/>
    <w:rsid w:val="001D0DD8"/>
    <w:rsid w:val="001D2FF1"/>
    <w:rsid w:val="001D3270"/>
    <w:rsid w:val="001D4D29"/>
    <w:rsid w:val="001D55BF"/>
    <w:rsid w:val="001D590B"/>
    <w:rsid w:val="001D5CD6"/>
    <w:rsid w:val="001D6D78"/>
    <w:rsid w:val="001E00D9"/>
    <w:rsid w:val="001E020A"/>
    <w:rsid w:val="001E14DD"/>
    <w:rsid w:val="001E1CAC"/>
    <w:rsid w:val="001E1F82"/>
    <w:rsid w:val="001E2E3C"/>
    <w:rsid w:val="001E2E4E"/>
    <w:rsid w:val="001E2FD7"/>
    <w:rsid w:val="001E38F9"/>
    <w:rsid w:val="001E4476"/>
    <w:rsid w:val="001E48FC"/>
    <w:rsid w:val="001E4E14"/>
    <w:rsid w:val="001E5244"/>
    <w:rsid w:val="001E6317"/>
    <w:rsid w:val="001E6732"/>
    <w:rsid w:val="001E7469"/>
    <w:rsid w:val="001E7C5D"/>
    <w:rsid w:val="001E7FE8"/>
    <w:rsid w:val="001F0335"/>
    <w:rsid w:val="001F07F5"/>
    <w:rsid w:val="001F0D3D"/>
    <w:rsid w:val="001F15F4"/>
    <w:rsid w:val="001F1683"/>
    <w:rsid w:val="001F2423"/>
    <w:rsid w:val="001F268E"/>
    <w:rsid w:val="001F39BB"/>
    <w:rsid w:val="001F45EB"/>
    <w:rsid w:val="001F4B2D"/>
    <w:rsid w:val="001F4DFF"/>
    <w:rsid w:val="001F52E0"/>
    <w:rsid w:val="001F54ED"/>
    <w:rsid w:val="001F7D98"/>
    <w:rsid w:val="00200014"/>
    <w:rsid w:val="00201A15"/>
    <w:rsid w:val="00202606"/>
    <w:rsid w:val="00202970"/>
    <w:rsid w:val="00203413"/>
    <w:rsid w:val="00205326"/>
    <w:rsid w:val="0020610A"/>
    <w:rsid w:val="00206EDF"/>
    <w:rsid w:val="00206F84"/>
    <w:rsid w:val="0020744A"/>
    <w:rsid w:val="00207E3E"/>
    <w:rsid w:val="00207E6B"/>
    <w:rsid w:val="0021040D"/>
    <w:rsid w:val="002105A2"/>
    <w:rsid w:val="00210773"/>
    <w:rsid w:val="00211005"/>
    <w:rsid w:val="00211D4C"/>
    <w:rsid w:val="00211EE0"/>
    <w:rsid w:val="002131FB"/>
    <w:rsid w:val="002132E3"/>
    <w:rsid w:val="00213FD5"/>
    <w:rsid w:val="0021601E"/>
    <w:rsid w:val="002177E1"/>
    <w:rsid w:val="00217827"/>
    <w:rsid w:val="00221A8B"/>
    <w:rsid w:val="00221F5A"/>
    <w:rsid w:val="00221FF1"/>
    <w:rsid w:val="00223EF8"/>
    <w:rsid w:val="002269EF"/>
    <w:rsid w:val="002272A3"/>
    <w:rsid w:val="00227BBA"/>
    <w:rsid w:val="0023010F"/>
    <w:rsid w:val="00231126"/>
    <w:rsid w:val="00232041"/>
    <w:rsid w:val="00232918"/>
    <w:rsid w:val="0023369A"/>
    <w:rsid w:val="0023451A"/>
    <w:rsid w:val="00234C11"/>
    <w:rsid w:val="002350BD"/>
    <w:rsid w:val="00235100"/>
    <w:rsid w:val="0023739B"/>
    <w:rsid w:val="0023745B"/>
    <w:rsid w:val="00237EBA"/>
    <w:rsid w:val="00240DC0"/>
    <w:rsid w:val="002411E5"/>
    <w:rsid w:val="00242549"/>
    <w:rsid w:val="00243471"/>
    <w:rsid w:val="00244163"/>
    <w:rsid w:val="00244717"/>
    <w:rsid w:val="00244D9E"/>
    <w:rsid w:val="00244EA5"/>
    <w:rsid w:val="002454C5"/>
    <w:rsid w:val="00245E72"/>
    <w:rsid w:val="002469C6"/>
    <w:rsid w:val="00247AE6"/>
    <w:rsid w:val="002504C9"/>
    <w:rsid w:val="00250D98"/>
    <w:rsid w:val="00251136"/>
    <w:rsid w:val="002528CE"/>
    <w:rsid w:val="00253309"/>
    <w:rsid w:val="00254A9F"/>
    <w:rsid w:val="002560D9"/>
    <w:rsid w:val="0025715C"/>
    <w:rsid w:val="00260372"/>
    <w:rsid w:val="002611F8"/>
    <w:rsid w:val="00262CED"/>
    <w:rsid w:val="00263262"/>
    <w:rsid w:val="002645E7"/>
    <w:rsid w:val="00264D16"/>
    <w:rsid w:val="00265674"/>
    <w:rsid w:val="002657A2"/>
    <w:rsid w:val="00265FE8"/>
    <w:rsid w:val="00266471"/>
    <w:rsid w:val="002679ED"/>
    <w:rsid w:val="00270459"/>
    <w:rsid w:val="0027050A"/>
    <w:rsid w:val="00271765"/>
    <w:rsid w:val="00271B0F"/>
    <w:rsid w:val="00271E7C"/>
    <w:rsid w:val="002721F6"/>
    <w:rsid w:val="00272373"/>
    <w:rsid w:val="0027297A"/>
    <w:rsid w:val="00273393"/>
    <w:rsid w:val="002733AD"/>
    <w:rsid w:val="00275BFD"/>
    <w:rsid w:val="0027689C"/>
    <w:rsid w:val="00277A10"/>
    <w:rsid w:val="00277C2B"/>
    <w:rsid w:val="00280DC5"/>
    <w:rsid w:val="00280F34"/>
    <w:rsid w:val="00281F0F"/>
    <w:rsid w:val="00282B75"/>
    <w:rsid w:val="00285CEC"/>
    <w:rsid w:val="00287509"/>
    <w:rsid w:val="00291733"/>
    <w:rsid w:val="00291843"/>
    <w:rsid w:val="002925FB"/>
    <w:rsid w:val="00293101"/>
    <w:rsid w:val="002933DA"/>
    <w:rsid w:val="00293869"/>
    <w:rsid w:val="002A0182"/>
    <w:rsid w:val="002A025F"/>
    <w:rsid w:val="002A1200"/>
    <w:rsid w:val="002A2B7B"/>
    <w:rsid w:val="002A316D"/>
    <w:rsid w:val="002A4ED4"/>
    <w:rsid w:val="002A55FE"/>
    <w:rsid w:val="002A5A22"/>
    <w:rsid w:val="002A63F7"/>
    <w:rsid w:val="002A721D"/>
    <w:rsid w:val="002B0202"/>
    <w:rsid w:val="002B1110"/>
    <w:rsid w:val="002B2101"/>
    <w:rsid w:val="002B26EB"/>
    <w:rsid w:val="002B3D1C"/>
    <w:rsid w:val="002B3E47"/>
    <w:rsid w:val="002B6D09"/>
    <w:rsid w:val="002B717C"/>
    <w:rsid w:val="002B7411"/>
    <w:rsid w:val="002C0666"/>
    <w:rsid w:val="002C108B"/>
    <w:rsid w:val="002C15F7"/>
    <w:rsid w:val="002C1DC5"/>
    <w:rsid w:val="002C2B1A"/>
    <w:rsid w:val="002C3C7B"/>
    <w:rsid w:val="002C62AF"/>
    <w:rsid w:val="002C6485"/>
    <w:rsid w:val="002C675B"/>
    <w:rsid w:val="002C799D"/>
    <w:rsid w:val="002D28D1"/>
    <w:rsid w:val="002D3626"/>
    <w:rsid w:val="002D48A9"/>
    <w:rsid w:val="002D5E1F"/>
    <w:rsid w:val="002D6F50"/>
    <w:rsid w:val="002D7A2E"/>
    <w:rsid w:val="002E0347"/>
    <w:rsid w:val="002E0EEB"/>
    <w:rsid w:val="002E312B"/>
    <w:rsid w:val="002E31F0"/>
    <w:rsid w:val="002E368B"/>
    <w:rsid w:val="002E38A3"/>
    <w:rsid w:val="002E43C4"/>
    <w:rsid w:val="002E495D"/>
    <w:rsid w:val="002E4C51"/>
    <w:rsid w:val="002E5612"/>
    <w:rsid w:val="002E5FB7"/>
    <w:rsid w:val="002E5FF0"/>
    <w:rsid w:val="002E65EA"/>
    <w:rsid w:val="002E684E"/>
    <w:rsid w:val="002E78C1"/>
    <w:rsid w:val="002E7B22"/>
    <w:rsid w:val="002F01F1"/>
    <w:rsid w:val="002F0733"/>
    <w:rsid w:val="002F0DB7"/>
    <w:rsid w:val="002F1823"/>
    <w:rsid w:val="002F19CC"/>
    <w:rsid w:val="002F1A7B"/>
    <w:rsid w:val="002F1A86"/>
    <w:rsid w:val="002F2363"/>
    <w:rsid w:val="002F2D0B"/>
    <w:rsid w:val="002F2D33"/>
    <w:rsid w:val="002F4F91"/>
    <w:rsid w:val="002F5FAC"/>
    <w:rsid w:val="002F5FBC"/>
    <w:rsid w:val="002F60AF"/>
    <w:rsid w:val="002F64C3"/>
    <w:rsid w:val="002F72A7"/>
    <w:rsid w:val="002F7709"/>
    <w:rsid w:val="002F7910"/>
    <w:rsid w:val="002F7C81"/>
    <w:rsid w:val="002F7F98"/>
    <w:rsid w:val="00300199"/>
    <w:rsid w:val="0030051C"/>
    <w:rsid w:val="00300AD9"/>
    <w:rsid w:val="00301206"/>
    <w:rsid w:val="00301243"/>
    <w:rsid w:val="003014D3"/>
    <w:rsid w:val="00302CAE"/>
    <w:rsid w:val="00304C0F"/>
    <w:rsid w:val="00304CB3"/>
    <w:rsid w:val="0030590D"/>
    <w:rsid w:val="003059CF"/>
    <w:rsid w:val="00305B17"/>
    <w:rsid w:val="00306A07"/>
    <w:rsid w:val="003077C5"/>
    <w:rsid w:val="003105AB"/>
    <w:rsid w:val="00310CB3"/>
    <w:rsid w:val="00313AB3"/>
    <w:rsid w:val="003140BF"/>
    <w:rsid w:val="003151F7"/>
    <w:rsid w:val="00315CB5"/>
    <w:rsid w:val="003204A7"/>
    <w:rsid w:val="00321B3F"/>
    <w:rsid w:val="00323ED5"/>
    <w:rsid w:val="003246E2"/>
    <w:rsid w:val="00324E17"/>
    <w:rsid w:val="00325AFB"/>
    <w:rsid w:val="003268E2"/>
    <w:rsid w:val="003270C6"/>
    <w:rsid w:val="0033185D"/>
    <w:rsid w:val="00331B3C"/>
    <w:rsid w:val="003323C5"/>
    <w:rsid w:val="00332938"/>
    <w:rsid w:val="00332AAA"/>
    <w:rsid w:val="00333860"/>
    <w:rsid w:val="00333B5E"/>
    <w:rsid w:val="00335622"/>
    <w:rsid w:val="00335B67"/>
    <w:rsid w:val="0033743B"/>
    <w:rsid w:val="0034039A"/>
    <w:rsid w:val="00341750"/>
    <w:rsid w:val="0034273A"/>
    <w:rsid w:val="00343DB8"/>
    <w:rsid w:val="00344631"/>
    <w:rsid w:val="0035016C"/>
    <w:rsid w:val="00351875"/>
    <w:rsid w:val="00353067"/>
    <w:rsid w:val="00356416"/>
    <w:rsid w:val="003565A3"/>
    <w:rsid w:val="0035770A"/>
    <w:rsid w:val="00360FF3"/>
    <w:rsid w:val="00361575"/>
    <w:rsid w:val="00361708"/>
    <w:rsid w:val="00362332"/>
    <w:rsid w:val="00362842"/>
    <w:rsid w:val="00362F44"/>
    <w:rsid w:val="00363D46"/>
    <w:rsid w:val="00364781"/>
    <w:rsid w:val="0036571A"/>
    <w:rsid w:val="003663AC"/>
    <w:rsid w:val="00367397"/>
    <w:rsid w:val="00367ADD"/>
    <w:rsid w:val="0037062A"/>
    <w:rsid w:val="003709FA"/>
    <w:rsid w:val="00371983"/>
    <w:rsid w:val="0037321C"/>
    <w:rsid w:val="003734C8"/>
    <w:rsid w:val="003745C1"/>
    <w:rsid w:val="00375640"/>
    <w:rsid w:val="00375983"/>
    <w:rsid w:val="00376820"/>
    <w:rsid w:val="00377898"/>
    <w:rsid w:val="00381E8B"/>
    <w:rsid w:val="00382474"/>
    <w:rsid w:val="00382EE2"/>
    <w:rsid w:val="00383623"/>
    <w:rsid w:val="003838E2"/>
    <w:rsid w:val="00384321"/>
    <w:rsid w:val="0038468E"/>
    <w:rsid w:val="003854D3"/>
    <w:rsid w:val="003855E4"/>
    <w:rsid w:val="0039047B"/>
    <w:rsid w:val="00390795"/>
    <w:rsid w:val="00390AF6"/>
    <w:rsid w:val="003913AC"/>
    <w:rsid w:val="003932B7"/>
    <w:rsid w:val="00393F0B"/>
    <w:rsid w:val="0039424F"/>
    <w:rsid w:val="003944D8"/>
    <w:rsid w:val="003947E5"/>
    <w:rsid w:val="00394E51"/>
    <w:rsid w:val="00395062"/>
    <w:rsid w:val="00395C01"/>
    <w:rsid w:val="00397305"/>
    <w:rsid w:val="00397CD2"/>
    <w:rsid w:val="003A0ACD"/>
    <w:rsid w:val="003A1C36"/>
    <w:rsid w:val="003A24AD"/>
    <w:rsid w:val="003A2C4B"/>
    <w:rsid w:val="003A30E7"/>
    <w:rsid w:val="003A39C3"/>
    <w:rsid w:val="003A5239"/>
    <w:rsid w:val="003A59FE"/>
    <w:rsid w:val="003A77A4"/>
    <w:rsid w:val="003A7BD8"/>
    <w:rsid w:val="003B0F52"/>
    <w:rsid w:val="003B2DA0"/>
    <w:rsid w:val="003B3E81"/>
    <w:rsid w:val="003B4601"/>
    <w:rsid w:val="003B504C"/>
    <w:rsid w:val="003B540C"/>
    <w:rsid w:val="003B54A2"/>
    <w:rsid w:val="003B6686"/>
    <w:rsid w:val="003B68AA"/>
    <w:rsid w:val="003B7429"/>
    <w:rsid w:val="003B7F53"/>
    <w:rsid w:val="003C1CD9"/>
    <w:rsid w:val="003C3D1C"/>
    <w:rsid w:val="003C4174"/>
    <w:rsid w:val="003C4C51"/>
    <w:rsid w:val="003C6DC2"/>
    <w:rsid w:val="003C6F63"/>
    <w:rsid w:val="003C7F86"/>
    <w:rsid w:val="003D00C2"/>
    <w:rsid w:val="003D1CBA"/>
    <w:rsid w:val="003D2483"/>
    <w:rsid w:val="003D2F3C"/>
    <w:rsid w:val="003D3D7D"/>
    <w:rsid w:val="003D3E1E"/>
    <w:rsid w:val="003D4413"/>
    <w:rsid w:val="003D5E65"/>
    <w:rsid w:val="003D6467"/>
    <w:rsid w:val="003D6DDF"/>
    <w:rsid w:val="003D7012"/>
    <w:rsid w:val="003D723B"/>
    <w:rsid w:val="003D75AA"/>
    <w:rsid w:val="003E111F"/>
    <w:rsid w:val="003E120C"/>
    <w:rsid w:val="003E18F0"/>
    <w:rsid w:val="003E1C12"/>
    <w:rsid w:val="003E1D31"/>
    <w:rsid w:val="003E3DC2"/>
    <w:rsid w:val="003E495E"/>
    <w:rsid w:val="003E5DBE"/>
    <w:rsid w:val="003E61EF"/>
    <w:rsid w:val="003F1E23"/>
    <w:rsid w:val="003F506F"/>
    <w:rsid w:val="003F5DC5"/>
    <w:rsid w:val="004003A8"/>
    <w:rsid w:val="00400560"/>
    <w:rsid w:val="00400B6E"/>
    <w:rsid w:val="00400E9F"/>
    <w:rsid w:val="00403755"/>
    <w:rsid w:val="00403844"/>
    <w:rsid w:val="00403E3D"/>
    <w:rsid w:val="00404427"/>
    <w:rsid w:val="004051AD"/>
    <w:rsid w:val="00405DFE"/>
    <w:rsid w:val="004065C7"/>
    <w:rsid w:val="00406C09"/>
    <w:rsid w:val="00406E92"/>
    <w:rsid w:val="00410379"/>
    <w:rsid w:val="00411EC4"/>
    <w:rsid w:val="0041220B"/>
    <w:rsid w:val="004143EE"/>
    <w:rsid w:val="00414F40"/>
    <w:rsid w:val="0041572F"/>
    <w:rsid w:val="004160DE"/>
    <w:rsid w:val="00416BB3"/>
    <w:rsid w:val="00416C8B"/>
    <w:rsid w:val="00417DB4"/>
    <w:rsid w:val="00420757"/>
    <w:rsid w:val="00420BEB"/>
    <w:rsid w:val="004211F9"/>
    <w:rsid w:val="00422617"/>
    <w:rsid w:val="004228F4"/>
    <w:rsid w:val="00422C77"/>
    <w:rsid w:val="004239A3"/>
    <w:rsid w:val="00427991"/>
    <w:rsid w:val="00427FDA"/>
    <w:rsid w:val="0043078F"/>
    <w:rsid w:val="004307A4"/>
    <w:rsid w:val="004313A8"/>
    <w:rsid w:val="004328EF"/>
    <w:rsid w:val="00432C0E"/>
    <w:rsid w:val="00432FE5"/>
    <w:rsid w:val="0043384D"/>
    <w:rsid w:val="00434437"/>
    <w:rsid w:val="00434C28"/>
    <w:rsid w:val="0043521A"/>
    <w:rsid w:val="0043616B"/>
    <w:rsid w:val="00436C25"/>
    <w:rsid w:val="004373CA"/>
    <w:rsid w:val="00440849"/>
    <w:rsid w:val="0044098D"/>
    <w:rsid w:val="00441960"/>
    <w:rsid w:val="00441AF9"/>
    <w:rsid w:val="00442B86"/>
    <w:rsid w:val="004437ED"/>
    <w:rsid w:val="00443862"/>
    <w:rsid w:val="0044517F"/>
    <w:rsid w:val="00445413"/>
    <w:rsid w:val="004458E8"/>
    <w:rsid w:val="0044600B"/>
    <w:rsid w:val="004464BE"/>
    <w:rsid w:val="00447D1C"/>
    <w:rsid w:val="00450522"/>
    <w:rsid w:val="00450612"/>
    <w:rsid w:val="00451ADC"/>
    <w:rsid w:val="00451E06"/>
    <w:rsid w:val="00453178"/>
    <w:rsid w:val="004536F0"/>
    <w:rsid w:val="0045467B"/>
    <w:rsid w:val="00455575"/>
    <w:rsid w:val="00455CC0"/>
    <w:rsid w:val="00455E45"/>
    <w:rsid w:val="00455E9A"/>
    <w:rsid w:val="00456089"/>
    <w:rsid w:val="00456C93"/>
    <w:rsid w:val="00456D50"/>
    <w:rsid w:val="004572AE"/>
    <w:rsid w:val="00457728"/>
    <w:rsid w:val="004578C4"/>
    <w:rsid w:val="0046189B"/>
    <w:rsid w:val="00463442"/>
    <w:rsid w:val="00463E64"/>
    <w:rsid w:val="004646E3"/>
    <w:rsid w:val="00466267"/>
    <w:rsid w:val="004666AC"/>
    <w:rsid w:val="0046687A"/>
    <w:rsid w:val="00466E47"/>
    <w:rsid w:val="004723AD"/>
    <w:rsid w:val="00472B97"/>
    <w:rsid w:val="00473545"/>
    <w:rsid w:val="00474167"/>
    <w:rsid w:val="004754F0"/>
    <w:rsid w:val="00480217"/>
    <w:rsid w:val="00480321"/>
    <w:rsid w:val="0048079B"/>
    <w:rsid w:val="0048164F"/>
    <w:rsid w:val="0048398A"/>
    <w:rsid w:val="00484D61"/>
    <w:rsid w:val="0048538E"/>
    <w:rsid w:val="00486794"/>
    <w:rsid w:val="00491373"/>
    <w:rsid w:val="004947B7"/>
    <w:rsid w:val="0049633E"/>
    <w:rsid w:val="00496421"/>
    <w:rsid w:val="00496606"/>
    <w:rsid w:val="004970A4"/>
    <w:rsid w:val="004970D3"/>
    <w:rsid w:val="00497130"/>
    <w:rsid w:val="004A0E40"/>
    <w:rsid w:val="004A2CF8"/>
    <w:rsid w:val="004A33C1"/>
    <w:rsid w:val="004A4347"/>
    <w:rsid w:val="004A4B9D"/>
    <w:rsid w:val="004A4D85"/>
    <w:rsid w:val="004A53FF"/>
    <w:rsid w:val="004A578C"/>
    <w:rsid w:val="004A5988"/>
    <w:rsid w:val="004A5D2F"/>
    <w:rsid w:val="004A69C4"/>
    <w:rsid w:val="004A6A17"/>
    <w:rsid w:val="004A6E30"/>
    <w:rsid w:val="004A7323"/>
    <w:rsid w:val="004B04E3"/>
    <w:rsid w:val="004B087D"/>
    <w:rsid w:val="004B0E4A"/>
    <w:rsid w:val="004B2B49"/>
    <w:rsid w:val="004B399C"/>
    <w:rsid w:val="004B3B97"/>
    <w:rsid w:val="004B428B"/>
    <w:rsid w:val="004B4EAB"/>
    <w:rsid w:val="004B617B"/>
    <w:rsid w:val="004B63C3"/>
    <w:rsid w:val="004B64CF"/>
    <w:rsid w:val="004B7D77"/>
    <w:rsid w:val="004C1282"/>
    <w:rsid w:val="004C19C3"/>
    <w:rsid w:val="004C22D1"/>
    <w:rsid w:val="004C2485"/>
    <w:rsid w:val="004C2A1D"/>
    <w:rsid w:val="004C2EDE"/>
    <w:rsid w:val="004C4423"/>
    <w:rsid w:val="004C4A50"/>
    <w:rsid w:val="004C5F90"/>
    <w:rsid w:val="004C6101"/>
    <w:rsid w:val="004C65BC"/>
    <w:rsid w:val="004C6B5E"/>
    <w:rsid w:val="004D1E90"/>
    <w:rsid w:val="004D38DC"/>
    <w:rsid w:val="004D3982"/>
    <w:rsid w:val="004D4010"/>
    <w:rsid w:val="004D42BE"/>
    <w:rsid w:val="004D4E85"/>
    <w:rsid w:val="004D5112"/>
    <w:rsid w:val="004D515E"/>
    <w:rsid w:val="004D5401"/>
    <w:rsid w:val="004D6C2B"/>
    <w:rsid w:val="004D6DA1"/>
    <w:rsid w:val="004D708B"/>
    <w:rsid w:val="004E0030"/>
    <w:rsid w:val="004E02D5"/>
    <w:rsid w:val="004E1A36"/>
    <w:rsid w:val="004E37F9"/>
    <w:rsid w:val="004E3D72"/>
    <w:rsid w:val="004E3D7A"/>
    <w:rsid w:val="004E3E42"/>
    <w:rsid w:val="004E402D"/>
    <w:rsid w:val="004E4159"/>
    <w:rsid w:val="004E42BD"/>
    <w:rsid w:val="004E5360"/>
    <w:rsid w:val="004E540F"/>
    <w:rsid w:val="004E6212"/>
    <w:rsid w:val="004E655B"/>
    <w:rsid w:val="004E65FD"/>
    <w:rsid w:val="004E71C0"/>
    <w:rsid w:val="004E784C"/>
    <w:rsid w:val="004E7EDD"/>
    <w:rsid w:val="004F0F86"/>
    <w:rsid w:val="004F2E78"/>
    <w:rsid w:val="004F2F0A"/>
    <w:rsid w:val="004F311E"/>
    <w:rsid w:val="004F374A"/>
    <w:rsid w:val="004F4411"/>
    <w:rsid w:val="004F4977"/>
    <w:rsid w:val="004F5352"/>
    <w:rsid w:val="004F5402"/>
    <w:rsid w:val="004F62D3"/>
    <w:rsid w:val="004F761F"/>
    <w:rsid w:val="00500251"/>
    <w:rsid w:val="00500B49"/>
    <w:rsid w:val="00501A9E"/>
    <w:rsid w:val="00501ADA"/>
    <w:rsid w:val="005020F8"/>
    <w:rsid w:val="00502140"/>
    <w:rsid w:val="00502419"/>
    <w:rsid w:val="005050BB"/>
    <w:rsid w:val="00506EB6"/>
    <w:rsid w:val="00507473"/>
    <w:rsid w:val="00511069"/>
    <w:rsid w:val="005115FF"/>
    <w:rsid w:val="0051324F"/>
    <w:rsid w:val="005133CA"/>
    <w:rsid w:val="00513465"/>
    <w:rsid w:val="0051570E"/>
    <w:rsid w:val="00515D85"/>
    <w:rsid w:val="00516AED"/>
    <w:rsid w:val="00517904"/>
    <w:rsid w:val="00521606"/>
    <w:rsid w:val="005219D4"/>
    <w:rsid w:val="00521EC8"/>
    <w:rsid w:val="00521F75"/>
    <w:rsid w:val="005222FB"/>
    <w:rsid w:val="005226E4"/>
    <w:rsid w:val="00523733"/>
    <w:rsid w:val="00523A7E"/>
    <w:rsid w:val="00523BBC"/>
    <w:rsid w:val="00523D78"/>
    <w:rsid w:val="00524253"/>
    <w:rsid w:val="00525E29"/>
    <w:rsid w:val="005261E0"/>
    <w:rsid w:val="00526214"/>
    <w:rsid w:val="0052666E"/>
    <w:rsid w:val="005269E5"/>
    <w:rsid w:val="005278FB"/>
    <w:rsid w:val="00531530"/>
    <w:rsid w:val="0053199A"/>
    <w:rsid w:val="00532CBE"/>
    <w:rsid w:val="00532D41"/>
    <w:rsid w:val="00533585"/>
    <w:rsid w:val="00533DF8"/>
    <w:rsid w:val="005340C7"/>
    <w:rsid w:val="00535A73"/>
    <w:rsid w:val="00535A7A"/>
    <w:rsid w:val="005364BB"/>
    <w:rsid w:val="005372DD"/>
    <w:rsid w:val="0054150C"/>
    <w:rsid w:val="005419B2"/>
    <w:rsid w:val="00541E92"/>
    <w:rsid w:val="00542237"/>
    <w:rsid w:val="00543AEF"/>
    <w:rsid w:val="005440E0"/>
    <w:rsid w:val="0054477B"/>
    <w:rsid w:val="00544D4F"/>
    <w:rsid w:val="005460C0"/>
    <w:rsid w:val="00546186"/>
    <w:rsid w:val="0054647B"/>
    <w:rsid w:val="00551488"/>
    <w:rsid w:val="0055160A"/>
    <w:rsid w:val="00551B65"/>
    <w:rsid w:val="0055438C"/>
    <w:rsid w:val="00554CBC"/>
    <w:rsid w:val="005552CF"/>
    <w:rsid w:val="005566D2"/>
    <w:rsid w:val="005566FF"/>
    <w:rsid w:val="0056027C"/>
    <w:rsid w:val="00560687"/>
    <w:rsid w:val="0056074F"/>
    <w:rsid w:val="00560B9E"/>
    <w:rsid w:val="00561AF0"/>
    <w:rsid w:val="00562A41"/>
    <w:rsid w:val="00562C11"/>
    <w:rsid w:val="00563700"/>
    <w:rsid w:val="00563D05"/>
    <w:rsid w:val="005646A6"/>
    <w:rsid w:val="0056525E"/>
    <w:rsid w:val="005654D4"/>
    <w:rsid w:val="005663C0"/>
    <w:rsid w:val="00570C05"/>
    <w:rsid w:val="0057148D"/>
    <w:rsid w:val="00571733"/>
    <w:rsid w:val="00572EF5"/>
    <w:rsid w:val="005733F3"/>
    <w:rsid w:val="00573743"/>
    <w:rsid w:val="005746F6"/>
    <w:rsid w:val="0057514F"/>
    <w:rsid w:val="00575978"/>
    <w:rsid w:val="005760A0"/>
    <w:rsid w:val="0057612B"/>
    <w:rsid w:val="0057644F"/>
    <w:rsid w:val="0058046E"/>
    <w:rsid w:val="00580961"/>
    <w:rsid w:val="00580D8F"/>
    <w:rsid w:val="00581809"/>
    <w:rsid w:val="00581894"/>
    <w:rsid w:val="00581C20"/>
    <w:rsid w:val="00582E8D"/>
    <w:rsid w:val="0058376D"/>
    <w:rsid w:val="005840C9"/>
    <w:rsid w:val="0058467D"/>
    <w:rsid w:val="005846FE"/>
    <w:rsid w:val="00585424"/>
    <w:rsid w:val="00585B8B"/>
    <w:rsid w:val="0058623C"/>
    <w:rsid w:val="005863CD"/>
    <w:rsid w:val="0059054B"/>
    <w:rsid w:val="00590579"/>
    <w:rsid w:val="005916C1"/>
    <w:rsid w:val="00591FF4"/>
    <w:rsid w:val="00595179"/>
    <w:rsid w:val="005951D1"/>
    <w:rsid w:val="005968D7"/>
    <w:rsid w:val="00597E1E"/>
    <w:rsid w:val="005A05C3"/>
    <w:rsid w:val="005A1063"/>
    <w:rsid w:val="005A2869"/>
    <w:rsid w:val="005A2EF5"/>
    <w:rsid w:val="005A2F1A"/>
    <w:rsid w:val="005A3345"/>
    <w:rsid w:val="005A379C"/>
    <w:rsid w:val="005A4B33"/>
    <w:rsid w:val="005A5F9C"/>
    <w:rsid w:val="005A6F92"/>
    <w:rsid w:val="005A79C8"/>
    <w:rsid w:val="005B0076"/>
    <w:rsid w:val="005B01D5"/>
    <w:rsid w:val="005B1258"/>
    <w:rsid w:val="005B21CF"/>
    <w:rsid w:val="005B2F9C"/>
    <w:rsid w:val="005B2FD8"/>
    <w:rsid w:val="005B3BCB"/>
    <w:rsid w:val="005B44B5"/>
    <w:rsid w:val="005B52A8"/>
    <w:rsid w:val="005B53E9"/>
    <w:rsid w:val="005B7256"/>
    <w:rsid w:val="005B7758"/>
    <w:rsid w:val="005C06F9"/>
    <w:rsid w:val="005C10D0"/>
    <w:rsid w:val="005C1FC2"/>
    <w:rsid w:val="005C49BC"/>
    <w:rsid w:val="005C544E"/>
    <w:rsid w:val="005C7012"/>
    <w:rsid w:val="005C7CF2"/>
    <w:rsid w:val="005D05F9"/>
    <w:rsid w:val="005D0B1C"/>
    <w:rsid w:val="005D1060"/>
    <w:rsid w:val="005D4694"/>
    <w:rsid w:val="005D5468"/>
    <w:rsid w:val="005D54A0"/>
    <w:rsid w:val="005D5EA5"/>
    <w:rsid w:val="005D6996"/>
    <w:rsid w:val="005D7EC7"/>
    <w:rsid w:val="005D7FDA"/>
    <w:rsid w:val="005E03C8"/>
    <w:rsid w:val="005E0998"/>
    <w:rsid w:val="005E2D07"/>
    <w:rsid w:val="005E2DEC"/>
    <w:rsid w:val="005E38CF"/>
    <w:rsid w:val="005E45C8"/>
    <w:rsid w:val="005E499D"/>
    <w:rsid w:val="005E4C65"/>
    <w:rsid w:val="005E546A"/>
    <w:rsid w:val="005E57D7"/>
    <w:rsid w:val="005E65C9"/>
    <w:rsid w:val="005E7C23"/>
    <w:rsid w:val="005E7FAB"/>
    <w:rsid w:val="005F08FD"/>
    <w:rsid w:val="005F14FA"/>
    <w:rsid w:val="005F28EC"/>
    <w:rsid w:val="005F3459"/>
    <w:rsid w:val="005F3D36"/>
    <w:rsid w:val="005F5CDF"/>
    <w:rsid w:val="005F603E"/>
    <w:rsid w:val="005F72FF"/>
    <w:rsid w:val="005F7905"/>
    <w:rsid w:val="005F7A62"/>
    <w:rsid w:val="006009FF"/>
    <w:rsid w:val="00601405"/>
    <w:rsid w:val="00603148"/>
    <w:rsid w:val="0060388A"/>
    <w:rsid w:val="006039A2"/>
    <w:rsid w:val="00603B13"/>
    <w:rsid w:val="00603E8C"/>
    <w:rsid w:val="0060633A"/>
    <w:rsid w:val="00606A01"/>
    <w:rsid w:val="00606AD4"/>
    <w:rsid w:val="00606FFD"/>
    <w:rsid w:val="00607821"/>
    <w:rsid w:val="006078F3"/>
    <w:rsid w:val="00607DB5"/>
    <w:rsid w:val="00607EA2"/>
    <w:rsid w:val="00610680"/>
    <w:rsid w:val="00611921"/>
    <w:rsid w:val="00611E67"/>
    <w:rsid w:val="00612042"/>
    <w:rsid w:val="006120D4"/>
    <w:rsid w:val="00612D2C"/>
    <w:rsid w:val="00613027"/>
    <w:rsid w:val="006132B3"/>
    <w:rsid w:val="00613B5E"/>
    <w:rsid w:val="0061418B"/>
    <w:rsid w:val="00614208"/>
    <w:rsid w:val="00614B5F"/>
    <w:rsid w:val="00615655"/>
    <w:rsid w:val="006156A1"/>
    <w:rsid w:val="006162BE"/>
    <w:rsid w:val="006162D9"/>
    <w:rsid w:val="00616C0E"/>
    <w:rsid w:val="0061784A"/>
    <w:rsid w:val="0062052B"/>
    <w:rsid w:val="006208A7"/>
    <w:rsid w:val="00620AD5"/>
    <w:rsid w:val="00623AFB"/>
    <w:rsid w:val="006253CC"/>
    <w:rsid w:val="006270C8"/>
    <w:rsid w:val="0062752E"/>
    <w:rsid w:val="0062762B"/>
    <w:rsid w:val="00627C1F"/>
    <w:rsid w:val="006303D9"/>
    <w:rsid w:val="00630BD9"/>
    <w:rsid w:val="00631E2E"/>
    <w:rsid w:val="00634F35"/>
    <w:rsid w:val="00635374"/>
    <w:rsid w:val="00635611"/>
    <w:rsid w:val="00635A7D"/>
    <w:rsid w:val="00637A26"/>
    <w:rsid w:val="00640953"/>
    <w:rsid w:val="00643FEC"/>
    <w:rsid w:val="00644EAA"/>
    <w:rsid w:val="00644F37"/>
    <w:rsid w:val="006453AA"/>
    <w:rsid w:val="00645776"/>
    <w:rsid w:val="00645DCA"/>
    <w:rsid w:val="00650DE5"/>
    <w:rsid w:val="00651F9D"/>
    <w:rsid w:val="0065277F"/>
    <w:rsid w:val="00653455"/>
    <w:rsid w:val="00653747"/>
    <w:rsid w:val="00654D15"/>
    <w:rsid w:val="00655C3A"/>
    <w:rsid w:val="00655CEF"/>
    <w:rsid w:val="00656BC2"/>
    <w:rsid w:val="0066146F"/>
    <w:rsid w:val="00663FCC"/>
    <w:rsid w:val="00664278"/>
    <w:rsid w:val="00664663"/>
    <w:rsid w:val="0066467D"/>
    <w:rsid w:val="00664861"/>
    <w:rsid w:val="006651DD"/>
    <w:rsid w:val="006654BC"/>
    <w:rsid w:val="006678F8"/>
    <w:rsid w:val="00667ADC"/>
    <w:rsid w:val="0067267E"/>
    <w:rsid w:val="00672B6A"/>
    <w:rsid w:val="0067661C"/>
    <w:rsid w:val="00676BAA"/>
    <w:rsid w:val="00676F44"/>
    <w:rsid w:val="00677857"/>
    <w:rsid w:val="006779A7"/>
    <w:rsid w:val="006779C6"/>
    <w:rsid w:val="0068079B"/>
    <w:rsid w:val="00680C7C"/>
    <w:rsid w:val="00682521"/>
    <w:rsid w:val="00684A23"/>
    <w:rsid w:val="006864C1"/>
    <w:rsid w:val="00686A92"/>
    <w:rsid w:val="006877F1"/>
    <w:rsid w:val="006902BB"/>
    <w:rsid w:val="006917B3"/>
    <w:rsid w:val="00691A75"/>
    <w:rsid w:val="00692444"/>
    <w:rsid w:val="00692A41"/>
    <w:rsid w:val="00694DBC"/>
    <w:rsid w:val="00694FD4"/>
    <w:rsid w:val="006954F1"/>
    <w:rsid w:val="00696615"/>
    <w:rsid w:val="006972CB"/>
    <w:rsid w:val="006A013D"/>
    <w:rsid w:val="006A01F8"/>
    <w:rsid w:val="006A01FB"/>
    <w:rsid w:val="006A035E"/>
    <w:rsid w:val="006A1CF5"/>
    <w:rsid w:val="006A4326"/>
    <w:rsid w:val="006A496E"/>
    <w:rsid w:val="006A4A51"/>
    <w:rsid w:val="006A51A6"/>
    <w:rsid w:val="006A598C"/>
    <w:rsid w:val="006A5E84"/>
    <w:rsid w:val="006A6AB8"/>
    <w:rsid w:val="006B0247"/>
    <w:rsid w:val="006B1671"/>
    <w:rsid w:val="006B1D74"/>
    <w:rsid w:val="006B2C9E"/>
    <w:rsid w:val="006B36D9"/>
    <w:rsid w:val="006B4AD1"/>
    <w:rsid w:val="006B4D0E"/>
    <w:rsid w:val="006B5578"/>
    <w:rsid w:val="006B56EA"/>
    <w:rsid w:val="006B57F9"/>
    <w:rsid w:val="006B5A96"/>
    <w:rsid w:val="006B5B65"/>
    <w:rsid w:val="006B694C"/>
    <w:rsid w:val="006C0656"/>
    <w:rsid w:val="006C1538"/>
    <w:rsid w:val="006C186D"/>
    <w:rsid w:val="006C1F70"/>
    <w:rsid w:val="006C355E"/>
    <w:rsid w:val="006C382E"/>
    <w:rsid w:val="006C4467"/>
    <w:rsid w:val="006C59FC"/>
    <w:rsid w:val="006C5A3C"/>
    <w:rsid w:val="006C6068"/>
    <w:rsid w:val="006C615B"/>
    <w:rsid w:val="006C618B"/>
    <w:rsid w:val="006C6D50"/>
    <w:rsid w:val="006C7C67"/>
    <w:rsid w:val="006D1499"/>
    <w:rsid w:val="006D2F38"/>
    <w:rsid w:val="006D3130"/>
    <w:rsid w:val="006D37BC"/>
    <w:rsid w:val="006D3A6E"/>
    <w:rsid w:val="006D4098"/>
    <w:rsid w:val="006D48DB"/>
    <w:rsid w:val="006D4EA8"/>
    <w:rsid w:val="006D56BE"/>
    <w:rsid w:val="006E0BBE"/>
    <w:rsid w:val="006E1008"/>
    <w:rsid w:val="006E22ED"/>
    <w:rsid w:val="006E2405"/>
    <w:rsid w:val="006E397D"/>
    <w:rsid w:val="006E4A39"/>
    <w:rsid w:val="006E56C4"/>
    <w:rsid w:val="006E5868"/>
    <w:rsid w:val="006E69E5"/>
    <w:rsid w:val="006E793F"/>
    <w:rsid w:val="006E7ABF"/>
    <w:rsid w:val="006F0360"/>
    <w:rsid w:val="006F03DB"/>
    <w:rsid w:val="006F1281"/>
    <w:rsid w:val="006F17C1"/>
    <w:rsid w:val="006F2984"/>
    <w:rsid w:val="006F4224"/>
    <w:rsid w:val="006F4F8B"/>
    <w:rsid w:val="006F52C5"/>
    <w:rsid w:val="006F5500"/>
    <w:rsid w:val="006F5D60"/>
    <w:rsid w:val="006F649A"/>
    <w:rsid w:val="006F76DB"/>
    <w:rsid w:val="00700014"/>
    <w:rsid w:val="007001EC"/>
    <w:rsid w:val="00701B3B"/>
    <w:rsid w:val="00702F1E"/>
    <w:rsid w:val="00703B6E"/>
    <w:rsid w:val="0070678E"/>
    <w:rsid w:val="007067EC"/>
    <w:rsid w:val="00706DD1"/>
    <w:rsid w:val="0070701C"/>
    <w:rsid w:val="007103C1"/>
    <w:rsid w:val="007106E7"/>
    <w:rsid w:val="007118DF"/>
    <w:rsid w:val="007125BA"/>
    <w:rsid w:val="00713E44"/>
    <w:rsid w:val="0071668C"/>
    <w:rsid w:val="007206B3"/>
    <w:rsid w:val="00721CE8"/>
    <w:rsid w:val="00722FE5"/>
    <w:rsid w:val="00723241"/>
    <w:rsid w:val="0072388D"/>
    <w:rsid w:val="00723D54"/>
    <w:rsid w:val="007255D7"/>
    <w:rsid w:val="0072695F"/>
    <w:rsid w:val="00726DE2"/>
    <w:rsid w:val="00731F83"/>
    <w:rsid w:val="00734353"/>
    <w:rsid w:val="007343C1"/>
    <w:rsid w:val="007358E9"/>
    <w:rsid w:val="00735A09"/>
    <w:rsid w:val="00735D5F"/>
    <w:rsid w:val="00736228"/>
    <w:rsid w:val="0073652C"/>
    <w:rsid w:val="00736990"/>
    <w:rsid w:val="00737742"/>
    <w:rsid w:val="00737A81"/>
    <w:rsid w:val="00737EB3"/>
    <w:rsid w:val="0074097D"/>
    <w:rsid w:val="00743288"/>
    <w:rsid w:val="00744416"/>
    <w:rsid w:val="00744589"/>
    <w:rsid w:val="00744B09"/>
    <w:rsid w:val="00745E77"/>
    <w:rsid w:val="00747D6C"/>
    <w:rsid w:val="00750337"/>
    <w:rsid w:val="0075060E"/>
    <w:rsid w:val="0075161D"/>
    <w:rsid w:val="0075249B"/>
    <w:rsid w:val="0075298C"/>
    <w:rsid w:val="007530FB"/>
    <w:rsid w:val="0075380B"/>
    <w:rsid w:val="00754EC4"/>
    <w:rsid w:val="007552FA"/>
    <w:rsid w:val="00756307"/>
    <w:rsid w:val="007575F8"/>
    <w:rsid w:val="00760A9D"/>
    <w:rsid w:val="00762E0F"/>
    <w:rsid w:val="0076377F"/>
    <w:rsid w:val="007644E9"/>
    <w:rsid w:val="00764A2F"/>
    <w:rsid w:val="007666BC"/>
    <w:rsid w:val="007668E8"/>
    <w:rsid w:val="00767BD9"/>
    <w:rsid w:val="00767DE2"/>
    <w:rsid w:val="00770883"/>
    <w:rsid w:val="00772326"/>
    <w:rsid w:val="0077397F"/>
    <w:rsid w:val="00773AEC"/>
    <w:rsid w:val="00773B1E"/>
    <w:rsid w:val="00773EAF"/>
    <w:rsid w:val="007768F0"/>
    <w:rsid w:val="0077715B"/>
    <w:rsid w:val="0078078A"/>
    <w:rsid w:val="00780AAD"/>
    <w:rsid w:val="00780DD6"/>
    <w:rsid w:val="00782189"/>
    <w:rsid w:val="00782E02"/>
    <w:rsid w:val="007838E4"/>
    <w:rsid w:val="00783995"/>
    <w:rsid w:val="00785A0A"/>
    <w:rsid w:val="00785A17"/>
    <w:rsid w:val="00785B22"/>
    <w:rsid w:val="00790799"/>
    <w:rsid w:val="00791736"/>
    <w:rsid w:val="00793B34"/>
    <w:rsid w:val="0079412F"/>
    <w:rsid w:val="007944C2"/>
    <w:rsid w:val="00795EF7"/>
    <w:rsid w:val="00797696"/>
    <w:rsid w:val="00797D8D"/>
    <w:rsid w:val="007A08A4"/>
    <w:rsid w:val="007A28B4"/>
    <w:rsid w:val="007A28D4"/>
    <w:rsid w:val="007A32A8"/>
    <w:rsid w:val="007A3592"/>
    <w:rsid w:val="007A3FCC"/>
    <w:rsid w:val="007A6034"/>
    <w:rsid w:val="007A6A22"/>
    <w:rsid w:val="007A778F"/>
    <w:rsid w:val="007A7AF1"/>
    <w:rsid w:val="007A7DB7"/>
    <w:rsid w:val="007A7E04"/>
    <w:rsid w:val="007B069E"/>
    <w:rsid w:val="007B0ABD"/>
    <w:rsid w:val="007B13C4"/>
    <w:rsid w:val="007B2557"/>
    <w:rsid w:val="007B2904"/>
    <w:rsid w:val="007B35AA"/>
    <w:rsid w:val="007B3E15"/>
    <w:rsid w:val="007B42CE"/>
    <w:rsid w:val="007B4A19"/>
    <w:rsid w:val="007B5482"/>
    <w:rsid w:val="007B55CD"/>
    <w:rsid w:val="007B5E9B"/>
    <w:rsid w:val="007B6233"/>
    <w:rsid w:val="007B6E4D"/>
    <w:rsid w:val="007B6E8F"/>
    <w:rsid w:val="007B794A"/>
    <w:rsid w:val="007C0BCB"/>
    <w:rsid w:val="007C139D"/>
    <w:rsid w:val="007C188E"/>
    <w:rsid w:val="007C2F3B"/>
    <w:rsid w:val="007C39E4"/>
    <w:rsid w:val="007C3B5B"/>
    <w:rsid w:val="007C6641"/>
    <w:rsid w:val="007C73BA"/>
    <w:rsid w:val="007D00A4"/>
    <w:rsid w:val="007D0204"/>
    <w:rsid w:val="007D092E"/>
    <w:rsid w:val="007D1D8F"/>
    <w:rsid w:val="007D3EA2"/>
    <w:rsid w:val="007D6F77"/>
    <w:rsid w:val="007D7350"/>
    <w:rsid w:val="007E0014"/>
    <w:rsid w:val="007E12EC"/>
    <w:rsid w:val="007E190D"/>
    <w:rsid w:val="007E1CD7"/>
    <w:rsid w:val="007E4BEE"/>
    <w:rsid w:val="007E577C"/>
    <w:rsid w:val="007E6213"/>
    <w:rsid w:val="007E6C97"/>
    <w:rsid w:val="007E7EE6"/>
    <w:rsid w:val="007F0085"/>
    <w:rsid w:val="007F125D"/>
    <w:rsid w:val="007F19BF"/>
    <w:rsid w:val="007F1F91"/>
    <w:rsid w:val="007F23E1"/>
    <w:rsid w:val="007F3EE6"/>
    <w:rsid w:val="007F44F6"/>
    <w:rsid w:val="007F451D"/>
    <w:rsid w:val="007F5ADD"/>
    <w:rsid w:val="007F6865"/>
    <w:rsid w:val="007F6D14"/>
    <w:rsid w:val="007F6DEE"/>
    <w:rsid w:val="007F7C5D"/>
    <w:rsid w:val="0080035D"/>
    <w:rsid w:val="008004B1"/>
    <w:rsid w:val="0080185C"/>
    <w:rsid w:val="00802345"/>
    <w:rsid w:val="0080473A"/>
    <w:rsid w:val="008064A5"/>
    <w:rsid w:val="008071D4"/>
    <w:rsid w:val="00807BCB"/>
    <w:rsid w:val="00810234"/>
    <w:rsid w:val="0081058D"/>
    <w:rsid w:val="00810712"/>
    <w:rsid w:val="00811B0D"/>
    <w:rsid w:val="00812449"/>
    <w:rsid w:val="00814E53"/>
    <w:rsid w:val="0081679B"/>
    <w:rsid w:val="008169EE"/>
    <w:rsid w:val="00816EE1"/>
    <w:rsid w:val="0081703F"/>
    <w:rsid w:val="00817055"/>
    <w:rsid w:val="00821553"/>
    <w:rsid w:val="008223D3"/>
    <w:rsid w:val="00822EB4"/>
    <w:rsid w:val="008231E0"/>
    <w:rsid w:val="00823ACC"/>
    <w:rsid w:val="00823B83"/>
    <w:rsid w:val="00824295"/>
    <w:rsid w:val="008247CE"/>
    <w:rsid w:val="00825047"/>
    <w:rsid w:val="00825F3F"/>
    <w:rsid w:val="008270CC"/>
    <w:rsid w:val="00827317"/>
    <w:rsid w:val="00827687"/>
    <w:rsid w:val="00827AF6"/>
    <w:rsid w:val="00827BD7"/>
    <w:rsid w:val="00830C9E"/>
    <w:rsid w:val="00831DD2"/>
    <w:rsid w:val="008330A4"/>
    <w:rsid w:val="00834A30"/>
    <w:rsid w:val="008363B7"/>
    <w:rsid w:val="00836979"/>
    <w:rsid w:val="008375E6"/>
    <w:rsid w:val="00837E92"/>
    <w:rsid w:val="00840CFB"/>
    <w:rsid w:val="00840E6A"/>
    <w:rsid w:val="00841E04"/>
    <w:rsid w:val="008420A8"/>
    <w:rsid w:val="008434B1"/>
    <w:rsid w:val="0084355E"/>
    <w:rsid w:val="008446DD"/>
    <w:rsid w:val="008449D6"/>
    <w:rsid w:val="00844B20"/>
    <w:rsid w:val="00845180"/>
    <w:rsid w:val="00846095"/>
    <w:rsid w:val="008464E9"/>
    <w:rsid w:val="008469AD"/>
    <w:rsid w:val="008469B6"/>
    <w:rsid w:val="00847765"/>
    <w:rsid w:val="00847D26"/>
    <w:rsid w:val="00847DBA"/>
    <w:rsid w:val="0085165C"/>
    <w:rsid w:val="00851782"/>
    <w:rsid w:val="0085236E"/>
    <w:rsid w:val="00852384"/>
    <w:rsid w:val="00852962"/>
    <w:rsid w:val="00852C07"/>
    <w:rsid w:val="00852DF0"/>
    <w:rsid w:val="008538E9"/>
    <w:rsid w:val="00853CAF"/>
    <w:rsid w:val="0085411C"/>
    <w:rsid w:val="00854488"/>
    <w:rsid w:val="00855CF2"/>
    <w:rsid w:val="00855D0E"/>
    <w:rsid w:val="00856D2F"/>
    <w:rsid w:val="00857593"/>
    <w:rsid w:val="0085765D"/>
    <w:rsid w:val="00860484"/>
    <w:rsid w:val="00860D2C"/>
    <w:rsid w:val="00862E57"/>
    <w:rsid w:val="0086547C"/>
    <w:rsid w:val="00865922"/>
    <w:rsid w:val="00866B03"/>
    <w:rsid w:val="00867240"/>
    <w:rsid w:val="0087033B"/>
    <w:rsid w:val="00870C74"/>
    <w:rsid w:val="00870CBC"/>
    <w:rsid w:val="0087196F"/>
    <w:rsid w:val="00872DE1"/>
    <w:rsid w:val="0087361F"/>
    <w:rsid w:val="0087465F"/>
    <w:rsid w:val="0087598E"/>
    <w:rsid w:val="00875E53"/>
    <w:rsid w:val="00876157"/>
    <w:rsid w:val="00876A88"/>
    <w:rsid w:val="00877E16"/>
    <w:rsid w:val="00883860"/>
    <w:rsid w:val="00883C08"/>
    <w:rsid w:val="008845AE"/>
    <w:rsid w:val="00885B3E"/>
    <w:rsid w:val="008860F1"/>
    <w:rsid w:val="008863A2"/>
    <w:rsid w:val="0088652E"/>
    <w:rsid w:val="0088698E"/>
    <w:rsid w:val="00887962"/>
    <w:rsid w:val="00890852"/>
    <w:rsid w:val="00891E99"/>
    <w:rsid w:val="00892170"/>
    <w:rsid w:val="008929B6"/>
    <w:rsid w:val="0089388B"/>
    <w:rsid w:val="008945A8"/>
    <w:rsid w:val="00894689"/>
    <w:rsid w:val="00895408"/>
    <w:rsid w:val="00897B84"/>
    <w:rsid w:val="00897F12"/>
    <w:rsid w:val="008A029D"/>
    <w:rsid w:val="008A18B6"/>
    <w:rsid w:val="008A214D"/>
    <w:rsid w:val="008A476B"/>
    <w:rsid w:val="008A4AAB"/>
    <w:rsid w:val="008A4E87"/>
    <w:rsid w:val="008A55FE"/>
    <w:rsid w:val="008A57DF"/>
    <w:rsid w:val="008A6309"/>
    <w:rsid w:val="008A705C"/>
    <w:rsid w:val="008A70FC"/>
    <w:rsid w:val="008A7F52"/>
    <w:rsid w:val="008B0640"/>
    <w:rsid w:val="008B183E"/>
    <w:rsid w:val="008B244C"/>
    <w:rsid w:val="008B5D3A"/>
    <w:rsid w:val="008B6249"/>
    <w:rsid w:val="008B6F60"/>
    <w:rsid w:val="008B7B78"/>
    <w:rsid w:val="008C3ED1"/>
    <w:rsid w:val="008C4AF8"/>
    <w:rsid w:val="008D1560"/>
    <w:rsid w:val="008D206D"/>
    <w:rsid w:val="008D2945"/>
    <w:rsid w:val="008D2F06"/>
    <w:rsid w:val="008D323D"/>
    <w:rsid w:val="008D4F82"/>
    <w:rsid w:val="008D5D7C"/>
    <w:rsid w:val="008D5D87"/>
    <w:rsid w:val="008D788A"/>
    <w:rsid w:val="008E0AFE"/>
    <w:rsid w:val="008E1969"/>
    <w:rsid w:val="008E27E3"/>
    <w:rsid w:val="008E31C0"/>
    <w:rsid w:val="008E3216"/>
    <w:rsid w:val="008E3AC8"/>
    <w:rsid w:val="008E3B5F"/>
    <w:rsid w:val="008E45B0"/>
    <w:rsid w:val="008E58F3"/>
    <w:rsid w:val="008E6909"/>
    <w:rsid w:val="008E6CB8"/>
    <w:rsid w:val="008F1AC7"/>
    <w:rsid w:val="008F2A65"/>
    <w:rsid w:val="008F2B09"/>
    <w:rsid w:val="008F3C2F"/>
    <w:rsid w:val="008F5A85"/>
    <w:rsid w:val="008F5CCA"/>
    <w:rsid w:val="008F6846"/>
    <w:rsid w:val="008F69BD"/>
    <w:rsid w:val="008F7A41"/>
    <w:rsid w:val="00900313"/>
    <w:rsid w:val="009005A5"/>
    <w:rsid w:val="0090099E"/>
    <w:rsid w:val="009027DE"/>
    <w:rsid w:val="0090288E"/>
    <w:rsid w:val="00903EEC"/>
    <w:rsid w:val="00905047"/>
    <w:rsid w:val="0090564B"/>
    <w:rsid w:val="00907741"/>
    <w:rsid w:val="009104EE"/>
    <w:rsid w:val="00910595"/>
    <w:rsid w:val="00911969"/>
    <w:rsid w:val="00911D55"/>
    <w:rsid w:val="0091246E"/>
    <w:rsid w:val="00912D8C"/>
    <w:rsid w:val="009131A8"/>
    <w:rsid w:val="00914307"/>
    <w:rsid w:val="00914E44"/>
    <w:rsid w:val="00915316"/>
    <w:rsid w:val="009168AD"/>
    <w:rsid w:val="00917878"/>
    <w:rsid w:val="00917BA9"/>
    <w:rsid w:val="00917ED0"/>
    <w:rsid w:val="00920383"/>
    <w:rsid w:val="00920E10"/>
    <w:rsid w:val="009220FD"/>
    <w:rsid w:val="00923390"/>
    <w:rsid w:val="00923A11"/>
    <w:rsid w:val="00924902"/>
    <w:rsid w:val="00924D07"/>
    <w:rsid w:val="009258EA"/>
    <w:rsid w:val="00925B03"/>
    <w:rsid w:val="00926128"/>
    <w:rsid w:val="009264B8"/>
    <w:rsid w:val="00926815"/>
    <w:rsid w:val="009302AF"/>
    <w:rsid w:val="009309FB"/>
    <w:rsid w:val="009314E7"/>
    <w:rsid w:val="0093166A"/>
    <w:rsid w:val="00932FBC"/>
    <w:rsid w:val="009347E6"/>
    <w:rsid w:val="00935D2C"/>
    <w:rsid w:val="00935E8D"/>
    <w:rsid w:val="00936833"/>
    <w:rsid w:val="0093789D"/>
    <w:rsid w:val="009400F0"/>
    <w:rsid w:val="00940801"/>
    <w:rsid w:val="00941A84"/>
    <w:rsid w:val="00942544"/>
    <w:rsid w:val="00942723"/>
    <w:rsid w:val="009429E4"/>
    <w:rsid w:val="00942B2C"/>
    <w:rsid w:val="00942C49"/>
    <w:rsid w:val="009431A3"/>
    <w:rsid w:val="00943B03"/>
    <w:rsid w:val="0094421E"/>
    <w:rsid w:val="00945819"/>
    <w:rsid w:val="00945FAC"/>
    <w:rsid w:val="0094618F"/>
    <w:rsid w:val="009464B0"/>
    <w:rsid w:val="009465A4"/>
    <w:rsid w:val="00946A43"/>
    <w:rsid w:val="00946FAE"/>
    <w:rsid w:val="009506CB"/>
    <w:rsid w:val="009509B6"/>
    <w:rsid w:val="009509CD"/>
    <w:rsid w:val="00950E39"/>
    <w:rsid w:val="0095318B"/>
    <w:rsid w:val="00953A81"/>
    <w:rsid w:val="0095403F"/>
    <w:rsid w:val="00954688"/>
    <w:rsid w:val="00955E12"/>
    <w:rsid w:val="00956497"/>
    <w:rsid w:val="00956BB2"/>
    <w:rsid w:val="00956E3B"/>
    <w:rsid w:val="00960498"/>
    <w:rsid w:val="009604EB"/>
    <w:rsid w:val="00966AAD"/>
    <w:rsid w:val="009671F2"/>
    <w:rsid w:val="009675F4"/>
    <w:rsid w:val="0096781C"/>
    <w:rsid w:val="009679BA"/>
    <w:rsid w:val="00970EB3"/>
    <w:rsid w:val="00971DFC"/>
    <w:rsid w:val="00972929"/>
    <w:rsid w:val="009733E6"/>
    <w:rsid w:val="0097467D"/>
    <w:rsid w:val="00974ADF"/>
    <w:rsid w:val="009754EE"/>
    <w:rsid w:val="00976EAC"/>
    <w:rsid w:val="00977DFC"/>
    <w:rsid w:val="00977F91"/>
    <w:rsid w:val="0098028E"/>
    <w:rsid w:val="00980662"/>
    <w:rsid w:val="009813DF"/>
    <w:rsid w:val="009815B0"/>
    <w:rsid w:val="0098180D"/>
    <w:rsid w:val="0098205C"/>
    <w:rsid w:val="0098212A"/>
    <w:rsid w:val="00982C39"/>
    <w:rsid w:val="00984B92"/>
    <w:rsid w:val="00987587"/>
    <w:rsid w:val="0098769B"/>
    <w:rsid w:val="00991245"/>
    <w:rsid w:val="009928E6"/>
    <w:rsid w:val="00993334"/>
    <w:rsid w:val="00993AD0"/>
    <w:rsid w:val="00993D1A"/>
    <w:rsid w:val="00994162"/>
    <w:rsid w:val="009944BB"/>
    <w:rsid w:val="00994CEB"/>
    <w:rsid w:val="00995256"/>
    <w:rsid w:val="009959A6"/>
    <w:rsid w:val="00995BC5"/>
    <w:rsid w:val="00996949"/>
    <w:rsid w:val="00996DC7"/>
    <w:rsid w:val="009970A5"/>
    <w:rsid w:val="0099779E"/>
    <w:rsid w:val="00997809"/>
    <w:rsid w:val="009A0B22"/>
    <w:rsid w:val="009A30FB"/>
    <w:rsid w:val="009A5372"/>
    <w:rsid w:val="009A5B9D"/>
    <w:rsid w:val="009A5CF2"/>
    <w:rsid w:val="009A5E8A"/>
    <w:rsid w:val="009A6023"/>
    <w:rsid w:val="009A77B5"/>
    <w:rsid w:val="009B32ED"/>
    <w:rsid w:val="009B4505"/>
    <w:rsid w:val="009B4632"/>
    <w:rsid w:val="009B498B"/>
    <w:rsid w:val="009B604E"/>
    <w:rsid w:val="009B6CD6"/>
    <w:rsid w:val="009B6EA5"/>
    <w:rsid w:val="009C007D"/>
    <w:rsid w:val="009C01C8"/>
    <w:rsid w:val="009C067F"/>
    <w:rsid w:val="009C0D02"/>
    <w:rsid w:val="009C224F"/>
    <w:rsid w:val="009C3348"/>
    <w:rsid w:val="009C350E"/>
    <w:rsid w:val="009C4DB1"/>
    <w:rsid w:val="009C518D"/>
    <w:rsid w:val="009C56DA"/>
    <w:rsid w:val="009C5B60"/>
    <w:rsid w:val="009C730B"/>
    <w:rsid w:val="009D01FD"/>
    <w:rsid w:val="009D1F04"/>
    <w:rsid w:val="009D3228"/>
    <w:rsid w:val="009D38B1"/>
    <w:rsid w:val="009D4393"/>
    <w:rsid w:val="009D49C4"/>
    <w:rsid w:val="009D4D14"/>
    <w:rsid w:val="009D5609"/>
    <w:rsid w:val="009D58E2"/>
    <w:rsid w:val="009D69C5"/>
    <w:rsid w:val="009D7267"/>
    <w:rsid w:val="009E1122"/>
    <w:rsid w:val="009E119F"/>
    <w:rsid w:val="009E1524"/>
    <w:rsid w:val="009E2126"/>
    <w:rsid w:val="009E235A"/>
    <w:rsid w:val="009E2454"/>
    <w:rsid w:val="009E2DB2"/>
    <w:rsid w:val="009E4474"/>
    <w:rsid w:val="009E4559"/>
    <w:rsid w:val="009E4A1E"/>
    <w:rsid w:val="009E4C9F"/>
    <w:rsid w:val="009E4D73"/>
    <w:rsid w:val="009E6DDF"/>
    <w:rsid w:val="009E780A"/>
    <w:rsid w:val="009E7D95"/>
    <w:rsid w:val="009F0406"/>
    <w:rsid w:val="009F0410"/>
    <w:rsid w:val="009F11D4"/>
    <w:rsid w:val="009F1283"/>
    <w:rsid w:val="009F2004"/>
    <w:rsid w:val="009F2007"/>
    <w:rsid w:val="009F2010"/>
    <w:rsid w:val="009F4665"/>
    <w:rsid w:val="009F485B"/>
    <w:rsid w:val="009F56C2"/>
    <w:rsid w:val="009F59CF"/>
    <w:rsid w:val="009F6673"/>
    <w:rsid w:val="009F771E"/>
    <w:rsid w:val="00A00A3B"/>
    <w:rsid w:val="00A01D55"/>
    <w:rsid w:val="00A02387"/>
    <w:rsid w:val="00A03674"/>
    <w:rsid w:val="00A0621A"/>
    <w:rsid w:val="00A06973"/>
    <w:rsid w:val="00A06ABD"/>
    <w:rsid w:val="00A06B76"/>
    <w:rsid w:val="00A07335"/>
    <w:rsid w:val="00A141A3"/>
    <w:rsid w:val="00A14574"/>
    <w:rsid w:val="00A1563B"/>
    <w:rsid w:val="00A200B9"/>
    <w:rsid w:val="00A21214"/>
    <w:rsid w:val="00A216D1"/>
    <w:rsid w:val="00A217A8"/>
    <w:rsid w:val="00A22613"/>
    <w:rsid w:val="00A2285F"/>
    <w:rsid w:val="00A23F48"/>
    <w:rsid w:val="00A243CA"/>
    <w:rsid w:val="00A24A0E"/>
    <w:rsid w:val="00A25045"/>
    <w:rsid w:val="00A2522F"/>
    <w:rsid w:val="00A25B93"/>
    <w:rsid w:val="00A262D7"/>
    <w:rsid w:val="00A275A8"/>
    <w:rsid w:val="00A27C22"/>
    <w:rsid w:val="00A30149"/>
    <w:rsid w:val="00A306A3"/>
    <w:rsid w:val="00A30940"/>
    <w:rsid w:val="00A30E58"/>
    <w:rsid w:val="00A3110D"/>
    <w:rsid w:val="00A313A1"/>
    <w:rsid w:val="00A31999"/>
    <w:rsid w:val="00A3209C"/>
    <w:rsid w:val="00A3266B"/>
    <w:rsid w:val="00A3499D"/>
    <w:rsid w:val="00A35207"/>
    <w:rsid w:val="00A3669F"/>
    <w:rsid w:val="00A368D6"/>
    <w:rsid w:val="00A4097F"/>
    <w:rsid w:val="00A40A25"/>
    <w:rsid w:val="00A40C65"/>
    <w:rsid w:val="00A42376"/>
    <w:rsid w:val="00A424EA"/>
    <w:rsid w:val="00A4262A"/>
    <w:rsid w:val="00A439A1"/>
    <w:rsid w:val="00A43EEE"/>
    <w:rsid w:val="00A470D4"/>
    <w:rsid w:val="00A47694"/>
    <w:rsid w:val="00A51492"/>
    <w:rsid w:val="00A52434"/>
    <w:rsid w:val="00A52702"/>
    <w:rsid w:val="00A52F81"/>
    <w:rsid w:val="00A53775"/>
    <w:rsid w:val="00A546B3"/>
    <w:rsid w:val="00A54860"/>
    <w:rsid w:val="00A565DF"/>
    <w:rsid w:val="00A56B1A"/>
    <w:rsid w:val="00A57677"/>
    <w:rsid w:val="00A60596"/>
    <w:rsid w:val="00A619FE"/>
    <w:rsid w:val="00A63C6B"/>
    <w:rsid w:val="00A6463B"/>
    <w:rsid w:val="00A66DAA"/>
    <w:rsid w:val="00A70A22"/>
    <w:rsid w:val="00A70D56"/>
    <w:rsid w:val="00A70F74"/>
    <w:rsid w:val="00A712F6"/>
    <w:rsid w:val="00A7237F"/>
    <w:rsid w:val="00A725FE"/>
    <w:rsid w:val="00A7490C"/>
    <w:rsid w:val="00A76BD9"/>
    <w:rsid w:val="00A77A99"/>
    <w:rsid w:val="00A77B8D"/>
    <w:rsid w:val="00A77EDA"/>
    <w:rsid w:val="00A80232"/>
    <w:rsid w:val="00A820B7"/>
    <w:rsid w:val="00A8230F"/>
    <w:rsid w:val="00A8245F"/>
    <w:rsid w:val="00A82EA0"/>
    <w:rsid w:val="00A82F8F"/>
    <w:rsid w:val="00A83A26"/>
    <w:rsid w:val="00A84081"/>
    <w:rsid w:val="00A84304"/>
    <w:rsid w:val="00A843C0"/>
    <w:rsid w:val="00A84440"/>
    <w:rsid w:val="00A844FB"/>
    <w:rsid w:val="00A8560B"/>
    <w:rsid w:val="00A90641"/>
    <w:rsid w:val="00A906E8"/>
    <w:rsid w:val="00A91F3A"/>
    <w:rsid w:val="00A92462"/>
    <w:rsid w:val="00A925BA"/>
    <w:rsid w:val="00A9275A"/>
    <w:rsid w:val="00A9333F"/>
    <w:rsid w:val="00A9354C"/>
    <w:rsid w:val="00A94C87"/>
    <w:rsid w:val="00A95E8A"/>
    <w:rsid w:val="00A96613"/>
    <w:rsid w:val="00A96915"/>
    <w:rsid w:val="00A96DCF"/>
    <w:rsid w:val="00A973F5"/>
    <w:rsid w:val="00AA0872"/>
    <w:rsid w:val="00AA1155"/>
    <w:rsid w:val="00AA1791"/>
    <w:rsid w:val="00AA1F69"/>
    <w:rsid w:val="00AA3128"/>
    <w:rsid w:val="00AA57DF"/>
    <w:rsid w:val="00AA5AB8"/>
    <w:rsid w:val="00AA5B2C"/>
    <w:rsid w:val="00AA6407"/>
    <w:rsid w:val="00AA699D"/>
    <w:rsid w:val="00AA7F87"/>
    <w:rsid w:val="00AA7F95"/>
    <w:rsid w:val="00AB0412"/>
    <w:rsid w:val="00AB052D"/>
    <w:rsid w:val="00AB136B"/>
    <w:rsid w:val="00AB2B75"/>
    <w:rsid w:val="00AB2E8D"/>
    <w:rsid w:val="00AB37A5"/>
    <w:rsid w:val="00AB651A"/>
    <w:rsid w:val="00AB70F6"/>
    <w:rsid w:val="00AB7750"/>
    <w:rsid w:val="00AB7DA9"/>
    <w:rsid w:val="00AC1503"/>
    <w:rsid w:val="00AC16E8"/>
    <w:rsid w:val="00AC235D"/>
    <w:rsid w:val="00AC255D"/>
    <w:rsid w:val="00AC2761"/>
    <w:rsid w:val="00AC2F08"/>
    <w:rsid w:val="00AC3889"/>
    <w:rsid w:val="00AC5ED7"/>
    <w:rsid w:val="00AC77D3"/>
    <w:rsid w:val="00AC79BC"/>
    <w:rsid w:val="00AC7F30"/>
    <w:rsid w:val="00AD0366"/>
    <w:rsid w:val="00AD0E15"/>
    <w:rsid w:val="00AD1711"/>
    <w:rsid w:val="00AD1A40"/>
    <w:rsid w:val="00AD1FF3"/>
    <w:rsid w:val="00AD4158"/>
    <w:rsid w:val="00AD5940"/>
    <w:rsid w:val="00AD59B4"/>
    <w:rsid w:val="00AD68AE"/>
    <w:rsid w:val="00AD79ED"/>
    <w:rsid w:val="00AD7DDE"/>
    <w:rsid w:val="00AE0F45"/>
    <w:rsid w:val="00AE2125"/>
    <w:rsid w:val="00AE2470"/>
    <w:rsid w:val="00AE31A0"/>
    <w:rsid w:val="00AE44DE"/>
    <w:rsid w:val="00AE45A2"/>
    <w:rsid w:val="00AE503D"/>
    <w:rsid w:val="00AE5465"/>
    <w:rsid w:val="00AE605A"/>
    <w:rsid w:val="00AE6CD0"/>
    <w:rsid w:val="00AE73D6"/>
    <w:rsid w:val="00AE7F6F"/>
    <w:rsid w:val="00AF1E2D"/>
    <w:rsid w:val="00AF2750"/>
    <w:rsid w:val="00AF2AF7"/>
    <w:rsid w:val="00AF2B07"/>
    <w:rsid w:val="00AF2B3F"/>
    <w:rsid w:val="00AF2E8B"/>
    <w:rsid w:val="00AF31B2"/>
    <w:rsid w:val="00AF3719"/>
    <w:rsid w:val="00AF54F2"/>
    <w:rsid w:val="00AF5F38"/>
    <w:rsid w:val="00AF70E6"/>
    <w:rsid w:val="00B00618"/>
    <w:rsid w:val="00B00ADF"/>
    <w:rsid w:val="00B00FA9"/>
    <w:rsid w:val="00B01196"/>
    <w:rsid w:val="00B016EA"/>
    <w:rsid w:val="00B030B8"/>
    <w:rsid w:val="00B03BB2"/>
    <w:rsid w:val="00B0462C"/>
    <w:rsid w:val="00B054F4"/>
    <w:rsid w:val="00B05B49"/>
    <w:rsid w:val="00B0618E"/>
    <w:rsid w:val="00B07665"/>
    <w:rsid w:val="00B07BC8"/>
    <w:rsid w:val="00B10335"/>
    <w:rsid w:val="00B104CB"/>
    <w:rsid w:val="00B1213A"/>
    <w:rsid w:val="00B12185"/>
    <w:rsid w:val="00B130D2"/>
    <w:rsid w:val="00B13934"/>
    <w:rsid w:val="00B15C54"/>
    <w:rsid w:val="00B1609A"/>
    <w:rsid w:val="00B160E3"/>
    <w:rsid w:val="00B16834"/>
    <w:rsid w:val="00B17928"/>
    <w:rsid w:val="00B20453"/>
    <w:rsid w:val="00B223F5"/>
    <w:rsid w:val="00B23E77"/>
    <w:rsid w:val="00B25307"/>
    <w:rsid w:val="00B25BF6"/>
    <w:rsid w:val="00B326E1"/>
    <w:rsid w:val="00B332A2"/>
    <w:rsid w:val="00B359FF"/>
    <w:rsid w:val="00B35C4F"/>
    <w:rsid w:val="00B40851"/>
    <w:rsid w:val="00B40FE4"/>
    <w:rsid w:val="00B41F28"/>
    <w:rsid w:val="00B422E0"/>
    <w:rsid w:val="00B42498"/>
    <w:rsid w:val="00B42BE2"/>
    <w:rsid w:val="00B431F1"/>
    <w:rsid w:val="00B43C3D"/>
    <w:rsid w:val="00B45314"/>
    <w:rsid w:val="00B46BC4"/>
    <w:rsid w:val="00B50E82"/>
    <w:rsid w:val="00B51123"/>
    <w:rsid w:val="00B51B80"/>
    <w:rsid w:val="00B5253C"/>
    <w:rsid w:val="00B52CA5"/>
    <w:rsid w:val="00B5408C"/>
    <w:rsid w:val="00B55456"/>
    <w:rsid w:val="00B55952"/>
    <w:rsid w:val="00B5642D"/>
    <w:rsid w:val="00B566D4"/>
    <w:rsid w:val="00B5712D"/>
    <w:rsid w:val="00B62111"/>
    <w:rsid w:val="00B642A5"/>
    <w:rsid w:val="00B65005"/>
    <w:rsid w:val="00B659EB"/>
    <w:rsid w:val="00B70525"/>
    <w:rsid w:val="00B72241"/>
    <w:rsid w:val="00B735E4"/>
    <w:rsid w:val="00B74EC9"/>
    <w:rsid w:val="00B76734"/>
    <w:rsid w:val="00B76C83"/>
    <w:rsid w:val="00B80B21"/>
    <w:rsid w:val="00B810D2"/>
    <w:rsid w:val="00B81AB0"/>
    <w:rsid w:val="00B81E32"/>
    <w:rsid w:val="00B822BB"/>
    <w:rsid w:val="00B83AD3"/>
    <w:rsid w:val="00B83F3E"/>
    <w:rsid w:val="00B84324"/>
    <w:rsid w:val="00B84D5D"/>
    <w:rsid w:val="00B84F07"/>
    <w:rsid w:val="00B861EB"/>
    <w:rsid w:val="00B862C5"/>
    <w:rsid w:val="00B9321B"/>
    <w:rsid w:val="00B96BC1"/>
    <w:rsid w:val="00B971B5"/>
    <w:rsid w:val="00BA047F"/>
    <w:rsid w:val="00BA1767"/>
    <w:rsid w:val="00BA18BC"/>
    <w:rsid w:val="00BA1A4C"/>
    <w:rsid w:val="00BA1AD2"/>
    <w:rsid w:val="00BA2AEE"/>
    <w:rsid w:val="00BA2E5B"/>
    <w:rsid w:val="00BA31D7"/>
    <w:rsid w:val="00BA51C3"/>
    <w:rsid w:val="00BB122F"/>
    <w:rsid w:val="00BB2AF0"/>
    <w:rsid w:val="00BB5C7C"/>
    <w:rsid w:val="00BB6712"/>
    <w:rsid w:val="00BB6DF2"/>
    <w:rsid w:val="00BB7974"/>
    <w:rsid w:val="00BC00FD"/>
    <w:rsid w:val="00BC01B2"/>
    <w:rsid w:val="00BC139F"/>
    <w:rsid w:val="00BC3107"/>
    <w:rsid w:val="00BC3754"/>
    <w:rsid w:val="00BC4F8F"/>
    <w:rsid w:val="00BC54B3"/>
    <w:rsid w:val="00BC568B"/>
    <w:rsid w:val="00BC5A7F"/>
    <w:rsid w:val="00BC6805"/>
    <w:rsid w:val="00BC736D"/>
    <w:rsid w:val="00BC751C"/>
    <w:rsid w:val="00BC7B2A"/>
    <w:rsid w:val="00BD02EB"/>
    <w:rsid w:val="00BD0564"/>
    <w:rsid w:val="00BD326A"/>
    <w:rsid w:val="00BD32EB"/>
    <w:rsid w:val="00BD4658"/>
    <w:rsid w:val="00BD51FF"/>
    <w:rsid w:val="00BD5B3A"/>
    <w:rsid w:val="00BD6240"/>
    <w:rsid w:val="00BD6C13"/>
    <w:rsid w:val="00BD7241"/>
    <w:rsid w:val="00BE0726"/>
    <w:rsid w:val="00BE2022"/>
    <w:rsid w:val="00BE297E"/>
    <w:rsid w:val="00BE2F39"/>
    <w:rsid w:val="00BE2FB6"/>
    <w:rsid w:val="00BE5232"/>
    <w:rsid w:val="00BE646D"/>
    <w:rsid w:val="00BE79CC"/>
    <w:rsid w:val="00BF05C9"/>
    <w:rsid w:val="00BF16DB"/>
    <w:rsid w:val="00BF33F3"/>
    <w:rsid w:val="00BF359D"/>
    <w:rsid w:val="00BF3823"/>
    <w:rsid w:val="00BF3880"/>
    <w:rsid w:val="00BF3DD2"/>
    <w:rsid w:val="00BF7ED0"/>
    <w:rsid w:val="00C004C2"/>
    <w:rsid w:val="00C02373"/>
    <w:rsid w:val="00C02810"/>
    <w:rsid w:val="00C02B8A"/>
    <w:rsid w:val="00C038E4"/>
    <w:rsid w:val="00C039C8"/>
    <w:rsid w:val="00C03C42"/>
    <w:rsid w:val="00C0462B"/>
    <w:rsid w:val="00C05DA8"/>
    <w:rsid w:val="00C12E80"/>
    <w:rsid w:val="00C14EDB"/>
    <w:rsid w:val="00C15DDF"/>
    <w:rsid w:val="00C175B1"/>
    <w:rsid w:val="00C175B4"/>
    <w:rsid w:val="00C177C2"/>
    <w:rsid w:val="00C17BDB"/>
    <w:rsid w:val="00C20398"/>
    <w:rsid w:val="00C21065"/>
    <w:rsid w:val="00C25531"/>
    <w:rsid w:val="00C25B2D"/>
    <w:rsid w:val="00C270F7"/>
    <w:rsid w:val="00C2719A"/>
    <w:rsid w:val="00C27356"/>
    <w:rsid w:val="00C30ED1"/>
    <w:rsid w:val="00C31ED3"/>
    <w:rsid w:val="00C323A1"/>
    <w:rsid w:val="00C330A1"/>
    <w:rsid w:val="00C33212"/>
    <w:rsid w:val="00C33B6D"/>
    <w:rsid w:val="00C343C1"/>
    <w:rsid w:val="00C34B14"/>
    <w:rsid w:val="00C3661C"/>
    <w:rsid w:val="00C36780"/>
    <w:rsid w:val="00C37489"/>
    <w:rsid w:val="00C378BC"/>
    <w:rsid w:val="00C379B9"/>
    <w:rsid w:val="00C37A4B"/>
    <w:rsid w:val="00C37D5D"/>
    <w:rsid w:val="00C40926"/>
    <w:rsid w:val="00C40946"/>
    <w:rsid w:val="00C415B2"/>
    <w:rsid w:val="00C418E1"/>
    <w:rsid w:val="00C41D2E"/>
    <w:rsid w:val="00C43464"/>
    <w:rsid w:val="00C44408"/>
    <w:rsid w:val="00C4501D"/>
    <w:rsid w:val="00C473C5"/>
    <w:rsid w:val="00C47B69"/>
    <w:rsid w:val="00C47D7A"/>
    <w:rsid w:val="00C509D2"/>
    <w:rsid w:val="00C51766"/>
    <w:rsid w:val="00C51EDA"/>
    <w:rsid w:val="00C523CB"/>
    <w:rsid w:val="00C5314E"/>
    <w:rsid w:val="00C53D0A"/>
    <w:rsid w:val="00C541B6"/>
    <w:rsid w:val="00C5453B"/>
    <w:rsid w:val="00C55AA9"/>
    <w:rsid w:val="00C57862"/>
    <w:rsid w:val="00C600B2"/>
    <w:rsid w:val="00C6070D"/>
    <w:rsid w:val="00C60BC1"/>
    <w:rsid w:val="00C61261"/>
    <w:rsid w:val="00C616BF"/>
    <w:rsid w:val="00C62C73"/>
    <w:rsid w:val="00C631F6"/>
    <w:rsid w:val="00C63A84"/>
    <w:rsid w:val="00C63EEE"/>
    <w:rsid w:val="00C671D3"/>
    <w:rsid w:val="00C6761F"/>
    <w:rsid w:val="00C708DD"/>
    <w:rsid w:val="00C70976"/>
    <w:rsid w:val="00C7136C"/>
    <w:rsid w:val="00C72663"/>
    <w:rsid w:val="00C727C6"/>
    <w:rsid w:val="00C73084"/>
    <w:rsid w:val="00C7415B"/>
    <w:rsid w:val="00C7463F"/>
    <w:rsid w:val="00C75041"/>
    <w:rsid w:val="00C755A3"/>
    <w:rsid w:val="00C7628E"/>
    <w:rsid w:val="00C76358"/>
    <w:rsid w:val="00C775C3"/>
    <w:rsid w:val="00C800C9"/>
    <w:rsid w:val="00C80817"/>
    <w:rsid w:val="00C81282"/>
    <w:rsid w:val="00C81668"/>
    <w:rsid w:val="00C8261E"/>
    <w:rsid w:val="00C82E24"/>
    <w:rsid w:val="00C83144"/>
    <w:rsid w:val="00C83673"/>
    <w:rsid w:val="00C83C46"/>
    <w:rsid w:val="00C844F3"/>
    <w:rsid w:val="00C84CE9"/>
    <w:rsid w:val="00C8510C"/>
    <w:rsid w:val="00C86CAB"/>
    <w:rsid w:val="00C87656"/>
    <w:rsid w:val="00C923B4"/>
    <w:rsid w:val="00C92C9F"/>
    <w:rsid w:val="00C9426B"/>
    <w:rsid w:val="00C943C4"/>
    <w:rsid w:val="00C94835"/>
    <w:rsid w:val="00C9596F"/>
    <w:rsid w:val="00C96B15"/>
    <w:rsid w:val="00C970FA"/>
    <w:rsid w:val="00C97705"/>
    <w:rsid w:val="00CA0554"/>
    <w:rsid w:val="00CA090D"/>
    <w:rsid w:val="00CA0DF7"/>
    <w:rsid w:val="00CA264C"/>
    <w:rsid w:val="00CA2F00"/>
    <w:rsid w:val="00CA3C3B"/>
    <w:rsid w:val="00CA44DC"/>
    <w:rsid w:val="00CA4F80"/>
    <w:rsid w:val="00CA60CB"/>
    <w:rsid w:val="00CA6477"/>
    <w:rsid w:val="00CA7171"/>
    <w:rsid w:val="00CA7A31"/>
    <w:rsid w:val="00CB03B0"/>
    <w:rsid w:val="00CB0B85"/>
    <w:rsid w:val="00CB136F"/>
    <w:rsid w:val="00CB2096"/>
    <w:rsid w:val="00CB2361"/>
    <w:rsid w:val="00CB2989"/>
    <w:rsid w:val="00CB30A5"/>
    <w:rsid w:val="00CB3C89"/>
    <w:rsid w:val="00CB42BE"/>
    <w:rsid w:val="00CB436A"/>
    <w:rsid w:val="00CB49C2"/>
    <w:rsid w:val="00CB4B48"/>
    <w:rsid w:val="00CB4D10"/>
    <w:rsid w:val="00CB58DC"/>
    <w:rsid w:val="00CB64DC"/>
    <w:rsid w:val="00CB6CE9"/>
    <w:rsid w:val="00CB73D0"/>
    <w:rsid w:val="00CC01C0"/>
    <w:rsid w:val="00CC17AE"/>
    <w:rsid w:val="00CC28CA"/>
    <w:rsid w:val="00CC303F"/>
    <w:rsid w:val="00CC376F"/>
    <w:rsid w:val="00CC39B1"/>
    <w:rsid w:val="00CC3D62"/>
    <w:rsid w:val="00CC44D8"/>
    <w:rsid w:val="00CC452E"/>
    <w:rsid w:val="00CC4B08"/>
    <w:rsid w:val="00CC6B2F"/>
    <w:rsid w:val="00CC770D"/>
    <w:rsid w:val="00CD2DB8"/>
    <w:rsid w:val="00CD3400"/>
    <w:rsid w:val="00CD3DA3"/>
    <w:rsid w:val="00CD3F30"/>
    <w:rsid w:val="00CD42FF"/>
    <w:rsid w:val="00CD4389"/>
    <w:rsid w:val="00CD47FC"/>
    <w:rsid w:val="00CD518F"/>
    <w:rsid w:val="00CD659C"/>
    <w:rsid w:val="00CD6E24"/>
    <w:rsid w:val="00CD71D1"/>
    <w:rsid w:val="00CD7552"/>
    <w:rsid w:val="00CD7799"/>
    <w:rsid w:val="00CD7853"/>
    <w:rsid w:val="00CD7E03"/>
    <w:rsid w:val="00CE0639"/>
    <w:rsid w:val="00CE1A68"/>
    <w:rsid w:val="00CE22D7"/>
    <w:rsid w:val="00CE26F7"/>
    <w:rsid w:val="00CE2864"/>
    <w:rsid w:val="00CE2D9D"/>
    <w:rsid w:val="00CE3128"/>
    <w:rsid w:val="00CE3BDB"/>
    <w:rsid w:val="00CE4282"/>
    <w:rsid w:val="00CE45EC"/>
    <w:rsid w:val="00CE6045"/>
    <w:rsid w:val="00CE629C"/>
    <w:rsid w:val="00CE6CD5"/>
    <w:rsid w:val="00CE7790"/>
    <w:rsid w:val="00CE77FC"/>
    <w:rsid w:val="00CE7AC0"/>
    <w:rsid w:val="00CE7DE0"/>
    <w:rsid w:val="00CF05AD"/>
    <w:rsid w:val="00CF0B3D"/>
    <w:rsid w:val="00CF0DAF"/>
    <w:rsid w:val="00CF1578"/>
    <w:rsid w:val="00CF1678"/>
    <w:rsid w:val="00CF2E91"/>
    <w:rsid w:val="00CF2F6F"/>
    <w:rsid w:val="00CF34FB"/>
    <w:rsid w:val="00CF3BB0"/>
    <w:rsid w:val="00CF3C58"/>
    <w:rsid w:val="00CF4655"/>
    <w:rsid w:val="00CF5C78"/>
    <w:rsid w:val="00D001C8"/>
    <w:rsid w:val="00D004B1"/>
    <w:rsid w:val="00D01EB2"/>
    <w:rsid w:val="00D02D7F"/>
    <w:rsid w:val="00D03087"/>
    <w:rsid w:val="00D03168"/>
    <w:rsid w:val="00D031F7"/>
    <w:rsid w:val="00D03F56"/>
    <w:rsid w:val="00D03FBE"/>
    <w:rsid w:val="00D04920"/>
    <w:rsid w:val="00D05203"/>
    <w:rsid w:val="00D056B9"/>
    <w:rsid w:val="00D0623B"/>
    <w:rsid w:val="00D06AD9"/>
    <w:rsid w:val="00D07A29"/>
    <w:rsid w:val="00D10488"/>
    <w:rsid w:val="00D11512"/>
    <w:rsid w:val="00D1170D"/>
    <w:rsid w:val="00D11988"/>
    <w:rsid w:val="00D1199F"/>
    <w:rsid w:val="00D133B3"/>
    <w:rsid w:val="00D13A6A"/>
    <w:rsid w:val="00D143FB"/>
    <w:rsid w:val="00D14829"/>
    <w:rsid w:val="00D1605A"/>
    <w:rsid w:val="00D169B7"/>
    <w:rsid w:val="00D16D5F"/>
    <w:rsid w:val="00D20396"/>
    <w:rsid w:val="00D20FA9"/>
    <w:rsid w:val="00D21DD7"/>
    <w:rsid w:val="00D21E69"/>
    <w:rsid w:val="00D22193"/>
    <w:rsid w:val="00D22194"/>
    <w:rsid w:val="00D22489"/>
    <w:rsid w:val="00D225FF"/>
    <w:rsid w:val="00D227B7"/>
    <w:rsid w:val="00D244BC"/>
    <w:rsid w:val="00D24625"/>
    <w:rsid w:val="00D24B7F"/>
    <w:rsid w:val="00D25B12"/>
    <w:rsid w:val="00D25E8D"/>
    <w:rsid w:val="00D25F55"/>
    <w:rsid w:val="00D25FC4"/>
    <w:rsid w:val="00D265F9"/>
    <w:rsid w:val="00D27399"/>
    <w:rsid w:val="00D3100E"/>
    <w:rsid w:val="00D31038"/>
    <w:rsid w:val="00D31B25"/>
    <w:rsid w:val="00D31C6F"/>
    <w:rsid w:val="00D33A99"/>
    <w:rsid w:val="00D33EE5"/>
    <w:rsid w:val="00D354EC"/>
    <w:rsid w:val="00D362BC"/>
    <w:rsid w:val="00D403E9"/>
    <w:rsid w:val="00D41CC9"/>
    <w:rsid w:val="00D43604"/>
    <w:rsid w:val="00D453CD"/>
    <w:rsid w:val="00D466F2"/>
    <w:rsid w:val="00D46F23"/>
    <w:rsid w:val="00D50195"/>
    <w:rsid w:val="00D502CD"/>
    <w:rsid w:val="00D50B10"/>
    <w:rsid w:val="00D51369"/>
    <w:rsid w:val="00D515AD"/>
    <w:rsid w:val="00D51B4E"/>
    <w:rsid w:val="00D51EE9"/>
    <w:rsid w:val="00D52CC9"/>
    <w:rsid w:val="00D53CE6"/>
    <w:rsid w:val="00D55255"/>
    <w:rsid w:val="00D55CEA"/>
    <w:rsid w:val="00D55FC1"/>
    <w:rsid w:val="00D56541"/>
    <w:rsid w:val="00D56761"/>
    <w:rsid w:val="00D569A6"/>
    <w:rsid w:val="00D60305"/>
    <w:rsid w:val="00D60335"/>
    <w:rsid w:val="00D619A9"/>
    <w:rsid w:val="00D62F9A"/>
    <w:rsid w:val="00D63E99"/>
    <w:rsid w:val="00D64A06"/>
    <w:rsid w:val="00D64B9B"/>
    <w:rsid w:val="00D654B1"/>
    <w:rsid w:val="00D65FAB"/>
    <w:rsid w:val="00D67DAA"/>
    <w:rsid w:val="00D73681"/>
    <w:rsid w:val="00D73783"/>
    <w:rsid w:val="00D768D6"/>
    <w:rsid w:val="00D77572"/>
    <w:rsid w:val="00D77B9B"/>
    <w:rsid w:val="00D801A1"/>
    <w:rsid w:val="00D8107B"/>
    <w:rsid w:val="00D816F8"/>
    <w:rsid w:val="00D834AA"/>
    <w:rsid w:val="00D8510F"/>
    <w:rsid w:val="00D85CDD"/>
    <w:rsid w:val="00D870A2"/>
    <w:rsid w:val="00D87D27"/>
    <w:rsid w:val="00D92491"/>
    <w:rsid w:val="00D92835"/>
    <w:rsid w:val="00D92E61"/>
    <w:rsid w:val="00D93699"/>
    <w:rsid w:val="00D95078"/>
    <w:rsid w:val="00D9568A"/>
    <w:rsid w:val="00D95B94"/>
    <w:rsid w:val="00D95D56"/>
    <w:rsid w:val="00D9671C"/>
    <w:rsid w:val="00D974F9"/>
    <w:rsid w:val="00DA0974"/>
    <w:rsid w:val="00DA0FA1"/>
    <w:rsid w:val="00DA10F6"/>
    <w:rsid w:val="00DA152F"/>
    <w:rsid w:val="00DA1553"/>
    <w:rsid w:val="00DA1C7C"/>
    <w:rsid w:val="00DA204F"/>
    <w:rsid w:val="00DA2B2E"/>
    <w:rsid w:val="00DA4616"/>
    <w:rsid w:val="00DA46EF"/>
    <w:rsid w:val="00DA5405"/>
    <w:rsid w:val="00DA6CF3"/>
    <w:rsid w:val="00DB21F4"/>
    <w:rsid w:val="00DB2B0E"/>
    <w:rsid w:val="00DB30A4"/>
    <w:rsid w:val="00DB3D9E"/>
    <w:rsid w:val="00DB4078"/>
    <w:rsid w:val="00DB5470"/>
    <w:rsid w:val="00DB5938"/>
    <w:rsid w:val="00DB7164"/>
    <w:rsid w:val="00DC0AEB"/>
    <w:rsid w:val="00DC0CB2"/>
    <w:rsid w:val="00DC0CD0"/>
    <w:rsid w:val="00DC1114"/>
    <w:rsid w:val="00DC124F"/>
    <w:rsid w:val="00DC25AA"/>
    <w:rsid w:val="00DC367C"/>
    <w:rsid w:val="00DC47C3"/>
    <w:rsid w:val="00DC482F"/>
    <w:rsid w:val="00DC52B3"/>
    <w:rsid w:val="00DC5757"/>
    <w:rsid w:val="00DC5BB6"/>
    <w:rsid w:val="00DC5FAA"/>
    <w:rsid w:val="00DC75AB"/>
    <w:rsid w:val="00DD0A75"/>
    <w:rsid w:val="00DD0D45"/>
    <w:rsid w:val="00DD11E8"/>
    <w:rsid w:val="00DD317D"/>
    <w:rsid w:val="00DD38D1"/>
    <w:rsid w:val="00DD570F"/>
    <w:rsid w:val="00DD5C34"/>
    <w:rsid w:val="00DD6A32"/>
    <w:rsid w:val="00DD727F"/>
    <w:rsid w:val="00DD7299"/>
    <w:rsid w:val="00DE0E67"/>
    <w:rsid w:val="00DE3600"/>
    <w:rsid w:val="00DE37DD"/>
    <w:rsid w:val="00DE47BA"/>
    <w:rsid w:val="00DE59DC"/>
    <w:rsid w:val="00DE61D2"/>
    <w:rsid w:val="00DE6849"/>
    <w:rsid w:val="00DE7364"/>
    <w:rsid w:val="00DE73A9"/>
    <w:rsid w:val="00DF031A"/>
    <w:rsid w:val="00DF07F4"/>
    <w:rsid w:val="00DF19F7"/>
    <w:rsid w:val="00DF3955"/>
    <w:rsid w:val="00DF3C83"/>
    <w:rsid w:val="00DF4AA5"/>
    <w:rsid w:val="00DF5D33"/>
    <w:rsid w:val="00DF61C6"/>
    <w:rsid w:val="00E00EA0"/>
    <w:rsid w:val="00E01C0D"/>
    <w:rsid w:val="00E01CA3"/>
    <w:rsid w:val="00E032DB"/>
    <w:rsid w:val="00E0375E"/>
    <w:rsid w:val="00E04800"/>
    <w:rsid w:val="00E05984"/>
    <w:rsid w:val="00E05A71"/>
    <w:rsid w:val="00E0626A"/>
    <w:rsid w:val="00E0691F"/>
    <w:rsid w:val="00E074E8"/>
    <w:rsid w:val="00E10B20"/>
    <w:rsid w:val="00E12722"/>
    <w:rsid w:val="00E12949"/>
    <w:rsid w:val="00E13742"/>
    <w:rsid w:val="00E16144"/>
    <w:rsid w:val="00E16F42"/>
    <w:rsid w:val="00E16F50"/>
    <w:rsid w:val="00E17CAA"/>
    <w:rsid w:val="00E20199"/>
    <w:rsid w:val="00E207FA"/>
    <w:rsid w:val="00E20ABA"/>
    <w:rsid w:val="00E20B05"/>
    <w:rsid w:val="00E215B2"/>
    <w:rsid w:val="00E21B01"/>
    <w:rsid w:val="00E23A98"/>
    <w:rsid w:val="00E2442E"/>
    <w:rsid w:val="00E24596"/>
    <w:rsid w:val="00E24E5D"/>
    <w:rsid w:val="00E2716F"/>
    <w:rsid w:val="00E317F6"/>
    <w:rsid w:val="00E319EA"/>
    <w:rsid w:val="00E33D6D"/>
    <w:rsid w:val="00E33DDB"/>
    <w:rsid w:val="00E349C9"/>
    <w:rsid w:val="00E3516E"/>
    <w:rsid w:val="00E352A1"/>
    <w:rsid w:val="00E361C2"/>
    <w:rsid w:val="00E3642B"/>
    <w:rsid w:val="00E36E52"/>
    <w:rsid w:val="00E37A45"/>
    <w:rsid w:val="00E40F54"/>
    <w:rsid w:val="00E41450"/>
    <w:rsid w:val="00E417E1"/>
    <w:rsid w:val="00E417E5"/>
    <w:rsid w:val="00E42326"/>
    <w:rsid w:val="00E436C0"/>
    <w:rsid w:val="00E44014"/>
    <w:rsid w:val="00E445B3"/>
    <w:rsid w:val="00E45892"/>
    <w:rsid w:val="00E468B2"/>
    <w:rsid w:val="00E46D53"/>
    <w:rsid w:val="00E47895"/>
    <w:rsid w:val="00E503E2"/>
    <w:rsid w:val="00E50B6F"/>
    <w:rsid w:val="00E514FB"/>
    <w:rsid w:val="00E52405"/>
    <w:rsid w:val="00E52B10"/>
    <w:rsid w:val="00E53DE3"/>
    <w:rsid w:val="00E53FB0"/>
    <w:rsid w:val="00E54A54"/>
    <w:rsid w:val="00E54AEC"/>
    <w:rsid w:val="00E54D4F"/>
    <w:rsid w:val="00E551FA"/>
    <w:rsid w:val="00E559C1"/>
    <w:rsid w:val="00E559E2"/>
    <w:rsid w:val="00E5627F"/>
    <w:rsid w:val="00E56422"/>
    <w:rsid w:val="00E56ABC"/>
    <w:rsid w:val="00E57145"/>
    <w:rsid w:val="00E572FB"/>
    <w:rsid w:val="00E57360"/>
    <w:rsid w:val="00E61E3E"/>
    <w:rsid w:val="00E62175"/>
    <w:rsid w:val="00E6223F"/>
    <w:rsid w:val="00E62A43"/>
    <w:rsid w:val="00E63FA9"/>
    <w:rsid w:val="00E64586"/>
    <w:rsid w:val="00E66366"/>
    <w:rsid w:val="00E66426"/>
    <w:rsid w:val="00E66E14"/>
    <w:rsid w:val="00E66F34"/>
    <w:rsid w:val="00E672CC"/>
    <w:rsid w:val="00E6789D"/>
    <w:rsid w:val="00E67D68"/>
    <w:rsid w:val="00E70A2C"/>
    <w:rsid w:val="00E7127B"/>
    <w:rsid w:val="00E71703"/>
    <w:rsid w:val="00E718B8"/>
    <w:rsid w:val="00E718BE"/>
    <w:rsid w:val="00E7468D"/>
    <w:rsid w:val="00E749DB"/>
    <w:rsid w:val="00E75CC4"/>
    <w:rsid w:val="00E76F36"/>
    <w:rsid w:val="00E772A6"/>
    <w:rsid w:val="00E77E03"/>
    <w:rsid w:val="00E77EAE"/>
    <w:rsid w:val="00E801DE"/>
    <w:rsid w:val="00E802C5"/>
    <w:rsid w:val="00E81747"/>
    <w:rsid w:val="00E833AB"/>
    <w:rsid w:val="00E83A34"/>
    <w:rsid w:val="00E83F9E"/>
    <w:rsid w:val="00E84B04"/>
    <w:rsid w:val="00E84B3F"/>
    <w:rsid w:val="00E85106"/>
    <w:rsid w:val="00E8569D"/>
    <w:rsid w:val="00E86FF6"/>
    <w:rsid w:val="00E877D4"/>
    <w:rsid w:val="00E879AC"/>
    <w:rsid w:val="00E924B0"/>
    <w:rsid w:val="00E92E4D"/>
    <w:rsid w:val="00E94A2D"/>
    <w:rsid w:val="00E94B3D"/>
    <w:rsid w:val="00E94D21"/>
    <w:rsid w:val="00E9574B"/>
    <w:rsid w:val="00E97820"/>
    <w:rsid w:val="00E97E7D"/>
    <w:rsid w:val="00EA15F0"/>
    <w:rsid w:val="00EA29F4"/>
    <w:rsid w:val="00EA30A2"/>
    <w:rsid w:val="00EA4526"/>
    <w:rsid w:val="00EA4ACB"/>
    <w:rsid w:val="00EA78C6"/>
    <w:rsid w:val="00EA7E83"/>
    <w:rsid w:val="00EB1222"/>
    <w:rsid w:val="00EB4421"/>
    <w:rsid w:val="00EB50C3"/>
    <w:rsid w:val="00EB50E5"/>
    <w:rsid w:val="00EB5572"/>
    <w:rsid w:val="00EB7FCD"/>
    <w:rsid w:val="00EC2564"/>
    <w:rsid w:val="00EC508D"/>
    <w:rsid w:val="00EC56A4"/>
    <w:rsid w:val="00EC609B"/>
    <w:rsid w:val="00EC698F"/>
    <w:rsid w:val="00EC7215"/>
    <w:rsid w:val="00EC7B73"/>
    <w:rsid w:val="00EC7E6C"/>
    <w:rsid w:val="00EC7E8D"/>
    <w:rsid w:val="00ED08E6"/>
    <w:rsid w:val="00ED0DC1"/>
    <w:rsid w:val="00ED3459"/>
    <w:rsid w:val="00ED3950"/>
    <w:rsid w:val="00ED3B3C"/>
    <w:rsid w:val="00ED4023"/>
    <w:rsid w:val="00ED47D2"/>
    <w:rsid w:val="00ED542A"/>
    <w:rsid w:val="00ED5ADB"/>
    <w:rsid w:val="00ED5ECB"/>
    <w:rsid w:val="00ED6114"/>
    <w:rsid w:val="00ED6229"/>
    <w:rsid w:val="00ED7F59"/>
    <w:rsid w:val="00EE0512"/>
    <w:rsid w:val="00EE06E4"/>
    <w:rsid w:val="00EE0712"/>
    <w:rsid w:val="00EE09CB"/>
    <w:rsid w:val="00EE1905"/>
    <w:rsid w:val="00EE1B5D"/>
    <w:rsid w:val="00EE1D1F"/>
    <w:rsid w:val="00EE320A"/>
    <w:rsid w:val="00EE3609"/>
    <w:rsid w:val="00EE535A"/>
    <w:rsid w:val="00EE54A4"/>
    <w:rsid w:val="00EE6D0F"/>
    <w:rsid w:val="00EE7862"/>
    <w:rsid w:val="00EE7C83"/>
    <w:rsid w:val="00EE7E0F"/>
    <w:rsid w:val="00EF2577"/>
    <w:rsid w:val="00EF52A0"/>
    <w:rsid w:val="00EF58C4"/>
    <w:rsid w:val="00EF5A43"/>
    <w:rsid w:val="00EF5AFD"/>
    <w:rsid w:val="00EF72B0"/>
    <w:rsid w:val="00EF7F7C"/>
    <w:rsid w:val="00F0084F"/>
    <w:rsid w:val="00F009AE"/>
    <w:rsid w:val="00F00B08"/>
    <w:rsid w:val="00F00E02"/>
    <w:rsid w:val="00F02618"/>
    <w:rsid w:val="00F04498"/>
    <w:rsid w:val="00F04677"/>
    <w:rsid w:val="00F04DFE"/>
    <w:rsid w:val="00F058B8"/>
    <w:rsid w:val="00F07362"/>
    <w:rsid w:val="00F10884"/>
    <w:rsid w:val="00F12B2A"/>
    <w:rsid w:val="00F12FFA"/>
    <w:rsid w:val="00F13FDB"/>
    <w:rsid w:val="00F14DC9"/>
    <w:rsid w:val="00F14ECA"/>
    <w:rsid w:val="00F15572"/>
    <w:rsid w:val="00F17ACA"/>
    <w:rsid w:val="00F206E4"/>
    <w:rsid w:val="00F20D99"/>
    <w:rsid w:val="00F21927"/>
    <w:rsid w:val="00F221B6"/>
    <w:rsid w:val="00F224DA"/>
    <w:rsid w:val="00F22A24"/>
    <w:rsid w:val="00F231D6"/>
    <w:rsid w:val="00F240DE"/>
    <w:rsid w:val="00F24DB3"/>
    <w:rsid w:val="00F24F9A"/>
    <w:rsid w:val="00F26002"/>
    <w:rsid w:val="00F26007"/>
    <w:rsid w:val="00F26066"/>
    <w:rsid w:val="00F268BE"/>
    <w:rsid w:val="00F26D02"/>
    <w:rsid w:val="00F27010"/>
    <w:rsid w:val="00F2703C"/>
    <w:rsid w:val="00F279BD"/>
    <w:rsid w:val="00F30656"/>
    <w:rsid w:val="00F30671"/>
    <w:rsid w:val="00F314C4"/>
    <w:rsid w:val="00F31AB8"/>
    <w:rsid w:val="00F32332"/>
    <w:rsid w:val="00F33D78"/>
    <w:rsid w:val="00F353FF"/>
    <w:rsid w:val="00F370D1"/>
    <w:rsid w:val="00F37B6B"/>
    <w:rsid w:val="00F40F24"/>
    <w:rsid w:val="00F41864"/>
    <w:rsid w:val="00F41990"/>
    <w:rsid w:val="00F41F2B"/>
    <w:rsid w:val="00F4215B"/>
    <w:rsid w:val="00F42782"/>
    <w:rsid w:val="00F42C23"/>
    <w:rsid w:val="00F433A5"/>
    <w:rsid w:val="00F44589"/>
    <w:rsid w:val="00F458BB"/>
    <w:rsid w:val="00F46E9B"/>
    <w:rsid w:val="00F50050"/>
    <w:rsid w:val="00F50519"/>
    <w:rsid w:val="00F50B68"/>
    <w:rsid w:val="00F5309F"/>
    <w:rsid w:val="00F54243"/>
    <w:rsid w:val="00F54C35"/>
    <w:rsid w:val="00F559E4"/>
    <w:rsid w:val="00F56010"/>
    <w:rsid w:val="00F56CF3"/>
    <w:rsid w:val="00F61C14"/>
    <w:rsid w:val="00F6332F"/>
    <w:rsid w:val="00F6422F"/>
    <w:rsid w:val="00F6532F"/>
    <w:rsid w:val="00F6616A"/>
    <w:rsid w:val="00F67663"/>
    <w:rsid w:val="00F67D69"/>
    <w:rsid w:val="00F7128C"/>
    <w:rsid w:val="00F71AF3"/>
    <w:rsid w:val="00F72618"/>
    <w:rsid w:val="00F7307D"/>
    <w:rsid w:val="00F73883"/>
    <w:rsid w:val="00F738EF"/>
    <w:rsid w:val="00F739C3"/>
    <w:rsid w:val="00F73FA6"/>
    <w:rsid w:val="00F744F1"/>
    <w:rsid w:val="00F755A6"/>
    <w:rsid w:val="00F762C3"/>
    <w:rsid w:val="00F76759"/>
    <w:rsid w:val="00F77267"/>
    <w:rsid w:val="00F81171"/>
    <w:rsid w:val="00F81B07"/>
    <w:rsid w:val="00F821AE"/>
    <w:rsid w:val="00F82210"/>
    <w:rsid w:val="00F82D3D"/>
    <w:rsid w:val="00F839C3"/>
    <w:rsid w:val="00F8534B"/>
    <w:rsid w:val="00F86BF7"/>
    <w:rsid w:val="00F87DEF"/>
    <w:rsid w:val="00F90ECD"/>
    <w:rsid w:val="00F91048"/>
    <w:rsid w:val="00F9138E"/>
    <w:rsid w:val="00F9241E"/>
    <w:rsid w:val="00F931C9"/>
    <w:rsid w:val="00F938F6"/>
    <w:rsid w:val="00F93F30"/>
    <w:rsid w:val="00F95636"/>
    <w:rsid w:val="00F9601E"/>
    <w:rsid w:val="00F96490"/>
    <w:rsid w:val="00F964BA"/>
    <w:rsid w:val="00F977B8"/>
    <w:rsid w:val="00FA09BB"/>
    <w:rsid w:val="00FA0E4D"/>
    <w:rsid w:val="00FA0FFB"/>
    <w:rsid w:val="00FA1FE4"/>
    <w:rsid w:val="00FA2778"/>
    <w:rsid w:val="00FA45E4"/>
    <w:rsid w:val="00FA48B2"/>
    <w:rsid w:val="00FA4A5F"/>
    <w:rsid w:val="00FA665F"/>
    <w:rsid w:val="00FA7F10"/>
    <w:rsid w:val="00FA7F2A"/>
    <w:rsid w:val="00FB0432"/>
    <w:rsid w:val="00FB0BC8"/>
    <w:rsid w:val="00FB0D24"/>
    <w:rsid w:val="00FB14AE"/>
    <w:rsid w:val="00FB317E"/>
    <w:rsid w:val="00FB331F"/>
    <w:rsid w:val="00FB5763"/>
    <w:rsid w:val="00FB5846"/>
    <w:rsid w:val="00FB6823"/>
    <w:rsid w:val="00FB6AA8"/>
    <w:rsid w:val="00FB6AC3"/>
    <w:rsid w:val="00FC03AF"/>
    <w:rsid w:val="00FC0735"/>
    <w:rsid w:val="00FC0E27"/>
    <w:rsid w:val="00FC106D"/>
    <w:rsid w:val="00FC17AE"/>
    <w:rsid w:val="00FC1DA4"/>
    <w:rsid w:val="00FC24A9"/>
    <w:rsid w:val="00FC298C"/>
    <w:rsid w:val="00FC2C9F"/>
    <w:rsid w:val="00FC2EA5"/>
    <w:rsid w:val="00FC3554"/>
    <w:rsid w:val="00FC4FA9"/>
    <w:rsid w:val="00FC6564"/>
    <w:rsid w:val="00FC7C94"/>
    <w:rsid w:val="00FC7D35"/>
    <w:rsid w:val="00FC7EE6"/>
    <w:rsid w:val="00FD0F5C"/>
    <w:rsid w:val="00FD104E"/>
    <w:rsid w:val="00FD24F1"/>
    <w:rsid w:val="00FD43D2"/>
    <w:rsid w:val="00FD44E0"/>
    <w:rsid w:val="00FD4FD4"/>
    <w:rsid w:val="00FD54F6"/>
    <w:rsid w:val="00FD6E63"/>
    <w:rsid w:val="00FE1358"/>
    <w:rsid w:val="00FE1457"/>
    <w:rsid w:val="00FE263D"/>
    <w:rsid w:val="00FE2DCC"/>
    <w:rsid w:val="00FE2E62"/>
    <w:rsid w:val="00FE319C"/>
    <w:rsid w:val="00FE418F"/>
    <w:rsid w:val="00FE4443"/>
    <w:rsid w:val="00FE4A09"/>
    <w:rsid w:val="00FE4F93"/>
    <w:rsid w:val="00FE5645"/>
    <w:rsid w:val="00FE56BE"/>
    <w:rsid w:val="00FE72B0"/>
    <w:rsid w:val="00FE7931"/>
    <w:rsid w:val="00FE7D3F"/>
    <w:rsid w:val="00FF0029"/>
    <w:rsid w:val="00FF15D7"/>
    <w:rsid w:val="00FF215F"/>
    <w:rsid w:val="00FF297B"/>
    <w:rsid w:val="00FF350F"/>
    <w:rsid w:val="00FF37CF"/>
    <w:rsid w:val="00FF3FE1"/>
    <w:rsid w:val="00FF4E8B"/>
    <w:rsid w:val="00FF5814"/>
    <w:rsid w:val="00FF5F40"/>
    <w:rsid w:val="00FF5F67"/>
    <w:rsid w:val="00FF67AA"/>
    <w:rsid w:val="00FF773D"/>
    <w:rsid w:val="00FF79B2"/>
    <w:rsid w:val="00FF7A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E3FF19"/>
  <w15:docId w15:val="{BEDC11A3-BA94-4EC2-87BC-151918B5A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5E1F"/>
    <w:pPr>
      <w:spacing w:before="120" w:after="120" w:line="276" w:lineRule="auto"/>
      <w:jc w:val="both"/>
    </w:pPr>
    <w:rPr>
      <w:rFonts w:ascii="Calibri" w:hAnsi="Calibri"/>
      <w:sz w:val="24"/>
      <w:szCs w:val="22"/>
      <w:lang w:eastAsia="en-US"/>
    </w:rPr>
  </w:style>
  <w:style w:type="paragraph" w:styleId="Nadpis1">
    <w:name w:val="heading 1"/>
    <w:basedOn w:val="Odstavecseseznamem"/>
    <w:next w:val="Normln"/>
    <w:link w:val="Nadpis1Char"/>
    <w:uiPriority w:val="9"/>
    <w:qFormat/>
    <w:rsid w:val="003059CF"/>
    <w:pPr>
      <w:keepNext/>
      <w:numPr>
        <w:numId w:val="3"/>
      </w:numPr>
      <w:spacing w:before="480" w:after="240" w:line="240" w:lineRule="auto"/>
      <w:ind w:left="454" w:hanging="454"/>
      <w:jc w:val="left"/>
      <w:outlineLvl w:val="0"/>
    </w:pPr>
    <w:rPr>
      <w:rFonts w:asciiTheme="minorHAnsi" w:hAnsiTheme="minorHAnsi" w:cstheme="minorHAnsi"/>
      <w:b/>
      <w:sz w:val="28"/>
      <w:szCs w:val="28"/>
    </w:rPr>
  </w:style>
  <w:style w:type="paragraph" w:styleId="Nadpis2">
    <w:name w:val="heading 2"/>
    <w:basedOn w:val="Normln"/>
    <w:next w:val="Normln"/>
    <w:link w:val="Nadpis2Char"/>
    <w:rsid w:val="006B5578"/>
    <w:pPr>
      <w:keepNext/>
      <w:spacing w:after="0" w:line="240" w:lineRule="auto"/>
      <w:outlineLvl w:val="1"/>
    </w:pPr>
    <w:rPr>
      <w:rFonts w:ascii="Times New Roman" w:eastAsia="Times New Roman" w:hAnsi="Times New Roman" w:cs="Times New Roman"/>
      <w:szCs w:val="24"/>
      <w:u w:val="single"/>
      <w:lang w:eastAsia="cs-CZ"/>
    </w:rPr>
  </w:style>
  <w:style w:type="paragraph" w:styleId="Nadpis3">
    <w:name w:val="heading 3"/>
    <w:basedOn w:val="Odstavecseseznamem"/>
    <w:next w:val="Normln"/>
    <w:link w:val="Nadpis3Char"/>
    <w:autoRedefine/>
    <w:uiPriority w:val="9"/>
    <w:unhideWhenUsed/>
    <w:qFormat/>
    <w:rsid w:val="00D33EE5"/>
    <w:pPr>
      <w:keepNext/>
      <w:numPr>
        <w:numId w:val="6"/>
      </w:numPr>
      <w:spacing w:line="240" w:lineRule="auto"/>
      <w:outlineLvl w:val="2"/>
    </w:pPr>
    <w:rPr>
      <w:b/>
    </w:rPr>
  </w:style>
  <w:style w:type="paragraph" w:styleId="Nadpis4">
    <w:name w:val="heading 4"/>
    <w:basedOn w:val="Odstavecseseznamem"/>
    <w:next w:val="Normln"/>
    <w:link w:val="Nadpis4Char"/>
    <w:uiPriority w:val="9"/>
    <w:unhideWhenUsed/>
    <w:qFormat/>
    <w:rsid w:val="00305B17"/>
    <w:pPr>
      <w:keepNext/>
      <w:numPr>
        <w:ilvl w:val="1"/>
        <w:numId w:val="6"/>
      </w:numPr>
      <w:spacing w:before="240" w:line="240" w:lineRule="auto"/>
      <w:ind w:left="0" w:firstLine="0"/>
      <w:outlineLvl w:val="3"/>
    </w:pPr>
    <w:rPr>
      <w:rFonts w:cstheme="minorHAnsi"/>
      <w:i/>
      <w:u w:val="single"/>
    </w:rPr>
  </w:style>
  <w:style w:type="paragraph" w:styleId="Nadpis5">
    <w:name w:val="heading 5"/>
    <w:basedOn w:val="Normln"/>
    <w:next w:val="Normln"/>
    <w:link w:val="Nadpis5Char"/>
    <w:uiPriority w:val="9"/>
    <w:semiHidden/>
    <w:unhideWhenUsed/>
    <w:rsid w:val="006B5578"/>
    <w:pPr>
      <w:keepNext/>
      <w:keepLines/>
      <w:spacing w:before="200" w:after="0"/>
      <w:outlineLvl w:val="4"/>
    </w:pPr>
    <w:rPr>
      <w:rFonts w:ascii="Cambria" w:eastAsia="Times New Roman" w:hAnsi="Cambria" w:cs="Times New Roman"/>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pis pro KZ,odrážky"/>
    <w:basedOn w:val="Normln"/>
    <w:link w:val="OdstavecseseznamemChar"/>
    <w:uiPriority w:val="34"/>
    <w:qFormat/>
    <w:rsid w:val="009E6DDF"/>
    <w:pPr>
      <w:spacing w:before="360"/>
      <w:ind w:left="720"/>
      <w:contextualSpacing/>
    </w:pPr>
  </w:style>
  <w:style w:type="paragraph" w:styleId="Textbubliny">
    <w:name w:val="Balloon Text"/>
    <w:basedOn w:val="Normln"/>
    <w:link w:val="TextbublinyChar"/>
    <w:uiPriority w:val="99"/>
    <w:semiHidden/>
    <w:unhideWhenUsed/>
    <w:rsid w:val="00A43EEE"/>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A43EEE"/>
    <w:rPr>
      <w:rFonts w:ascii="Tahoma" w:hAnsi="Tahoma" w:cs="Tahoma"/>
      <w:sz w:val="16"/>
      <w:szCs w:val="16"/>
    </w:rPr>
  </w:style>
  <w:style w:type="paragraph" w:styleId="Zhlav">
    <w:name w:val="header"/>
    <w:basedOn w:val="Normln"/>
    <w:link w:val="ZhlavChar"/>
    <w:uiPriority w:val="99"/>
    <w:unhideWhenUsed/>
    <w:rsid w:val="003947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47E5"/>
  </w:style>
  <w:style w:type="paragraph" w:styleId="Zpat">
    <w:name w:val="footer"/>
    <w:basedOn w:val="Normln"/>
    <w:link w:val="ZpatChar"/>
    <w:uiPriority w:val="99"/>
    <w:unhideWhenUsed/>
    <w:rsid w:val="003947E5"/>
    <w:pPr>
      <w:tabs>
        <w:tab w:val="center" w:pos="4536"/>
        <w:tab w:val="right" w:pos="9072"/>
      </w:tabs>
      <w:spacing w:after="0" w:line="240" w:lineRule="auto"/>
    </w:pPr>
  </w:style>
  <w:style w:type="character" w:customStyle="1" w:styleId="ZpatChar">
    <w:name w:val="Zápatí Char"/>
    <w:basedOn w:val="Standardnpsmoodstavce"/>
    <w:link w:val="Zpat"/>
    <w:uiPriority w:val="99"/>
    <w:rsid w:val="003947E5"/>
  </w:style>
  <w:style w:type="character" w:styleId="Odkaznakoment">
    <w:name w:val="annotation reference"/>
    <w:uiPriority w:val="99"/>
    <w:semiHidden/>
    <w:unhideWhenUsed/>
    <w:rsid w:val="00FE72B0"/>
    <w:rPr>
      <w:sz w:val="16"/>
      <w:szCs w:val="16"/>
    </w:rPr>
  </w:style>
  <w:style w:type="paragraph" w:styleId="Textkomente">
    <w:name w:val="annotation text"/>
    <w:basedOn w:val="Normln"/>
    <w:link w:val="TextkomenteChar"/>
    <w:uiPriority w:val="99"/>
    <w:semiHidden/>
    <w:unhideWhenUsed/>
    <w:rsid w:val="00FE72B0"/>
    <w:pPr>
      <w:spacing w:line="240" w:lineRule="auto"/>
    </w:pPr>
    <w:rPr>
      <w:sz w:val="20"/>
      <w:szCs w:val="20"/>
    </w:rPr>
  </w:style>
  <w:style w:type="character" w:customStyle="1" w:styleId="TextkomenteChar">
    <w:name w:val="Text komentáře Char"/>
    <w:link w:val="Textkomente"/>
    <w:uiPriority w:val="99"/>
    <w:semiHidden/>
    <w:rsid w:val="00FE72B0"/>
    <w:rPr>
      <w:sz w:val="20"/>
      <w:szCs w:val="20"/>
    </w:rPr>
  </w:style>
  <w:style w:type="paragraph" w:styleId="Pedmtkomente">
    <w:name w:val="annotation subject"/>
    <w:basedOn w:val="Textkomente"/>
    <w:next w:val="Textkomente"/>
    <w:link w:val="PedmtkomenteChar"/>
    <w:uiPriority w:val="99"/>
    <w:semiHidden/>
    <w:unhideWhenUsed/>
    <w:rsid w:val="00FE72B0"/>
    <w:rPr>
      <w:b/>
      <w:bCs/>
    </w:rPr>
  </w:style>
  <w:style w:type="character" w:customStyle="1" w:styleId="PedmtkomenteChar">
    <w:name w:val="Předmět komentáře Char"/>
    <w:link w:val="Pedmtkomente"/>
    <w:uiPriority w:val="99"/>
    <w:semiHidden/>
    <w:rsid w:val="00FE72B0"/>
    <w:rPr>
      <w:b/>
      <w:bCs/>
      <w:sz w:val="20"/>
      <w:szCs w:val="20"/>
    </w:rPr>
  </w:style>
  <w:style w:type="table" w:styleId="Mkatabulky">
    <w:name w:val="Table Grid"/>
    <w:basedOn w:val="Normlntabulka"/>
    <w:uiPriority w:val="39"/>
    <w:rsid w:val="007B6E8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pis pro KZ Char,odrážky Char"/>
    <w:link w:val="Odstavecseseznamem"/>
    <w:uiPriority w:val="34"/>
    <w:locked/>
    <w:rsid w:val="009E6DDF"/>
    <w:rPr>
      <w:rFonts w:ascii="Calibri" w:hAnsi="Calibri"/>
      <w:sz w:val="24"/>
      <w:szCs w:val="22"/>
      <w:lang w:eastAsia="en-US"/>
    </w:rPr>
  </w:style>
  <w:style w:type="paragraph" w:styleId="Textvysvtlivek">
    <w:name w:val="endnote text"/>
    <w:basedOn w:val="Normln"/>
    <w:link w:val="TextvysvtlivekChar"/>
    <w:uiPriority w:val="99"/>
    <w:semiHidden/>
    <w:unhideWhenUsed/>
    <w:rsid w:val="00E05984"/>
    <w:pPr>
      <w:spacing w:after="0" w:line="240" w:lineRule="auto"/>
    </w:pPr>
    <w:rPr>
      <w:sz w:val="20"/>
      <w:szCs w:val="20"/>
    </w:rPr>
  </w:style>
  <w:style w:type="character" w:customStyle="1" w:styleId="TextvysvtlivekChar">
    <w:name w:val="Text vysvětlivek Char"/>
    <w:link w:val="Textvysvtlivek"/>
    <w:uiPriority w:val="99"/>
    <w:semiHidden/>
    <w:rsid w:val="00E05984"/>
    <w:rPr>
      <w:sz w:val="20"/>
      <w:szCs w:val="20"/>
    </w:rPr>
  </w:style>
  <w:style w:type="character" w:styleId="Odkaznavysvtlivky">
    <w:name w:val="endnote reference"/>
    <w:uiPriority w:val="99"/>
    <w:semiHidden/>
    <w:unhideWhenUsed/>
    <w:rsid w:val="00E05984"/>
    <w:rPr>
      <w:vertAlign w:val="superscript"/>
    </w:rPr>
  </w:style>
  <w:style w:type="paragraph" w:styleId="Textpoznpodarou">
    <w:name w:val="footnote text"/>
    <w:aliases w:val="Text pozn. pod čarou times,Text poznámky pod čiarou 007,Footnote,pozn. pod čarou,Schriftart: 9 pt,Schriftart: 10 pt,Schriftart: 8 pt,Podrozdział,Podrozdzia3,Fußnotentextf,Geneva 9,Font: Geneva 9,Boston 10,f"/>
    <w:basedOn w:val="Normln"/>
    <w:link w:val="TextpoznpodarouChar"/>
    <w:uiPriority w:val="99"/>
    <w:unhideWhenUsed/>
    <w:rsid w:val="00E05984"/>
    <w:pPr>
      <w:spacing w:after="0" w:line="240" w:lineRule="auto"/>
    </w:pPr>
    <w:rPr>
      <w:sz w:val="20"/>
      <w:szCs w:val="20"/>
    </w:rPr>
  </w:style>
  <w:style w:type="character" w:customStyle="1" w:styleId="TextpoznpodarouChar">
    <w:name w:val="Text pozn. pod čarou Char"/>
    <w:aliases w:val="Text pozn. pod čarou times Char,Text poznámky pod čiarou 007 Char,Footnote Char,pozn. pod čarou Char,Schriftart: 9 pt Char,Schriftart: 10 pt Char,Schriftart: 8 pt Char,Podrozdział Char,Podrozdzia3 Char,Fußnotentextf Char,f Char"/>
    <w:link w:val="Textpoznpodarou"/>
    <w:uiPriority w:val="99"/>
    <w:rsid w:val="00E05984"/>
    <w:rPr>
      <w:sz w:val="20"/>
      <w:szCs w:val="20"/>
    </w:rPr>
  </w:style>
  <w:style w:type="character" w:styleId="Znakapoznpodarou">
    <w:name w:val="footnote reference"/>
    <w:aliases w:val="number,PGI Fußnote Ziffer + Times New Roman,12 b.,Zúžené o ...,PGI Fußnote Ziffer,Footnote call,Appel note de bas de p,Appel note de bas de page,BVI fnr,Char Car Car Car Car,Footnote Reference Superscript,Footnote reference number"/>
    <w:link w:val="BVIfnrCharChar"/>
    <w:uiPriority w:val="99"/>
    <w:unhideWhenUsed/>
    <w:qFormat/>
    <w:rsid w:val="00E05984"/>
    <w:rPr>
      <w:vertAlign w:val="superscript"/>
    </w:rPr>
  </w:style>
  <w:style w:type="paragraph" w:styleId="Titulek">
    <w:name w:val="caption"/>
    <w:basedOn w:val="Normln"/>
    <w:next w:val="Normln"/>
    <w:rsid w:val="000E1129"/>
    <w:pPr>
      <w:keepNext/>
      <w:keepLines/>
      <w:framePr w:w="5460" w:hSpace="142" w:wrap="auto" w:vAnchor="text" w:hAnchor="page" w:x="1888" w:y="49"/>
      <w:tabs>
        <w:tab w:val="left" w:pos="2127"/>
        <w:tab w:val="left" w:pos="7797"/>
        <w:tab w:val="left" w:pos="8080"/>
        <w:tab w:val="left" w:pos="8789"/>
      </w:tabs>
      <w:spacing w:after="0" w:line="240" w:lineRule="auto"/>
    </w:pPr>
    <w:rPr>
      <w:rFonts w:ascii="Times New Roman" w:eastAsia="Times New Roman" w:hAnsi="Times New Roman" w:cs="Times New Roman"/>
      <w:b/>
      <w:szCs w:val="20"/>
      <w:lang w:eastAsia="cs-CZ"/>
    </w:rPr>
  </w:style>
  <w:style w:type="paragraph" w:styleId="Bezmezer">
    <w:name w:val="No Spacing"/>
    <w:uiPriority w:val="1"/>
    <w:rsid w:val="00905047"/>
    <w:rPr>
      <w:rFonts w:ascii="Calibri" w:hAnsi="Calibri" w:cs="Times New Roman"/>
      <w:sz w:val="22"/>
      <w:szCs w:val="22"/>
      <w:lang w:eastAsia="en-US"/>
    </w:rPr>
  </w:style>
  <w:style w:type="character" w:customStyle="1" w:styleId="Nadpis2Char">
    <w:name w:val="Nadpis 2 Char"/>
    <w:link w:val="Nadpis2"/>
    <w:rsid w:val="006B5578"/>
    <w:rPr>
      <w:rFonts w:ascii="Times New Roman" w:eastAsia="Times New Roman" w:hAnsi="Times New Roman" w:cs="Times New Roman"/>
      <w:sz w:val="24"/>
      <w:szCs w:val="24"/>
      <w:u w:val="single"/>
      <w:lang w:eastAsia="cs-CZ"/>
    </w:rPr>
  </w:style>
  <w:style w:type="paragraph" w:styleId="Zkladntext">
    <w:name w:val="Body Text"/>
    <w:basedOn w:val="Normln"/>
    <w:link w:val="ZkladntextChar"/>
    <w:semiHidden/>
    <w:rsid w:val="006B5578"/>
    <w:pPr>
      <w:spacing w:after="0" w:line="240" w:lineRule="auto"/>
      <w:jc w:val="center"/>
    </w:pPr>
    <w:rPr>
      <w:rFonts w:eastAsia="Times New Roman"/>
      <w:b/>
      <w:bCs/>
      <w:szCs w:val="24"/>
    </w:rPr>
  </w:style>
  <w:style w:type="character" w:customStyle="1" w:styleId="ZkladntextChar">
    <w:name w:val="Základní text Char"/>
    <w:link w:val="Zkladntext"/>
    <w:semiHidden/>
    <w:rsid w:val="006B5578"/>
    <w:rPr>
      <w:rFonts w:eastAsia="Times New Roman"/>
      <w:b/>
      <w:bCs/>
      <w:sz w:val="24"/>
      <w:szCs w:val="24"/>
    </w:rPr>
  </w:style>
  <w:style w:type="paragraph" w:styleId="Zkladntext2">
    <w:name w:val="Body Text 2"/>
    <w:basedOn w:val="Normln"/>
    <w:link w:val="Zkladntext2Char"/>
    <w:uiPriority w:val="99"/>
    <w:semiHidden/>
    <w:unhideWhenUsed/>
    <w:rsid w:val="006B5578"/>
    <w:pPr>
      <w:spacing w:line="480" w:lineRule="auto"/>
    </w:pPr>
  </w:style>
  <w:style w:type="character" w:customStyle="1" w:styleId="Zkladntext2Char">
    <w:name w:val="Základní text 2 Char"/>
    <w:basedOn w:val="Standardnpsmoodstavce"/>
    <w:link w:val="Zkladntext2"/>
    <w:uiPriority w:val="99"/>
    <w:semiHidden/>
    <w:rsid w:val="006B5578"/>
  </w:style>
  <w:style w:type="character" w:customStyle="1" w:styleId="Nadpis1Char">
    <w:name w:val="Nadpis 1 Char"/>
    <w:link w:val="Nadpis1"/>
    <w:uiPriority w:val="9"/>
    <w:rsid w:val="003059CF"/>
    <w:rPr>
      <w:rFonts w:asciiTheme="minorHAnsi" w:hAnsiTheme="minorHAnsi" w:cstheme="minorHAnsi"/>
      <w:b/>
      <w:sz w:val="28"/>
      <w:szCs w:val="28"/>
      <w:lang w:eastAsia="en-US"/>
    </w:rPr>
  </w:style>
  <w:style w:type="character" w:customStyle="1" w:styleId="Nadpis5Char">
    <w:name w:val="Nadpis 5 Char"/>
    <w:link w:val="Nadpis5"/>
    <w:uiPriority w:val="9"/>
    <w:semiHidden/>
    <w:rsid w:val="006B5578"/>
    <w:rPr>
      <w:rFonts w:ascii="Cambria" w:eastAsia="Times New Roman" w:hAnsi="Cambria" w:cs="Times New Roman"/>
      <w:color w:val="243F60"/>
    </w:rPr>
  </w:style>
  <w:style w:type="paragraph" w:customStyle="1" w:styleId="Nadpis22">
    <w:name w:val="Nadpis 2.2"/>
    <w:basedOn w:val="Normln"/>
    <w:rsid w:val="00440849"/>
    <w:pPr>
      <w:numPr>
        <w:numId w:val="4"/>
      </w:numPr>
      <w:spacing w:after="0" w:line="240" w:lineRule="auto"/>
    </w:pPr>
    <w:rPr>
      <w:rFonts w:ascii="Times New Roman" w:eastAsia="Times New Roman" w:hAnsi="Times New Roman" w:cs="Times New Roman"/>
      <w:szCs w:val="24"/>
      <w:lang w:eastAsia="cs-CZ"/>
    </w:rPr>
  </w:style>
  <w:style w:type="paragraph" w:styleId="Nzev">
    <w:name w:val="Title"/>
    <w:basedOn w:val="Normln"/>
    <w:link w:val="NzevChar"/>
    <w:rsid w:val="001A10D9"/>
    <w:pPr>
      <w:autoSpaceDE w:val="0"/>
      <w:autoSpaceDN w:val="0"/>
      <w:adjustRightInd w:val="0"/>
      <w:spacing w:before="100" w:beforeAutospacing="1" w:after="100" w:afterAutospacing="1" w:line="240" w:lineRule="auto"/>
      <w:jc w:val="center"/>
    </w:pPr>
    <w:rPr>
      <w:rFonts w:eastAsia="Times New Roman" w:cs="Times New Roman"/>
      <w:b/>
      <w:bCs/>
      <w:color w:val="000000"/>
      <w:sz w:val="28"/>
      <w:szCs w:val="28"/>
      <w:lang w:val="en-US"/>
    </w:rPr>
  </w:style>
  <w:style w:type="character" w:customStyle="1" w:styleId="NzevChar">
    <w:name w:val="Název Char"/>
    <w:link w:val="Nzev"/>
    <w:rsid w:val="001A10D9"/>
    <w:rPr>
      <w:rFonts w:eastAsia="Times New Roman" w:cs="Times New Roman"/>
      <w:b/>
      <w:bCs/>
      <w:color w:val="000000"/>
      <w:sz w:val="28"/>
      <w:szCs w:val="28"/>
      <w:lang w:val="en-US"/>
    </w:rPr>
  </w:style>
  <w:style w:type="paragraph" w:styleId="Normlnweb">
    <w:name w:val="Normal (Web)"/>
    <w:basedOn w:val="Normln"/>
    <w:uiPriority w:val="99"/>
    <w:rsid w:val="00CB64DC"/>
    <w:pPr>
      <w:spacing w:after="0" w:line="240" w:lineRule="auto"/>
    </w:pPr>
    <w:rPr>
      <w:rFonts w:ascii="Times New Roman" w:eastAsia="Times New Roman" w:hAnsi="Times New Roman" w:cs="Times New Roman"/>
      <w:szCs w:val="24"/>
    </w:rPr>
  </w:style>
  <w:style w:type="character" w:styleId="Siln">
    <w:name w:val="Strong"/>
    <w:rsid w:val="009220FD"/>
    <w:rPr>
      <w:b/>
      <w:bCs/>
    </w:rPr>
  </w:style>
  <w:style w:type="paragraph" w:styleId="Revize">
    <w:name w:val="Revision"/>
    <w:hidden/>
    <w:uiPriority w:val="99"/>
    <w:semiHidden/>
    <w:rsid w:val="00B05B49"/>
    <w:rPr>
      <w:sz w:val="22"/>
      <w:szCs w:val="22"/>
      <w:lang w:eastAsia="en-US"/>
    </w:rPr>
  </w:style>
  <w:style w:type="character" w:styleId="Hypertextovodkaz">
    <w:name w:val="Hyperlink"/>
    <w:uiPriority w:val="99"/>
    <w:unhideWhenUsed/>
    <w:rsid w:val="004228F4"/>
    <w:rPr>
      <w:color w:val="0000FF"/>
      <w:u w:val="single"/>
    </w:rPr>
  </w:style>
  <w:style w:type="character" w:styleId="Sledovanodkaz">
    <w:name w:val="FollowedHyperlink"/>
    <w:uiPriority w:val="99"/>
    <w:semiHidden/>
    <w:unhideWhenUsed/>
    <w:rsid w:val="00655CEF"/>
    <w:rPr>
      <w:color w:val="800080"/>
      <w:u w:val="single"/>
    </w:rPr>
  </w:style>
  <w:style w:type="paragraph" w:customStyle="1" w:styleId="Pa25">
    <w:name w:val="Pa25"/>
    <w:basedOn w:val="Normln"/>
    <w:next w:val="Normln"/>
    <w:uiPriority w:val="99"/>
    <w:rsid w:val="009C56DA"/>
    <w:pPr>
      <w:autoSpaceDE w:val="0"/>
      <w:autoSpaceDN w:val="0"/>
      <w:adjustRightInd w:val="0"/>
      <w:spacing w:after="0" w:line="211" w:lineRule="atLeast"/>
    </w:pPr>
    <w:rPr>
      <w:rFonts w:cs="Times New Roman"/>
      <w:szCs w:val="24"/>
    </w:rPr>
  </w:style>
  <w:style w:type="paragraph" w:customStyle="1" w:styleId="Default">
    <w:name w:val="Default"/>
    <w:rsid w:val="00613B5E"/>
    <w:pPr>
      <w:autoSpaceDE w:val="0"/>
      <w:autoSpaceDN w:val="0"/>
      <w:adjustRightInd w:val="0"/>
    </w:pPr>
    <w:rPr>
      <w:rFonts w:eastAsia="Times New Roman"/>
      <w:color w:val="000000"/>
      <w:sz w:val="24"/>
      <w:szCs w:val="24"/>
    </w:rPr>
  </w:style>
  <w:style w:type="character" w:customStyle="1" w:styleId="Nadpis3Char">
    <w:name w:val="Nadpis 3 Char"/>
    <w:basedOn w:val="Standardnpsmoodstavce"/>
    <w:link w:val="Nadpis3"/>
    <w:uiPriority w:val="9"/>
    <w:rsid w:val="00D33EE5"/>
    <w:rPr>
      <w:rFonts w:ascii="Calibri" w:hAnsi="Calibri"/>
      <w:b/>
      <w:sz w:val="24"/>
      <w:szCs w:val="22"/>
      <w:lang w:eastAsia="en-US"/>
    </w:rPr>
  </w:style>
  <w:style w:type="character" w:customStyle="1" w:styleId="Nadpis4Char">
    <w:name w:val="Nadpis 4 Char"/>
    <w:basedOn w:val="Standardnpsmoodstavce"/>
    <w:link w:val="Nadpis4"/>
    <w:uiPriority w:val="9"/>
    <w:rsid w:val="00305B17"/>
    <w:rPr>
      <w:rFonts w:ascii="Calibri" w:hAnsi="Calibri" w:cstheme="minorHAnsi"/>
      <w:i/>
      <w:sz w:val="24"/>
      <w:szCs w:val="22"/>
      <w:u w:val="single"/>
      <w:lang w:eastAsia="en-US"/>
    </w:rPr>
  </w:style>
  <w:style w:type="paragraph" w:customStyle="1" w:styleId="Pramen">
    <w:name w:val="Pramen"/>
    <w:next w:val="Normln"/>
    <w:link w:val="PramenChar"/>
    <w:autoRedefine/>
    <w:rsid w:val="00203413"/>
    <w:pPr>
      <w:jc w:val="both"/>
    </w:pPr>
    <w:rPr>
      <w:rFonts w:asciiTheme="minorHAnsi" w:eastAsia="MS Mincho" w:hAnsiTheme="minorHAnsi" w:cstheme="minorHAnsi"/>
      <w:iCs/>
      <w:sz w:val="22"/>
      <w:szCs w:val="22"/>
    </w:rPr>
  </w:style>
  <w:style w:type="character" w:customStyle="1" w:styleId="PramenChar">
    <w:name w:val="Pramen Char"/>
    <w:link w:val="Pramen"/>
    <w:rsid w:val="00203413"/>
    <w:rPr>
      <w:rFonts w:asciiTheme="minorHAnsi" w:eastAsia="MS Mincho" w:hAnsiTheme="minorHAnsi" w:cstheme="minorHAnsi"/>
      <w:iCs/>
      <w:sz w:val="22"/>
      <w:szCs w:val="22"/>
    </w:rPr>
  </w:style>
  <w:style w:type="paragraph" w:customStyle="1" w:styleId="Styl2">
    <w:name w:val="Styl2"/>
    <w:basedOn w:val="Odstavecseseznamem"/>
    <w:link w:val="Styl2Char"/>
    <w:rsid w:val="00F21927"/>
    <w:pPr>
      <w:numPr>
        <w:numId w:val="15"/>
      </w:numPr>
      <w:spacing w:after="0" w:line="259" w:lineRule="auto"/>
      <w:jc w:val="left"/>
    </w:pPr>
    <w:rPr>
      <w:rFonts w:asciiTheme="minorHAnsi" w:eastAsiaTheme="minorHAnsi" w:hAnsiTheme="minorHAnsi" w:cstheme="minorBidi"/>
      <w:b/>
      <w:color w:val="365F91" w:themeColor="accent1" w:themeShade="BF"/>
      <w:szCs w:val="24"/>
    </w:rPr>
  </w:style>
  <w:style w:type="character" w:customStyle="1" w:styleId="Styl2Char">
    <w:name w:val="Styl2 Char"/>
    <w:basedOn w:val="OdstavecseseznamemChar"/>
    <w:link w:val="Styl2"/>
    <w:rsid w:val="00F21927"/>
    <w:rPr>
      <w:rFonts w:asciiTheme="minorHAnsi" w:eastAsiaTheme="minorHAnsi" w:hAnsiTheme="minorHAnsi" w:cstheme="minorBidi"/>
      <w:b/>
      <w:color w:val="365F91" w:themeColor="accent1" w:themeShade="BF"/>
      <w:sz w:val="24"/>
      <w:szCs w:val="24"/>
      <w:lang w:eastAsia="en-US"/>
    </w:rPr>
  </w:style>
  <w:style w:type="paragraph" w:styleId="Podnadpis">
    <w:name w:val="Subtitle"/>
    <w:basedOn w:val="Normln"/>
    <w:next w:val="Normln"/>
    <w:link w:val="PodnadpisChar"/>
    <w:uiPriority w:val="11"/>
    <w:rsid w:val="00F50050"/>
    <w:pPr>
      <w:keepNext/>
      <w:tabs>
        <w:tab w:val="left" w:pos="1478"/>
      </w:tabs>
      <w:spacing w:after="0"/>
    </w:pPr>
  </w:style>
  <w:style w:type="character" w:customStyle="1" w:styleId="PodnadpisChar">
    <w:name w:val="Podnadpis Char"/>
    <w:basedOn w:val="Standardnpsmoodstavce"/>
    <w:link w:val="Podnadpis"/>
    <w:uiPriority w:val="11"/>
    <w:rsid w:val="00F50050"/>
    <w:rPr>
      <w:rFonts w:ascii="Calibri" w:hAnsi="Calibri"/>
      <w:sz w:val="24"/>
      <w:szCs w:val="22"/>
      <w:lang w:eastAsia="en-US"/>
    </w:rPr>
  </w:style>
  <w:style w:type="character" w:styleId="Zdraznnjemn">
    <w:name w:val="Subtle Emphasis"/>
    <w:uiPriority w:val="19"/>
    <w:rsid w:val="00597E1E"/>
  </w:style>
  <w:style w:type="paragraph" w:styleId="Nadpisobsahu">
    <w:name w:val="TOC Heading"/>
    <w:basedOn w:val="Nadpis1"/>
    <w:next w:val="Normln"/>
    <w:uiPriority w:val="39"/>
    <w:unhideWhenUsed/>
    <w:rsid w:val="00597E1E"/>
    <w:pPr>
      <w:keepLines/>
      <w:numPr>
        <w:numId w:val="0"/>
      </w:numPr>
      <w:spacing w:before="240" w:after="0" w:line="259" w:lineRule="auto"/>
      <w:contextualSpacing w:val="0"/>
      <w:outlineLvl w:val="9"/>
    </w:pPr>
    <w:rPr>
      <w:rFonts w:asciiTheme="majorHAnsi" w:eastAsiaTheme="majorEastAsia" w:hAnsiTheme="majorHAnsi" w:cstheme="majorBidi"/>
      <w:b w:val="0"/>
      <w:color w:val="365F91" w:themeColor="accent1" w:themeShade="BF"/>
      <w:sz w:val="32"/>
      <w:szCs w:val="32"/>
      <w:lang w:eastAsia="cs-CZ"/>
    </w:rPr>
  </w:style>
  <w:style w:type="paragraph" w:styleId="Obsah1">
    <w:name w:val="toc 1"/>
    <w:basedOn w:val="Normln"/>
    <w:next w:val="Normln"/>
    <w:uiPriority w:val="39"/>
    <w:unhideWhenUsed/>
    <w:rsid w:val="00C038E4"/>
    <w:pPr>
      <w:tabs>
        <w:tab w:val="left" w:pos="851"/>
        <w:tab w:val="right" w:leader="dot" w:pos="9062"/>
      </w:tabs>
      <w:spacing w:after="0"/>
      <w:jc w:val="left"/>
    </w:pPr>
    <w:rPr>
      <w:rFonts w:asciiTheme="minorHAnsi" w:hAnsiTheme="minorHAnsi"/>
      <w:b/>
      <w:bCs/>
      <w:iCs/>
      <w:color w:val="000000" w:themeColor="text1"/>
      <w:szCs w:val="24"/>
    </w:rPr>
  </w:style>
  <w:style w:type="paragraph" w:styleId="Obsah2">
    <w:name w:val="toc 2"/>
    <w:basedOn w:val="Normln"/>
    <w:next w:val="Normln"/>
    <w:autoRedefine/>
    <w:uiPriority w:val="39"/>
    <w:unhideWhenUsed/>
    <w:rsid w:val="007668E8"/>
    <w:pPr>
      <w:tabs>
        <w:tab w:val="left" w:pos="851"/>
        <w:tab w:val="right" w:leader="dot" w:pos="9062"/>
      </w:tabs>
      <w:spacing w:after="0"/>
      <w:ind w:firstLine="426"/>
      <w:jc w:val="left"/>
    </w:pPr>
    <w:rPr>
      <w:rFonts w:asciiTheme="minorHAnsi" w:hAnsiTheme="minorHAnsi"/>
      <w:b/>
      <w:bCs/>
      <w:sz w:val="22"/>
    </w:rPr>
  </w:style>
  <w:style w:type="paragraph" w:styleId="Obsah3">
    <w:name w:val="toc 3"/>
    <w:basedOn w:val="Normln"/>
    <w:next w:val="Normln"/>
    <w:autoRedefine/>
    <w:uiPriority w:val="39"/>
    <w:unhideWhenUsed/>
    <w:rsid w:val="007668E8"/>
    <w:pPr>
      <w:tabs>
        <w:tab w:val="left" w:pos="1276"/>
        <w:tab w:val="right" w:leader="dot" w:pos="9062"/>
      </w:tabs>
      <w:spacing w:before="0" w:after="0"/>
      <w:ind w:left="851"/>
      <w:jc w:val="left"/>
    </w:pPr>
    <w:rPr>
      <w:rFonts w:asciiTheme="minorHAnsi" w:hAnsiTheme="minorHAnsi"/>
      <w:sz w:val="20"/>
      <w:szCs w:val="20"/>
    </w:rPr>
  </w:style>
  <w:style w:type="paragraph" w:customStyle="1" w:styleId="Tun">
    <w:name w:val="Tučně"/>
    <w:basedOn w:val="Normln"/>
    <w:next w:val="Normln"/>
    <w:link w:val="TunChar"/>
    <w:autoRedefine/>
    <w:qFormat/>
    <w:rsid w:val="00C40946"/>
    <w:rPr>
      <w:b/>
      <w:sz w:val="28"/>
      <w:szCs w:val="28"/>
    </w:rPr>
  </w:style>
  <w:style w:type="paragraph" w:customStyle="1" w:styleId="Nzevstan">
    <w:name w:val="Název_stan"/>
    <w:link w:val="NzevstanChar"/>
    <w:qFormat/>
    <w:rsid w:val="00597E1E"/>
    <w:pPr>
      <w:spacing w:line="360" w:lineRule="auto"/>
      <w:jc w:val="center"/>
    </w:pPr>
    <w:rPr>
      <w:rFonts w:asciiTheme="minorHAnsi" w:eastAsia="Times New Roman" w:hAnsiTheme="minorHAnsi" w:cstheme="minorHAnsi"/>
      <w:b/>
      <w:bCs/>
      <w:sz w:val="36"/>
      <w:szCs w:val="36"/>
    </w:rPr>
  </w:style>
  <w:style w:type="character" w:customStyle="1" w:styleId="TunChar">
    <w:name w:val="Tučně Char"/>
    <w:basedOn w:val="Nadpis1Char"/>
    <w:link w:val="Tun"/>
    <w:rsid w:val="00C40946"/>
    <w:rPr>
      <w:rFonts w:ascii="Calibri" w:hAnsi="Calibri" w:cstheme="minorHAnsi"/>
      <w:b/>
      <w:sz w:val="28"/>
      <w:szCs w:val="28"/>
      <w:lang w:eastAsia="en-US"/>
    </w:rPr>
  </w:style>
  <w:style w:type="paragraph" w:customStyle="1" w:styleId="Poznazdroj">
    <w:name w:val="Pozn. a zdroj"/>
    <w:basedOn w:val="Normln"/>
    <w:next w:val="Normln"/>
    <w:link w:val="PoznazdrojChar"/>
    <w:autoRedefine/>
    <w:qFormat/>
    <w:rsid w:val="0023745B"/>
    <w:pPr>
      <w:tabs>
        <w:tab w:val="left" w:pos="284"/>
      </w:tabs>
      <w:spacing w:before="0" w:after="240" w:line="240" w:lineRule="auto"/>
      <w:ind w:left="567" w:hanging="567"/>
      <w:contextualSpacing/>
    </w:pPr>
    <w:rPr>
      <w:b/>
      <w:sz w:val="20"/>
    </w:rPr>
  </w:style>
  <w:style w:type="character" w:customStyle="1" w:styleId="NzevstanChar">
    <w:name w:val="Název_stan Char"/>
    <w:basedOn w:val="Nadpis2Char"/>
    <w:link w:val="Nzevstan"/>
    <w:rsid w:val="00597E1E"/>
    <w:rPr>
      <w:rFonts w:asciiTheme="minorHAnsi" w:eastAsia="Times New Roman" w:hAnsiTheme="minorHAnsi" w:cstheme="minorHAnsi"/>
      <w:b/>
      <w:bCs/>
      <w:sz w:val="36"/>
      <w:szCs w:val="36"/>
      <w:u w:val="single"/>
      <w:lang w:eastAsia="cs-CZ"/>
    </w:rPr>
  </w:style>
  <w:style w:type="paragraph" w:customStyle="1" w:styleId="Titulky">
    <w:name w:val="Titulky"/>
    <w:basedOn w:val="Normln"/>
    <w:link w:val="TitulkyChar"/>
    <w:rsid w:val="00BC7B2A"/>
    <w:pPr>
      <w:spacing w:before="100" w:beforeAutospacing="1" w:after="100" w:afterAutospacing="1" w:line="240" w:lineRule="auto"/>
      <w:outlineLvl w:val="1"/>
    </w:pPr>
    <w:rPr>
      <w:rFonts w:eastAsia="Times New Roman" w:cstheme="minorHAnsi"/>
      <w:bCs/>
      <w:szCs w:val="24"/>
      <w:lang w:eastAsia="cs-CZ"/>
    </w:rPr>
  </w:style>
  <w:style w:type="character" w:customStyle="1" w:styleId="PoznazdrojChar">
    <w:name w:val="Pozn. a zdroj Char"/>
    <w:basedOn w:val="Standardnpsmoodstavce"/>
    <w:link w:val="Poznazdroj"/>
    <w:qFormat/>
    <w:rsid w:val="0023745B"/>
    <w:rPr>
      <w:rFonts w:ascii="Calibri" w:hAnsi="Calibri"/>
      <w:b/>
      <w:szCs w:val="22"/>
      <w:lang w:eastAsia="en-US"/>
    </w:rPr>
  </w:style>
  <w:style w:type="paragraph" w:customStyle="1" w:styleId="Nadpis20">
    <w:name w:val="Nadpis2"/>
    <w:basedOn w:val="Nadpis4"/>
    <w:link w:val="Nadpis2Char0"/>
    <w:rsid w:val="002D6F50"/>
  </w:style>
  <w:style w:type="character" w:customStyle="1" w:styleId="TitulkyChar">
    <w:name w:val="Titulky Char"/>
    <w:basedOn w:val="Standardnpsmoodstavce"/>
    <w:link w:val="Titulky"/>
    <w:rsid w:val="00BC7B2A"/>
    <w:rPr>
      <w:rFonts w:ascii="Calibri" w:eastAsia="Times New Roman" w:hAnsi="Calibri" w:cstheme="minorHAnsi"/>
      <w:bCs/>
      <w:sz w:val="24"/>
      <w:szCs w:val="24"/>
    </w:rPr>
  </w:style>
  <w:style w:type="paragraph" w:styleId="Obsah4">
    <w:name w:val="toc 4"/>
    <w:basedOn w:val="Normln"/>
    <w:next w:val="Normln"/>
    <w:autoRedefine/>
    <w:uiPriority w:val="39"/>
    <w:unhideWhenUsed/>
    <w:rsid w:val="00B72241"/>
    <w:pPr>
      <w:spacing w:before="0" w:after="0"/>
      <w:ind w:left="720"/>
      <w:jc w:val="left"/>
    </w:pPr>
    <w:rPr>
      <w:rFonts w:asciiTheme="minorHAnsi" w:hAnsiTheme="minorHAnsi"/>
      <w:sz w:val="20"/>
      <w:szCs w:val="20"/>
    </w:rPr>
  </w:style>
  <w:style w:type="character" w:customStyle="1" w:styleId="Nadpis2Char0">
    <w:name w:val="Nadpis2 Char"/>
    <w:basedOn w:val="Nadpis4Char"/>
    <w:link w:val="Nadpis20"/>
    <w:rsid w:val="002D6F50"/>
    <w:rPr>
      <w:rFonts w:ascii="Calibri" w:hAnsi="Calibri" w:cstheme="minorHAnsi"/>
      <w:i/>
      <w:sz w:val="24"/>
      <w:szCs w:val="22"/>
      <w:u w:val="single"/>
      <w:lang w:eastAsia="en-US"/>
    </w:rPr>
  </w:style>
  <w:style w:type="paragraph" w:customStyle="1" w:styleId="poznmkapodarou">
    <w:name w:val="poznámka pod čarou"/>
    <w:basedOn w:val="Textpoznpodarou"/>
    <w:link w:val="poznmkapodarouChar"/>
    <w:qFormat/>
    <w:rsid w:val="00FC4FA9"/>
    <w:pPr>
      <w:spacing w:before="0"/>
    </w:pPr>
  </w:style>
  <w:style w:type="paragraph" w:customStyle="1" w:styleId="ramecek">
    <w:name w:val="ramecek"/>
    <w:basedOn w:val="Normln"/>
    <w:next w:val="Normln"/>
    <w:link w:val="ramecekChar"/>
    <w:qFormat/>
    <w:rsid w:val="007B2904"/>
    <w:pPr>
      <w:shd w:val="clear" w:color="auto" w:fill="D9EAFF"/>
      <w:spacing w:before="240" w:after="240"/>
    </w:pPr>
    <w:rPr>
      <w:rFonts w:cs="Times New Roman"/>
      <w:b/>
      <w:bCs/>
      <w:color w:val="004595"/>
      <w:szCs w:val="24"/>
    </w:rPr>
  </w:style>
  <w:style w:type="character" w:customStyle="1" w:styleId="poznmkapodarouChar">
    <w:name w:val="poznámka pod čarou Char"/>
    <w:basedOn w:val="TextpoznpodarouChar"/>
    <w:link w:val="poznmkapodarou"/>
    <w:rsid w:val="00FC4FA9"/>
    <w:rPr>
      <w:rFonts w:ascii="Calibri" w:hAnsi="Calibri"/>
      <w:sz w:val="20"/>
      <w:szCs w:val="20"/>
      <w:lang w:eastAsia="en-US"/>
    </w:rPr>
  </w:style>
  <w:style w:type="paragraph" w:customStyle="1" w:styleId="tunnadpis">
    <w:name w:val="tučný nadpis"/>
    <w:basedOn w:val="Normln"/>
    <w:link w:val="tunnadpisChar"/>
    <w:autoRedefine/>
    <w:qFormat/>
    <w:rsid w:val="00C40946"/>
    <w:pPr>
      <w:keepNext/>
      <w:spacing w:before="360"/>
    </w:pPr>
    <w:rPr>
      <w:b/>
      <w:lang w:eastAsia="cs-CZ"/>
    </w:rPr>
  </w:style>
  <w:style w:type="character" w:customStyle="1" w:styleId="ramecekChar">
    <w:name w:val="ramecek Char"/>
    <w:basedOn w:val="Standardnpsmoodstavce"/>
    <w:link w:val="ramecek"/>
    <w:rsid w:val="007B2904"/>
    <w:rPr>
      <w:rFonts w:ascii="Calibri" w:hAnsi="Calibri" w:cs="Times New Roman"/>
      <w:b/>
      <w:bCs/>
      <w:color w:val="004595"/>
      <w:sz w:val="24"/>
      <w:szCs w:val="24"/>
      <w:shd w:val="clear" w:color="auto" w:fill="D9EAFF"/>
      <w:lang w:eastAsia="en-US"/>
    </w:rPr>
  </w:style>
  <w:style w:type="character" w:customStyle="1" w:styleId="tunnadpisChar">
    <w:name w:val="tučný nadpis Char"/>
    <w:basedOn w:val="Standardnpsmoodstavce"/>
    <w:link w:val="tunnadpis"/>
    <w:rsid w:val="00C40946"/>
    <w:rPr>
      <w:rFonts w:ascii="Calibri" w:hAnsi="Calibri"/>
      <w:b/>
      <w:sz w:val="24"/>
      <w:szCs w:val="22"/>
    </w:rPr>
  </w:style>
  <w:style w:type="table" w:customStyle="1" w:styleId="Mkatabulky1">
    <w:name w:val="Mřížka tabulky1"/>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8F5A8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5">
    <w:name w:val="toc 5"/>
    <w:basedOn w:val="Normln"/>
    <w:next w:val="Normln"/>
    <w:autoRedefine/>
    <w:uiPriority w:val="39"/>
    <w:unhideWhenUsed/>
    <w:rsid w:val="00A94C87"/>
    <w:pPr>
      <w:spacing w:before="0" w:after="0"/>
      <w:ind w:left="960"/>
      <w:jc w:val="left"/>
    </w:pPr>
    <w:rPr>
      <w:rFonts w:asciiTheme="minorHAnsi" w:hAnsiTheme="minorHAnsi"/>
      <w:sz w:val="20"/>
      <w:szCs w:val="20"/>
    </w:rPr>
  </w:style>
  <w:style w:type="paragraph" w:styleId="Obsah6">
    <w:name w:val="toc 6"/>
    <w:basedOn w:val="Normln"/>
    <w:next w:val="Normln"/>
    <w:autoRedefine/>
    <w:uiPriority w:val="39"/>
    <w:unhideWhenUsed/>
    <w:rsid w:val="00A94C87"/>
    <w:pPr>
      <w:spacing w:before="0" w:after="0"/>
      <w:ind w:left="1200"/>
      <w:jc w:val="left"/>
    </w:pPr>
    <w:rPr>
      <w:rFonts w:asciiTheme="minorHAnsi" w:hAnsiTheme="minorHAnsi"/>
      <w:sz w:val="20"/>
      <w:szCs w:val="20"/>
    </w:rPr>
  </w:style>
  <w:style w:type="paragraph" w:styleId="Obsah7">
    <w:name w:val="toc 7"/>
    <w:basedOn w:val="Normln"/>
    <w:next w:val="Normln"/>
    <w:autoRedefine/>
    <w:uiPriority w:val="39"/>
    <w:unhideWhenUsed/>
    <w:rsid w:val="00A94C87"/>
    <w:pPr>
      <w:spacing w:before="0" w:after="0"/>
      <w:ind w:left="1440"/>
      <w:jc w:val="left"/>
    </w:pPr>
    <w:rPr>
      <w:rFonts w:asciiTheme="minorHAnsi" w:hAnsiTheme="minorHAnsi"/>
      <w:sz w:val="20"/>
      <w:szCs w:val="20"/>
    </w:rPr>
  </w:style>
  <w:style w:type="paragraph" w:styleId="Obsah8">
    <w:name w:val="toc 8"/>
    <w:basedOn w:val="Normln"/>
    <w:next w:val="Normln"/>
    <w:autoRedefine/>
    <w:uiPriority w:val="39"/>
    <w:unhideWhenUsed/>
    <w:rsid w:val="00A94C87"/>
    <w:pPr>
      <w:spacing w:before="0" w:after="0"/>
      <w:ind w:left="1680"/>
      <w:jc w:val="left"/>
    </w:pPr>
    <w:rPr>
      <w:rFonts w:asciiTheme="minorHAnsi" w:hAnsiTheme="minorHAnsi"/>
      <w:sz w:val="20"/>
      <w:szCs w:val="20"/>
    </w:rPr>
  </w:style>
  <w:style w:type="paragraph" w:styleId="Obsah9">
    <w:name w:val="toc 9"/>
    <w:basedOn w:val="Normln"/>
    <w:next w:val="Normln"/>
    <w:autoRedefine/>
    <w:uiPriority w:val="39"/>
    <w:unhideWhenUsed/>
    <w:rsid w:val="00A94C87"/>
    <w:pPr>
      <w:spacing w:before="0" w:after="0"/>
      <w:ind w:left="1920"/>
      <w:jc w:val="left"/>
    </w:pPr>
    <w:rPr>
      <w:rFonts w:asciiTheme="minorHAnsi" w:hAnsiTheme="minorHAnsi"/>
      <w:sz w:val="20"/>
      <w:szCs w:val="20"/>
    </w:rPr>
  </w:style>
  <w:style w:type="paragraph" w:customStyle="1" w:styleId="Tituleknadobjekty">
    <w:name w:val="Titulek nad objekty"/>
    <w:basedOn w:val="Normln"/>
    <w:link w:val="TituleknadobjektyChar"/>
    <w:autoRedefine/>
    <w:qFormat/>
    <w:rsid w:val="003E61EF"/>
    <w:pPr>
      <w:keepNext/>
      <w:keepLines/>
      <w:tabs>
        <w:tab w:val="right" w:pos="9072"/>
      </w:tabs>
      <w:spacing w:before="0" w:after="0" w:line="240" w:lineRule="auto"/>
      <w:ind w:left="1134" w:hanging="1134"/>
    </w:pPr>
    <w:rPr>
      <w:rFonts w:eastAsia="Times New Roman" w:cs="Times New Roman"/>
      <w:b/>
      <w:szCs w:val="20"/>
      <w:lang w:eastAsia="cs-CZ"/>
    </w:rPr>
  </w:style>
  <w:style w:type="paragraph" w:styleId="Seznamobrzk">
    <w:name w:val="table of figures"/>
    <w:basedOn w:val="Normln"/>
    <w:next w:val="Normln"/>
    <w:uiPriority w:val="99"/>
    <w:unhideWhenUsed/>
    <w:rsid w:val="00FF79B2"/>
    <w:pPr>
      <w:spacing w:after="0"/>
    </w:pPr>
  </w:style>
  <w:style w:type="character" w:customStyle="1" w:styleId="TituleknadobjektyChar">
    <w:name w:val="Titulek nad objekty Char"/>
    <w:basedOn w:val="Standardnpsmoodstavce"/>
    <w:link w:val="Tituleknadobjekty"/>
    <w:rsid w:val="003E61EF"/>
    <w:rPr>
      <w:rFonts w:ascii="Calibri" w:eastAsia="Times New Roman" w:hAnsi="Calibri" w:cs="Times New Roman"/>
      <w:b/>
      <w:sz w:val="24"/>
    </w:rPr>
  </w:style>
  <w:style w:type="paragraph" w:customStyle="1" w:styleId="odrkya">
    <w:name w:val="odrážky a č"/>
    <w:basedOn w:val="Odstavecseseznamem"/>
    <w:link w:val="odrkyaChar"/>
    <w:qFormat/>
    <w:rsid w:val="00F231D6"/>
    <w:pPr>
      <w:numPr>
        <w:numId w:val="18"/>
      </w:numPr>
      <w:spacing w:before="0" w:after="0"/>
      <w:ind w:left="284" w:hanging="284"/>
    </w:pPr>
  </w:style>
  <w:style w:type="character" w:customStyle="1" w:styleId="odrkyaChar">
    <w:name w:val="odrážky a č Char"/>
    <w:basedOn w:val="OdstavecseseznamemChar"/>
    <w:link w:val="odrkya"/>
    <w:rsid w:val="00F231D6"/>
    <w:rPr>
      <w:rFonts w:ascii="Calibri" w:hAnsi="Calibri"/>
      <w:sz w:val="24"/>
      <w:szCs w:val="22"/>
      <w:lang w:eastAsia="en-US"/>
    </w:rPr>
  </w:style>
  <w:style w:type="table" w:customStyle="1" w:styleId="Mkatabulky7">
    <w:name w:val="Mřížka tabulky7"/>
    <w:basedOn w:val="Normlntabulka"/>
    <w:next w:val="Mkatabulky"/>
    <w:uiPriority w:val="39"/>
    <w:rsid w:val="00A4262A"/>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yveshrnuti">
    <w:name w:val="odrazky ve shrnuti"/>
    <w:basedOn w:val="Normln"/>
    <w:link w:val="odrazkyveshrnutiChar"/>
    <w:qFormat/>
    <w:rsid w:val="00AF5F38"/>
    <w:pPr>
      <w:numPr>
        <w:numId w:val="40"/>
      </w:numPr>
      <w:spacing w:before="0" w:after="0"/>
    </w:pPr>
  </w:style>
  <w:style w:type="paragraph" w:customStyle="1" w:styleId="odrazky2">
    <w:name w:val="odrazky2"/>
    <w:basedOn w:val="odrazkyveshrnuti"/>
    <w:link w:val="odrazky2Char"/>
    <w:qFormat/>
    <w:rsid w:val="00AF5F38"/>
    <w:pPr>
      <w:numPr>
        <w:numId w:val="41"/>
      </w:numPr>
    </w:pPr>
  </w:style>
  <w:style w:type="character" w:customStyle="1" w:styleId="odrazkyveshrnutiChar">
    <w:name w:val="odrazky ve shrnuti Char"/>
    <w:basedOn w:val="Standardnpsmoodstavce"/>
    <w:link w:val="odrazkyveshrnuti"/>
    <w:rsid w:val="00B0618E"/>
    <w:rPr>
      <w:rFonts w:ascii="Calibri" w:hAnsi="Calibri"/>
      <w:sz w:val="24"/>
      <w:szCs w:val="22"/>
      <w:lang w:eastAsia="en-US"/>
    </w:rPr>
  </w:style>
  <w:style w:type="character" w:customStyle="1" w:styleId="odrazky2Char">
    <w:name w:val="odrazky2 Char"/>
    <w:basedOn w:val="odrazkyveshrnutiChar"/>
    <w:link w:val="odrazky2"/>
    <w:rsid w:val="00B0618E"/>
    <w:rPr>
      <w:rFonts w:ascii="Calibri" w:hAnsi="Calibri"/>
      <w:sz w:val="24"/>
      <w:szCs w:val="22"/>
      <w:lang w:eastAsia="en-US"/>
    </w:rPr>
  </w:style>
  <w:style w:type="character" w:customStyle="1" w:styleId="h1a">
    <w:name w:val="h1a"/>
    <w:basedOn w:val="Standardnpsmoodstavce"/>
    <w:rsid w:val="004D38DC"/>
  </w:style>
  <w:style w:type="paragraph" w:customStyle="1" w:styleId="BVIfnrCharChar">
    <w:name w:val="BVI fnr Char Char"/>
    <w:aliases w:val="Char1 Char Char,Exposant 3 Point Char Char,Footnote Char Char,Footnote reference number Char Char,Footnote symbol Char Char,Ref Char Char,Times 10 Point Char Char,de nota al pie Char Char"/>
    <w:basedOn w:val="Normln"/>
    <w:link w:val="Znakapoznpodarou"/>
    <w:uiPriority w:val="99"/>
    <w:rsid w:val="004D38DC"/>
    <w:pPr>
      <w:spacing w:before="0" w:after="160" w:line="240" w:lineRule="exact"/>
      <w:jc w:val="left"/>
    </w:pPr>
    <w:rPr>
      <w:rFonts w:ascii="Arial" w:hAnsi="Arial"/>
      <w:sz w:val="20"/>
      <w:szCs w:val="20"/>
      <w:vertAlign w:val="superscript"/>
      <w:lang w:eastAsia="cs-CZ"/>
    </w:rPr>
  </w:style>
  <w:style w:type="paragraph" w:customStyle="1" w:styleId="Titulektabulka">
    <w:name w:val="Titulek_tabulka"/>
    <w:basedOn w:val="Tituleknadobjekty"/>
    <w:link w:val="TitulektabulkaChar"/>
    <w:autoRedefine/>
    <w:qFormat/>
    <w:rsid w:val="005F7905"/>
    <w:pPr>
      <w:ind w:left="1418" w:hanging="1418"/>
    </w:pPr>
  </w:style>
  <w:style w:type="character" w:customStyle="1" w:styleId="TitulektabulkaChar">
    <w:name w:val="Titulek_tabulka Char"/>
    <w:basedOn w:val="TituleknadobjektyChar"/>
    <w:link w:val="Titulektabulka"/>
    <w:rsid w:val="005F7905"/>
    <w:rPr>
      <w:rFonts w:ascii="Calibri" w:eastAsia="Times New Roman" w:hAnsi="Calibri" w:cs="Times New Roman"/>
      <w:b/>
      <w:sz w:val="24"/>
    </w:rPr>
  </w:style>
  <w:style w:type="paragraph" w:customStyle="1" w:styleId="Tituleknadtabulkou">
    <w:name w:val="Titulek nad tabulkou"/>
    <w:basedOn w:val="Normln"/>
    <w:link w:val="TituleknadtabulkouChar"/>
    <w:autoRedefine/>
    <w:qFormat/>
    <w:rsid w:val="00C83C46"/>
    <w:pPr>
      <w:keepNext/>
      <w:tabs>
        <w:tab w:val="right" w:pos="9072"/>
      </w:tabs>
      <w:spacing w:before="0" w:after="0" w:line="240" w:lineRule="auto"/>
      <w:ind w:left="1418" w:hanging="1418"/>
    </w:pPr>
    <w:rPr>
      <w:rFonts w:eastAsia="Times New Roman" w:cs="Times New Roman"/>
      <w:b/>
      <w:noProof/>
      <w:szCs w:val="20"/>
      <w:lang w:eastAsia="cs-CZ"/>
    </w:rPr>
  </w:style>
  <w:style w:type="character" w:customStyle="1" w:styleId="TituleknadtabulkouChar">
    <w:name w:val="Titulek nad tabulkou Char"/>
    <w:basedOn w:val="Standardnpsmoodstavce"/>
    <w:link w:val="Tituleknadtabulkou"/>
    <w:rsid w:val="00C83C46"/>
    <w:rPr>
      <w:rFonts w:ascii="Calibri" w:eastAsia="Times New Roman" w:hAnsi="Calibri" w:cs="Times New Roman"/>
      <w:b/>
      <w:noProof/>
      <w:sz w:val="24"/>
    </w:rPr>
  </w:style>
  <w:style w:type="paragraph" w:customStyle="1" w:styleId="Tituleknadgrafy1-9">
    <w:name w:val="Titulek nad grafy 1-9"/>
    <w:basedOn w:val="Normln"/>
    <w:next w:val="Normln"/>
    <w:autoRedefine/>
    <w:qFormat/>
    <w:rsid w:val="0030590D"/>
    <w:pPr>
      <w:keepNext/>
      <w:spacing w:before="0" w:after="0" w:line="240" w:lineRule="auto"/>
      <w:ind w:left="1077" w:hanging="1077"/>
      <w:jc w:val="left"/>
    </w:pPr>
    <w:rPr>
      <w:rFonts w:eastAsia="Times New Roman" w:cs="Times New Roman"/>
      <w:b/>
      <w:noProof/>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5421">
      <w:bodyDiv w:val="1"/>
      <w:marLeft w:val="0"/>
      <w:marRight w:val="0"/>
      <w:marTop w:val="0"/>
      <w:marBottom w:val="0"/>
      <w:divBdr>
        <w:top w:val="none" w:sz="0" w:space="0" w:color="auto"/>
        <w:left w:val="none" w:sz="0" w:space="0" w:color="auto"/>
        <w:bottom w:val="none" w:sz="0" w:space="0" w:color="auto"/>
        <w:right w:val="none" w:sz="0" w:space="0" w:color="auto"/>
      </w:divBdr>
    </w:div>
    <w:div w:id="185754413">
      <w:bodyDiv w:val="1"/>
      <w:marLeft w:val="0"/>
      <w:marRight w:val="0"/>
      <w:marTop w:val="0"/>
      <w:marBottom w:val="0"/>
      <w:divBdr>
        <w:top w:val="none" w:sz="0" w:space="0" w:color="auto"/>
        <w:left w:val="none" w:sz="0" w:space="0" w:color="auto"/>
        <w:bottom w:val="none" w:sz="0" w:space="0" w:color="auto"/>
        <w:right w:val="none" w:sz="0" w:space="0" w:color="auto"/>
      </w:divBdr>
    </w:div>
    <w:div w:id="391390587">
      <w:bodyDiv w:val="1"/>
      <w:marLeft w:val="0"/>
      <w:marRight w:val="0"/>
      <w:marTop w:val="0"/>
      <w:marBottom w:val="0"/>
      <w:divBdr>
        <w:top w:val="none" w:sz="0" w:space="0" w:color="auto"/>
        <w:left w:val="none" w:sz="0" w:space="0" w:color="auto"/>
        <w:bottom w:val="none" w:sz="0" w:space="0" w:color="auto"/>
        <w:right w:val="none" w:sz="0" w:space="0" w:color="auto"/>
      </w:divBdr>
    </w:div>
    <w:div w:id="970088390">
      <w:bodyDiv w:val="1"/>
      <w:marLeft w:val="0"/>
      <w:marRight w:val="0"/>
      <w:marTop w:val="0"/>
      <w:marBottom w:val="0"/>
      <w:divBdr>
        <w:top w:val="none" w:sz="0" w:space="0" w:color="auto"/>
        <w:left w:val="none" w:sz="0" w:space="0" w:color="auto"/>
        <w:bottom w:val="none" w:sz="0" w:space="0" w:color="auto"/>
        <w:right w:val="none" w:sz="0" w:space="0" w:color="auto"/>
      </w:divBdr>
    </w:div>
    <w:div w:id="1351253784">
      <w:bodyDiv w:val="1"/>
      <w:marLeft w:val="0"/>
      <w:marRight w:val="0"/>
      <w:marTop w:val="0"/>
      <w:marBottom w:val="0"/>
      <w:divBdr>
        <w:top w:val="none" w:sz="0" w:space="0" w:color="auto"/>
        <w:left w:val="none" w:sz="0" w:space="0" w:color="auto"/>
        <w:bottom w:val="none" w:sz="0" w:space="0" w:color="auto"/>
        <w:right w:val="none" w:sz="0" w:space="0" w:color="auto"/>
      </w:divBdr>
    </w:div>
    <w:div w:id="1369913350">
      <w:bodyDiv w:val="1"/>
      <w:marLeft w:val="0"/>
      <w:marRight w:val="0"/>
      <w:marTop w:val="0"/>
      <w:marBottom w:val="0"/>
      <w:divBdr>
        <w:top w:val="none" w:sz="0" w:space="0" w:color="auto"/>
        <w:left w:val="none" w:sz="0" w:space="0" w:color="auto"/>
        <w:bottom w:val="none" w:sz="0" w:space="0" w:color="auto"/>
        <w:right w:val="none" w:sz="0" w:space="0" w:color="auto"/>
      </w:divBdr>
    </w:div>
    <w:div w:id="1484665300">
      <w:bodyDiv w:val="1"/>
      <w:marLeft w:val="0"/>
      <w:marRight w:val="0"/>
      <w:marTop w:val="0"/>
      <w:marBottom w:val="0"/>
      <w:divBdr>
        <w:top w:val="none" w:sz="0" w:space="0" w:color="auto"/>
        <w:left w:val="none" w:sz="0" w:space="0" w:color="auto"/>
        <w:bottom w:val="none" w:sz="0" w:space="0" w:color="auto"/>
        <w:right w:val="none" w:sz="0" w:space="0" w:color="auto"/>
      </w:divBdr>
    </w:div>
    <w:div w:id="1739209412">
      <w:bodyDiv w:val="1"/>
      <w:marLeft w:val="0"/>
      <w:marRight w:val="0"/>
      <w:marTop w:val="0"/>
      <w:marBottom w:val="0"/>
      <w:divBdr>
        <w:top w:val="none" w:sz="0" w:space="0" w:color="auto"/>
        <w:left w:val="none" w:sz="0" w:space="0" w:color="auto"/>
        <w:bottom w:val="none" w:sz="0" w:space="0" w:color="auto"/>
        <w:right w:val="none" w:sz="0" w:space="0" w:color="auto"/>
      </w:divBdr>
      <w:divsChild>
        <w:div w:id="1252540917">
          <w:marLeft w:val="547"/>
          <w:marRight w:val="0"/>
          <w:marTop w:val="0"/>
          <w:marBottom w:val="0"/>
          <w:divBdr>
            <w:top w:val="none" w:sz="0" w:space="0" w:color="auto"/>
            <w:left w:val="none" w:sz="0" w:space="0" w:color="auto"/>
            <w:bottom w:val="none" w:sz="0" w:space="0" w:color="auto"/>
            <w:right w:val="none" w:sz="0" w:space="0" w:color="auto"/>
          </w:divBdr>
        </w:div>
      </w:divsChild>
    </w:div>
    <w:div w:id="1815441889">
      <w:bodyDiv w:val="1"/>
      <w:marLeft w:val="0"/>
      <w:marRight w:val="0"/>
      <w:marTop w:val="0"/>
      <w:marBottom w:val="0"/>
      <w:divBdr>
        <w:top w:val="none" w:sz="0" w:space="0" w:color="auto"/>
        <w:left w:val="none" w:sz="0" w:space="0" w:color="auto"/>
        <w:bottom w:val="none" w:sz="0" w:space="0" w:color="auto"/>
        <w:right w:val="none" w:sz="0" w:space="0" w:color="auto"/>
      </w:divBdr>
      <w:divsChild>
        <w:div w:id="566495502">
          <w:marLeft w:val="547"/>
          <w:marRight w:val="0"/>
          <w:marTop w:val="0"/>
          <w:marBottom w:val="0"/>
          <w:divBdr>
            <w:top w:val="none" w:sz="0" w:space="0" w:color="auto"/>
            <w:left w:val="none" w:sz="0" w:space="0" w:color="auto"/>
            <w:bottom w:val="none" w:sz="0" w:space="0" w:color="auto"/>
            <w:right w:val="none" w:sz="0" w:space="0" w:color="auto"/>
          </w:divBdr>
        </w:div>
      </w:divsChild>
    </w:div>
    <w:div w:id="1941839781">
      <w:bodyDiv w:val="1"/>
      <w:marLeft w:val="0"/>
      <w:marRight w:val="0"/>
      <w:marTop w:val="0"/>
      <w:marBottom w:val="0"/>
      <w:divBdr>
        <w:top w:val="none" w:sz="0" w:space="0" w:color="auto"/>
        <w:left w:val="none" w:sz="0" w:space="0" w:color="auto"/>
        <w:bottom w:val="none" w:sz="0" w:space="0" w:color="auto"/>
        <w:right w:val="none" w:sz="0" w:space="0" w:color="auto"/>
      </w:divBdr>
      <w:divsChild>
        <w:div w:id="2021354179">
          <w:marLeft w:val="0"/>
          <w:marRight w:val="0"/>
          <w:marTop w:val="0"/>
          <w:marBottom w:val="0"/>
          <w:divBdr>
            <w:top w:val="none" w:sz="0" w:space="0" w:color="auto"/>
            <w:left w:val="none" w:sz="0" w:space="0" w:color="auto"/>
            <w:bottom w:val="none" w:sz="0" w:space="0" w:color="auto"/>
            <w:right w:val="none" w:sz="0" w:space="0" w:color="auto"/>
          </w:divBdr>
          <w:divsChild>
            <w:div w:id="968052358">
              <w:marLeft w:val="0"/>
              <w:marRight w:val="0"/>
              <w:marTop w:val="0"/>
              <w:marBottom w:val="0"/>
              <w:divBdr>
                <w:top w:val="none" w:sz="0" w:space="0" w:color="auto"/>
                <w:left w:val="none" w:sz="0" w:space="0" w:color="auto"/>
                <w:bottom w:val="none" w:sz="0" w:space="0" w:color="auto"/>
                <w:right w:val="none" w:sz="0" w:space="0" w:color="auto"/>
              </w:divBdr>
              <w:divsChild>
                <w:div w:id="1511522936">
                  <w:marLeft w:val="0"/>
                  <w:marRight w:val="0"/>
                  <w:marTop w:val="0"/>
                  <w:marBottom w:val="0"/>
                  <w:divBdr>
                    <w:top w:val="none" w:sz="0" w:space="0" w:color="auto"/>
                    <w:left w:val="none" w:sz="0" w:space="0" w:color="auto"/>
                    <w:bottom w:val="none" w:sz="0" w:space="0" w:color="auto"/>
                    <w:right w:val="none" w:sz="0" w:space="0" w:color="auto"/>
                  </w:divBdr>
                  <w:divsChild>
                    <w:div w:id="209460832">
                      <w:marLeft w:val="0"/>
                      <w:marRight w:val="0"/>
                      <w:marTop w:val="0"/>
                      <w:marBottom w:val="0"/>
                      <w:divBdr>
                        <w:top w:val="none" w:sz="0" w:space="0" w:color="auto"/>
                        <w:left w:val="none" w:sz="0" w:space="0" w:color="auto"/>
                        <w:bottom w:val="none" w:sz="0" w:space="0" w:color="auto"/>
                        <w:right w:val="none" w:sz="0" w:space="0" w:color="auto"/>
                      </w:divBdr>
                      <w:divsChild>
                        <w:div w:id="1989938938">
                          <w:marLeft w:val="0"/>
                          <w:marRight w:val="0"/>
                          <w:marTop w:val="45"/>
                          <w:marBottom w:val="0"/>
                          <w:divBdr>
                            <w:top w:val="none" w:sz="0" w:space="0" w:color="auto"/>
                            <w:left w:val="none" w:sz="0" w:space="0" w:color="auto"/>
                            <w:bottom w:val="none" w:sz="0" w:space="0" w:color="auto"/>
                            <w:right w:val="none" w:sz="0" w:space="0" w:color="auto"/>
                          </w:divBdr>
                          <w:divsChild>
                            <w:div w:id="421880241">
                              <w:marLeft w:val="0"/>
                              <w:marRight w:val="0"/>
                              <w:marTop w:val="0"/>
                              <w:marBottom w:val="0"/>
                              <w:divBdr>
                                <w:top w:val="none" w:sz="0" w:space="0" w:color="auto"/>
                                <w:left w:val="none" w:sz="0" w:space="0" w:color="auto"/>
                                <w:bottom w:val="none" w:sz="0" w:space="0" w:color="auto"/>
                                <w:right w:val="none" w:sz="0" w:space="0" w:color="auto"/>
                              </w:divBdr>
                              <w:divsChild>
                                <w:div w:id="1220239577">
                                  <w:marLeft w:val="11850"/>
                                  <w:marRight w:val="0"/>
                                  <w:marTop w:val="0"/>
                                  <w:marBottom w:val="0"/>
                                  <w:divBdr>
                                    <w:top w:val="none" w:sz="0" w:space="0" w:color="auto"/>
                                    <w:left w:val="none" w:sz="0" w:space="0" w:color="auto"/>
                                    <w:bottom w:val="none" w:sz="0" w:space="0" w:color="auto"/>
                                    <w:right w:val="none" w:sz="0" w:space="0" w:color="auto"/>
                                  </w:divBdr>
                                  <w:divsChild>
                                    <w:div w:id="987903382">
                                      <w:marLeft w:val="0"/>
                                      <w:marRight w:val="0"/>
                                      <w:marTop w:val="0"/>
                                      <w:marBottom w:val="0"/>
                                      <w:divBdr>
                                        <w:top w:val="none" w:sz="0" w:space="0" w:color="auto"/>
                                        <w:left w:val="none" w:sz="0" w:space="0" w:color="auto"/>
                                        <w:bottom w:val="none" w:sz="0" w:space="0" w:color="auto"/>
                                        <w:right w:val="none" w:sz="0" w:space="0" w:color="auto"/>
                                      </w:divBdr>
                                      <w:divsChild>
                                        <w:div w:id="1683627465">
                                          <w:marLeft w:val="0"/>
                                          <w:marRight w:val="0"/>
                                          <w:marTop w:val="0"/>
                                          <w:marBottom w:val="345"/>
                                          <w:divBdr>
                                            <w:top w:val="none" w:sz="0" w:space="0" w:color="auto"/>
                                            <w:left w:val="none" w:sz="0" w:space="0" w:color="auto"/>
                                            <w:bottom w:val="none" w:sz="0" w:space="0" w:color="auto"/>
                                            <w:right w:val="none" w:sz="0" w:space="0" w:color="auto"/>
                                          </w:divBdr>
                                          <w:divsChild>
                                            <w:div w:id="2021657603">
                                              <w:marLeft w:val="0"/>
                                              <w:marRight w:val="0"/>
                                              <w:marTop w:val="0"/>
                                              <w:marBottom w:val="0"/>
                                              <w:divBdr>
                                                <w:top w:val="none" w:sz="0" w:space="0" w:color="auto"/>
                                                <w:left w:val="none" w:sz="0" w:space="0" w:color="auto"/>
                                                <w:bottom w:val="none" w:sz="0" w:space="0" w:color="auto"/>
                                                <w:right w:val="none" w:sz="0" w:space="0" w:color="auto"/>
                                              </w:divBdr>
                                              <w:divsChild>
                                                <w:div w:id="1048069211">
                                                  <w:marLeft w:val="0"/>
                                                  <w:marRight w:val="0"/>
                                                  <w:marTop w:val="0"/>
                                                  <w:marBottom w:val="0"/>
                                                  <w:divBdr>
                                                    <w:top w:val="none" w:sz="0" w:space="0" w:color="auto"/>
                                                    <w:left w:val="none" w:sz="0" w:space="0" w:color="auto"/>
                                                    <w:bottom w:val="none" w:sz="0" w:space="0" w:color="auto"/>
                                                    <w:right w:val="none" w:sz="0" w:space="0" w:color="auto"/>
                                                  </w:divBdr>
                                                  <w:divsChild>
                                                    <w:div w:id="1696806407">
                                                      <w:marLeft w:val="0"/>
                                                      <w:marRight w:val="0"/>
                                                      <w:marTop w:val="0"/>
                                                      <w:marBottom w:val="0"/>
                                                      <w:divBdr>
                                                        <w:top w:val="none" w:sz="0" w:space="0" w:color="auto"/>
                                                        <w:left w:val="none" w:sz="0" w:space="0" w:color="auto"/>
                                                        <w:bottom w:val="none" w:sz="0" w:space="0" w:color="auto"/>
                                                        <w:right w:val="none" w:sz="0" w:space="0" w:color="auto"/>
                                                      </w:divBdr>
                                                      <w:divsChild>
                                                        <w:div w:id="1074663604">
                                                          <w:marLeft w:val="0"/>
                                                          <w:marRight w:val="0"/>
                                                          <w:marTop w:val="0"/>
                                                          <w:marBottom w:val="0"/>
                                                          <w:divBdr>
                                                            <w:top w:val="none" w:sz="0" w:space="0" w:color="auto"/>
                                                            <w:left w:val="none" w:sz="0" w:space="0" w:color="auto"/>
                                                            <w:bottom w:val="none" w:sz="0" w:space="0" w:color="auto"/>
                                                            <w:right w:val="none" w:sz="0" w:space="0" w:color="auto"/>
                                                          </w:divBdr>
                                                          <w:divsChild>
                                                            <w:div w:id="2134863374">
                                                              <w:marLeft w:val="0"/>
                                                              <w:marRight w:val="0"/>
                                                              <w:marTop w:val="0"/>
                                                              <w:marBottom w:val="0"/>
                                                              <w:divBdr>
                                                                <w:top w:val="none" w:sz="0" w:space="0" w:color="auto"/>
                                                                <w:left w:val="none" w:sz="0" w:space="0" w:color="auto"/>
                                                                <w:bottom w:val="none" w:sz="0" w:space="0" w:color="auto"/>
                                                                <w:right w:val="none" w:sz="0" w:space="0" w:color="auto"/>
                                                              </w:divBdr>
                                                              <w:divsChild>
                                                                <w:div w:id="1634674480">
                                                                  <w:marLeft w:val="0"/>
                                                                  <w:marRight w:val="0"/>
                                                                  <w:marTop w:val="0"/>
                                                                  <w:marBottom w:val="0"/>
                                                                  <w:divBdr>
                                                                    <w:top w:val="none" w:sz="0" w:space="0" w:color="auto"/>
                                                                    <w:left w:val="none" w:sz="0" w:space="0" w:color="auto"/>
                                                                    <w:bottom w:val="none" w:sz="0" w:space="0" w:color="auto"/>
                                                                    <w:right w:val="none" w:sz="0" w:space="0" w:color="auto"/>
                                                                  </w:divBdr>
                                                                  <w:divsChild>
                                                                    <w:div w:id="1625572246">
                                                                      <w:marLeft w:val="0"/>
                                                                      <w:marRight w:val="0"/>
                                                                      <w:marTop w:val="0"/>
                                                                      <w:marBottom w:val="0"/>
                                                                      <w:divBdr>
                                                                        <w:top w:val="none" w:sz="0" w:space="0" w:color="auto"/>
                                                                        <w:left w:val="none" w:sz="0" w:space="0" w:color="auto"/>
                                                                        <w:bottom w:val="none" w:sz="0" w:space="0" w:color="auto"/>
                                                                        <w:right w:val="none" w:sz="0" w:space="0" w:color="auto"/>
                                                                      </w:divBdr>
                                                                      <w:divsChild>
                                                                        <w:div w:id="1233085169">
                                                                          <w:marLeft w:val="0"/>
                                                                          <w:marRight w:val="0"/>
                                                                          <w:marTop w:val="0"/>
                                                                          <w:marBottom w:val="0"/>
                                                                          <w:divBdr>
                                                                            <w:top w:val="none" w:sz="0" w:space="0" w:color="auto"/>
                                                                            <w:left w:val="none" w:sz="0" w:space="0" w:color="auto"/>
                                                                            <w:bottom w:val="none" w:sz="0" w:space="0" w:color="auto"/>
                                                                            <w:right w:val="none" w:sz="0" w:space="0" w:color="auto"/>
                                                                          </w:divBdr>
                                                                          <w:divsChild>
                                                                            <w:div w:id="1753625545">
                                                                              <w:marLeft w:val="0"/>
                                                                              <w:marRight w:val="0"/>
                                                                              <w:marTop w:val="0"/>
                                                                              <w:marBottom w:val="0"/>
                                                                              <w:divBdr>
                                                                                <w:top w:val="none" w:sz="0" w:space="0" w:color="auto"/>
                                                                                <w:left w:val="none" w:sz="0" w:space="0" w:color="auto"/>
                                                                                <w:bottom w:val="none" w:sz="0" w:space="0" w:color="auto"/>
                                                                                <w:right w:val="none" w:sz="0" w:space="0" w:color="auto"/>
                                                                              </w:divBdr>
                                                                              <w:divsChild>
                                                                                <w:div w:id="275454440">
                                                                                  <w:marLeft w:val="0"/>
                                                                                  <w:marRight w:val="0"/>
                                                                                  <w:marTop w:val="0"/>
                                                                                  <w:marBottom w:val="0"/>
                                                                                  <w:divBdr>
                                                                                    <w:top w:val="none" w:sz="0" w:space="0" w:color="auto"/>
                                                                                    <w:left w:val="none" w:sz="0" w:space="0" w:color="auto"/>
                                                                                    <w:bottom w:val="none" w:sz="0" w:space="0" w:color="auto"/>
                                                                                    <w:right w:val="none" w:sz="0" w:space="0" w:color="auto"/>
                                                                                  </w:divBdr>
                                                                                  <w:divsChild>
                                                                                    <w:div w:id="87021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hart" Target="charts/chart9.xml"/><Relationship Id="rId7"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chart" Target="charts/chart5.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hart" Target="charts/chart3.xml"/><Relationship Id="rId23" Type="http://schemas.openxmlformats.org/officeDocument/2006/relationships/chart" Target="charts/chart11.xml"/><Relationship Id="rId10" Type="http://schemas.openxmlformats.org/officeDocument/2006/relationships/footnotes" Target="footnotes.xml"/><Relationship Id="rId19" Type="http://schemas.openxmlformats.org/officeDocument/2006/relationships/chart" Target="charts/chart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hesiondata.ec.europa.eu/overvi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D:\Stanovisko%20k%20pololetn&#237;%20zpr&#225;v&#283;\2019\Data.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F1\KOVAROVAM\Analytick&#225;%20&#269;innost\2019\Stanovisko%20ke%20zpr&#225;v&#283;%20o%20pololetn&#237;m%20pln&#283;n&#237;%20rok%202019\Monitor%20MF\P&#345;&#237;jmy%20podle%20&#250;zemn&#237;ch%20rozpo&#269;t&#367;.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F1\KOVAROVAM\Analytick&#225;%20&#269;innost\2019\Stanovisko%20ke%20zpr&#225;v&#283;%20o%20pololetn&#237;m%20pln&#283;n&#237;%20rok%202019\Monitor%20MF\V&#253;daje%20podle%20&#250;zemn&#237;ch%20rozpo&#269;t&#367;.xlsx" TargetMode="External"/><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oleObject" Target="file:///D:\Stanovisko%20k%20pololetn&#237;%20zpr&#225;v&#283;\2019\Dat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Stanovisko%20k%20pololetn&#237;%20zpr&#225;v&#283;\2019\Dat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F1\BANA\03%20Stanovisko%20ke%20Zpr&#225;v&#283;%20o%20pln&#283;n&#237;%20SR%20ze%201.%20pololet&#237;%2019\Prijmy_vydaje_OSS_pololeti_2017_2019.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F1\BANA\03%20Stanovisko%20ke%20Zpr&#225;v&#283;%20o%20pln&#283;n&#237;%20SR%20ze%201.%20pololet&#237;%2019\Prijmy_vydaje_OSS_pololeti_2017_2019.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Prace\Ukoly\2019\Pololetni_stanovisko\Vydaje\Vydaje_EU_FM_2019.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Pololetn&#237;%20Stanovisko%202019\Grafy%20a%20tabulky.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Pololetn&#237;%20Stanovisko%202019\Grafy%20a%20tabulky.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ROK%202019\Stanovisko_pololeti\Saldo\Graf_Saldo.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1024305555555556E-2"/>
          <c:y val="3.5277777777777776E-2"/>
          <c:w val="0.98015624999999984"/>
          <c:h val="0.52800246913580251"/>
        </c:manualLayout>
      </c:layout>
      <c:barChart>
        <c:barDir val="col"/>
        <c:grouping val="clustered"/>
        <c:varyColors val="0"/>
        <c:ser>
          <c:idx val="0"/>
          <c:order val="0"/>
          <c:tx>
            <c:strRef>
              <c:f>List1!$K$4</c:f>
              <c:strCache>
                <c:ptCount val="1"/>
                <c:pt idx="0">
                  <c:v>Česká republika</c:v>
                </c:pt>
              </c:strCache>
            </c:strRef>
          </c:tx>
          <c:spPr>
            <a:solidFill>
              <a:srgbClr val="BD2A33"/>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List1!$L$2:$Q$3</c:f>
              <c:multiLvlStrCache>
                <c:ptCount val="6"/>
                <c:lvl>
                  <c:pt idx="0">
                    <c:v>1. čtvrtletí</c:v>
                  </c:pt>
                  <c:pt idx="1">
                    <c:v>2. čtvrtletí</c:v>
                  </c:pt>
                  <c:pt idx="2">
                    <c:v>3. čtvrtletí</c:v>
                  </c:pt>
                  <c:pt idx="3">
                    <c:v>4. čtvrtletí</c:v>
                  </c:pt>
                  <c:pt idx="4">
                    <c:v>1. čtvrtletí</c:v>
                  </c:pt>
                  <c:pt idx="5">
                    <c:v>2. čtvrtletí</c:v>
                  </c:pt>
                </c:lvl>
                <c:lvl>
                  <c:pt idx="0">
                    <c:v>2018</c:v>
                  </c:pt>
                  <c:pt idx="4">
                    <c:v>2019</c:v>
                  </c:pt>
                </c:lvl>
              </c:multiLvlStrCache>
            </c:multiLvlStrRef>
          </c:cat>
          <c:val>
            <c:numRef>
              <c:f>List1!$L$4:$Q$4</c:f>
              <c:numCache>
                <c:formatCode>0.0</c:formatCode>
                <c:ptCount val="6"/>
                <c:pt idx="0">
                  <c:v>4.2</c:v>
                </c:pt>
                <c:pt idx="1">
                  <c:v>2.4</c:v>
                </c:pt>
                <c:pt idx="2">
                  <c:v>2.5</c:v>
                </c:pt>
                <c:pt idx="3">
                  <c:v>2.7</c:v>
                </c:pt>
                <c:pt idx="4">
                  <c:v>2.7</c:v>
                </c:pt>
                <c:pt idx="5">
                  <c:v>2.7</c:v>
                </c:pt>
              </c:numCache>
            </c:numRef>
          </c:val>
          <c:extLst>
            <c:ext xmlns:c16="http://schemas.microsoft.com/office/drawing/2014/chart" uri="{C3380CC4-5D6E-409C-BE32-E72D297353CC}">
              <c16:uniqueId val="{00000000-5BE3-4D2A-879E-A2692A67A8A2}"/>
            </c:ext>
          </c:extLst>
        </c:ser>
        <c:ser>
          <c:idx val="1"/>
          <c:order val="1"/>
          <c:tx>
            <c:strRef>
              <c:f>List1!$K$5</c:f>
              <c:strCache>
                <c:ptCount val="1"/>
                <c:pt idx="0">
                  <c:v>Německo</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List1!$L$2:$Q$3</c:f>
              <c:multiLvlStrCache>
                <c:ptCount val="6"/>
                <c:lvl>
                  <c:pt idx="0">
                    <c:v>1. čtvrtletí</c:v>
                  </c:pt>
                  <c:pt idx="1">
                    <c:v>2. čtvrtletí</c:v>
                  </c:pt>
                  <c:pt idx="2">
                    <c:v>3. čtvrtletí</c:v>
                  </c:pt>
                  <c:pt idx="3">
                    <c:v>4. čtvrtletí</c:v>
                  </c:pt>
                  <c:pt idx="4">
                    <c:v>1. čtvrtletí</c:v>
                  </c:pt>
                  <c:pt idx="5">
                    <c:v>2. čtvrtletí</c:v>
                  </c:pt>
                </c:lvl>
                <c:lvl>
                  <c:pt idx="0">
                    <c:v>2018</c:v>
                  </c:pt>
                  <c:pt idx="4">
                    <c:v>2019</c:v>
                  </c:pt>
                </c:lvl>
              </c:multiLvlStrCache>
            </c:multiLvlStrRef>
          </c:cat>
          <c:val>
            <c:numRef>
              <c:f>List1!$L$5:$Q$5</c:f>
              <c:numCache>
                <c:formatCode>0.0</c:formatCode>
                <c:ptCount val="6"/>
                <c:pt idx="0">
                  <c:v>2.2999999999999998</c:v>
                </c:pt>
                <c:pt idx="1">
                  <c:v>2.1</c:v>
                </c:pt>
                <c:pt idx="2">
                  <c:v>1.1000000000000001</c:v>
                </c:pt>
                <c:pt idx="3">
                  <c:v>0.6</c:v>
                </c:pt>
                <c:pt idx="4">
                  <c:v>0.9</c:v>
                </c:pt>
                <c:pt idx="5">
                  <c:v>0.4</c:v>
                </c:pt>
              </c:numCache>
            </c:numRef>
          </c:val>
          <c:extLst>
            <c:ext xmlns:c16="http://schemas.microsoft.com/office/drawing/2014/chart" uri="{C3380CC4-5D6E-409C-BE32-E72D297353CC}">
              <c16:uniqueId val="{00000001-5BE3-4D2A-879E-A2692A67A8A2}"/>
            </c:ext>
          </c:extLst>
        </c:ser>
        <c:ser>
          <c:idx val="2"/>
          <c:order val="2"/>
          <c:tx>
            <c:strRef>
              <c:f>List1!$K$6</c:f>
              <c:strCache>
                <c:ptCount val="1"/>
                <c:pt idx="0">
                  <c:v>Evropská unie</c:v>
                </c:pt>
              </c:strCache>
            </c:strRef>
          </c:tx>
          <c:spPr>
            <a:solidFill>
              <a:srgbClr val="C3C5C6"/>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List1!$L$2:$Q$3</c:f>
              <c:multiLvlStrCache>
                <c:ptCount val="6"/>
                <c:lvl>
                  <c:pt idx="0">
                    <c:v>1. čtvrtletí</c:v>
                  </c:pt>
                  <c:pt idx="1">
                    <c:v>2. čtvrtletí</c:v>
                  </c:pt>
                  <c:pt idx="2">
                    <c:v>3. čtvrtletí</c:v>
                  </c:pt>
                  <c:pt idx="3">
                    <c:v>4. čtvrtletí</c:v>
                  </c:pt>
                  <c:pt idx="4">
                    <c:v>1. čtvrtletí</c:v>
                  </c:pt>
                  <c:pt idx="5">
                    <c:v>2. čtvrtletí</c:v>
                  </c:pt>
                </c:lvl>
                <c:lvl>
                  <c:pt idx="0">
                    <c:v>2018</c:v>
                  </c:pt>
                  <c:pt idx="4">
                    <c:v>2019</c:v>
                  </c:pt>
                </c:lvl>
              </c:multiLvlStrCache>
            </c:multiLvlStrRef>
          </c:cat>
          <c:val>
            <c:numRef>
              <c:f>List1!$L$6:$Q$6</c:f>
              <c:numCache>
                <c:formatCode>0.0</c:formatCode>
                <c:ptCount val="6"/>
                <c:pt idx="0">
                  <c:v>2.5</c:v>
                </c:pt>
                <c:pt idx="1">
                  <c:v>2.2999999999999998</c:v>
                </c:pt>
                <c:pt idx="2">
                  <c:v>1.9</c:v>
                </c:pt>
                <c:pt idx="3">
                  <c:v>1.5</c:v>
                </c:pt>
                <c:pt idx="4">
                  <c:v>1.6</c:v>
                </c:pt>
                <c:pt idx="5">
                  <c:v>1.4</c:v>
                </c:pt>
              </c:numCache>
            </c:numRef>
          </c:val>
          <c:extLst>
            <c:ext xmlns:c16="http://schemas.microsoft.com/office/drawing/2014/chart" uri="{C3380CC4-5D6E-409C-BE32-E72D297353CC}">
              <c16:uniqueId val="{00000002-5BE3-4D2A-879E-A2692A67A8A2}"/>
            </c:ext>
          </c:extLst>
        </c:ser>
        <c:dLbls>
          <c:showLegendKey val="0"/>
          <c:showVal val="0"/>
          <c:showCatName val="0"/>
          <c:showSerName val="0"/>
          <c:showPercent val="0"/>
          <c:showBubbleSize val="0"/>
        </c:dLbls>
        <c:gapWidth val="150"/>
        <c:overlap val="-20"/>
        <c:axId val="1273155343"/>
        <c:axId val="1273140783"/>
      </c:barChart>
      <c:catAx>
        <c:axId val="12731553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73140783"/>
        <c:crosses val="autoZero"/>
        <c:auto val="1"/>
        <c:lblAlgn val="ctr"/>
        <c:lblOffset val="100"/>
        <c:noMultiLvlLbl val="0"/>
      </c:catAx>
      <c:valAx>
        <c:axId val="1273140783"/>
        <c:scaling>
          <c:orientation val="minMax"/>
          <c:max val="4.5"/>
          <c:min val="0"/>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73155343"/>
        <c:crosses val="autoZero"/>
        <c:crossBetween val="between"/>
      </c:valAx>
      <c:spPr>
        <a:noFill/>
        <a:ln>
          <a:noFill/>
        </a:ln>
        <a:effectLst/>
      </c:spPr>
    </c:plotArea>
    <c:legend>
      <c:legendPos val="b"/>
      <c:layout>
        <c:manualLayout>
          <c:xMode val="edge"/>
          <c:yMode val="edge"/>
          <c:x val="0.22931579861111112"/>
          <c:y val="0.86917716049382721"/>
          <c:w val="0.53695868055555551"/>
          <c:h val="0.1261188888888888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900" b="1">
                <a:solidFill>
                  <a:schemeClr val="tx1"/>
                </a:solidFill>
              </a:rPr>
              <a:t>Podíl</a:t>
            </a:r>
            <a:r>
              <a:rPr lang="cs-CZ" sz="900" b="1">
                <a:solidFill>
                  <a:schemeClr val="tx1"/>
                </a:solidFill>
              </a:rPr>
              <a:t>y</a:t>
            </a:r>
            <a:r>
              <a:rPr lang="en-US" sz="900" b="1">
                <a:solidFill>
                  <a:schemeClr val="tx1"/>
                </a:solidFill>
              </a:rPr>
              <a:t> jednotlivých úrovní na celkových příjmech územních rozpočtů</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0.32595985885067064"/>
          <c:y val="0.30469575086897921"/>
          <c:w val="0.3375784249074405"/>
          <c:h val="0.46336440377385257"/>
        </c:manualLayout>
      </c:layout>
      <c:doughnutChart>
        <c:varyColors val="1"/>
        <c:ser>
          <c:idx val="0"/>
          <c:order val="0"/>
          <c:dPt>
            <c:idx val="0"/>
            <c:bubble3D val="0"/>
            <c:spPr>
              <a:solidFill>
                <a:srgbClr val="004595"/>
              </a:solidFill>
              <a:ln w="19050">
                <a:solidFill>
                  <a:schemeClr val="lt1"/>
                </a:solidFill>
              </a:ln>
              <a:effectLst/>
            </c:spPr>
            <c:extLst>
              <c:ext xmlns:c16="http://schemas.microsoft.com/office/drawing/2014/chart" uri="{C3380CC4-5D6E-409C-BE32-E72D297353CC}">
                <c16:uniqueId val="{00000001-B383-4F97-857E-3B31B1E2F977}"/>
              </c:ext>
            </c:extLst>
          </c:dPt>
          <c:dPt>
            <c:idx val="1"/>
            <c:bubble3D val="0"/>
            <c:spPr>
              <a:solidFill>
                <a:srgbClr val="BD2A33"/>
              </a:solidFill>
              <a:ln w="19050">
                <a:solidFill>
                  <a:schemeClr val="lt1"/>
                </a:solidFill>
              </a:ln>
              <a:effectLst/>
            </c:spPr>
            <c:extLst>
              <c:ext xmlns:c16="http://schemas.microsoft.com/office/drawing/2014/chart" uri="{C3380CC4-5D6E-409C-BE32-E72D297353CC}">
                <c16:uniqueId val="{00000003-B383-4F97-857E-3B31B1E2F977}"/>
              </c:ext>
            </c:extLst>
          </c:dPt>
          <c:dPt>
            <c:idx val="2"/>
            <c:bubble3D val="0"/>
            <c:spPr>
              <a:solidFill>
                <a:srgbClr val="C3C5C6"/>
              </a:solidFill>
              <a:ln w="19050">
                <a:solidFill>
                  <a:schemeClr val="lt1"/>
                </a:solidFill>
              </a:ln>
              <a:effectLst/>
            </c:spPr>
            <c:extLst>
              <c:ext xmlns:c16="http://schemas.microsoft.com/office/drawing/2014/chart" uri="{C3380CC4-5D6E-409C-BE32-E72D297353CC}">
                <c16:uniqueId val="{00000005-B383-4F97-857E-3B31B1E2F977}"/>
              </c:ext>
            </c:extLst>
          </c:dPt>
          <c:dLbls>
            <c:dLbl>
              <c:idx val="0"/>
              <c:layout/>
              <c:tx>
                <c:rich>
                  <a:bodyPr/>
                  <a:lstStyle/>
                  <a:p>
                    <a:r>
                      <a:rPr lang="en-US"/>
                      <a:t>44,94 %</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B383-4F97-857E-3B31B1E2F977}"/>
                </c:ext>
              </c:extLst>
            </c:dLbl>
            <c:dLbl>
              <c:idx val="1"/>
              <c:layout/>
              <c:tx>
                <c:rich>
                  <a:bodyPr/>
                  <a:lstStyle/>
                  <a:p>
                    <a:r>
                      <a:rPr lang="en-US"/>
                      <a:t>55,03 %</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B383-4F97-857E-3B31B1E2F977}"/>
                </c:ext>
              </c:extLst>
            </c:dLbl>
            <c:dLbl>
              <c:idx val="2"/>
              <c:layout>
                <c:manualLayout>
                  <c:x val="-0.12601732738251514"/>
                  <c:y val="-6.4864864864864896E-2"/>
                </c:manualLayout>
              </c:layout>
              <c:tx>
                <c:rich>
                  <a:bodyPr/>
                  <a:lstStyle/>
                  <a:p>
                    <a:r>
                      <a:rPr lang="en-US"/>
                      <a:t>0,04 %</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B383-4F97-857E-3B31B1E2F977}"/>
                </c:ext>
              </c:extLst>
            </c:dLbl>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'MON1TOR EXPORT'!$A$13:$A$15</c:f>
              <c:strCache>
                <c:ptCount val="3"/>
                <c:pt idx="0">
                  <c:v>Kraje</c:v>
                </c:pt>
                <c:pt idx="1">
                  <c:v>Obce a DSO</c:v>
                </c:pt>
                <c:pt idx="2">
                  <c:v>RRRS</c:v>
                </c:pt>
              </c:strCache>
            </c:strRef>
          </c:cat>
          <c:val>
            <c:numRef>
              <c:f>'MON1TOR EXPORT'!$B$13:$B$15</c:f>
              <c:numCache>
                <c:formatCode>0.00%</c:formatCode>
                <c:ptCount val="3"/>
                <c:pt idx="0">
                  <c:v>0.44936068816491698</c:v>
                </c:pt>
                <c:pt idx="1">
                  <c:v>0.55025939770877497</c:v>
                </c:pt>
                <c:pt idx="2">
                  <c:v>3.7991412630813758E-4</c:v>
                </c:pt>
              </c:numCache>
            </c:numRef>
          </c:val>
          <c:extLst>
            <c:ext xmlns:c16="http://schemas.microsoft.com/office/drawing/2014/chart" uri="{C3380CC4-5D6E-409C-BE32-E72D297353CC}">
              <c16:uniqueId val="{00000006-B383-4F97-857E-3B31B1E2F977}"/>
            </c:ext>
          </c:extLst>
        </c:ser>
        <c:dLbls>
          <c:showLegendKey val="0"/>
          <c:showVal val="0"/>
          <c:showCatName val="0"/>
          <c:showSerName val="0"/>
          <c:showPercent val="0"/>
          <c:showBubbleSize val="0"/>
          <c:showLeaderLines val="0"/>
        </c:dLbls>
        <c:firstSliceAng val="0"/>
        <c:holeSize val="75"/>
      </c:doughnut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r>
              <a:rPr lang="en-US" sz="900" b="1" baseline="0">
                <a:solidFill>
                  <a:schemeClr val="tx1"/>
                </a:solidFill>
              </a:rPr>
              <a:t>Podíl</a:t>
            </a:r>
            <a:r>
              <a:rPr lang="cs-CZ" sz="900" b="1" baseline="0">
                <a:solidFill>
                  <a:schemeClr val="tx1"/>
                </a:solidFill>
              </a:rPr>
              <a:t>y</a:t>
            </a:r>
            <a:r>
              <a:rPr lang="en-US" sz="900" b="1" baseline="0">
                <a:solidFill>
                  <a:schemeClr val="tx1"/>
                </a:solidFill>
              </a:rPr>
              <a:t> jednotlivých úrovní na celkových výdajích územních rozpočtů</a:t>
            </a:r>
          </a:p>
        </c:rich>
      </c:tx>
      <c:layout>
        <c:manualLayout>
          <c:xMode val="edge"/>
          <c:yMode val="edge"/>
          <c:x val="0.20579393276851599"/>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solidFill>
              <a:latin typeface="+mn-lt"/>
              <a:ea typeface="+mn-ea"/>
              <a:cs typeface="+mn-cs"/>
            </a:defRPr>
          </a:pPr>
          <a:endParaRPr lang="cs-CZ"/>
        </a:p>
      </c:txPr>
    </c:title>
    <c:autoTitleDeleted val="0"/>
    <c:plotArea>
      <c:layout>
        <c:manualLayout>
          <c:layoutTarget val="inner"/>
          <c:xMode val="edge"/>
          <c:yMode val="edge"/>
          <c:x val="0.31426296501130851"/>
          <c:y val="0.3705920707280011"/>
          <c:w val="0.33867822411785847"/>
          <c:h val="0.43481530598148915"/>
        </c:manualLayout>
      </c:layout>
      <c:doughnutChart>
        <c:varyColors val="1"/>
        <c:ser>
          <c:idx val="0"/>
          <c:order val="0"/>
          <c:dPt>
            <c:idx val="0"/>
            <c:bubble3D val="0"/>
            <c:spPr>
              <a:solidFill>
                <a:srgbClr val="004595"/>
              </a:solidFill>
              <a:ln w="19050">
                <a:solidFill>
                  <a:schemeClr val="lt1"/>
                </a:solidFill>
              </a:ln>
              <a:effectLst/>
            </c:spPr>
            <c:extLst>
              <c:ext xmlns:c16="http://schemas.microsoft.com/office/drawing/2014/chart" uri="{C3380CC4-5D6E-409C-BE32-E72D297353CC}">
                <c16:uniqueId val="{00000001-EE6D-4D82-A9B0-253A055D7B5E}"/>
              </c:ext>
            </c:extLst>
          </c:dPt>
          <c:dPt>
            <c:idx val="1"/>
            <c:bubble3D val="0"/>
            <c:spPr>
              <a:solidFill>
                <a:srgbClr val="BD2A33"/>
              </a:solidFill>
              <a:ln w="19050">
                <a:solidFill>
                  <a:schemeClr val="lt1"/>
                </a:solidFill>
              </a:ln>
              <a:effectLst/>
            </c:spPr>
            <c:extLst>
              <c:ext xmlns:c16="http://schemas.microsoft.com/office/drawing/2014/chart" uri="{C3380CC4-5D6E-409C-BE32-E72D297353CC}">
                <c16:uniqueId val="{00000003-EE6D-4D82-A9B0-253A055D7B5E}"/>
              </c:ext>
            </c:extLst>
          </c:dPt>
          <c:dPt>
            <c:idx val="2"/>
            <c:bubble3D val="0"/>
            <c:spPr>
              <a:solidFill>
                <a:srgbClr val="C3C5C6"/>
              </a:solidFill>
              <a:ln w="19050">
                <a:solidFill>
                  <a:schemeClr val="lt1"/>
                </a:solidFill>
              </a:ln>
              <a:effectLst/>
            </c:spPr>
            <c:extLst>
              <c:ext xmlns:c16="http://schemas.microsoft.com/office/drawing/2014/chart" uri="{C3380CC4-5D6E-409C-BE32-E72D297353CC}">
                <c16:uniqueId val="{00000005-EE6D-4D82-A9B0-253A055D7B5E}"/>
              </c:ext>
            </c:extLst>
          </c:dPt>
          <c:dLbls>
            <c:dLbl>
              <c:idx val="0"/>
              <c:layout/>
              <c:tx>
                <c:rich>
                  <a:bodyPr/>
                  <a:lstStyle/>
                  <a:p>
                    <a:r>
                      <a:rPr lang="en-US"/>
                      <a:t>43,20 %</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E6D-4D82-A9B0-253A055D7B5E}"/>
                </c:ext>
              </c:extLst>
            </c:dLbl>
            <c:dLbl>
              <c:idx val="1"/>
              <c:layout/>
              <c:tx>
                <c:rich>
                  <a:bodyPr/>
                  <a:lstStyle/>
                  <a:p>
                    <a:r>
                      <a:rPr lang="en-US"/>
                      <a:t>56,76 %</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E6D-4D82-A9B0-253A055D7B5E}"/>
                </c:ext>
              </c:extLst>
            </c:dLbl>
            <c:dLbl>
              <c:idx val="2"/>
              <c:layout>
                <c:manualLayout>
                  <c:x val="-0.16397922929762235"/>
                  <c:y val="-7.0175438596491266E-2"/>
                </c:manualLayout>
              </c:layout>
              <c:tx>
                <c:rich>
                  <a:bodyPr/>
                  <a:lstStyle/>
                  <a:p>
                    <a:r>
                      <a:rPr lang="en-US"/>
                      <a:t>0,04 %</a:t>
                    </a:r>
                  </a:p>
                </c:rich>
              </c:tx>
              <c:showLegendKey val="0"/>
              <c:showVal val="0"/>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EE6D-4D82-A9B0-253A055D7B5E}"/>
                </c:ext>
              </c:extLst>
            </c:dLbl>
            <c:numFmt formatCode="0.00%" sourceLinked="0"/>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'MON1TOR EXPORT'!$A$28:$A$30</c:f>
              <c:strCache>
                <c:ptCount val="3"/>
                <c:pt idx="0">
                  <c:v>Kraje</c:v>
                </c:pt>
                <c:pt idx="1">
                  <c:v>Obce a DSO</c:v>
                </c:pt>
                <c:pt idx="2">
                  <c:v>RRRS</c:v>
                </c:pt>
              </c:strCache>
            </c:strRef>
          </c:cat>
          <c:val>
            <c:numRef>
              <c:f>'MON1TOR EXPORT'!$B$28:$B$30</c:f>
              <c:numCache>
                <c:formatCode>0.00%</c:formatCode>
                <c:ptCount val="3"/>
                <c:pt idx="0">
                  <c:v>0.43203914256674453</c:v>
                </c:pt>
                <c:pt idx="1">
                  <c:v>0.56760392397653492</c:v>
                </c:pt>
                <c:pt idx="2">
                  <c:v>3.5693345672048108E-4</c:v>
                </c:pt>
              </c:numCache>
            </c:numRef>
          </c:val>
          <c:extLst>
            <c:ext xmlns:c16="http://schemas.microsoft.com/office/drawing/2014/chart" uri="{C3380CC4-5D6E-409C-BE32-E72D297353CC}">
              <c16:uniqueId val="{00000006-EE6D-4D82-A9B0-253A055D7B5E}"/>
            </c:ext>
          </c:extLst>
        </c:ser>
        <c:dLbls>
          <c:showLegendKey val="0"/>
          <c:showVal val="0"/>
          <c:showCatName val="0"/>
          <c:showSerName val="0"/>
          <c:showPercent val="0"/>
          <c:showBubbleSize val="0"/>
          <c:showLeaderLines val="0"/>
        </c:dLbls>
        <c:firstSliceAng val="0"/>
        <c:holeSize val="75"/>
      </c:doughnut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819444444444444E-3"/>
          <c:y val="2.6458641975308641E-2"/>
          <c:w val="0.98236111111111113"/>
          <c:h val="0.52709444444444442"/>
        </c:manualLayout>
      </c:layout>
      <c:barChart>
        <c:barDir val="col"/>
        <c:grouping val="clustered"/>
        <c:varyColors val="0"/>
        <c:ser>
          <c:idx val="0"/>
          <c:order val="0"/>
          <c:tx>
            <c:strRef>
              <c:f>List1!$K$22</c:f>
              <c:strCache>
                <c:ptCount val="1"/>
                <c:pt idx="0">
                  <c:v>Česká republika</c:v>
                </c:pt>
              </c:strCache>
            </c:strRef>
          </c:tx>
          <c:spPr>
            <a:solidFill>
              <a:srgbClr val="BD2A33"/>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List1!$L$20:$Q$21</c:f>
              <c:multiLvlStrCache>
                <c:ptCount val="6"/>
                <c:lvl>
                  <c:pt idx="0">
                    <c:v>1. čtvrtletí</c:v>
                  </c:pt>
                  <c:pt idx="1">
                    <c:v>2. čtvrtletí</c:v>
                  </c:pt>
                  <c:pt idx="2">
                    <c:v>3. čtvrtletí</c:v>
                  </c:pt>
                  <c:pt idx="3">
                    <c:v>4. čtvrtletí</c:v>
                  </c:pt>
                  <c:pt idx="4">
                    <c:v>1. čtvrtletí</c:v>
                  </c:pt>
                  <c:pt idx="5">
                    <c:v>2. čtvrtletí</c:v>
                  </c:pt>
                </c:lvl>
                <c:lvl>
                  <c:pt idx="0">
                    <c:v>2018</c:v>
                  </c:pt>
                  <c:pt idx="4">
                    <c:v>2019</c:v>
                  </c:pt>
                </c:lvl>
              </c:multiLvlStrCache>
            </c:multiLvlStrRef>
          </c:cat>
          <c:val>
            <c:numRef>
              <c:f>List1!$L$22:$Q$22</c:f>
              <c:numCache>
                <c:formatCode>0.0</c:formatCode>
                <c:ptCount val="6"/>
                <c:pt idx="0">
                  <c:v>2.2999999999999998</c:v>
                </c:pt>
                <c:pt idx="1">
                  <c:v>2.2999999999999998</c:v>
                </c:pt>
                <c:pt idx="2">
                  <c:v>2.2999999999999998</c:v>
                </c:pt>
                <c:pt idx="3">
                  <c:v>2.1</c:v>
                </c:pt>
                <c:pt idx="4">
                  <c:v>2</c:v>
                </c:pt>
                <c:pt idx="5">
                  <c:v>2</c:v>
                </c:pt>
              </c:numCache>
            </c:numRef>
          </c:val>
          <c:extLst>
            <c:ext xmlns:c16="http://schemas.microsoft.com/office/drawing/2014/chart" uri="{C3380CC4-5D6E-409C-BE32-E72D297353CC}">
              <c16:uniqueId val="{00000000-BF6F-4EB6-8DFE-6B56AB448B53}"/>
            </c:ext>
          </c:extLst>
        </c:ser>
        <c:ser>
          <c:idx val="1"/>
          <c:order val="1"/>
          <c:tx>
            <c:strRef>
              <c:f>List1!$K$23</c:f>
              <c:strCache>
                <c:ptCount val="1"/>
                <c:pt idx="0">
                  <c:v>Německo</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List1!$L$20:$Q$21</c:f>
              <c:multiLvlStrCache>
                <c:ptCount val="6"/>
                <c:lvl>
                  <c:pt idx="0">
                    <c:v>1. čtvrtletí</c:v>
                  </c:pt>
                  <c:pt idx="1">
                    <c:v>2. čtvrtletí</c:v>
                  </c:pt>
                  <c:pt idx="2">
                    <c:v>3. čtvrtletí</c:v>
                  </c:pt>
                  <c:pt idx="3">
                    <c:v>4. čtvrtletí</c:v>
                  </c:pt>
                  <c:pt idx="4">
                    <c:v>1. čtvrtletí</c:v>
                  </c:pt>
                  <c:pt idx="5">
                    <c:v>2. čtvrtletí</c:v>
                  </c:pt>
                </c:lvl>
                <c:lvl>
                  <c:pt idx="0">
                    <c:v>2018</c:v>
                  </c:pt>
                  <c:pt idx="4">
                    <c:v>2019</c:v>
                  </c:pt>
                </c:lvl>
              </c:multiLvlStrCache>
            </c:multiLvlStrRef>
          </c:cat>
          <c:val>
            <c:numRef>
              <c:f>List1!$L$23:$Q$23</c:f>
              <c:numCache>
                <c:formatCode>0.0</c:formatCode>
                <c:ptCount val="6"/>
                <c:pt idx="0">
                  <c:v>3.5</c:v>
                </c:pt>
                <c:pt idx="1">
                  <c:v>3.4</c:v>
                </c:pt>
                <c:pt idx="2">
                  <c:v>3.4</c:v>
                </c:pt>
                <c:pt idx="3">
                  <c:v>3.3</c:v>
                </c:pt>
                <c:pt idx="4">
                  <c:v>3.2</c:v>
                </c:pt>
                <c:pt idx="5">
                  <c:v>3.1</c:v>
                </c:pt>
              </c:numCache>
            </c:numRef>
          </c:val>
          <c:extLst>
            <c:ext xmlns:c16="http://schemas.microsoft.com/office/drawing/2014/chart" uri="{C3380CC4-5D6E-409C-BE32-E72D297353CC}">
              <c16:uniqueId val="{00000001-BF6F-4EB6-8DFE-6B56AB448B53}"/>
            </c:ext>
          </c:extLst>
        </c:ser>
        <c:ser>
          <c:idx val="2"/>
          <c:order val="2"/>
          <c:tx>
            <c:strRef>
              <c:f>List1!$K$24</c:f>
              <c:strCache>
                <c:ptCount val="1"/>
                <c:pt idx="0">
                  <c:v>Evropská unie</c:v>
                </c:pt>
              </c:strCache>
            </c:strRef>
          </c:tx>
          <c:spPr>
            <a:solidFill>
              <a:srgbClr val="C3C5C6"/>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List1!$L$20:$Q$21</c:f>
              <c:multiLvlStrCache>
                <c:ptCount val="6"/>
                <c:lvl>
                  <c:pt idx="0">
                    <c:v>1. čtvrtletí</c:v>
                  </c:pt>
                  <c:pt idx="1">
                    <c:v>2. čtvrtletí</c:v>
                  </c:pt>
                  <c:pt idx="2">
                    <c:v>3. čtvrtletí</c:v>
                  </c:pt>
                  <c:pt idx="3">
                    <c:v>4. čtvrtletí</c:v>
                  </c:pt>
                  <c:pt idx="4">
                    <c:v>1. čtvrtletí</c:v>
                  </c:pt>
                  <c:pt idx="5">
                    <c:v>2. čtvrtletí</c:v>
                  </c:pt>
                </c:lvl>
                <c:lvl>
                  <c:pt idx="0">
                    <c:v>2018</c:v>
                  </c:pt>
                  <c:pt idx="4">
                    <c:v>2019</c:v>
                  </c:pt>
                </c:lvl>
              </c:multiLvlStrCache>
            </c:multiLvlStrRef>
          </c:cat>
          <c:val>
            <c:numRef>
              <c:f>List1!$L$24:$Q$24</c:f>
              <c:numCache>
                <c:formatCode>0.0</c:formatCode>
                <c:ptCount val="6"/>
                <c:pt idx="0">
                  <c:v>7.1</c:v>
                </c:pt>
                <c:pt idx="1">
                  <c:v>6.9</c:v>
                </c:pt>
                <c:pt idx="2">
                  <c:v>6.7</c:v>
                </c:pt>
                <c:pt idx="3">
                  <c:v>6.6</c:v>
                </c:pt>
                <c:pt idx="4">
                  <c:v>6.5</c:v>
                </c:pt>
                <c:pt idx="5">
                  <c:v>6.3</c:v>
                </c:pt>
              </c:numCache>
            </c:numRef>
          </c:val>
          <c:extLst>
            <c:ext xmlns:c16="http://schemas.microsoft.com/office/drawing/2014/chart" uri="{C3380CC4-5D6E-409C-BE32-E72D297353CC}">
              <c16:uniqueId val="{00000002-BF6F-4EB6-8DFE-6B56AB448B53}"/>
            </c:ext>
          </c:extLst>
        </c:ser>
        <c:dLbls>
          <c:showLegendKey val="0"/>
          <c:showVal val="0"/>
          <c:showCatName val="0"/>
          <c:showSerName val="0"/>
          <c:showPercent val="0"/>
          <c:showBubbleSize val="0"/>
        </c:dLbls>
        <c:gapWidth val="150"/>
        <c:overlap val="-20"/>
        <c:axId val="1273155343"/>
        <c:axId val="1273140783"/>
      </c:barChart>
      <c:catAx>
        <c:axId val="127315534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73140783"/>
        <c:crosses val="autoZero"/>
        <c:auto val="1"/>
        <c:lblAlgn val="ctr"/>
        <c:lblOffset val="100"/>
        <c:noMultiLvlLbl val="0"/>
      </c:catAx>
      <c:valAx>
        <c:axId val="1273140783"/>
        <c:scaling>
          <c:orientation val="minMax"/>
          <c:max val="7.5"/>
          <c:min val="0"/>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73155343"/>
        <c:crosses val="autoZero"/>
        <c:crossBetween val="between"/>
      </c:valAx>
      <c:spPr>
        <a:noFill/>
        <a:ln>
          <a:noFill/>
        </a:ln>
        <a:effectLst/>
      </c:spPr>
    </c:plotArea>
    <c:legend>
      <c:legendPos val="b"/>
      <c:layout>
        <c:manualLayout>
          <c:xMode val="edge"/>
          <c:yMode val="edge"/>
          <c:x val="0.22931579861111112"/>
          <c:y val="0.86133765432098763"/>
          <c:w val="0.53695868055555551"/>
          <c:h val="0.1261188888888888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229166666666667E-2"/>
          <c:y val="4.9388691172521509E-2"/>
          <c:w val="0.97795138888888888"/>
          <c:h val="0.66848572583856258"/>
        </c:manualLayout>
      </c:layout>
      <c:barChart>
        <c:barDir val="col"/>
        <c:grouping val="clustered"/>
        <c:varyColors val="0"/>
        <c:ser>
          <c:idx val="0"/>
          <c:order val="0"/>
          <c:tx>
            <c:strRef>
              <c:f>List3!$A$23</c:f>
              <c:strCache>
                <c:ptCount val="1"/>
                <c:pt idx="0">
                  <c:v>Nabídka pracovní síly (uchazeči o zaměstnání)</c:v>
                </c:pt>
              </c:strCache>
            </c:strRef>
          </c:tx>
          <c:spPr>
            <a:solidFill>
              <a:srgbClr val="004595"/>
            </a:solidFill>
            <a:ln>
              <a:noFill/>
            </a:ln>
            <a:effectLst/>
          </c:spPr>
          <c:invertIfNegative val="0"/>
          <c:dLbls>
            <c:dLbl>
              <c:idx val="0"/>
              <c:layout>
                <c:manualLayout>
                  <c:x val="-1.9843750000000004E-2"/>
                  <c:y val="-3.233758939637078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7EA-44B4-B5B1-A052523AFB03}"/>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List3!$B$22:$G$22</c:f>
              <c:strCache>
                <c:ptCount val="6"/>
                <c:pt idx="0">
                  <c:v>k 31. 3. 2018</c:v>
                </c:pt>
                <c:pt idx="1">
                  <c:v>k 30. 6. 2018</c:v>
                </c:pt>
                <c:pt idx="2">
                  <c:v>k 30. 9. 2018</c:v>
                </c:pt>
                <c:pt idx="3">
                  <c:v>k 31. 12. 2018</c:v>
                </c:pt>
                <c:pt idx="4">
                  <c:v>k 31. 3. 2019</c:v>
                </c:pt>
                <c:pt idx="5">
                  <c:v>k 30. 6. 2019</c:v>
                </c:pt>
              </c:strCache>
            </c:strRef>
          </c:cat>
          <c:val>
            <c:numRef>
              <c:f>List3!$B$23:$G$23</c:f>
              <c:numCache>
                <c:formatCode>#,##0</c:formatCode>
                <c:ptCount val="6"/>
                <c:pt idx="0">
                  <c:v>263608</c:v>
                </c:pt>
                <c:pt idx="1">
                  <c:v>223786</c:v>
                </c:pt>
                <c:pt idx="2">
                  <c:v>224331</c:v>
                </c:pt>
                <c:pt idx="3">
                  <c:v>231534</c:v>
                </c:pt>
                <c:pt idx="4">
                  <c:v>227053</c:v>
                </c:pt>
                <c:pt idx="5">
                  <c:v>195723</c:v>
                </c:pt>
              </c:numCache>
            </c:numRef>
          </c:val>
          <c:extLst>
            <c:ext xmlns:c16="http://schemas.microsoft.com/office/drawing/2014/chart" uri="{C3380CC4-5D6E-409C-BE32-E72D297353CC}">
              <c16:uniqueId val="{00000001-C7EA-44B4-B5B1-A052523AFB03}"/>
            </c:ext>
          </c:extLst>
        </c:ser>
        <c:ser>
          <c:idx val="1"/>
          <c:order val="1"/>
          <c:tx>
            <c:strRef>
              <c:f>List3!$A$24</c:f>
              <c:strCache>
                <c:ptCount val="1"/>
                <c:pt idx="0">
                  <c:v>Poptávka po pracovní síle (volná pracovní místa)</c:v>
                </c:pt>
              </c:strCache>
            </c:strRef>
          </c:tx>
          <c:spPr>
            <a:solidFill>
              <a:srgbClr val="BD2A33"/>
            </a:solidFill>
            <a:ln>
              <a:noFill/>
            </a:ln>
            <a:effectLst/>
          </c:spPr>
          <c:invertIfNegative val="0"/>
          <c:dLbls>
            <c:dLbl>
              <c:idx val="0"/>
              <c:layout>
                <c:manualLayout>
                  <c:x val="1.543402777777777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7EA-44B4-B5B1-A052523AFB03}"/>
                </c:ext>
              </c:extLst>
            </c:dLbl>
            <c:dLbl>
              <c:idx val="1"/>
              <c:layout>
                <c:manualLayout>
                  <c:x val="4.4101433296581732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7EA-44B4-B5B1-A052523AFB03}"/>
                </c:ext>
              </c:extLst>
            </c:dLbl>
            <c:dLbl>
              <c:idx val="2"/>
              <c:layout>
                <c:manualLayout>
                  <c:x val="6.615214994487321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7EA-44B4-B5B1-A052523AFB03}"/>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List3!$B$22:$G$22</c:f>
              <c:strCache>
                <c:ptCount val="6"/>
                <c:pt idx="0">
                  <c:v>k 31. 3. 2018</c:v>
                </c:pt>
                <c:pt idx="1">
                  <c:v>k 30. 6. 2018</c:v>
                </c:pt>
                <c:pt idx="2">
                  <c:v>k 30. 9. 2018</c:v>
                </c:pt>
                <c:pt idx="3">
                  <c:v>k 31. 12. 2018</c:v>
                </c:pt>
                <c:pt idx="4">
                  <c:v>k 31. 3. 2019</c:v>
                </c:pt>
                <c:pt idx="5">
                  <c:v>k 30. 6. 2019</c:v>
                </c:pt>
              </c:strCache>
            </c:strRef>
          </c:cat>
          <c:val>
            <c:numRef>
              <c:f>List3!$B$24:$G$24</c:f>
              <c:numCache>
                <c:formatCode>#,##0</c:formatCode>
                <c:ptCount val="6"/>
                <c:pt idx="0">
                  <c:v>253522</c:v>
                </c:pt>
                <c:pt idx="1">
                  <c:v>301516</c:v>
                </c:pt>
                <c:pt idx="2">
                  <c:v>316132</c:v>
                </c:pt>
                <c:pt idx="3">
                  <c:v>324410</c:v>
                </c:pt>
                <c:pt idx="4">
                  <c:v>339331</c:v>
                </c:pt>
                <c:pt idx="5">
                  <c:v>342510</c:v>
                </c:pt>
              </c:numCache>
            </c:numRef>
          </c:val>
          <c:extLst>
            <c:ext xmlns:c16="http://schemas.microsoft.com/office/drawing/2014/chart" uri="{C3380CC4-5D6E-409C-BE32-E72D297353CC}">
              <c16:uniqueId val="{00000005-C7EA-44B4-B5B1-A052523AFB03}"/>
            </c:ext>
          </c:extLst>
        </c:ser>
        <c:dLbls>
          <c:showLegendKey val="0"/>
          <c:showVal val="0"/>
          <c:showCatName val="0"/>
          <c:showSerName val="0"/>
          <c:showPercent val="0"/>
          <c:showBubbleSize val="0"/>
        </c:dLbls>
        <c:gapWidth val="150"/>
        <c:overlap val="-20"/>
        <c:axId val="454790703"/>
        <c:axId val="454815663"/>
      </c:barChart>
      <c:catAx>
        <c:axId val="4547907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454815663"/>
        <c:crosses val="autoZero"/>
        <c:auto val="1"/>
        <c:lblAlgn val="ctr"/>
        <c:lblOffset val="100"/>
        <c:noMultiLvlLbl val="0"/>
      </c:catAx>
      <c:valAx>
        <c:axId val="454815663"/>
        <c:scaling>
          <c:orientation val="minMax"/>
          <c:max val="400000"/>
          <c:min val="0"/>
        </c:scaling>
        <c:delete val="0"/>
        <c:axPos val="l"/>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454790703"/>
        <c:crosses val="autoZero"/>
        <c:crossBetween val="between"/>
      </c:valAx>
      <c:spPr>
        <a:noFill/>
        <a:ln>
          <a:noFill/>
        </a:ln>
        <a:effectLst/>
      </c:spPr>
    </c:plotArea>
    <c:legend>
      <c:legendPos val="b"/>
      <c:layout>
        <c:manualLayout>
          <c:xMode val="edge"/>
          <c:yMode val="edge"/>
          <c:x val="0.05"/>
          <c:y val="0.87388111111111111"/>
          <c:w val="0.9"/>
          <c:h val="0.1190633333333333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List2!$B$3</c:f>
              <c:strCache>
                <c:ptCount val="1"/>
                <c:pt idx="0">
                  <c:v>1. pololetí 2018</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List2!$A$4:$A$7</c:f>
              <c:strCache>
                <c:ptCount val="4"/>
                <c:pt idx="0">
                  <c:v>Daňové příjmy</c:v>
                </c:pt>
                <c:pt idx="1">
                  <c:v>Nedaňové příjmy</c:v>
                </c:pt>
                <c:pt idx="2">
                  <c:v>Kapitálové příjmy</c:v>
                </c:pt>
                <c:pt idx="3">
                  <c:v>Přijaté transfery</c:v>
                </c:pt>
              </c:strCache>
            </c:strRef>
          </c:cat>
          <c:val>
            <c:numRef>
              <c:f>List2!$B$4:$B$7</c:f>
              <c:numCache>
                <c:formatCode>#\ ##0.00_ ;[Red]\-#\ ##0.00\ </c:formatCode>
                <c:ptCount val="4"/>
                <c:pt idx="0">
                  <c:v>600.47017711318995</c:v>
                </c:pt>
                <c:pt idx="1">
                  <c:v>10.894454040879992</c:v>
                </c:pt>
                <c:pt idx="2">
                  <c:v>7.1636966926900012</c:v>
                </c:pt>
                <c:pt idx="3">
                  <c:v>69.60320621804</c:v>
                </c:pt>
              </c:numCache>
            </c:numRef>
          </c:val>
          <c:extLst>
            <c:ext xmlns:c16="http://schemas.microsoft.com/office/drawing/2014/chart" uri="{C3380CC4-5D6E-409C-BE32-E72D297353CC}">
              <c16:uniqueId val="{00000000-773B-4BFB-A7DD-51FD70FD7058}"/>
            </c:ext>
          </c:extLst>
        </c:ser>
        <c:ser>
          <c:idx val="1"/>
          <c:order val="1"/>
          <c:tx>
            <c:strRef>
              <c:f>List2!$D$3</c:f>
              <c:strCache>
                <c:ptCount val="1"/>
                <c:pt idx="0">
                  <c:v>1. pololetí 2019</c:v>
                </c:pt>
              </c:strCache>
            </c:strRef>
          </c:tx>
          <c:spPr>
            <a:solidFill>
              <a:srgbClr val="BD2A33"/>
            </a:solidFill>
            <a:ln>
              <a:noFill/>
            </a:ln>
            <a:effectLst/>
          </c:spPr>
          <c:invertIfNegative val="0"/>
          <c:dLbls>
            <c:dLbl>
              <c:idx val="0"/>
              <c:layout>
                <c:manualLayout>
                  <c:x val="2.7378472222222183E-2"/>
                  <c:y val="4.6295998714446411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73B-4BFB-A7DD-51FD70FD7058}"/>
                </c:ext>
              </c:extLst>
            </c:dLbl>
            <c:dLbl>
              <c:idx val="1"/>
              <c:layout>
                <c:manualLayout>
                  <c:x val="2.5000000000000001E-2"/>
                  <c:y val="-9.259259259259173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73B-4BFB-A7DD-51FD70FD7058}"/>
                </c:ext>
              </c:extLst>
            </c:dLbl>
            <c:dLbl>
              <c:idx val="2"/>
              <c:layout>
                <c:manualLayout>
                  <c:x val="1.6666666666666666E-2"/>
                  <c:y val="-8.4875562720133283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73B-4BFB-A7DD-51FD70FD7058}"/>
                </c:ext>
              </c:extLst>
            </c:dLbl>
            <c:dLbl>
              <c:idx val="3"/>
              <c:layout>
                <c:manualLayout>
                  <c:x val="3.0555555555555555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773B-4BFB-A7DD-51FD70FD705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strRef>
              <c:f>List2!$A$4:$A$7</c:f>
              <c:strCache>
                <c:ptCount val="4"/>
                <c:pt idx="0">
                  <c:v>Daňové příjmy</c:v>
                </c:pt>
                <c:pt idx="1">
                  <c:v>Nedaňové příjmy</c:v>
                </c:pt>
                <c:pt idx="2">
                  <c:v>Kapitálové příjmy</c:v>
                </c:pt>
                <c:pt idx="3">
                  <c:v>Přijaté transfery</c:v>
                </c:pt>
              </c:strCache>
            </c:strRef>
          </c:cat>
          <c:val>
            <c:numRef>
              <c:f>List2!$D$4:$D$7</c:f>
              <c:numCache>
                <c:formatCode>#\ ##0.00_ ;[Red]\-#\ ##0.00\ </c:formatCode>
                <c:ptCount val="4"/>
                <c:pt idx="0">
                  <c:v>642.23935963654981</c:v>
                </c:pt>
                <c:pt idx="1">
                  <c:v>12.021104905099996</c:v>
                </c:pt>
                <c:pt idx="2">
                  <c:v>9.0214629602800027</c:v>
                </c:pt>
                <c:pt idx="3">
                  <c:v>80.596729082679971</c:v>
                </c:pt>
              </c:numCache>
            </c:numRef>
          </c:val>
          <c:extLst>
            <c:ext xmlns:c16="http://schemas.microsoft.com/office/drawing/2014/chart" uri="{C3380CC4-5D6E-409C-BE32-E72D297353CC}">
              <c16:uniqueId val="{00000005-773B-4BFB-A7DD-51FD70FD7058}"/>
            </c:ext>
          </c:extLst>
        </c:ser>
        <c:dLbls>
          <c:showLegendKey val="0"/>
          <c:showVal val="0"/>
          <c:showCatName val="0"/>
          <c:showSerName val="0"/>
          <c:showPercent val="0"/>
          <c:showBubbleSize val="0"/>
        </c:dLbls>
        <c:gapWidth val="219"/>
        <c:overlap val="-27"/>
        <c:axId val="1686049952"/>
        <c:axId val="1686054528"/>
      </c:barChart>
      <c:catAx>
        <c:axId val="1686049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686054528"/>
        <c:crosses val="autoZero"/>
        <c:auto val="1"/>
        <c:lblAlgn val="ctr"/>
        <c:lblOffset val="100"/>
        <c:noMultiLvlLbl val="0"/>
      </c:catAx>
      <c:valAx>
        <c:axId val="1686054528"/>
        <c:scaling>
          <c:orientation val="minMax"/>
        </c:scaling>
        <c:delete val="0"/>
        <c:axPos val="l"/>
        <c:numFmt formatCode="#\ ##0.00_ ;[Red]\-#\ ##0.00\ "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68604995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3472222222221E-2"/>
          <c:y val="0.14965986394557823"/>
          <c:w val="0.95149305555555552"/>
          <c:h val="0.57773206920563502"/>
        </c:manualLayout>
      </c:layout>
      <c:barChart>
        <c:barDir val="col"/>
        <c:grouping val="clustered"/>
        <c:varyColors val="0"/>
        <c:ser>
          <c:idx val="0"/>
          <c:order val="0"/>
          <c:tx>
            <c:strRef>
              <c:f>'P-EUFMvčSZP'!$A$30</c:f>
              <c:strCache>
                <c:ptCount val="1"/>
                <c:pt idx="0">
                  <c:v>1. pololetí 2018</c:v>
                </c:pt>
              </c:strCache>
            </c:strRef>
          </c:tx>
          <c:spPr>
            <a:solidFill>
              <a:srgbClr val="004595"/>
            </a:solidFill>
            <a:ln>
              <a:no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'P-EUFMvčSZP'!$B$29:$G$29</c:f>
              <c:strCache>
                <c:ptCount val="6"/>
                <c:pt idx="0">
                  <c:v>Leden</c:v>
                </c:pt>
                <c:pt idx="1">
                  <c:v>Únor</c:v>
                </c:pt>
                <c:pt idx="2">
                  <c:v>Březen</c:v>
                </c:pt>
                <c:pt idx="3">
                  <c:v>Duben</c:v>
                </c:pt>
                <c:pt idx="4">
                  <c:v>Květen</c:v>
                </c:pt>
                <c:pt idx="5">
                  <c:v>Červen</c:v>
                </c:pt>
              </c:strCache>
            </c:strRef>
          </c:cat>
          <c:val>
            <c:numRef>
              <c:f>'P-EUFMvčSZP'!$B$30:$G$30</c:f>
              <c:numCache>
                <c:formatCode>0.00</c:formatCode>
                <c:ptCount val="6"/>
                <c:pt idx="0">
                  <c:v>26.815582979599998</c:v>
                </c:pt>
                <c:pt idx="1">
                  <c:v>38.172992524089999</c:v>
                </c:pt>
                <c:pt idx="2">
                  <c:v>44.07044988757</c:v>
                </c:pt>
                <c:pt idx="3">
                  <c:v>51.9978344329</c:v>
                </c:pt>
                <c:pt idx="4">
                  <c:v>63.133483204520005</c:v>
                </c:pt>
                <c:pt idx="5">
                  <c:v>66.442831927729998</c:v>
                </c:pt>
              </c:numCache>
            </c:numRef>
          </c:val>
          <c:extLst>
            <c:ext xmlns:c16="http://schemas.microsoft.com/office/drawing/2014/chart" uri="{C3380CC4-5D6E-409C-BE32-E72D297353CC}">
              <c16:uniqueId val="{00000000-1B58-4A2B-A15B-05F7E8D477F5}"/>
            </c:ext>
          </c:extLst>
        </c:ser>
        <c:ser>
          <c:idx val="1"/>
          <c:order val="1"/>
          <c:tx>
            <c:strRef>
              <c:f>'P-EUFMvčSZP'!$A$31</c:f>
              <c:strCache>
                <c:ptCount val="1"/>
                <c:pt idx="0">
                  <c:v>1. pololetí 2019</c:v>
                </c:pt>
              </c:strCache>
            </c:strRef>
          </c:tx>
          <c:spPr>
            <a:solidFill>
              <a:srgbClr val="BD2A33"/>
            </a:solidFill>
            <a:ln>
              <a:noFill/>
            </a:ln>
            <a:effectLst/>
          </c:spPr>
          <c:invertIfNegative val="0"/>
          <c:dLbls>
            <c:dLbl>
              <c:idx val="5"/>
              <c:layout>
                <c:manualLayout>
                  <c:x val="0"/>
                  <c:y val="5.4421768707482963E-2"/>
                </c:manualLayout>
              </c:layout>
              <c:spPr>
                <a:solidFill>
                  <a:sysClr val="window" lastClr="FFFFFF"/>
                </a:solidFill>
                <a:ln w="9525" cap="flat" cmpd="sng" algn="ctr">
                  <a:solidFill>
                    <a:sysClr val="windowText" lastClr="000000">
                      <a:lumMod val="25000"/>
                      <a:lumOff val="75000"/>
                    </a:sysClr>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wedgeRectCallout">
                      <a:avLst>
                        <a:gd name="adj1" fmla="val -2804"/>
                        <a:gd name="adj2" fmla="val 178527"/>
                      </a:avLst>
                    </a:prstGeom>
                    <a:noFill/>
                    <a:ln>
                      <a:noFill/>
                    </a:ln>
                  </c15:spPr>
                  <c15:layout/>
                </c:ext>
                <c:ext xmlns:c16="http://schemas.microsoft.com/office/drawing/2014/chart" uri="{C3380CC4-5D6E-409C-BE32-E72D297353CC}">
                  <c16:uniqueId val="{00000001-1B58-4A2B-A15B-05F7E8D477F5}"/>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'P-EUFMvčSZP'!$B$29:$G$29</c:f>
              <c:strCache>
                <c:ptCount val="6"/>
                <c:pt idx="0">
                  <c:v>Leden</c:v>
                </c:pt>
                <c:pt idx="1">
                  <c:v>Únor</c:v>
                </c:pt>
                <c:pt idx="2">
                  <c:v>Březen</c:v>
                </c:pt>
                <c:pt idx="3">
                  <c:v>Duben</c:v>
                </c:pt>
                <c:pt idx="4">
                  <c:v>Květen</c:v>
                </c:pt>
                <c:pt idx="5">
                  <c:v>Červen</c:v>
                </c:pt>
              </c:strCache>
            </c:strRef>
          </c:cat>
          <c:val>
            <c:numRef>
              <c:f>'P-EUFMvčSZP'!$B$31:$G$31</c:f>
              <c:numCache>
                <c:formatCode>0.00</c:formatCode>
                <c:ptCount val="6"/>
                <c:pt idx="0">
                  <c:v>13.483308530550001</c:v>
                </c:pt>
                <c:pt idx="1">
                  <c:v>21.029771070850003</c:v>
                </c:pt>
                <c:pt idx="2">
                  <c:v>28.760872753680001</c:v>
                </c:pt>
                <c:pt idx="3">
                  <c:v>39.358694670600002</c:v>
                </c:pt>
                <c:pt idx="4">
                  <c:v>48.361230486270003</c:v>
                </c:pt>
                <c:pt idx="5">
                  <c:v>59.881609267530003</c:v>
                </c:pt>
              </c:numCache>
            </c:numRef>
          </c:val>
          <c:extLst>
            <c:ext xmlns:c16="http://schemas.microsoft.com/office/drawing/2014/chart" uri="{C3380CC4-5D6E-409C-BE32-E72D297353CC}">
              <c16:uniqueId val="{00000002-1B58-4A2B-A15B-05F7E8D477F5}"/>
            </c:ext>
          </c:extLst>
        </c:ser>
        <c:dLbls>
          <c:showLegendKey val="0"/>
          <c:showVal val="0"/>
          <c:showCatName val="0"/>
          <c:showSerName val="0"/>
          <c:showPercent val="0"/>
          <c:showBubbleSize val="0"/>
        </c:dLbls>
        <c:gapWidth val="219"/>
        <c:overlap val="-27"/>
        <c:axId val="2136834959"/>
        <c:axId val="2136837455"/>
      </c:barChart>
      <c:catAx>
        <c:axId val="21368349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2136837455"/>
        <c:crosses val="autoZero"/>
        <c:auto val="1"/>
        <c:lblAlgn val="ctr"/>
        <c:lblOffset val="100"/>
        <c:noMultiLvlLbl val="0"/>
      </c:catAx>
      <c:valAx>
        <c:axId val="2136837455"/>
        <c:scaling>
          <c:orientation val="minMax"/>
        </c:scaling>
        <c:delete val="0"/>
        <c:axPos val="l"/>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136834959"/>
        <c:crosses val="autoZero"/>
        <c:crossBetween val="between"/>
      </c:valAx>
      <c:spPr>
        <a:noFill/>
        <a:ln>
          <a:noFill/>
        </a:ln>
        <a:effectLst/>
      </c:spPr>
    </c:plotArea>
    <c:legend>
      <c:legendPos val="b"/>
      <c:layout>
        <c:manualLayout>
          <c:xMode val="edge"/>
          <c:yMode val="edge"/>
          <c:x val="0.29549513888888884"/>
          <c:y val="0.87159783598478746"/>
          <c:w val="0.40019027777777777"/>
          <c:h val="0.1147967218383416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2176558175983544E-2"/>
          <c:y val="1.2084857308483209E-2"/>
          <c:w val="0.95535262002139365"/>
          <c:h val="0.75567274576462162"/>
        </c:manualLayout>
      </c:layout>
      <c:barChart>
        <c:barDir val="col"/>
        <c:grouping val="clustered"/>
        <c:varyColors val="0"/>
        <c:ser>
          <c:idx val="0"/>
          <c:order val="0"/>
          <c:tx>
            <c:strRef>
              <c:f>'2007-2013_GRAF'!$B$9</c:f>
              <c:strCache>
                <c:ptCount val="1"/>
                <c:pt idx="0">
                  <c:v>Rozpočet schválený</c:v>
                </c:pt>
              </c:strCache>
            </c:strRef>
          </c:tx>
          <c:spPr>
            <a:solidFill>
              <a:srgbClr val="004595"/>
            </a:solidFill>
            <a:ln>
              <a:noFill/>
            </a:ln>
            <a:effectLst/>
          </c:spPr>
          <c:invertIfNegative val="0"/>
          <c:dLbls>
            <c:dLbl>
              <c:idx val="0"/>
              <c:layout>
                <c:manualLayout>
                  <c:x val="-2.2323689989303171E-2"/>
                  <c:y val="-3.76175548589342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B31-4D76-AF9A-DA6A04A63AC4}"/>
                </c:ext>
              </c:extLst>
            </c:dLbl>
            <c:dLbl>
              <c:idx val="1"/>
              <c:layout>
                <c:manualLayout>
                  <c:x val="-2.029426362663924E-2"/>
                  <c:y val="-3.761755485893417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B31-4D76-AF9A-DA6A04A63AC4}"/>
                </c:ext>
              </c:extLst>
            </c:dLbl>
            <c:dLbl>
              <c:idx val="4"/>
              <c:layout>
                <c:manualLayout>
                  <c:x val="-1.8264837263975316E-2"/>
                  <c:y val="-2.507836990595611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B31-4D76-AF9A-DA6A04A63AC4}"/>
                </c:ext>
              </c:extLst>
            </c:dLbl>
            <c:dLbl>
              <c:idx val="5"/>
              <c:layout>
                <c:manualLayout>
                  <c:x val="-1.4205984538647468E-2"/>
                  <c:y val="-1.6718913270637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B31-4D76-AF9A-DA6A04A63AC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'2007-2013_GRAF'!$C$7:$H$8</c:f>
              <c:multiLvlStrCache>
                <c:ptCount val="6"/>
                <c:lvl>
                  <c:pt idx="0">
                    <c:v>1. pololetí 2018</c:v>
                  </c:pt>
                  <c:pt idx="1">
                    <c:v>1. pololetí 2019</c:v>
                  </c:pt>
                  <c:pt idx="2">
                    <c:v>1. pololetí 2018</c:v>
                  </c:pt>
                  <c:pt idx="3">
                    <c:v>1. pololetí 2019</c:v>
                  </c:pt>
                  <c:pt idx="4">
                    <c:v>1. pololetí 2018</c:v>
                  </c:pt>
                  <c:pt idx="5">
                    <c:v>1. pololetí 2019</c:v>
                  </c:pt>
                </c:lvl>
                <c:lvl>
                  <c:pt idx="0">
                    <c:v>Programové období 2007–2013</c:v>
                  </c:pt>
                  <c:pt idx="2">
                    <c:v>Programové období 2014–2020</c:v>
                  </c:pt>
                  <c:pt idx="4">
                    <c:v>Finanční mechanismy</c:v>
                  </c:pt>
                </c:lvl>
              </c:multiLvlStrCache>
            </c:multiLvlStrRef>
          </c:cat>
          <c:val>
            <c:numRef>
              <c:f>'2007-2013_GRAF'!$C$9:$H$9</c:f>
              <c:numCache>
                <c:formatCode>#\ ##0.00_ ;[Red]\-#\ ##0.00\ </c:formatCode>
                <c:ptCount val="6"/>
                <c:pt idx="0">
                  <c:v>3.9756518999999997E-2</c:v>
                </c:pt>
                <c:pt idx="1">
                  <c:v>0.111538647</c:v>
                </c:pt>
                <c:pt idx="2">
                  <c:v>69.9943207540001</c:v>
                </c:pt>
                <c:pt idx="3">
                  <c:v>92.101581158000002</c:v>
                </c:pt>
                <c:pt idx="4">
                  <c:v>0.18321331699999999</c:v>
                </c:pt>
                <c:pt idx="5">
                  <c:v>0.27030578199999999</c:v>
                </c:pt>
              </c:numCache>
            </c:numRef>
          </c:val>
          <c:extLst>
            <c:ext xmlns:c16="http://schemas.microsoft.com/office/drawing/2014/chart" uri="{C3380CC4-5D6E-409C-BE32-E72D297353CC}">
              <c16:uniqueId val="{00000004-CB31-4D76-AF9A-DA6A04A63AC4}"/>
            </c:ext>
          </c:extLst>
        </c:ser>
        <c:ser>
          <c:idx val="1"/>
          <c:order val="1"/>
          <c:tx>
            <c:strRef>
              <c:f>'2007-2013_GRAF'!$B$10</c:f>
              <c:strCache>
                <c:ptCount val="1"/>
                <c:pt idx="0">
                  <c:v>Rozpočet konečný</c:v>
                </c:pt>
              </c:strCache>
            </c:strRef>
          </c:tx>
          <c:spPr>
            <a:solidFill>
              <a:srgbClr val="BD2A33"/>
            </a:solidFill>
            <a:ln>
              <a:noFill/>
            </a:ln>
            <a:effectLst/>
          </c:spPr>
          <c:invertIfNegative val="0"/>
          <c:dLbls>
            <c:dLbl>
              <c:idx val="1"/>
              <c:layout>
                <c:manualLayout>
                  <c:x val="0"/>
                  <c:y val="-2.507836990595603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B31-4D76-AF9A-DA6A04A63AC4}"/>
                </c:ext>
              </c:extLst>
            </c:dLbl>
            <c:dLbl>
              <c:idx val="4"/>
              <c:layout>
                <c:manualLayout>
                  <c:x val="4.0588527253278481E-3"/>
                  <c:y val="-7.94148380355277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B31-4D76-AF9A-DA6A04A63AC4}"/>
                </c:ext>
              </c:extLst>
            </c:dLbl>
            <c:dLbl>
              <c:idx val="5"/>
              <c:layout>
                <c:manualLayout>
                  <c:x val="6.0882790879917721E-3"/>
                  <c:y val="-6.269592476489035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B31-4D76-AF9A-DA6A04A63AC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'2007-2013_GRAF'!$C$7:$H$8</c:f>
              <c:multiLvlStrCache>
                <c:ptCount val="6"/>
                <c:lvl>
                  <c:pt idx="0">
                    <c:v>1. pololetí 2018</c:v>
                  </c:pt>
                  <c:pt idx="1">
                    <c:v>1. pololetí 2019</c:v>
                  </c:pt>
                  <c:pt idx="2">
                    <c:v>1. pololetí 2018</c:v>
                  </c:pt>
                  <c:pt idx="3">
                    <c:v>1. pololetí 2019</c:v>
                  </c:pt>
                  <c:pt idx="4">
                    <c:v>1. pololetí 2018</c:v>
                  </c:pt>
                  <c:pt idx="5">
                    <c:v>1. pololetí 2019</c:v>
                  </c:pt>
                </c:lvl>
                <c:lvl>
                  <c:pt idx="0">
                    <c:v>Programové období 2007–2013</c:v>
                  </c:pt>
                  <c:pt idx="2">
                    <c:v>Programové období 2014–2020</c:v>
                  </c:pt>
                  <c:pt idx="4">
                    <c:v>Finanční mechanismy</c:v>
                  </c:pt>
                </c:lvl>
              </c:multiLvlStrCache>
            </c:multiLvlStrRef>
          </c:cat>
          <c:val>
            <c:numRef>
              <c:f>'2007-2013_GRAF'!$C$10:$H$10</c:f>
              <c:numCache>
                <c:formatCode>#\ ##0.00_ ;[Red]\-#\ ##0.00\ </c:formatCode>
                <c:ptCount val="6"/>
                <c:pt idx="0">
                  <c:v>8.7396229209999995E-2</c:v>
                </c:pt>
                <c:pt idx="1">
                  <c:v>0.17144976323</c:v>
                </c:pt>
                <c:pt idx="2">
                  <c:v>149.01807703906999</c:v>
                </c:pt>
                <c:pt idx="3">
                  <c:v>145.11442997354999</c:v>
                </c:pt>
                <c:pt idx="4">
                  <c:v>0.43337802393000002</c:v>
                </c:pt>
                <c:pt idx="5">
                  <c:v>0.47046179901000001</c:v>
                </c:pt>
              </c:numCache>
            </c:numRef>
          </c:val>
          <c:extLst>
            <c:ext xmlns:c16="http://schemas.microsoft.com/office/drawing/2014/chart" uri="{C3380CC4-5D6E-409C-BE32-E72D297353CC}">
              <c16:uniqueId val="{00000008-CB31-4D76-AF9A-DA6A04A63AC4}"/>
            </c:ext>
          </c:extLst>
        </c:ser>
        <c:ser>
          <c:idx val="2"/>
          <c:order val="2"/>
          <c:tx>
            <c:strRef>
              <c:f>'2007-2013_GRAF'!$B$11</c:f>
              <c:strCache>
                <c:ptCount val="1"/>
                <c:pt idx="0">
                  <c:v>Skutečnost</c:v>
                </c:pt>
              </c:strCache>
            </c:strRef>
          </c:tx>
          <c:spPr>
            <a:solidFill>
              <a:srgbClr val="C3C5C6"/>
            </a:solidFill>
            <a:ln>
              <a:noFill/>
            </a:ln>
            <a:effectLst/>
          </c:spPr>
          <c:invertIfNegative val="0"/>
          <c:dLbls>
            <c:dLbl>
              <c:idx val="0"/>
              <c:layout>
                <c:manualLayout>
                  <c:x val="8.1177054506556962E-3"/>
                  <c:y val="-4.597701149425294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B31-4D76-AF9A-DA6A04A63AC4}"/>
                </c:ext>
              </c:extLst>
            </c:dLbl>
            <c:dLbl>
              <c:idx val="1"/>
              <c:layout>
                <c:manualLayout>
                  <c:x val="1.014713181331962E-2"/>
                  <c:y val="-2.925809822361546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B31-4D76-AF9A-DA6A04A63AC4}"/>
                </c:ext>
              </c:extLst>
            </c:dLbl>
            <c:dLbl>
              <c:idx val="4"/>
              <c:layout>
                <c:manualLayout>
                  <c:x val="2.029426362663924E-2"/>
                  <c:y val="-4.1797283176594289E-3"/>
                </c:manualLayout>
              </c:layout>
              <c:showLegendKey val="0"/>
              <c:showVal val="1"/>
              <c:showCatName val="0"/>
              <c:showSerName val="0"/>
              <c:showPercent val="0"/>
              <c:showBubbleSize val="0"/>
              <c:extLst>
                <c:ext xmlns:c15="http://schemas.microsoft.com/office/drawing/2012/chart" uri="{CE6537A1-D6FC-4f65-9D91-7224C49458BB}">
                  <c15:layout>
                    <c:manualLayout>
                      <c:w val="5.266696985550804E-2"/>
                      <c:h val="6.6877627757345376E-2"/>
                    </c:manualLayout>
                  </c15:layout>
                </c:ext>
                <c:ext xmlns:c16="http://schemas.microsoft.com/office/drawing/2014/chart" uri="{C3380CC4-5D6E-409C-BE32-E72D297353CC}">
                  <c16:uniqueId val="{0000000B-CB31-4D76-AF9A-DA6A04A63AC4}"/>
                </c:ext>
              </c:extLst>
            </c:dLbl>
            <c:dLbl>
              <c:idx val="5"/>
              <c:layout>
                <c:manualLayout>
                  <c:x val="2.4353116351967088E-2"/>
                  <c:y val="-1.253918495297813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CB31-4D76-AF9A-DA6A04A63AC4}"/>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multiLvlStrRef>
              <c:f>'2007-2013_GRAF'!$C$7:$H$8</c:f>
              <c:multiLvlStrCache>
                <c:ptCount val="6"/>
                <c:lvl>
                  <c:pt idx="0">
                    <c:v>1. pololetí 2018</c:v>
                  </c:pt>
                  <c:pt idx="1">
                    <c:v>1. pololetí 2019</c:v>
                  </c:pt>
                  <c:pt idx="2">
                    <c:v>1. pololetí 2018</c:v>
                  </c:pt>
                  <c:pt idx="3">
                    <c:v>1. pololetí 2019</c:v>
                  </c:pt>
                  <c:pt idx="4">
                    <c:v>1. pololetí 2018</c:v>
                  </c:pt>
                  <c:pt idx="5">
                    <c:v>1. pololetí 2019</c:v>
                  </c:pt>
                </c:lvl>
                <c:lvl>
                  <c:pt idx="0">
                    <c:v>Programové období 2007–2013</c:v>
                  </c:pt>
                  <c:pt idx="2">
                    <c:v>Programové období 2014–2020</c:v>
                  </c:pt>
                  <c:pt idx="4">
                    <c:v>Finanční mechanismy</c:v>
                  </c:pt>
                </c:lvl>
              </c:multiLvlStrCache>
            </c:multiLvlStrRef>
          </c:cat>
          <c:val>
            <c:numRef>
              <c:f>'2007-2013_GRAF'!$C$11:$H$11</c:f>
              <c:numCache>
                <c:formatCode>#\ ##0.00_ ;[Red]\-#\ ##0.00\ </c:formatCode>
                <c:ptCount val="6"/>
                <c:pt idx="0">
                  <c:v>3.06528862E-2</c:v>
                </c:pt>
                <c:pt idx="1">
                  <c:v>5.8807721909999999E-2</c:v>
                </c:pt>
                <c:pt idx="2">
                  <c:v>43.919547581430002</c:v>
                </c:pt>
                <c:pt idx="3">
                  <c:v>57.619613375749999</c:v>
                </c:pt>
                <c:pt idx="4">
                  <c:v>1.3257841249999999E-2</c:v>
                </c:pt>
                <c:pt idx="5">
                  <c:v>4.5544103080000002E-2</c:v>
                </c:pt>
              </c:numCache>
            </c:numRef>
          </c:val>
          <c:extLst>
            <c:ext xmlns:c16="http://schemas.microsoft.com/office/drawing/2014/chart" uri="{C3380CC4-5D6E-409C-BE32-E72D297353CC}">
              <c16:uniqueId val="{0000000D-CB31-4D76-AF9A-DA6A04A63AC4}"/>
            </c:ext>
          </c:extLst>
        </c:ser>
        <c:dLbls>
          <c:showLegendKey val="0"/>
          <c:showVal val="0"/>
          <c:showCatName val="0"/>
          <c:showSerName val="0"/>
          <c:showPercent val="0"/>
          <c:showBubbleSize val="0"/>
        </c:dLbls>
        <c:gapWidth val="219"/>
        <c:overlap val="-27"/>
        <c:axId val="416821919"/>
        <c:axId val="416822751"/>
      </c:barChart>
      <c:catAx>
        <c:axId val="4168219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416822751"/>
        <c:crosses val="autoZero"/>
        <c:auto val="1"/>
        <c:lblAlgn val="ctr"/>
        <c:lblOffset val="100"/>
        <c:noMultiLvlLbl val="0"/>
      </c:catAx>
      <c:valAx>
        <c:axId val="416822751"/>
        <c:scaling>
          <c:orientation val="minMax"/>
        </c:scaling>
        <c:delete val="1"/>
        <c:axPos val="l"/>
        <c:numFmt formatCode="#\ ##0.00_ ;[Red]\-#\ ##0.00\ " sourceLinked="1"/>
        <c:majorTickMark val="none"/>
        <c:minorTickMark val="none"/>
        <c:tickLblPos val="nextTo"/>
        <c:crossAx val="416821919"/>
        <c:crosses val="autoZero"/>
        <c:crossBetween val="between"/>
      </c:valAx>
      <c:spPr>
        <a:noFill/>
        <a:ln>
          <a:noFill/>
        </a:ln>
        <a:effectLst/>
      </c:spPr>
    </c:plotArea>
    <c:legend>
      <c:legendPos val="b"/>
      <c:layout>
        <c:manualLayout>
          <c:xMode val="edge"/>
          <c:yMode val="edge"/>
          <c:x val="0.22881306503353743"/>
          <c:y val="0.93192772041050331"/>
          <c:w val="0.55119203849518805"/>
          <c:h val="6.807227958949665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ysClr val="window" lastClr="FFFFFF"/>
    </a:solidFill>
    <a:ln w="9525" cap="flat" cmpd="sng" algn="ctr">
      <a:noFill/>
      <a:round/>
    </a:ln>
    <a:effectLst/>
  </c:spPr>
  <c:txPr>
    <a:bodyPr/>
    <a:lstStyle/>
    <a:p>
      <a:pPr>
        <a:defRPr>
          <a:solidFill>
            <a:sysClr val="windowText" lastClr="000000"/>
          </a:solidFill>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253472222222221E-2"/>
          <c:y val="0.13377999347714672"/>
          <c:w val="0.9506017361111111"/>
          <c:h val="0.65850766435260677"/>
        </c:manualLayout>
      </c:layout>
      <c:barChart>
        <c:barDir val="col"/>
        <c:grouping val="clustered"/>
        <c:varyColors val="0"/>
        <c:ser>
          <c:idx val="1"/>
          <c:order val="1"/>
          <c:tx>
            <c:strRef>
              <c:f>'Graf č. 1'!$A$3</c:f>
              <c:strCache>
                <c:ptCount val="1"/>
                <c:pt idx="0">
                  <c:v>Zapojení NNV</c:v>
                </c:pt>
              </c:strCache>
            </c:strRef>
          </c:tx>
          <c:spPr>
            <a:solidFill>
              <a:srgbClr val="BD2A33"/>
            </a:solidFill>
            <a:ln>
              <a:noFill/>
            </a:ln>
            <a:effectLst/>
          </c:spPr>
          <c:invertIfNegative val="0"/>
          <c:dPt>
            <c:idx val="0"/>
            <c:invertIfNegative val="0"/>
            <c:bubble3D val="0"/>
            <c:spPr>
              <a:solidFill>
                <a:srgbClr val="BD2A33"/>
              </a:solidFill>
              <a:ln>
                <a:noFill/>
              </a:ln>
              <a:effectLst/>
            </c:spPr>
            <c:extLst>
              <c:ext xmlns:c16="http://schemas.microsoft.com/office/drawing/2014/chart" uri="{C3380CC4-5D6E-409C-BE32-E72D297353CC}">
                <c16:uniqueId val="{00000001-6AF6-4F88-BC9A-C25B83F4D1C1}"/>
              </c:ext>
            </c:extLst>
          </c:dPt>
          <c:dLbls>
            <c:dLbl>
              <c:idx val="3"/>
              <c:layout>
                <c:manualLayout>
                  <c:x val="-8.0851693704735569E-17"/>
                  <c:y val="5.963029218843144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AF6-4F88-BC9A-C25B83F4D1C1}"/>
                </c:ext>
              </c:extLst>
            </c:dLbl>
            <c:dLbl>
              <c:idx val="4"/>
              <c:layout>
                <c:manualLayout>
                  <c:x val="-1.6170338740947114E-16"/>
                  <c:y val="1.192605843768634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AF6-4F88-BC9A-C25B83F4D1C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1'!$B$1:$F$1</c:f>
              <c:numCache>
                <c:formatCode>General</c:formatCode>
                <c:ptCount val="5"/>
                <c:pt idx="0">
                  <c:v>2015</c:v>
                </c:pt>
                <c:pt idx="1">
                  <c:v>2016</c:v>
                </c:pt>
                <c:pt idx="2">
                  <c:v>2017</c:v>
                </c:pt>
                <c:pt idx="3">
                  <c:v>2018</c:v>
                </c:pt>
                <c:pt idx="4">
                  <c:v>2019</c:v>
                </c:pt>
              </c:numCache>
            </c:numRef>
          </c:cat>
          <c:val>
            <c:numRef>
              <c:f>'Graf č. 1'!$B$3:$F$3</c:f>
              <c:numCache>
                <c:formatCode>#\ ##0.0_ ;[Red]\-#\ ##0.0\ </c:formatCode>
                <c:ptCount val="5"/>
                <c:pt idx="0">
                  <c:v>99.5</c:v>
                </c:pt>
                <c:pt idx="1">
                  <c:v>97.9</c:v>
                </c:pt>
                <c:pt idx="2">
                  <c:v>113.1</c:v>
                </c:pt>
                <c:pt idx="3">
                  <c:v>133.1</c:v>
                </c:pt>
                <c:pt idx="4">
                  <c:v>98.9</c:v>
                </c:pt>
              </c:numCache>
            </c:numRef>
          </c:val>
          <c:extLst>
            <c:ext xmlns:c16="http://schemas.microsoft.com/office/drawing/2014/chart" uri="{C3380CC4-5D6E-409C-BE32-E72D297353CC}">
              <c16:uniqueId val="{00000004-6AF6-4F88-BC9A-C25B83F4D1C1}"/>
            </c:ext>
          </c:extLst>
        </c:ser>
        <c:ser>
          <c:idx val="2"/>
          <c:order val="2"/>
          <c:tx>
            <c:strRef>
              <c:f>'Graf č. 1'!$A$4</c:f>
              <c:strCache>
                <c:ptCount val="1"/>
                <c:pt idx="0">
                  <c:v>Skutečné čerpání NNV</c:v>
                </c:pt>
              </c:strCache>
            </c:strRef>
          </c:tx>
          <c:spPr>
            <a:solidFill>
              <a:srgbClr val="004595"/>
            </a:solidFill>
            <a:ln>
              <a:noFill/>
            </a:ln>
            <a:effectLst/>
          </c:spPr>
          <c:invertIfNegative val="0"/>
          <c:dLbls>
            <c:dLbl>
              <c:idx val="0"/>
              <c:layout>
                <c:manualLayout>
                  <c:x val="4.409722222222222E-3"/>
                  <c:y val="-4.166666666666666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AF6-4F88-BC9A-C25B83F4D1C1}"/>
                </c:ext>
              </c:extLst>
            </c:dLbl>
            <c:dLbl>
              <c:idx val="1"/>
              <c:layout>
                <c:manualLayout>
                  <c:x val="8.819444444444444E-3"/>
                  <c:y val="-4.166666666666666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AF6-4F88-BC9A-C25B83F4D1C1}"/>
                </c:ext>
              </c:extLst>
            </c:dLbl>
            <c:dLbl>
              <c:idx val="2"/>
              <c:layout>
                <c:manualLayout>
                  <c:x val="-8.0843973490926958E-17"/>
                  <c:y val="-4.166666666666666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6AF6-4F88-BC9A-C25B83F4D1C1}"/>
                </c:ext>
              </c:extLst>
            </c:dLbl>
            <c:dLbl>
              <c:idx val="3"/>
              <c:layout>
                <c:manualLayout>
                  <c:x val="2.2048611111111921E-3"/>
                  <c:y val="-6.018518518518518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AF6-4F88-BC9A-C25B83F4D1C1}"/>
                </c:ext>
              </c:extLst>
            </c:dLbl>
            <c:dLbl>
              <c:idx val="4"/>
              <c:layout>
                <c:manualLayout>
                  <c:x val="4.409722222222222E-3"/>
                  <c:y val="-4.166666666666675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6AF6-4F88-BC9A-C25B83F4D1C1}"/>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'Graf č. 1'!$B$1:$F$1</c:f>
              <c:numCache>
                <c:formatCode>General</c:formatCode>
                <c:ptCount val="5"/>
                <c:pt idx="0">
                  <c:v>2015</c:v>
                </c:pt>
                <c:pt idx="1">
                  <c:v>2016</c:v>
                </c:pt>
                <c:pt idx="2">
                  <c:v>2017</c:v>
                </c:pt>
                <c:pt idx="3">
                  <c:v>2018</c:v>
                </c:pt>
                <c:pt idx="4">
                  <c:v>2019</c:v>
                </c:pt>
              </c:numCache>
            </c:numRef>
          </c:cat>
          <c:val>
            <c:numRef>
              <c:f>'Graf č. 1'!$B$4:$F$4</c:f>
              <c:numCache>
                <c:formatCode>#\ ##0.0_ ;[Red]\-#\ ##0.0\ </c:formatCode>
                <c:ptCount val="5"/>
                <c:pt idx="0">
                  <c:v>46.4</c:v>
                </c:pt>
                <c:pt idx="1">
                  <c:v>47.1</c:v>
                </c:pt>
                <c:pt idx="2">
                  <c:v>37.700000000000003</c:v>
                </c:pt>
                <c:pt idx="3">
                  <c:v>44.3</c:v>
                </c:pt>
                <c:pt idx="4">
                  <c:v>34.5</c:v>
                </c:pt>
              </c:numCache>
            </c:numRef>
          </c:val>
          <c:extLst>
            <c:ext xmlns:c16="http://schemas.microsoft.com/office/drawing/2014/chart" uri="{C3380CC4-5D6E-409C-BE32-E72D297353CC}">
              <c16:uniqueId val="{0000000A-6AF6-4F88-BC9A-C25B83F4D1C1}"/>
            </c:ext>
          </c:extLst>
        </c:ser>
        <c:dLbls>
          <c:showLegendKey val="0"/>
          <c:showVal val="0"/>
          <c:showCatName val="0"/>
          <c:showSerName val="0"/>
          <c:showPercent val="0"/>
          <c:showBubbleSize val="0"/>
        </c:dLbls>
        <c:gapWidth val="219"/>
        <c:overlap val="-15"/>
        <c:axId val="1224300575"/>
        <c:axId val="1224304735"/>
      </c:barChart>
      <c:lineChart>
        <c:grouping val="standard"/>
        <c:varyColors val="0"/>
        <c:ser>
          <c:idx val="0"/>
          <c:order val="0"/>
          <c:tx>
            <c:strRef>
              <c:f>'Graf č. 1'!$A$2</c:f>
              <c:strCache>
                <c:ptCount val="1"/>
                <c:pt idx="0">
                  <c:v>Stav k 1. 1.</c:v>
                </c:pt>
              </c:strCache>
            </c:strRef>
          </c:tx>
          <c:spPr>
            <a:ln w="28575" cap="rnd">
              <a:solidFill>
                <a:srgbClr val="004595">
                  <a:alpha val="80000"/>
                </a:srgbClr>
              </a:solidFill>
              <a:round/>
            </a:ln>
            <a:effectLst/>
          </c:spPr>
          <c:marker>
            <c:symbol val="circle"/>
            <c:size val="5"/>
            <c:spPr>
              <a:solidFill>
                <a:srgbClr val="004595">
                  <a:alpha val="80000"/>
                </a:srgbClr>
              </a:solidFill>
              <a:ln w="9525">
                <a:no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1'!$B$1:$F$1</c:f>
              <c:numCache>
                <c:formatCode>General</c:formatCode>
                <c:ptCount val="5"/>
                <c:pt idx="0">
                  <c:v>2015</c:v>
                </c:pt>
                <c:pt idx="1">
                  <c:v>2016</c:v>
                </c:pt>
                <c:pt idx="2">
                  <c:v>2017</c:v>
                </c:pt>
                <c:pt idx="3">
                  <c:v>2018</c:v>
                </c:pt>
                <c:pt idx="4">
                  <c:v>2019</c:v>
                </c:pt>
              </c:numCache>
            </c:numRef>
          </c:cat>
          <c:val>
            <c:numRef>
              <c:f>'Graf č. 1'!$B$2:$F$2</c:f>
              <c:numCache>
                <c:formatCode>#\ ##0.0_ ;[Red]\-#\ ##0.0\ </c:formatCode>
                <c:ptCount val="5"/>
                <c:pt idx="0">
                  <c:v>154.9</c:v>
                </c:pt>
                <c:pt idx="1">
                  <c:v>151.19999999999999</c:v>
                </c:pt>
                <c:pt idx="2">
                  <c:v>157.69999999999999</c:v>
                </c:pt>
                <c:pt idx="3">
                  <c:v>167.6</c:v>
                </c:pt>
                <c:pt idx="4">
                  <c:v>131.1</c:v>
                </c:pt>
              </c:numCache>
            </c:numRef>
          </c:val>
          <c:smooth val="0"/>
          <c:extLst>
            <c:ext xmlns:c16="http://schemas.microsoft.com/office/drawing/2014/chart" uri="{C3380CC4-5D6E-409C-BE32-E72D297353CC}">
              <c16:uniqueId val="{0000000B-6AF6-4F88-BC9A-C25B83F4D1C1}"/>
            </c:ext>
          </c:extLst>
        </c:ser>
        <c:ser>
          <c:idx val="3"/>
          <c:order val="3"/>
          <c:tx>
            <c:strRef>
              <c:f>'Graf č. 1'!$A$5</c:f>
              <c:strCache>
                <c:ptCount val="1"/>
                <c:pt idx="0">
                  <c:v>Stav k 30. 6.</c:v>
                </c:pt>
              </c:strCache>
            </c:strRef>
          </c:tx>
          <c:spPr>
            <a:ln w="28575" cap="rnd">
              <a:solidFill>
                <a:srgbClr val="C3C5C6"/>
              </a:solidFill>
              <a:round/>
            </a:ln>
            <a:effectLst/>
          </c:spPr>
          <c:marker>
            <c:symbol val="circle"/>
            <c:size val="5"/>
            <c:spPr>
              <a:solidFill>
                <a:srgbClr val="C3C5C6"/>
              </a:solidFill>
              <a:ln w="9525">
                <a:noFill/>
              </a:ln>
              <a:effectLst/>
            </c:spPr>
          </c:marker>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l"/>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numRef>
              <c:f>'Graf č. 1'!$B$1:$F$1</c:f>
              <c:numCache>
                <c:formatCode>General</c:formatCode>
                <c:ptCount val="5"/>
                <c:pt idx="0">
                  <c:v>2015</c:v>
                </c:pt>
                <c:pt idx="1">
                  <c:v>2016</c:v>
                </c:pt>
                <c:pt idx="2">
                  <c:v>2017</c:v>
                </c:pt>
                <c:pt idx="3">
                  <c:v>2018</c:v>
                </c:pt>
                <c:pt idx="4">
                  <c:v>2019</c:v>
                </c:pt>
              </c:numCache>
            </c:numRef>
          </c:cat>
          <c:val>
            <c:numRef>
              <c:f>'Graf č. 1'!$B$5:$F$5</c:f>
              <c:numCache>
                <c:formatCode>#\ ##0.0_ ;[Red]\-#\ ##0.0\ </c:formatCode>
                <c:ptCount val="5"/>
                <c:pt idx="0">
                  <c:v>54.8</c:v>
                </c:pt>
                <c:pt idx="1">
                  <c:v>51.9</c:v>
                </c:pt>
                <c:pt idx="2">
                  <c:v>37.700000000000003</c:v>
                </c:pt>
                <c:pt idx="3">
                  <c:v>30.2</c:v>
                </c:pt>
                <c:pt idx="4">
                  <c:v>31.9</c:v>
                </c:pt>
              </c:numCache>
            </c:numRef>
          </c:val>
          <c:smooth val="0"/>
          <c:extLst>
            <c:ext xmlns:c16="http://schemas.microsoft.com/office/drawing/2014/chart" uri="{C3380CC4-5D6E-409C-BE32-E72D297353CC}">
              <c16:uniqueId val="{0000000C-6AF6-4F88-BC9A-C25B83F4D1C1}"/>
            </c:ext>
          </c:extLst>
        </c:ser>
        <c:dLbls>
          <c:showLegendKey val="0"/>
          <c:showVal val="0"/>
          <c:showCatName val="0"/>
          <c:showSerName val="0"/>
          <c:showPercent val="0"/>
          <c:showBubbleSize val="0"/>
        </c:dLbls>
        <c:marker val="1"/>
        <c:smooth val="0"/>
        <c:axId val="1310958736"/>
        <c:axId val="1310961232"/>
      </c:lineChart>
      <c:catAx>
        <c:axId val="12243005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24304735"/>
        <c:crosses val="autoZero"/>
        <c:auto val="1"/>
        <c:lblAlgn val="ctr"/>
        <c:lblOffset val="100"/>
        <c:noMultiLvlLbl val="0"/>
      </c:catAx>
      <c:valAx>
        <c:axId val="1224304735"/>
        <c:scaling>
          <c:orientation val="minMax"/>
          <c:max val="170"/>
          <c:min val="0"/>
        </c:scaling>
        <c:delete val="1"/>
        <c:axPos val="l"/>
        <c:numFmt formatCode="#\ ##0.0_ ;[Red]\-#\ ##0.0\ " sourceLinked="1"/>
        <c:majorTickMark val="out"/>
        <c:minorTickMark val="none"/>
        <c:tickLblPos val="nextTo"/>
        <c:crossAx val="1224300575"/>
        <c:crosses val="autoZero"/>
        <c:crossBetween val="between"/>
        <c:majorUnit val="40"/>
      </c:valAx>
      <c:valAx>
        <c:axId val="1310961232"/>
        <c:scaling>
          <c:orientation val="minMax"/>
          <c:max val="170"/>
        </c:scaling>
        <c:delete val="0"/>
        <c:axPos val="r"/>
        <c:numFmt formatCode="#\ ##0.0_ ;[Red]\-#\ ##0.0\ " sourceLinked="1"/>
        <c:majorTickMark val="out"/>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310958736"/>
        <c:crosses val="max"/>
        <c:crossBetween val="between"/>
      </c:valAx>
      <c:catAx>
        <c:axId val="1310958736"/>
        <c:scaling>
          <c:orientation val="minMax"/>
        </c:scaling>
        <c:delete val="1"/>
        <c:axPos val="b"/>
        <c:numFmt formatCode="General" sourceLinked="1"/>
        <c:majorTickMark val="out"/>
        <c:minorTickMark val="none"/>
        <c:tickLblPos val="nextTo"/>
        <c:crossAx val="1310961232"/>
        <c:crosses val="autoZero"/>
        <c:auto val="1"/>
        <c:lblAlgn val="ctr"/>
        <c:lblOffset val="100"/>
        <c:noMultiLvlLbl val="0"/>
      </c:catAx>
      <c:spPr>
        <a:noFill/>
        <a:ln>
          <a:noFill/>
        </a:ln>
        <a:effectLst/>
      </c:spPr>
    </c:plotArea>
    <c:legend>
      <c:legendPos val="b"/>
      <c:layout>
        <c:manualLayout>
          <c:xMode val="edge"/>
          <c:yMode val="edge"/>
          <c:x val="9.4809921086214832E-2"/>
          <c:y val="0.88923453799044361"/>
          <c:w val="0.82293611111111109"/>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80105902777778"/>
          <c:y val="2.7777777777777776E-2"/>
          <c:w val="0.59316983392511435"/>
          <c:h val="0.96296296296296291"/>
        </c:manualLayout>
      </c:layout>
      <c:barChart>
        <c:barDir val="bar"/>
        <c:grouping val="clustered"/>
        <c:varyColors val="0"/>
        <c:ser>
          <c:idx val="0"/>
          <c:order val="0"/>
          <c:spPr>
            <a:solidFill>
              <a:srgbClr val="004595"/>
            </a:solidFill>
            <a:ln>
              <a:solidFill>
                <a:sysClr val="windowText" lastClr="000000">
                  <a:lumMod val="25000"/>
                  <a:lumOff val="75000"/>
                </a:sysClr>
              </a:solidFill>
            </a:ln>
            <a:effectLst/>
          </c:spPr>
          <c:invertIfNegative val="0"/>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ext>
            </c:extLst>
          </c:dLbls>
          <c:cat>
            <c:strRef>
              <c:f>'Graf č. 2'!$C$1:$H$1</c:f>
              <c:strCache>
                <c:ptCount val="6"/>
                <c:pt idx="0">
                  <c:v>OP Životní prostředí</c:v>
                </c:pt>
                <c:pt idx="1">
                  <c:v>OP Podnikání a inovace pro konkurenceschopnost</c:v>
                </c:pt>
                <c:pt idx="2">
                  <c:v>OP Zaměstnanost</c:v>
                </c:pt>
                <c:pt idx="3">
                  <c:v>OP Výzkum, vývoj a vzdělávání</c:v>
                </c:pt>
                <c:pt idx="4">
                  <c:v>OP Doprava</c:v>
                </c:pt>
                <c:pt idx="5">
                  <c:v>Integrovaný regionální operační program</c:v>
                </c:pt>
              </c:strCache>
            </c:strRef>
          </c:cat>
          <c:val>
            <c:numRef>
              <c:f>'Graf č. 2'!$C$2:$H$2</c:f>
              <c:numCache>
                <c:formatCode>0.0</c:formatCode>
                <c:ptCount val="6"/>
                <c:pt idx="0">
                  <c:v>2.8</c:v>
                </c:pt>
                <c:pt idx="1">
                  <c:v>2.9</c:v>
                </c:pt>
                <c:pt idx="2">
                  <c:v>3.3</c:v>
                </c:pt>
                <c:pt idx="3">
                  <c:v>3.9</c:v>
                </c:pt>
                <c:pt idx="4">
                  <c:v>7.6</c:v>
                </c:pt>
                <c:pt idx="5">
                  <c:v>9.6</c:v>
                </c:pt>
              </c:numCache>
            </c:numRef>
          </c:val>
          <c:extLst>
            <c:ext xmlns:c16="http://schemas.microsoft.com/office/drawing/2014/chart" uri="{C3380CC4-5D6E-409C-BE32-E72D297353CC}">
              <c16:uniqueId val="{00000000-5A6F-4244-989F-70EADEAC488E}"/>
            </c:ext>
          </c:extLst>
        </c:ser>
        <c:dLbls>
          <c:showLegendKey val="0"/>
          <c:showVal val="0"/>
          <c:showCatName val="0"/>
          <c:showSerName val="0"/>
          <c:showPercent val="0"/>
          <c:showBubbleSize val="0"/>
        </c:dLbls>
        <c:gapWidth val="182"/>
        <c:axId val="1288553456"/>
        <c:axId val="1288549712"/>
      </c:barChart>
      <c:catAx>
        <c:axId val="12885534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1288549712"/>
        <c:crosses val="autoZero"/>
        <c:auto val="1"/>
        <c:lblAlgn val="ctr"/>
        <c:lblOffset val="100"/>
        <c:noMultiLvlLbl val="0"/>
      </c:catAx>
      <c:valAx>
        <c:axId val="1288549712"/>
        <c:scaling>
          <c:orientation val="minMax"/>
          <c:max val="10"/>
        </c:scaling>
        <c:delete val="0"/>
        <c:axPos val="b"/>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2885534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List1!$D$3</c:f>
              <c:strCache>
                <c:ptCount val="1"/>
                <c:pt idx="0">
                  <c:v>Saldo SR za 1. pololetí</c:v>
                </c:pt>
              </c:strCache>
            </c:strRef>
          </c:tx>
          <c:spPr>
            <a:solidFill>
              <a:srgbClr val="004595">
                <a:alpha val="80000"/>
              </a:srgbClr>
            </a:solidFill>
            <a:ln>
              <a:noFill/>
            </a:ln>
            <a:effectLst/>
          </c:spPr>
          <c:invertIfNegative val="0"/>
          <c:dLbls>
            <c:dLbl>
              <c:idx val="4"/>
              <c:layout>
                <c:manualLayout>
                  <c:x val="-2.7642279961882076E-2"/>
                  <c:y val="4.2437781360066642E-17"/>
                </c:manualLayout>
              </c:layout>
              <c:tx>
                <c:rich>
                  <a:bodyPr/>
                  <a:lstStyle/>
                  <a:p>
                    <a:r>
                      <a:rPr lang="en-US" sz="900" b="0" i="0" u="none" strike="noStrike" baseline="0">
                        <a:solidFill>
                          <a:srgbClr val="FF0000"/>
                        </a:solidFill>
                        <a:effectLst/>
                      </a:rPr>
                      <a:t>–5,9</a:t>
                    </a:r>
                    <a:endParaRPr lang="en-US">
                      <a:solidFill>
                        <a:srgbClr val="FF0000"/>
                      </a:solidFill>
                    </a:endParaRP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389-498D-8C86-92B65A86A677}"/>
                </c:ext>
              </c:extLst>
            </c:dLbl>
            <c:dLbl>
              <c:idx val="5"/>
              <c:layout>
                <c:manualLayout>
                  <c:x val="-1.7636684303350969E-2"/>
                  <c:y val="-2.4517523544851011E-2"/>
                </c:manualLayout>
              </c:layout>
              <c:tx>
                <c:rich>
                  <a:bodyPr/>
                  <a:lstStyle/>
                  <a:p>
                    <a:r>
                      <a:rPr lang="en-US" sz="900" b="0" i="0" u="none" strike="noStrike" baseline="0">
                        <a:solidFill>
                          <a:srgbClr val="FF0000"/>
                        </a:solidFill>
                        <a:effectLst/>
                      </a:rPr>
                      <a:t>–20,7</a:t>
                    </a:r>
                    <a:endParaRPr lang="en-US">
                      <a:solidFill>
                        <a:srgbClr val="FF0000"/>
                      </a:solidFill>
                    </a:endParaRP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389-498D-8C86-92B65A86A677}"/>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tx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1"/>
                <c15:leaderLines>
                  <c:spPr>
                    <a:ln w="9525" cap="flat" cmpd="sng" algn="ctr">
                      <a:solidFill>
                        <a:schemeClr val="tx1">
                          <a:lumMod val="35000"/>
                          <a:lumOff val="65000"/>
                        </a:schemeClr>
                      </a:solidFill>
                      <a:round/>
                    </a:ln>
                    <a:effectLst/>
                  </c:spPr>
                </c15:leaderLines>
              </c:ext>
            </c:extLst>
          </c:dLbls>
          <c:cat>
            <c:numRef>
              <c:f>List1!$E$2:$J$2</c:f>
              <c:numCache>
                <c:formatCode>General</c:formatCode>
                <c:ptCount val="6"/>
                <c:pt idx="0">
                  <c:v>2014</c:v>
                </c:pt>
                <c:pt idx="1">
                  <c:v>2015</c:v>
                </c:pt>
                <c:pt idx="2">
                  <c:v>2016</c:v>
                </c:pt>
                <c:pt idx="3">
                  <c:v>2017</c:v>
                </c:pt>
                <c:pt idx="4">
                  <c:v>2018</c:v>
                </c:pt>
                <c:pt idx="5">
                  <c:v>2019</c:v>
                </c:pt>
              </c:numCache>
            </c:numRef>
          </c:cat>
          <c:val>
            <c:numRef>
              <c:f>List1!$E$3:$J$3</c:f>
              <c:numCache>
                <c:formatCode>#\ ##0.0_ ;[Red]\-#\ ##0.0\ </c:formatCode>
                <c:ptCount val="6"/>
                <c:pt idx="0">
                  <c:v>1.4534122924099</c:v>
                </c:pt>
                <c:pt idx="1">
                  <c:v>22.6455692915196</c:v>
                </c:pt>
                <c:pt idx="2">
                  <c:v>40.64501771466</c:v>
                </c:pt>
                <c:pt idx="3">
                  <c:v>4.6212698420000002</c:v>
                </c:pt>
                <c:pt idx="4">
                  <c:v>-5.8789542450000001</c:v>
                </c:pt>
                <c:pt idx="5">
                  <c:v>-20.683383367438001</c:v>
                </c:pt>
              </c:numCache>
            </c:numRef>
          </c:val>
          <c:extLst>
            <c:ext xmlns:c16="http://schemas.microsoft.com/office/drawing/2014/chart" uri="{C3380CC4-5D6E-409C-BE32-E72D297353CC}">
              <c16:uniqueId val="{00000002-F389-498D-8C86-92B65A86A677}"/>
            </c:ext>
          </c:extLst>
        </c:ser>
        <c:ser>
          <c:idx val="1"/>
          <c:order val="1"/>
          <c:tx>
            <c:strRef>
              <c:f>List1!$D$4</c:f>
              <c:strCache>
                <c:ptCount val="1"/>
                <c:pt idx="0">
                  <c:v>Saldo bez EU/FM za 1. pololetí</c:v>
                </c:pt>
              </c:strCache>
            </c:strRef>
          </c:tx>
          <c:spPr>
            <a:solidFill>
              <a:srgbClr val="BD2A33">
                <a:alpha val="80000"/>
              </a:srgbClr>
            </a:solidFill>
            <a:ln>
              <a:noFill/>
            </a:ln>
            <a:effectLst/>
          </c:spPr>
          <c:invertIfNegative val="0"/>
          <c:dLbls>
            <c:dLbl>
              <c:idx val="0"/>
              <c:layout>
                <c:manualLayout>
                  <c:x val="2.9268296430228082E-2"/>
                  <c:y val="0"/>
                </c:manualLayout>
              </c:layout>
              <c:tx>
                <c:rich>
                  <a:bodyPr/>
                  <a:lstStyle/>
                  <a:p>
                    <a:r>
                      <a:rPr lang="en-US" sz="900" b="0" i="0" u="none" strike="noStrike" baseline="0">
                        <a:effectLst/>
                      </a:rPr>
                      <a:t>–42,6</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389-498D-8C86-92B65A86A677}"/>
                </c:ext>
              </c:extLst>
            </c:dLbl>
            <c:dLbl>
              <c:idx val="1"/>
              <c:layout>
                <c:manualLayout>
                  <c:x val="3.4146345835266094E-2"/>
                  <c:y val="3.7037037037037035E-2"/>
                </c:manualLayout>
              </c:layout>
              <c:tx>
                <c:rich>
                  <a:bodyPr/>
                  <a:lstStyle/>
                  <a:p>
                    <a:r>
                      <a:rPr lang="en-US" sz="900" b="0" i="0" u="none" strike="noStrike" baseline="0">
                        <a:effectLst/>
                      </a:rPr>
                      <a:t>–47,9</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389-498D-8C86-92B65A86A677}"/>
                </c:ext>
              </c:extLst>
            </c:dLbl>
            <c:dLbl>
              <c:idx val="2"/>
              <c:layout>
                <c:manualLayout>
                  <c:x val="4.8780494050380076E-2"/>
                  <c:y val="3.7037037037037035E-2"/>
                </c:manualLayout>
              </c:layout>
              <c:tx>
                <c:rich>
                  <a:bodyPr/>
                  <a:lstStyle/>
                  <a:p>
                    <a:r>
                      <a:rPr lang="en-US" sz="900" b="0" i="0" u="none" strike="noStrike" baseline="0">
                        <a:effectLst/>
                      </a:rPr>
                      <a:t>–30,9</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389-498D-8C86-92B65A86A677}"/>
                </c:ext>
              </c:extLst>
            </c:dLbl>
            <c:dLbl>
              <c:idx val="3"/>
              <c:layout>
                <c:manualLayout>
                  <c:x val="3.2520329366920092E-2"/>
                  <c:y val="2.3148512685914262E-2"/>
                </c:manualLayout>
              </c:layout>
              <c:tx>
                <c:rich>
                  <a:bodyPr/>
                  <a:lstStyle/>
                  <a:p>
                    <a:r>
                      <a:rPr lang="en-US" sz="900" b="0" i="0" u="none" strike="noStrike" baseline="0">
                        <a:effectLst/>
                      </a:rPr>
                      <a:t>–13,2</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F389-498D-8C86-92B65A86A677}"/>
                </c:ext>
              </c:extLst>
            </c:dLbl>
            <c:dLbl>
              <c:idx val="4"/>
              <c:layout>
                <c:manualLayout>
                  <c:x val="4.3902444645342001E-2"/>
                  <c:y val="7.8703703703703706E-2"/>
                </c:manualLayout>
              </c:layout>
              <c:tx>
                <c:rich>
                  <a:bodyPr/>
                  <a:lstStyle/>
                  <a:p>
                    <a:r>
                      <a:rPr lang="en-US" sz="900" b="0" i="0" u="none" strike="noStrike" baseline="0">
                        <a:effectLst/>
                      </a:rPr>
                      <a:t>–28,6</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F389-498D-8C86-92B65A86A677}"/>
                </c:ext>
              </c:extLst>
            </c:dLbl>
            <c:dLbl>
              <c:idx val="5"/>
              <c:layout>
                <c:manualLayout>
                  <c:x val="3.4146345835266094E-2"/>
                  <c:y val="7.8703703703703748E-2"/>
                </c:manualLayout>
              </c:layout>
              <c:tx>
                <c:rich>
                  <a:bodyPr/>
                  <a:lstStyle/>
                  <a:p>
                    <a:r>
                      <a:rPr lang="en-US" sz="900" b="0" i="0" u="none" strike="noStrike" baseline="0">
                        <a:effectLst/>
                      </a:rPr>
                      <a:t>–23,0</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F389-498D-8C86-92B65A86A677}"/>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rgbClr val="FF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List1!$E$2:$J$2</c:f>
              <c:numCache>
                <c:formatCode>General</c:formatCode>
                <c:ptCount val="6"/>
                <c:pt idx="0">
                  <c:v>2014</c:v>
                </c:pt>
                <c:pt idx="1">
                  <c:v>2015</c:v>
                </c:pt>
                <c:pt idx="2">
                  <c:v>2016</c:v>
                </c:pt>
                <c:pt idx="3">
                  <c:v>2017</c:v>
                </c:pt>
                <c:pt idx="4">
                  <c:v>2018</c:v>
                </c:pt>
                <c:pt idx="5">
                  <c:v>2019</c:v>
                </c:pt>
              </c:numCache>
            </c:numRef>
          </c:cat>
          <c:val>
            <c:numRef>
              <c:f>List1!$E$4:$J$4</c:f>
              <c:numCache>
                <c:formatCode>#\ ##0.0_ ;[Red]\-#\ ##0.0\ </c:formatCode>
                <c:ptCount val="6"/>
                <c:pt idx="0">
                  <c:v>-42.616505400260102</c:v>
                </c:pt>
                <c:pt idx="1">
                  <c:v>-47.945381077210101</c:v>
                </c:pt>
                <c:pt idx="2">
                  <c:v>-30.888224657009999</c:v>
                </c:pt>
                <c:pt idx="3">
                  <c:v>-13.231064068559901</c:v>
                </c:pt>
                <c:pt idx="4">
                  <c:v>-28.573937819400101</c:v>
                </c:pt>
                <c:pt idx="5">
                  <c:v>-23.025012614017399</c:v>
                </c:pt>
              </c:numCache>
            </c:numRef>
          </c:val>
          <c:extLst>
            <c:ext xmlns:c16="http://schemas.microsoft.com/office/drawing/2014/chart" uri="{C3380CC4-5D6E-409C-BE32-E72D297353CC}">
              <c16:uniqueId val="{00000009-F389-498D-8C86-92B65A86A677}"/>
            </c:ext>
          </c:extLst>
        </c:ser>
        <c:dLbls>
          <c:showLegendKey val="0"/>
          <c:showVal val="0"/>
          <c:showCatName val="0"/>
          <c:showSerName val="0"/>
          <c:showPercent val="0"/>
          <c:showBubbleSize val="0"/>
        </c:dLbls>
        <c:gapWidth val="219"/>
        <c:overlap val="-27"/>
        <c:axId val="1409736208"/>
        <c:axId val="1409734128"/>
      </c:barChart>
      <c:lineChart>
        <c:grouping val="standard"/>
        <c:varyColors val="0"/>
        <c:ser>
          <c:idx val="2"/>
          <c:order val="2"/>
          <c:tx>
            <c:strRef>
              <c:f>List1!$D$5</c:f>
              <c:strCache>
                <c:ptCount val="1"/>
                <c:pt idx="0">
                  <c:v>Rozpočtované saldo</c:v>
                </c:pt>
              </c:strCache>
            </c:strRef>
          </c:tx>
          <c:spPr>
            <a:ln w="28575" cap="rnd">
              <a:solidFill>
                <a:srgbClr val="C3C5C6"/>
              </a:solidFill>
              <a:round/>
            </a:ln>
            <a:effectLst/>
          </c:spPr>
          <c:marker>
            <c:symbol val="circle"/>
            <c:size val="5"/>
            <c:spPr>
              <a:solidFill>
                <a:srgbClr val="C3C5C6"/>
              </a:solidFill>
              <a:ln w="9525">
                <a:solidFill>
                  <a:srgbClr val="C3C5C6"/>
                </a:solidFill>
              </a:ln>
              <a:effectLst/>
            </c:spPr>
          </c:marker>
          <c:dLbls>
            <c:dLbl>
              <c:idx val="0"/>
              <c:layout>
                <c:manualLayout>
                  <c:x val="-1.7873100983020553E-2"/>
                  <c:y val="6.1538461538461542E-2"/>
                </c:manualLayout>
              </c:layout>
              <c:tx>
                <c:rich>
                  <a:bodyPr/>
                  <a:lstStyle/>
                  <a:p>
                    <a:r>
                      <a:rPr lang="en-US" sz="900" b="0" i="0" u="none" strike="noStrike" baseline="0">
                        <a:effectLst/>
                      </a:rPr>
                      <a:t>–112,0</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F389-498D-8C86-92B65A86A677}"/>
                </c:ext>
              </c:extLst>
            </c:dLbl>
            <c:dLbl>
              <c:idx val="1"/>
              <c:layout>
                <c:manualLayout>
                  <c:x val="-5.3619302949061663E-3"/>
                  <c:y val="5.6410256410256411E-2"/>
                </c:manualLayout>
              </c:layout>
              <c:tx>
                <c:rich>
                  <a:bodyPr/>
                  <a:lstStyle/>
                  <a:p>
                    <a:r>
                      <a:rPr lang="en-US" sz="900" b="0" i="0" u="none" strike="noStrike" baseline="0">
                        <a:effectLst/>
                      </a:rPr>
                      <a:t>–100,0</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F389-498D-8C86-92B65A86A677}"/>
                </c:ext>
              </c:extLst>
            </c:dLbl>
            <c:dLbl>
              <c:idx val="2"/>
              <c:layout>
                <c:manualLayout>
                  <c:x val="-1.0723860589812333E-2"/>
                  <c:y val="5.6410256410256411E-2"/>
                </c:manualLayout>
              </c:layout>
              <c:tx>
                <c:rich>
                  <a:bodyPr/>
                  <a:lstStyle/>
                  <a:p>
                    <a:r>
                      <a:rPr lang="en-US" sz="900" b="0" i="0" u="none" strike="noStrike" baseline="0">
                        <a:effectLst/>
                      </a:rPr>
                      <a:t>–70,0</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F389-498D-8C86-92B65A86A677}"/>
                </c:ext>
              </c:extLst>
            </c:dLbl>
            <c:dLbl>
              <c:idx val="3"/>
              <c:layout>
                <c:manualLayout>
                  <c:x val="-1.4298480786416443E-2"/>
                  <c:y val="7.6923076923076927E-2"/>
                </c:manualLayout>
              </c:layout>
              <c:tx>
                <c:rich>
                  <a:bodyPr/>
                  <a:lstStyle/>
                  <a:p>
                    <a:r>
                      <a:rPr lang="en-US" sz="900" b="0" i="0" u="none" strike="noStrike" baseline="0">
                        <a:effectLst/>
                      </a:rPr>
                      <a:t>–60,0</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F389-498D-8C86-92B65A86A677}"/>
                </c:ext>
              </c:extLst>
            </c:dLbl>
            <c:dLbl>
              <c:idx val="4"/>
              <c:layout>
                <c:manualLayout>
                  <c:x val="-2.1447721179624797E-2"/>
                  <c:y val="7.692307692307683E-2"/>
                </c:manualLayout>
              </c:layout>
              <c:tx>
                <c:rich>
                  <a:bodyPr/>
                  <a:lstStyle/>
                  <a:p>
                    <a:r>
                      <a:rPr lang="en-US" sz="900" b="0" i="0" u="none" strike="noStrike" baseline="0">
                        <a:effectLst/>
                      </a:rPr>
                      <a:t>–50,0</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F389-498D-8C86-92B65A86A677}"/>
                </c:ext>
              </c:extLst>
            </c:dLbl>
            <c:dLbl>
              <c:idx val="5"/>
              <c:layout>
                <c:manualLayout>
                  <c:x val="-5.1811231929342165E-3"/>
                  <c:y val="9.1967109424414925E-2"/>
                </c:manualLayout>
              </c:layout>
              <c:tx>
                <c:rich>
                  <a:bodyPr/>
                  <a:lstStyle/>
                  <a:p>
                    <a:r>
                      <a:rPr lang="en-US" sz="900" b="0" i="0" u="none" strike="noStrike" baseline="0">
                        <a:effectLst/>
                      </a:rPr>
                      <a:t>–40,0</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F389-498D-8C86-92B65A86A677}"/>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rgbClr val="FF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showLeaderLines val="0"/>
              </c:ext>
            </c:extLst>
          </c:dLbls>
          <c:cat>
            <c:numRef>
              <c:f>List1!$E$2:$J$2</c:f>
              <c:numCache>
                <c:formatCode>General</c:formatCode>
                <c:ptCount val="6"/>
                <c:pt idx="0">
                  <c:v>2014</c:v>
                </c:pt>
                <c:pt idx="1">
                  <c:v>2015</c:v>
                </c:pt>
                <c:pt idx="2">
                  <c:v>2016</c:v>
                </c:pt>
                <c:pt idx="3">
                  <c:v>2017</c:v>
                </c:pt>
                <c:pt idx="4">
                  <c:v>2018</c:v>
                </c:pt>
                <c:pt idx="5">
                  <c:v>2019</c:v>
                </c:pt>
              </c:numCache>
            </c:numRef>
          </c:cat>
          <c:val>
            <c:numRef>
              <c:f>List1!$E$5:$J$5</c:f>
              <c:numCache>
                <c:formatCode>#\ ##0.0_ ;[Red]\-#\ ##0.0\ </c:formatCode>
                <c:ptCount val="6"/>
                <c:pt idx="0">
                  <c:v>-112</c:v>
                </c:pt>
                <c:pt idx="1">
                  <c:v>-99.999999999999801</c:v>
                </c:pt>
                <c:pt idx="2">
                  <c:v>-70</c:v>
                </c:pt>
                <c:pt idx="3">
                  <c:v>-59.999999999999801</c:v>
                </c:pt>
                <c:pt idx="4">
                  <c:v>-50</c:v>
                </c:pt>
                <c:pt idx="5">
                  <c:v>-40</c:v>
                </c:pt>
              </c:numCache>
            </c:numRef>
          </c:val>
          <c:smooth val="0"/>
          <c:extLst>
            <c:ext xmlns:c16="http://schemas.microsoft.com/office/drawing/2014/chart" uri="{C3380CC4-5D6E-409C-BE32-E72D297353CC}">
              <c16:uniqueId val="{00000010-F389-498D-8C86-92B65A86A677}"/>
            </c:ext>
          </c:extLst>
        </c:ser>
        <c:dLbls>
          <c:showLegendKey val="0"/>
          <c:showVal val="0"/>
          <c:showCatName val="0"/>
          <c:showSerName val="0"/>
          <c:showPercent val="0"/>
          <c:showBubbleSize val="0"/>
        </c:dLbls>
        <c:marker val="1"/>
        <c:smooth val="0"/>
        <c:axId val="1409736208"/>
        <c:axId val="1409734128"/>
      </c:lineChart>
      <c:catAx>
        <c:axId val="140973620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crossAx val="1409734128"/>
        <c:crosses val="autoZero"/>
        <c:auto val="1"/>
        <c:lblAlgn val="ctr"/>
        <c:lblOffset val="100"/>
        <c:noMultiLvlLbl val="0"/>
      </c:catAx>
      <c:valAx>
        <c:axId val="1409734128"/>
        <c:scaling>
          <c:orientation val="minMax"/>
        </c:scaling>
        <c:delete val="1"/>
        <c:axPos val="l"/>
        <c:numFmt formatCode="#\ ##0.0_ ;[Red]\-#\ ##0.0\ " sourceLinked="1"/>
        <c:majorTickMark val="none"/>
        <c:minorTickMark val="none"/>
        <c:tickLblPos val="nextTo"/>
        <c:crossAx val="14097362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9C96BDC37B4FC4F85A0AFCD44DC1B0E" ma:contentTypeVersion="0" ma:contentTypeDescription="Vytvoří nový dokument" ma:contentTypeScope="" ma:versionID="68da6f95d18824290317c072616fe1ad">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865D0-C491-4CDE-B76E-F7B48873DB92}">
  <ds:schemaRefs>
    <ds:schemaRef ds:uri="http://schemas.microsoft.com/sharepoint/v3/contenttype/forms"/>
  </ds:schemaRefs>
</ds:datastoreItem>
</file>

<file path=customXml/itemProps2.xml><?xml version="1.0" encoding="utf-8"?>
<ds:datastoreItem xmlns:ds="http://schemas.openxmlformats.org/officeDocument/2006/customXml" ds:itemID="{8328CDE5-A41F-44C5-96D5-5B9A10094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3B4E5D-2D04-4FA4-9DA7-1EB730F0AFF1}">
  <ds:schemaRefs>
    <ds:schemaRef ds:uri="http://schemas.microsoft.com/office/2006/documentManagement/types"/>
    <ds:schemaRef ds:uri="http://www.w3.org/XML/1998/namespace"/>
    <ds:schemaRef ds:uri="http://schemas.microsoft.com/office/infopath/2007/PartnerControls"/>
    <ds:schemaRef ds:uri="http://purl.org/dc/elements/1.1/"/>
    <ds:schemaRef ds:uri="http://purl.org/dc/dcmitype/"/>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5CAE910-0EF7-488B-B50D-16425C5603DF}">
  <ds:schemaRefs>
    <ds:schemaRef ds:uri="http://schemas.openxmlformats.org/officeDocument/2006/bibliography"/>
  </ds:schemaRefs>
</ds:datastoreItem>
</file>

<file path=customXml/itemProps5.xml><?xml version="1.0" encoding="utf-8"?>
<ds:datastoreItem xmlns:ds="http://schemas.openxmlformats.org/officeDocument/2006/customXml" ds:itemID="{559AA387-2E9A-4635-8FE4-8D9C204A8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5200571A.dotm</Template>
  <TotalTime>27</TotalTime>
  <Pages>20</Pages>
  <Words>4126</Words>
  <Characters>24345</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finální verze</vt:lpstr>
    </vt:vector>
  </TitlesOfParts>
  <Company>NKU</Company>
  <LinksUpToDate>false</LinksUpToDate>
  <CharactersWithSpaces>28415</CharactersWithSpaces>
  <SharedDoc>false</SharedDoc>
  <HLinks>
    <vt:vector size="72" baseType="variant">
      <vt:variant>
        <vt:i4>5242882</vt:i4>
      </vt:variant>
      <vt:variant>
        <vt:i4>33</vt:i4>
      </vt:variant>
      <vt:variant>
        <vt:i4>0</vt:i4>
      </vt:variant>
      <vt:variant>
        <vt:i4>5</vt:i4>
      </vt:variant>
      <vt:variant>
        <vt:lpwstr>http://www.mfcr.cz/cs/o-ministerstvu/zakladni-informace/informacni-systemy/iissp--monitor</vt:lpwstr>
      </vt:variant>
      <vt:variant>
        <vt:lpwstr/>
      </vt:variant>
      <vt:variant>
        <vt:i4>4784198</vt:i4>
      </vt:variant>
      <vt:variant>
        <vt:i4>30</vt:i4>
      </vt:variant>
      <vt:variant>
        <vt:i4>0</vt:i4>
      </vt:variant>
      <vt:variant>
        <vt:i4>5</vt:i4>
      </vt:variant>
      <vt:variant>
        <vt:lpwstr>aspi://module='ASPI'&amp;link='258/2013 Sb.%2523'&amp;ucin-k-dni='30.12.9999'</vt:lpwstr>
      </vt:variant>
      <vt:variant>
        <vt:lpwstr/>
      </vt:variant>
      <vt:variant>
        <vt:i4>4325442</vt:i4>
      </vt:variant>
      <vt:variant>
        <vt:i4>27</vt:i4>
      </vt:variant>
      <vt:variant>
        <vt:i4>0</vt:i4>
      </vt:variant>
      <vt:variant>
        <vt:i4>5</vt:i4>
      </vt:variant>
      <vt:variant>
        <vt:lpwstr>aspi://module='ASPI'&amp;link='504/2012 Sb.%2523'&amp;ucin-k-dni='30.12.9999'</vt:lpwstr>
      </vt:variant>
      <vt:variant>
        <vt:lpwstr/>
      </vt:variant>
      <vt:variant>
        <vt:i4>4784198</vt:i4>
      </vt:variant>
      <vt:variant>
        <vt:i4>24</vt:i4>
      </vt:variant>
      <vt:variant>
        <vt:i4>0</vt:i4>
      </vt:variant>
      <vt:variant>
        <vt:i4>5</vt:i4>
      </vt:variant>
      <vt:variant>
        <vt:lpwstr>aspi://module='ASPI'&amp;link='258/2013 Sb.%2523'&amp;ucin-k-dni='30.12.9999'</vt:lpwstr>
      </vt:variant>
      <vt:variant>
        <vt:lpwstr/>
      </vt:variant>
      <vt:variant>
        <vt:i4>4325442</vt:i4>
      </vt:variant>
      <vt:variant>
        <vt:i4>21</vt:i4>
      </vt:variant>
      <vt:variant>
        <vt:i4>0</vt:i4>
      </vt:variant>
      <vt:variant>
        <vt:i4>5</vt:i4>
      </vt:variant>
      <vt:variant>
        <vt:lpwstr>aspi://module='ASPI'&amp;link='504/2012 Sb.%2523'&amp;ucin-k-dni='30.12.9999'</vt:lpwstr>
      </vt:variant>
      <vt:variant>
        <vt:lpwstr/>
      </vt:variant>
      <vt:variant>
        <vt:i4>4325444</vt:i4>
      </vt:variant>
      <vt:variant>
        <vt:i4>18</vt:i4>
      </vt:variant>
      <vt:variant>
        <vt:i4>0</vt:i4>
      </vt:variant>
      <vt:variant>
        <vt:i4>5</vt:i4>
      </vt:variant>
      <vt:variant>
        <vt:lpwstr>aspi://module='ASPI'&amp;link='475/2013 Sb.%2523'&amp;ucin-k-dni='30.12.9999'</vt:lpwstr>
      </vt:variant>
      <vt:variant>
        <vt:lpwstr/>
      </vt:variant>
      <vt:variant>
        <vt:i4>7733358</vt:i4>
      </vt:variant>
      <vt:variant>
        <vt:i4>15</vt:i4>
      </vt:variant>
      <vt:variant>
        <vt:i4>0</vt:i4>
      </vt:variant>
      <vt:variant>
        <vt:i4>5</vt:i4>
      </vt:variant>
      <vt:variant>
        <vt:lpwstr>http://www.penize.cz/dane/280247-nove-zbrane-na-neplatice-dani!-podari-se-zarazit-danove-uniky</vt:lpwstr>
      </vt:variant>
      <vt:variant>
        <vt:lpwstr/>
      </vt:variant>
      <vt:variant>
        <vt:i4>7602279</vt:i4>
      </vt:variant>
      <vt:variant>
        <vt:i4>12</vt:i4>
      </vt:variant>
      <vt:variant>
        <vt:i4>0</vt:i4>
      </vt:variant>
      <vt:variant>
        <vt:i4>5</vt:i4>
      </vt:variant>
      <vt:variant>
        <vt:lpwstr>https://www.celnisprava.cz/cz/dane/spotrebni-dane/Stranky/default.aspx</vt:lpwstr>
      </vt:variant>
      <vt:variant>
        <vt:lpwstr/>
      </vt:variant>
      <vt:variant>
        <vt:i4>1835012</vt:i4>
      </vt:variant>
      <vt:variant>
        <vt:i4>9</vt:i4>
      </vt:variant>
      <vt:variant>
        <vt:i4>0</vt:i4>
      </vt:variant>
      <vt:variant>
        <vt:i4>5</vt:i4>
      </vt:variant>
      <vt:variant>
        <vt:lpwstr>http://www.mfcr.cz/cs/aktualne/tiskove-zpravy/2014/vytvoreni-skupiny-pro-boj-s-danovymi-uni-17250</vt:lpwstr>
      </vt:variant>
      <vt:variant>
        <vt:lpwstr/>
      </vt:variant>
      <vt:variant>
        <vt:i4>4784198</vt:i4>
      </vt:variant>
      <vt:variant>
        <vt:i4>6</vt:i4>
      </vt:variant>
      <vt:variant>
        <vt:i4>0</vt:i4>
      </vt:variant>
      <vt:variant>
        <vt:i4>5</vt:i4>
      </vt:variant>
      <vt:variant>
        <vt:lpwstr>aspi://module='ASPI'&amp;link='258/2013 Sb.%2523'&amp;ucin-k-dni='30.12.9999'</vt:lpwstr>
      </vt:variant>
      <vt:variant>
        <vt:lpwstr/>
      </vt:variant>
      <vt:variant>
        <vt:i4>4325442</vt:i4>
      </vt:variant>
      <vt:variant>
        <vt:i4>3</vt:i4>
      </vt:variant>
      <vt:variant>
        <vt:i4>0</vt:i4>
      </vt:variant>
      <vt:variant>
        <vt:i4>5</vt:i4>
      </vt:variant>
      <vt:variant>
        <vt:lpwstr>aspi://module='ASPI'&amp;link='504/2012 Sb.%2523'&amp;ucin-k-dni='30.12.9999'</vt:lpwstr>
      </vt:variant>
      <vt:variant>
        <vt:lpwstr/>
      </vt:variant>
      <vt:variant>
        <vt:i4>5242947</vt:i4>
      </vt:variant>
      <vt:variant>
        <vt:i4>0</vt:i4>
      </vt:variant>
      <vt:variant>
        <vt:i4>0</vt:i4>
      </vt:variant>
      <vt:variant>
        <vt:i4>5</vt:i4>
      </vt:variant>
      <vt:variant>
        <vt:lpwstr>aspi://module='ASPI'&amp;link='504/2012 Sb.%2523'&amp;ucin-k-dni='27. 1.2014'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Stanovisko NKÚ ke Zprávě o plnění státního rozpočtu ČR za 1. pololetí 2019</dc:title>
  <dc:creator>Nejvyšší kontrolní úřad</dc:creator>
  <cp:lastModifiedBy>KOKRDA Daniel</cp:lastModifiedBy>
  <cp:revision>9</cp:revision>
  <cp:lastPrinted>2019-11-13T09:05:00Z</cp:lastPrinted>
  <dcterms:created xsi:type="dcterms:W3CDTF">2019-11-13T07:12:00Z</dcterms:created>
  <dcterms:modified xsi:type="dcterms:W3CDTF">2019-11-13T09:09:00Z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556/15-NKU420/183/15</vt:lpwstr>
  </property>
  <property fmtid="{D5CDD505-2E9C-101B-9397-08002B2CF9AE}" pid="3" name="Contact_PostaOdes_All">
    <vt:lpwstr>ROZDĚLOVNÍK...</vt:lpwstr>
  </property>
  <property fmtid="{D5CDD505-2E9C-101B-9397-08002B2CF9AE}" pid="4" name="SZ_Spis_Pisemnost">
    <vt:lpwstr>556/15</vt:lpwstr>
  </property>
  <property fmtid="{D5CDD505-2E9C-101B-9397-08002B2CF9AE}" pid="5" name="DisplayName_SpisovyUzel_PoziceZodpo_Pisemnost">
    <vt:lpwstr>Odbor II.</vt:lpwstr>
  </property>
  <property fmtid="{D5CDD505-2E9C-101B-9397-08002B2CF9AE}" pid="6" name="Zkratka_SpisovyUzel_PoziceZodpo_Pisemnost">
    <vt:lpwstr>420</vt:lpwstr>
  </property>
  <property fmtid="{D5CDD505-2E9C-101B-9397-08002B2CF9AE}" pid="7" name="Key_BarCode_Pisemnost">
    <vt:lpwstr>*B000235707*</vt:lpwstr>
  </property>
  <property fmtid="{D5CDD505-2E9C-101B-9397-08002B2CF9AE}" pid="8" name="EC_Pisemnost">
    <vt:lpwstr>15-7654/NKU</vt:lpwstr>
  </property>
  <property fmtid="{D5CDD505-2E9C-101B-9397-08002B2CF9AE}" pid="9" name="Odkaz">
    <vt:lpwstr>ODKAZ</vt:lpwstr>
  </property>
  <property fmtid="{D5CDD505-2E9C-101B-9397-08002B2CF9AE}" pid="10" name="SkartacniZnakLhuta_PisemnostZnak">
    <vt:lpwstr>?/?</vt:lpwstr>
  </property>
  <property fmtid="{D5CDD505-2E9C-101B-9397-08002B2CF9AE}" pid="11" name="CJ_Spis_Pisemnost">
    <vt:lpwstr>CJ/SPIS/ROK</vt:lpwstr>
  </property>
  <property fmtid="{D5CDD505-2E9C-101B-9397-08002B2CF9AE}" pid="12" name="UserName_PisemnostTypZpristupneniInformaciZOSZ_Pisemnost">
    <vt:lpwstr>ZOSZ_UserName</vt:lpwstr>
  </property>
  <property fmtid="{D5CDD505-2E9C-101B-9397-08002B2CF9AE}" pid="13" name="Password_PisemnostTypZpristupneniInformaciZOSZ_Pisemnost">
    <vt:lpwstr>ZOSZ_Password</vt:lpwstr>
  </property>
  <property fmtid="{D5CDD505-2E9C-101B-9397-08002B2CF9AE}" pid="14" name="DatumPlatnosti_PisemnostTypZpristupneniInformaciZOSZ_Pisemnost">
    <vt:lpwstr>ZOSZ_DatumPlatnosti</vt:lpwstr>
  </property>
  <property fmtid="{D5CDD505-2E9C-101B-9397-08002B2CF9AE}" pid="15" name="TEST">
    <vt:lpwstr>testovací pole</vt:lpwstr>
  </property>
  <property fmtid="{D5CDD505-2E9C-101B-9397-08002B2CF9AE}" pid="16" name="PocetListu_Pisemnost">
    <vt:lpwstr>1/0</vt:lpwstr>
  </property>
  <property fmtid="{D5CDD505-2E9C-101B-9397-08002B2CF9AE}" pid="17" name="Vec_Pisemnost">
    <vt:lpwstr>Stanovisko_NKU_k_navrhu_SZU_2014_do_prip</vt:lpwstr>
  </property>
  <property fmtid="{D5CDD505-2E9C-101B-9397-08002B2CF9AE}" pid="18" name="DatumPoriz_Pisemnost">
    <vt:lpwstr>12.5.2015</vt:lpwstr>
  </property>
  <property fmtid="{D5CDD505-2E9C-101B-9397-08002B2CF9AE}" pid="19" name="KRukam">
    <vt:lpwstr>{KRukam}</vt:lpwstr>
  </property>
  <property fmtid="{D5CDD505-2E9C-101B-9397-08002B2CF9AE}" pid="20" name="PocetListuDokumentu_Pisemnost">
    <vt:lpwstr>1</vt:lpwstr>
  </property>
  <property fmtid="{D5CDD505-2E9C-101B-9397-08002B2CF9AE}" pid="21" name="PocetPriloh_Pisemnost">
    <vt:lpwstr>0</vt:lpwstr>
  </property>
  <property fmtid="{D5CDD505-2E9C-101B-9397-08002B2CF9AE}" pid="22" name="TypPrilohy_Pisemnost">
    <vt:lpwstr>TYP PŘÍLOHY</vt:lpwstr>
  </property>
  <property fmtid="{D5CDD505-2E9C-101B-9397-08002B2CF9AE}" pid="23" name="DisplayName_UserPoriz_Pisemnost">
    <vt:lpwstr>Ing. Jana Nápravníková</vt:lpwstr>
  </property>
  <property fmtid="{D5CDD505-2E9C-101B-9397-08002B2CF9AE}" pid="24" name="Podpis">
    <vt:lpwstr/>
  </property>
  <property fmtid="{D5CDD505-2E9C-101B-9397-08002B2CF9AE}" pid="25" name="SmlouvaCislo">
    <vt:lpwstr>ČÍSLO SMLOUVY</vt:lpwstr>
  </property>
  <property fmtid="{D5CDD505-2E9C-101B-9397-08002B2CF9AE}" pid="26" name="ContentTypeId">
    <vt:lpwstr>0x010100B9C96BDC37B4FC4F85A0AFCD44DC1B0E</vt:lpwstr>
  </property>
</Properties>
</file>