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7A" w:rsidRPr="0097107A" w:rsidRDefault="003449DC" w:rsidP="0097107A">
      <w:pPr>
        <w:keepNext/>
        <w:keepLines/>
        <w:spacing w:after="240" w:line="240" w:lineRule="auto"/>
        <w:jc w:val="center"/>
        <w:outlineLvl w:val="0"/>
        <w:rPr>
          <w:rFonts w:ascii="Times New Roman" w:eastAsia="Times New Roman" w:hAnsi="Times New Roman" w:cs="Times New Roman"/>
          <w:color w:val="000000"/>
          <w:spacing w:val="40"/>
          <w:sz w:val="24"/>
          <w:szCs w:val="24"/>
          <w:lang w:eastAsia="cs-CZ"/>
        </w:rPr>
      </w:pPr>
      <w:r>
        <w:rPr>
          <w:rFonts w:ascii="Times New Roman" w:eastAsia="Times New Roman" w:hAnsi="Times New Roman" w:cs="Times New Roman"/>
          <w:color w:val="000000"/>
          <w:spacing w:val="40"/>
          <w:sz w:val="24"/>
          <w:szCs w:val="24"/>
          <w:lang w:eastAsia="cs-CZ"/>
        </w:rPr>
        <w:t>Vládní n</w:t>
      </w:r>
      <w:r w:rsidR="0097107A" w:rsidRPr="0097107A">
        <w:rPr>
          <w:rFonts w:ascii="Times New Roman" w:eastAsia="Times New Roman" w:hAnsi="Times New Roman" w:cs="Times New Roman"/>
          <w:color w:val="000000"/>
          <w:spacing w:val="40"/>
          <w:sz w:val="24"/>
          <w:szCs w:val="24"/>
          <w:lang w:eastAsia="cs-CZ"/>
        </w:rPr>
        <w:t>ávrh</w:t>
      </w:r>
    </w:p>
    <w:p w:rsidR="0097107A" w:rsidRPr="0097107A" w:rsidRDefault="0097107A" w:rsidP="0097107A">
      <w:pPr>
        <w:keepNext/>
        <w:keepLines/>
        <w:spacing w:after="0" w:line="240" w:lineRule="auto"/>
        <w:jc w:val="center"/>
        <w:outlineLvl w:val="0"/>
        <w:rPr>
          <w:rFonts w:ascii="Times New Roman" w:eastAsia="Times New Roman" w:hAnsi="Times New Roman" w:cs="Times New Roman"/>
          <w:b/>
          <w:caps/>
          <w:color w:val="000000"/>
          <w:sz w:val="24"/>
          <w:szCs w:val="24"/>
          <w:lang w:eastAsia="cs-CZ"/>
        </w:rPr>
      </w:pPr>
      <w:r w:rsidRPr="0097107A">
        <w:rPr>
          <w:rFonts w:ascii="Times New Roman" w:eastAsia="Times New Roman" w:hAnsi="Times New Roman" w:cs="Times New Roman"/>
          <w:b/>
          <w:caps/>
          <w:color w:val="000000"/>
          <w:sz w:val="24"/>
          <w:szCs w:val="24"/>
          <w:lang w:eastAsia="cs-CZ"/>
        </w:rPr>
        <w:t>ZÁKON</w:t>
      </w:r>
    </w:p>
    <w:p w:rsidR="0097107A" w:rsidRPr="0097107A" w:rsidRDefault="0097107A" w:rsidP="0097107A">
      <w:pPr>
        <w:keepNext/>
        <w:keepLines/>
        <w:spacing w:before="120" w:after="0" w:line="240" w:lineRule="auto"/>
        <w:jc w:val="center"/>
        <w:outlineLvl w:val="0"/>
        <w:rPr>
          <w:rFonts w:ascii="Times New Roman" w:eastAsia="Times New Roman" w:hAnsi="Times New Roman" w:cs="Times New Roman"/>
          <w:color w:val="000000"/>
          <w:sz w:val="24"/>
          <w:szCs w:val="24"/>
          <w:lang w:eastAsia="cs-CZ"/>
        </w:rPr>
      </w:pPr>
      <w:r w:rsidRPr="0097107A">
        <w:rPr>
          <w:rFonts w:ascii="Times New Roman" w:eastAsia="Times New Roman" w:hAnsi="Times New Roman" w:cs="Times New Roman"/>
          <w:color w:val="000000"/>
          <w:sz w:val="24"/>
          <w:szCs w:val="24"/>
          <w:lang w:eastAsia="cs-CZ"/>
        </w:rPr>
        <w:t>ze dne     2020,</w:t>
      </w:r>
    </w:p>
    <w:p w:rsidR="0097107A" w:rsidRPr="0097107A" w:rsidRDefault="0097107A" w:rsidP="0097107A">
      <w:pPr>
        <w:keepNext/>
        <w:keepLines/>
        <w:spacing w:before="120" w:after="0" w:line="240" w:lineRule="auto"/>
        <w:jc w:val="center"/>
        <w:outlineLvl w:val="0"/>
        <w:rPr>
          <w:rFonts w:ascii="Times New Roman" w:eastAsia="Times New Roman" w:hAnsi="Times New Roman" w:cs="Times New Roman"/>
          <w:b/>
          <w:color w:val="000000"/>
          <w:sz w:val="24"/>
          <w:szCs w:val="24"/>
          <w:lang w:eastAsia="cs-CZ"/>
        </w:rPr>
      </w:pPr>
      <w:r w:rsidRPr="0097107A">
        <w:rPr>
          <w:rFonts w:ascii="Times New Roman" w:eastAsia="Times New Roman" w:hAnsi="Times New Roman" w:cs="Times New Roman"/>
          <w:b/>
          <w:color w:val="000000"/>
          <w:sz w:val="24"/>
          <w:szCs w:val="24"/>
          <w:lang w:eastAsia="cs-CZ"/>
        </w:rPr>
        <w:t>kterým se mění zákon č. 40/2009 Sb., trestní zákoník, ve znění pozdějších předpisů</w:t>
      </w:r>
    </w:p>
    <w:p w:rsidR="0097107A" w:rsidRPr="0097107A" w:rsidRDefault="0097107A" w:rsidP="0097107A">
      <w:pPr>
        <w:keepNext/>
        <w:keepLines/>
        <w:spacing w:before="360" w:after="240" w:line="240" w:lineRule="auto"/>
        <w:jc w:val="both"/>
        <w:rPr>
          <w:rFonts w:ascii="Times New Roman" w:eastAsia="Times New Roman" w:hAnsi="Times New Roman" w:cs="Times New Roman"/>
          <w:color w:val="000000"/>
          <w:sz w:val="24"/>
          <w:szCs w:val="24"/>
          <w:lang w:eastAsia="cs-CZ"/>
        </w:rPr>
      </w:pPr>
      <w:r w:rsidRPr="0097107A">
        <w:rPr>
          <w:rFonts w:ascii="Times New Roman" w:eastAsia="Times New Roman" w:hAnsi="Times New Roman" w:cs="Times New Roman"/>
          <w:color w:val="000000"/>
          <w:sz w:val="24"/>
          <w:szCs w:val="24"/>
          <w:lang w:eastAsia="cs-CZ"/>
        </w:rPr>
        <w:t>Parlament se usnesl na tomto zákoně České republiky:</w:t>
      </w:r>
    </w:p>
    <w:p w:rsidR="0097107A" w:rsidRPr="0097107A" w:rsidRDefault="0097107A" w:rsidP="0097107A">
      <w:pPr>
        <w:spacing w:after="0" w:line="240" w:lineRule="auto"/>
        <w:jc w:val="both"/>
        <w:rPr>
          <w:rFonts w:ascii="Times New Roman" w:eastAsia="Calibri" w:hAnsi="Times New Roman" w:cs="Times New Roman"/>
          <w:sz w:val="24"/>
          <w:szCs w:val="24"/>
          <w:lang w:eastAsia="cs-CZ"/>
        </w:rPr>
      </w:pPr>
    </w:p>
    <w:p w:rsidR="0097107A" w:rsidRPr="0097107A" w:rsidRDefault="0097107A" w:rsidP="0097107A">
      <w:pPr>
        <w:keepNext/>
        <w:keepLines/>
        <w:spacing w:before="240" w:after="0" w:line="240" w:lineRule="auto"/>
        <w:jc w:val="center"/>
        <w:outlineLvl w:val="5"/>
        <w:rPr>
          <w:rFonts w:ascii="Times New Roman" w:eastAsia="Times New Roman" w:hAnsi="Times New Roman" w:cs="Times New Roman"/>
          <w:color w:val="000000"/>
          <w:sz w:val="24"/>
          <w:szCs w:val="24"/>
          <w:lang w:eastAsia="x-none"/>
        </w:rPr>
      </w:pPr>
      <w:r w:rsidRPr="0097107A">
        <w:rPr>
          <w:rFonts w:ascii="Times New Roman" w:eastAsia="Times New Roman" w:hAnsi="Times New Roman" w:cs="Times New Roman"/>
          <w:color w:val="000000"/>
          <w:sz w:val="24"/>
          <w:szCs w:val="24"/>
          <w:lang w:val="x-none" w:eastAsia="x-none"/>
        </w:rPr>
        <w:t xml:space="preserve">Čl. </w:t>
      </w:r>
      <w:r w:rsidRPr="0097107A">
        <w:rPr>
          <w:rFonts w:ascii="Times New Roman" w:eastAsia="Times New Roman" w:hAnsi="Times New Roman" w:cs="Times New Roman"/>
          <w:color w:val="000000"/>
          <w:sz w:val="24"/>
          <w:szCs w:val="24"/>
          <w:lang w:eastAsia="x-none"/>
        </w:rPr>
        <w:t>I</w:t>
      </w:r>
    </w:p>
    <w:p w:rsidR="0097107A" w:rsidRPr="0097107A" w:rsidRDefault="001A7385" w:rsidP="0097107A">
      <w:pPr>
        <w:tabs>
          <w:tab w:val="left" w:pos="426"/>
        </w:tabs>
        <w:spacing w:before="120" w:after="0" w:line="240" w:lineRule="auto"/>
        <w:ind w:firstLine="426"/>
        <w:jc w:val="both"/>
        <w:rPr>
          <w:rFonts w:ascii="Times New Roman" w:eastAsia="Calibri" w:hAnsi="Times New Roman" w:cs="Times New Roman"/>
          <w:color w:val="000000"/>
          <w:sz w:val="24"/>
          <w:szCs w:val="24"/>
        </w:rPr>
      </w:pPr>
      <w:r w:rsidRPr="0097107A">
        <w:rPr>
          <w:rFonts w:ascii="Times New Roman" w:eastAsia="Calibri" w:hAnsi="Times New Roman" w:cs="Times New Roman"/>
          <w:color w:val="000000"/>
          <w:sz w:val="24"/>
          <w:szCs w:val="24"/>
        </w:rPr>
        <w:t>Zákon č. 40/2009 Sb., trestní zákoník, ve znění zákona č. 306/2009 Sb., zákona č. 181/2011</w:t>
      </w:r>
      <w:r>
        <w:rPr>
          <w:rFonts w:ascii="Times New Roman" w:eastAsia="Calibri" w:hAnsi="Times New Roman" w:cs="Times New Roman"/>
          <w:color w:val="000000"/>
          <w:sz w:val="24"/>
          <w:szCs w:val="24"/>
        </w:rPr>
        <w:t> </w:t>
      </w:r>
      <w:r w:rsidRPr="0097107A">
        <w:rPr>
          <w:rFonts w:ascii="Times New Roman" w:eastAsia="Calibri" w:hAnsi="Times New Roman" w:cs="Times New Roman"/>
          <w:color w:val="000000"/>
          <w:sz w:val="24"/>
          <w:szCs w:val="24"/>
        </w:rPr>
        <w:t>Sb., zákona č. 330/2011 Sb., zákona č. 357/2011 Sb., zákona č. 375/2011 Sb., zákona č. 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zákona č. 188/2016 Sb., zákona č. 321/2016 Sb., zákona č. 323/2016 Sb., zákona č. 455/2016 Sb., zákona č. 55/2017 Sb., zákona č. 58/2017 Sb., zákona č. 204/2017 Sb., zákona č. 287/2018 Sb.</w:t>
      </w:r>
      <w:r>
        <w:rPr>
          <w:rFonts w:ascii="Times New Roman" w:eastAsia="Calibri" w:hAnsi="Times New Roman" w:cs="Times New Roman"/>
          <w:color w:val="000000"/>
          <w:sz w:val="24"/>
          <w:szCs w:val="24"/>
        </w:rPr>
        <w:t xml:space="preserve"> a</w:t>
      </w:r>
      <w:r w:rsidRPr="0097107A">
        <w:rPr>
          <w:rFonts w:ascii="Times New Roman" w:eastAsia="Calibri" w:hAnsi="Times New Roman" w:cs="Times New Roman"/>
          <w:color w:val="000000"/>
          <w:sz w:val="24"/>
          <w:szCs w:val="24"/>
        </w:rPr>
        <w:t xml:space="preserve"> zákona č. …/2019 Sb., se mění takto</w:t>
      </w:r>
    </w:p>
    <w:p w:rsidR="0097107A" w:rsidRPr="0097107A" w:rsidRDefault="0097107A" w:rsidP="0097107A">
      <w:pPr>
        <w:keepNext/>
        <w:keepLines/>
        <w:numPr>
          <w:ilvl w:val="0"/>
          <w:numId w:val="1"/>
        </w:numPr>
        <w:tabs>
          <w:tab w:val="left" w:pos="426"/>
          <w:tab w:val="left" w:pos="851"/>
        </w:tabs>
        <w:spacing w:before="480" w:after="120" w:line="240" w:lineRule="auto"/>
        <w:ind w:left="426" w:hanging="426"/>
        <w:jc w:val="both"/>
        <w:rPr>
          <w:rFonts w:ascii="Times New Roman" w:eastAsia="Calibri" w:hAnsi="Times New Roman" w:cs="Times New Roman"/>
          <w:sz w:val="24"/>
          <w:szCs w:val="24"/>
          <w:lang w:eastAsia="cs-CZ"/>
        </w:rPr>
      </w:pPr>
      <w:r w:rsidRPr="0097107A">
        <w:rPr>
          <w:rFonts w:ascii="Times New Roman" w:eastAsia="Calibri" w:hAnsi="Times New Roman" w:cs="Times New Roman"/>
          <w:sz w:val="24"/>
          <w:szCs w:val="24"/>
          <w:lang w:eastAsia="cs-CZ"/>
        </w:rPr>
        <w:t>V § 33 úvodní části ustanovení se za text „(§ 318),“ vkládají slova „účasti na nestátní ozbrojené skupině zaměřené na působení v ozbrojeném konfliktu (§ 321a),“.</w:t>
      </w:r>
    </w:p>
    <w:p w:rsidR="0097107A" w:rsidRPr="0097107A" w:rsidRDefault="0097107A" w:rsidP="0097107A">
      <w:pPr>
        <w:keepNext/>
        <w:keepLines/>
        <w:numPr>
          <w:ilvl w:val="0"/>
          <w:numId w:val="1"/>
        </w:numPr>
        <w:tabs>
          <w:tab w:val="left" w:pos="426"/>
          <w:tab w:val="left" w:pos="851"/>
        </w:tabs>
        <w:spacing w:before="480" w:after="120" w:line="240" w:lineRule="auto"/>
        <w:ind w:left="426" w:hanging="426"/>
        <w:jc w:val="both"/>
        <w:rPr>
          <w:rFonts w:ascii="Times New Roman" w:eastAsia="Calibri" w:hAnsi="Times New Roman" w:cs="Times New Roman"/>
          <w:sz w:val="24"/>
          <w:szCs w:val="24"/>
          <w:lang w:eastAsia="cs-CZ"/>
        </w:rPr>
      </w:pPr>
      <w:r w:rsidRPr="0097107A">
        <w:rPr>
          <w:rFonts w:ascii="Times New Roman" w:eastAsia="Calibri" w:hAnsi="Times New Roman" w:cs="Times New Roman"/>
          <w:sz w:val="24"/>
          <w:szCs w:val="24"/>
          <w:lang w:val="x-none" w:eastAsia="cs-CZ"/>
        </w:rPr>
        <w:t xml:space="preserve">V § </w:t>
      </w:r>
      <w:r w:rsidRPr="0097107A">
        <w:rPr>
          <w:rFonts w:ascii="Times New Roman" w:eastAsia="Calibri" w:hAnsi="Times New Roman" w:cs="Times New Roman"/>
          <w:sz w:val="24"/>
          <w:szCs w:val="24"/>
          <w:lang w:eastAsia="cs-CZ"/>
        </w:rPr>
        <w:t>312e</w:t>
      </w:r>
      <w:r w:rsidRPr="0097107A">
        <w:rPr>
          <w:rFonts w:ascii="Times New Roman" w:eastAsia="Calibri" w:hAnsi="Times New Roman" w:cs="Times New Roman"/>
          <w:sz w:val="24"/>
          <w:szCs w:val="24"/>
          <w:lang w:val="x-none" w:eastAsia="cs-CZ"/>
        </w:rPr>
        <w:t xml:space="preserve"> odst. </w:t>
      </w:r>
      <w:r w:rsidRPr="0097107A">
        <w:rPr>
          <w:rFonts w:ascii="Times New Roman" w:eastAsia="Calibri" w:hAnsi="Times New Roman" w:cs="Times New Roman"/>
          <w:sz w:val="24"/>
          <w:szCs w:val="24"/>
          <w:lang w:eastAsia="cs-CZ"/>
        </w:rPr>
        <w:t>2 písm. b) a c)</w:t>
      </w:r>
      <w:r w:rsidRPr="0097107A">
        <w:rPr>
          <w:rFonts w:ascii="Times New Roman" w:eastAsia="Calibri" w:hAnsi="Times New Roman" w:cs="Times New Roman"/>
          <w:sz w:val="24"/>
          <w:szCs w:val="24"/>
          <w:lang w:val="x-none" w:eastAsia="cs-CZ"/>
        </w:rPr>
        <w:t xml:space="preserve"> se za slovo „</w:t>
      </w:r>
      <w:r w:rsidRPr="0097107A">
        <w:rPr>
          <w:rFonts w:ascii="Times New Roman" w:eastAsia="Calibri" w:hAnsi="Times New Roman" w:cs="Times New Roman"/>
          <w:sz w:val="24"/>
          <w:szCs w:val="24"/>
          <w:lang w:eastAsia="cs-CZ"/>
        </w:rPr>
        <w:t>látek</w:t>
      </w:r>
      <w:r w:rsidRPr="0097107A">
        <w:rPr>
          <w:rFonts w:ascii="Times New Roman" w:eastAsia="Calibri" w:hAnsi="Times New Roman" w:cs="Times New Roman"/>
          <w:sz w:val="24"/>
          <w:szCs w:val="24"/>
          <w:lang w:val="x-none" w:eastAsia="cs-CZ"/>
        </w:rPr>
        <w:t>“ vkládají slova „</w:t>
      </w:r>
      <w:r w:rsidRPr="0097107A">
        <w:rPr>
          <w:rFonts w:ascii="Times New Roman" w:eastAsia="Calibri" w:hAnsi="Times New Roman" w:cs="Times New Roman"/>
          <w:sz w:val="24"/>
          <w:szCs w:val="24"/>
          <w:u w:val="single"/>
          <w:lang w:eastAsia="cs-CZ"/>
        </w:rPr>
        <w:t>nebo materiálů obdobné povahy</w:t>
      </w:r>
      <w:r w:rsidRPr="0097107A">
        <w:rPr>
          <w:rFonts w:ascii="Times New Roman" w:eastAsia="Calibri" w:hAnsi="Times New Roman" w:cs="Times New Roman"/>
          <w:sz w:val="24"/>
          <w:szCs w:val="24"/>
          <w:lang w:val="x-none" w:eastAsia="cs-CZ"/>
        </w:rPr>
        <w:t>“.</w:t>
      </w:r>
    </w:p>
    <w:p w:rsidR="0097107A" w:rsidRPr="0097107A" w:rsidRDefault="0097107A" w:rsidP="0097107A">
      <w:pPr>
        <w:tabs>
          <w:tab w:val="left" w:pos="0"/>
          <w:tab w:val="left" w:pos="851"/>
        </w:tabs>
        <w:spacing w:before="120" w:after="0" w:line="240" w:lineRule="auto"/>
        <w:jc w:val="both"/>
        <w:outlineLvl w:val="6"/>
        <w:rPr>
          <w:rFonts w:ascii="Times New Roman" w:eastAsia="Times New Roman" w:hAnsi="Times New Roman" w:cs="Times New Roman"/>
          <w:i/>
          <w:sz w:val="24"/>
          <w:szCs w:val="20"/>
          <w:lang w:eastAsia="x-none"/>
        </w:rPr>
      </w:pPr>
      <w:r w:rsidRPr="0097107A">
        <w:rPr>
          <w:rFonts w:ascii="Times New Roman" w:eastAsia="Times New Roman" w:hAnsi="Times New Roman" w:cs="Times New Roman"/>
          <w:i/>
          <w:sz w:val="24"/>
          <w:szCs w:val="20"/>
          <w:lang w:val="x-none" w:eastAsia="x-none"/>
        </w:rPr>
        <w:t>CELEX:</w:t>
      </w:r>
      <w:r w:rsidRPr="0097107A">
        <w:rPr>
          <w:rFonts w:ascii="Times New Roman" w:eastAsia="Times New Roman" w:hAnsi="Times New Roman" w:cs="Times New Roman"/>
          <w:i/>
          <w:sz w:val="24"/>
          <w:szCs w:val="20"/>
          <w:lang w:eastAsia="x-none"/>
        </w:rPr>
        <w:t xml:space="preserve"> 32017L0541</w:t>
      </w:r>
    </w:p>
    <w:p w:rsidR="0097107A" w:rsidRPr="0097107A" w:rsidRDefault="0097107A" w:rsidP="0097107A">
      <w:pPr>
        <w:keepNext/>
        <w:keepLines/>
        <w:numPr>
          <w:ilvl w:val="0"/>
          <w:numId w:val="1"/>
        </w:numPr>
        <w:tabs>
          <w:tab w:val="left" w:pos="426"/>
          <w:tab w:val="left" w:pos="851"/>
        </w:tabs>
        <w:spacing w:before="480" w:after="120" w:line="240" w:lineRule="auto"/>
        <w:ind w:left="426" w:hanging="426"/>
        <w:jc w:val="both"/>
        <w:rPr>
          <w:rFonts w:ascii="Times New Roman" w:eastAsia="Calibri" w:hAnsi="Times New Roman" w:cs="Times New Roman"/>
          <w:sz w:val="24"/>
          <w:szCs w:val="24"/>
          <w:lang w:eastAsia="cs-CZ"/>
        </w:rPr>
      </w:pPr>
      <w:r w:rsidRPr="0097107A">
        <w:rPr>
          <w:rFonts w:ascii="Times New Roman" w:eastAsia="Calibri" w:hAnsi="Times New Roman" w:cs="Times New Roman"/>
          <w:sz w:val="24"/>
          <w:szCs w:val="24"/>
          <w:lang w:eastAsia="cs-CZ"/>
        </w:rPr>
        <w:t>Za § 321 se vkládá nový § 321a, který včetně nadpisu zní:</w:t>
      </w:r>
    </w:p>
    <w:p w:rsidR="0097107A" w:rsidRPr="0097107A" w:rsidRDefault="0097107A" w:rsidP="0097107A">
      <w:pPr>
        <w:spacing w:before="120" w:after="0" w:line="240" w:lineRule="auto"/>
        <w:jc w:val="center"/>
        <w:rPr>
          <w:rFonts w:ascii="Times New Roman" w:eastAsia="Times New Roman" w:hAnsi="Times New Roman" w:cs="Times New Roman"/>
          <w:bCs/>
          <w:sz w:val="24"/>
          <w:szCs w:val="24"/>
          <w:lang w:eastAsia="x-none"/>
        </w:rPr>
      </w:pPr>
      <w:r w:rsidRPr="0097107A">
        <w:rPr>
          <w:rFonts w:ascii="Times New Roman" w:eastAsia="Times New Roman" w:hAnsi="Times New Roman" w:cs="Times New Roman"/>
          <w:bCs/>
          <w:sz w:val="24"/>
          <w:szCs w:val="24"/>
          <w:lang w:eastAsia="x-none"/>
        </w:rPr>
        <w:t>„§ 321a</w:t>
      </w:r>
    </w:p>
    <w:p w:rsidR="0097107A" w:rsidRPr="0097107A" w:rsidRDefault="0097107A" w:rsidP="0097107A">
      <w:pPr>
        <w:spacing w:before="120" w:after="0" w:line="240" w:lineRule="auto"/>
        <w:jc w:val="center"/>
        <w:rPr>
          <w:rFonts w:ascii="Times New Roman" w:eastAsia="Times New Roman" w:hAnsi="Times New Roman" w:cs="Times New Roman"/>
          <w:b/>
          <w:bCs/>
          <w:sz w:val="24"/>
          <w:szCs w:val="24"/>
          <w:lang w:eastAsia="x-none"/>
        </w:rPr>
      </w:pPr>
      <w:r w:rsidRPr="0097107A">
        <w:rPr>
          <w:rFonts w:ascii="Times New Roman" w:eastAsia="Times New Roman" w:hAnsi="Times New Roman" w:cs="Times New Roman"/>
          <w:b/>
          <w:bCs/>
          <w:sz w:val="24"/>
          <w:szCs w:val="24"/>
          <w:lang w:eastAsia="x-none"/>
        </w:rPr>
        <w:t>Účast na nestátní ozbrojené skupině zaměřené na působení v ozbrojeném konfliktu</w:t>
      </w:r>
    </w:p>
    <w:p w:rsidR="0097107A" w:rsidRPr="0097107A" w:rsidRDefault="0097107A" w:rsidP="0097107A">
      <w:pPr>
        <w:spacing w:before="120" w:after="0" w:line="240" w:lineRule="auto"/>
        <w:ind w:firstLine="360"/>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Kdo se účastní činnosti nestátní ozbrojené skupiny zaměřené na působení v ozbrojeném konfliktu probíhajícím na území jiného státu tím, že</w:t>
      </w:r>
    </w:p>
    <w:p w:rsidR="0097107A" w:rsidRPr="0097107A" w:rsidRDefault="0097107A" w:rsidP="0097107A">
      <w:pPr>
        <w:spacing w:before="120" w:after="0" w:line="240" w:lineRule="auto"/>
        <w:ind w:left="284" w:hanging="284"/>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a) se zapojí do bojové činnosti takové skupiny,</w:t>
      </w:r>
    </w:p>
    <w:p w:rsidR="0097107A" w:rsidRPr="0097107A" w:rsidRDefault="0097107A" w:rsidP="0097107A">
      <w:pPr>
        <w:spacing w:before="120" w:after="0" w:line="240" w:lineRule="auto"/>
        <w:ind w:left="284" w:hanging="284"/>
        <w:jc w:val="both"/>
        <w:rPr>
          <w:rFonts w:ascii="Times New Roman" w:eastAsia="Calibri" w:hAnsi="Times New Roman" w:cs="Times New Roman"/>
          <w:sz w:val="24"/>
          <w:szCs w:val="24"/>
        </w:rPr>
      </w:pPr>
      <w:bookmarkStart w:id="0" w:name="_Hlk15826750"/>
      <w:r w:rsidRPr="0097107A">
        <w:rPr>
          <w:rFonts w:ascii="Times New Roman" w:eastAsia="Calibri" w:hAnsi="Times New Roman" w:cs="Times New Roman"/>
          <w:sz w:val="24"/>
          <w:szCs w:val="24"/>
        </w:rPr>
        <w:t>b) jinému poskytne informace nebo výcvik týkající se výroby nebo používání výbušnin, zbraní, nebezpečných látek nebo materiálů obdobné povahy anebo jiných obdobných metod nebo technik za účelem spáchání činu uvedeného v písmenu a),</w:t>
      </w:r>
    </w:p>
    <w:bookmarkEnd w:id="0"/>
    <w:p w:rsidR="0097107A" w:rsidRPr="0097107A" w:rsidRDefault="0097107A" w:rsidP="0097107A">
      <w:pPr>
        <w:spacing w:before="120" w:after="0" w:line="240" w:lineRule="auto"/>
        <w:ind w:left="284" w:hanging="284"/>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c) získá informace nebo si osvojí dovednosti týkající se výroby nebo používání výbušnin, zbraní, nebezpečných látek nebo materiálů obdobné povahy anebo jiných obdobných metod nebo technik za účelem spáchání činu uvedeného v písmenu a) nebo b), nebo</w:t>
      </w:r>
    </w:p>
    <w:p w:rsidR="0097107A" w:rsidRPr="0097107A" w:rsidRDefault="0097107A" w:rsidP="0097107A">
      <w:pPr>
        <w:spacing w:before="120" w:after="0" w:line="240" w:lineRule="auto"/>
        <w:ind w:left="284" w:hanging="284"/>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lastRenderedPageBreak/>
        <w:t>d) cestuje do jiného státu nebo do České republiky za účelem spáchání činu uvedeného v písmenu a), b) nebo c),</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bude potrestán odnětím svobody až na pět let.“.</w:t>
      </w:r>
    </w:p>
    <w:p w:rsidR="0097107A" w:rsidRPr="0097107A" w:rsidRDefault="0097107A" w:rsidP="0097107A">
      <w:pPr>
        <w:spacing w:after="0" w:line="240" w:lineRule="auto"/>
        <w:jc w:val="both"/>
        <w:rPr>
          <w:rFonts w:ascii="Arial" w:eastAsia="Calibri" w:hAnsi="Arial" w:cs="Times New Roman"/>
          <w:sz w:val="24"/>
        </w:rPr>
      </w:pPr>
    </w:p>
    <w:p w:rsidR="0097107A" w:rsidRPr="0097107A" w:rsidRDefault="0097107A" w:rsidP="0097107A">
      <w:pPr>
        <w:keepNext/>
        <w:keepLines/>
        <w:spacing w:before="240" w:after="0" w:line="240" w:lineRule="auto"/>
        <w:jc w:val="center"/>
        <w:outlineLvl w:val="5"/>
        <w:rPr>
          <w:rFonts w:ascii="Times New Roman" w:eastAsia="Times New Roman" w:hAnsi="Times New Roman" w:cs="Times New Roman"/>
          <w:color w:val="000000"/>
          <w:sz w:val="24"/>
          <w:szCs w:val="24"/>
          <w:lang w:eastAsia="x-none"/>
        </w:rPr>
      </w:pPr>
      <w:r w:rsidRPr="0097107A">
        <w:rPr>
          <w:rFonts w:ascii="Times New Roman" w:eastAsia="Times New Roman" w:hAnsi="Times New Roman" w:cs="Times New Roman"/>
          <w:color w:val="000000"/>
          <w:sz w:val="24"/>
          <w:szCs w:val="24"/>
          <w:lang w:val="x-none" w:eastAsia="x-none"/>
        </w:rPr>
        <w:t>Čl.</w:t>
      </w:r>
      <w:r w:rsidRPr="0097107A">
        <w:rPr>
          <w:rFonts w:ascii="Times New Roman" w:eastAsia="Times New Roman" w:hAnsi="Times New Roman" w:cs="Times New Roman"/>
          <w:color w:val="000000"/>
          <w:sz w:val="24"/>
          <w:szCs w:val="24"/>
          <w:lang w:eastAsia="x-none"/>
        </w:rPr>
        <w:t xml:space="preserve"> II</w:t>
      </w:r>
    </w:p>
    <w:p w:rsidR="0097107A" w:rsidRPr="0097107A" w:rsidRDefault="0097107A" w:rsidP="0097107A">
      <w:pPr>
        <w:keepNext/>
        <w:keepLines/>
        <w:spacing w:before="240" w:after="0" w:line="240" w:lineRule="auto"/>
        <w:jc w:val="center"/>
        <w:outlineLvl w:val="5"/>
        <w:rPr>
          <w:rFonts w:ascii="Times New Roman" w:eastAsia="Times New Roman" w:hAnsi="Times New Roman" w:cs="Times New Roman"/>
          <w:b/>
          <w:color w:val="000000"/>
          <w:sz w:val="24"/>
          <w:szCs w:val="24"/>
          <w:lang w:eastAsia="x-none"/>
        </w:rPr>
      </w:pPr>
      <w:r w:rsidRPr="0097107A">
        <w:rPr>
          <w:rFonts w:ascii="Times New Roman" w:eastAsia="Times New Roman" w:hAnsi="Times New Roman" w:cs="Times New Roman"/>
          <w:b/>
          <w:color w:val="000000"/>
          <w:sz w:val="24"/>
          <w:szCs w:val="24"/>
          <w:lang w:eastAsia="x-none"/>
        </w:rPr>
        <w:t>Účinnost</w:t>
      </w:r>
    </w:p>
    <w:p w:rsidR="0097107A" w:rsidRPr="0097107A" w:rsidRDefault="0097107A" w:rsidP="0097107A">
      <w:pPr>
        <w:tabs>
          <w:tab w:val="left" w:pos="426"/>
        </w:tabs>
        <w:spacing w:before="120" w:after="0" w:line="240" w:lineRule="auto"/>
        <w:ind w:firstLine="426"/>
        <w:jc w:val="both"/>
        <w:rPr>
          <w:rFonts w:ascii="Times New Roman" w:eastAsia="Calibri" w:hAnsi="Times New Roman" w:cs="Times New Roman"/>
          <w:color w:val="000000"/>
          <w:sz w:val="24"/>
          <w:szCs w:val="24"/>
        </w:rPr>
      </w:pPr>
      <w:r w:rsidRPr="0097107A">
        <w:rPr>
          <w:rFonts w:ascii="Times New Roman" w:eastAsia="Calibri" w:hAnsi="Times New Roman" w:cs="Times New Roman"/>
          <w:color w:val="000000"/>
          <w:sz w:val="24"/>
          <w:szCs w:val="24"/>
        </w:rPr>
        <w:t>Tento zákon nabývá účinnosti prvním dnem druhého kalendářního měsíce následujícího po jeho vyhlášení.</w:t>
      </w:r>
    </w:p>
    <w:p w:rsidR="0097107A" w:rsidRPr="0097107A" w:rsidRDefault="0097107A" w:rsidP="0097107A">
      <w:pPr>
        <w:tabs>
          <w:tab w:val="left" w:pos="426"/>
        </w:tabs>
        <w:spacing w:before="120" w:after="0" w:line="240" w:lineRule="auto"/>
        <w:ind w:firstLine="426"/>
        <w:jc w:val="both"/>
        <w:rPr>
          <w:rFonts w:ascii="Times New Roman" w:eastAsia="Calibri" w:hAnsi="Times New Roman" w:cs="Times New Roman"/>
          <w:color w:val="000000"/>
          <w:sz w:val="24"/>
          <w:szCs w:val="24"/>
        </w:rPr>
      </w:pPr>
      <w:r w:rsidRPr="0097107A">
        <w:rPr>
          <w:rFonts w:ascii="Times New Roman" w:eastAsia="Calibri" w:hAnsi="Times New Roman" w:cs="Times New Roman"/>
          <w:color w:val="000000"/>
          <w:sz w:val="24"/>
          <w:szCs w:val="24"/>
        </w:rPr>
        <w:t xml:space="preserve"> </w:t>
      </w:r>
    </w:p>
    <w:p w:rsidR="0097107A" w:rsidRPr="0097107A" w:rsidRDefault="0097107A" w:rsidP="0097107A">
      <w:pPr>
        <w:spacing w:after="0" w:line="240" w:lineRule="auto"/>
        <w:jc w:val="both"/>
        <w:rPr>
          <w:rFonts w:ascii="Arial" w:eastAsia="Calibri" w:hAnsi="Arial" w:cs="Times New Roman"/>
          <w:sz w:val="24"/>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Default="0097107A" w:rsidP="0097107A">
      <w:pPr>
        <w:spacing w:after="200" w:line="276" w:lineRule="auto"/>
        <w:rPr>
          <w:rFonts w:ascii="Calibri" w:eastAsia="Calibri" w:hAnsi="Calibri" w:cs="Times New Roman"/>
        </w:rPr>
      </w:pPr>
    </w:p>
    <w:p w:rsidR="0014473F" w:rsidRDefault="0014473F" w:rsidP="0097107A">
      <w:pPr>
        <w:spacing w:after="200" w:line="276" w:lineRule="auto"/>
        <w:rPr>
          <w:rFonts w:ascii="Calibri" w:eastAsia="Calibri" w:hAnsi="Calibri" w:cs="Times New Roman"/>
        </w:rPr>
      </w:pPr>
    </w:p>
    <w:p w:rsidR="0097107A" w:rsidRPr="0097107A" w:rsidRDefault="0097107A" w:rsidP="0097107A">
      <w:pPr>
        <w:spacing w:after="200" w:line="276" w:lineRule="auto"/>
        <w:rPr>
          <w:rFonts w:ascii="Calibri" w:eastAsia="Calibri" w:hAnsi="Calibri" w:cs="Times New Roman"/>
        </w:rPr>
      </w:pPr>
    </w:p>
    <w:p w:rsidR="0097107A" w:rsidRPr="0097107A" w:rsidRDefault="0097107A" w:rsidP="0097107A">
      <w:pPr>
        <w:spacing w:before="120" w:after="0" w:line="240" w:lineRule="auto"/>
        <w:jc w:val="center"/>
        <w:rPr>
          <w:rFonts w:ascii="Times New Roman" w:eastAsia="Calibri" w:hAnsi="Times New Roman" w:cs="Times New Roman"/>
          <w:b/>
          <w:sz w:val="24"/>
          <w:szCs w:val="24"/>
        </w:rPr>
      </w:pPr>
      <w:bookmarkStart w:id="1" w:name="_GoBack"/>
      <w:bookmarkEnd w:id="1"/>
      <w:r w:rsidRPr="0097107A">
        <w:rPr>
          <w:rFonts w:ascii="Times New Roman" w:eastAsia="Calibri" w:hAnsi="Times New Roman" w:cs="Times New Roman"/>
          <w:b/>
          <w:sz w:val="24"/>
          <w:szCs w:val="24"/>
        </w:rPr>
        <w:lastRenderedPageBreak/>
        <w:t>DŮVODOVÁ ZPRÁVA</w:t>
      </w:r>
    </w:p>
    <w:p w:rsidR="0097107A" w:rsidRPr="0097107A" w:rsidRDefault="0097107A" w:rsidP="0097107A">
      <w:pPr>
        <w:spacing w:before="120" w:after="0" w:line="240" w:lineRule="auto"/>
        <w:jc w:val="center"/>
        <w:rPr>
          <w:rFonts w:ascii="Times New Roman" w:eastAsia="Calibri" w:hAnsi="Times New Roman" w:cs="Times New Roman"/>
          <w:b/>
          <w:sz w:val="24"/>
          <w:szCs w:val="24"/>
        </w:rPr>
      </w:pPr>
      <w:r w:rsidRPr="0097107A">
        <w:rPr>
          <w:rFonts w:ascii="Times New Roman" w:eastAsia="Calibri" w:hAnsi="Times New Roman" w:cs="Times New Roman"/>
          <w:b/>
          <w:sz w:val="24"/>
          <w:szCs w:val="24"/>
        </w:rPr>
        <w:t>Obecná část</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Hodnocení dopadů regulace (RIA)</w:t>
      </w:r>
    </w:p>
    <w:p w:rsidR="0097107A" w:rsidRPr="0097107A" w:rsidRDefault="0097107A" w:rsidP="0097107A">
      <w:pPr>
        <w:widowControl w:val="0"/>
        <w:autoSpaceDE w:val="0"/>
        <w:autoSpaceDN w:val="0"/>
        <w:adjustRightInd w:val="0"/>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Hodnocení dopadů regulace nebylo u tohoto návrhu zákona prováděno na základě výjimky udělené v souladu s čl. 76 odst. 2 Legislativních pravidel vlády předsedou Legislativní rady vlády (čj. 14753/2019-UVCR).</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Zhodnocení platného právního stavu, odůvodnění hlavních principů navrhované právní úpravy a vysvětlení nezbytnosti navrhované právní úpravy v jejím celku</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Stávající právní úprava obsažená v trestním zákoníku v současnosti neumožňuje vždy postihnout osoby, které se účastní činnosti ozbrojených entit zaměřených na působení v ozbrojeném konfliktu probíhajícím na území jiného státu. Absence možnosti trestního postihu se projevuje i v případech, kdy se určitá jednání daných osob jeví z hlediska bezpečnosti České republiky, ale i státu, na jehož území ozbrojený konflikt probíhá, jako velmi závažná a společensky škodlivá.</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V souvislosti s touto problematikou lze zmínit trestný čin služby v cizích ozbrojených silách podle § 321 trestního zákoníku. Tato skutková podstata ovšem dopadá pouze na občany České republiky, kteří v rozporu s jiným právním předpisem konají službu ve vojsku nebo v ozbrojených silách jiného státu; tento trestný čin je možné spáchat pouze při službě v ozbrojených složkách cizího, Českou republikou uznaného, státu. Jeho aplikace je naopak vyloučena v případě nestátních entit, byť ozbrojených a vykazujících určitou míru organizace, stejně tak jako v případě útvarů, které sice obdobně jako stát fungují či se tak označují, ale státem nejsou (typicky např. tzv. Islámský stát). V kontextu ozbrojených konfliktů, které jsou často velmi nepřehledné, bude mnohdy navíc velmi složité rozlišit, která ozbrojená skupina je státní (podléhající státnímu vedení) a která nestátní. V případě, že se faktický vztah ozbrojené skupiny se státní mocí neprokáže, nepřipadá aplikace trestného činu podle § 321 trestního zákoníku v úvahu. Tentýž závěr je možno učinit i u dalších trestných činů jako je spolupráce s nepřítelem podle § 319 trestního zákoníku a válečná zrada podle § 320 trestního zákoníku, kdy tyto trestné činy jsou navíc i v základních skutkových podstatách podmíněny vyhlášením válečného stavu nebo stavu ohrožení státu ze strany České republiky, a nelze je tak použít v situacích, kdy se Česká republika nachází v mírovém stavu.  </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Dalším trestným činem, o kterém lze v dané souvislosti uvažovat, je trestný čin účasti na teroristické skupině podle § 312a trestního zákoníku, podle kterého lze postihnout osobu, která založí teroristickou skupinu nebo se činnosti teroristické skupiny účastní. V tomto případě však bude nutné prokázat teroristický charakter takové skupiny, zejména to, že je tato skupina zaměřená na páchání teroristických trestných činů. To může v určitých případech narážet na obtíže spojené s prokazováním takové činnosti, zvláště za situace, kdy se aktivity takové skupiny budou odehrávat daleko od území České republiky v místě ozbrojených konfliktů. Ostatně prokázání tzv. specifického teroristického úmyslu je nezbytné i u dalších „protiteroristických“ skutkových podstat, které by v této souvislosti mohly připadat v úvahu, jakožto jednání přípravného či podpůrného charakteru ve vztahu k členství v teroristické skupině; v daném kontextu lze zmínit zejména cestování s teroristickým úmyslem, resp. jeho organizaci či jiné usnadnění podle § 312e odst. 3 trestního zákoníku. </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Dále lze zmínit i trestný čin účasti na organizované zločinecké skupině podle § 361 trestního zákoníku, podle něhož je trestně odpovědný pachatel, který takovou skupinu založí, </w:t>
      </w:r>
      <w:r w:rsidRPr="0097107A">
        <w:rPr>
          <w:rFonts w:ascii="Times New Roman" w:eastAsia="Calibri" w:hAnsi="Times New Roman" w:cs="Times New Roman"/>
          <w:sz w:val="24"/>
          <w:szCs w:val="24"/>
        </w:rPr>
        <w:lastRenderedPageBreak/>
        <w:t>který</w:t>
      </w:r>
      <w:r w:rsidR="005E1201">
        <w:rPr>
          <w:rFonts w:ascii="Times New Roman" w:eastAsia="Calibri" w:hAnsi="Times New Roman" w:cs="Times New Roman"/>
          <w:sz w:val="24"/>
          <w:szCs w:val="24"/>
        </w:rPr>
        <w:t> </w:t>
      </w:r>
      <w:r w:rsidRPr="0097107A">
        <w:rPr>
          <w:rFonts w:ascii="Times New Roman" w:eastAsia="Calibri" w:hAnsi="Times New Roman" w:cs="Times New Roman"/>
          <w:sz w:val="24"/>
          <w:szCs w:val="24"/>
        </w:rPr>
        <w:t>se účastní její činnosti nebo který takovou skupinu podporuje. Tato skutková podstata směřuje k ochraně zájmů společnosti před vyšší formou společné trestné činnosti, tedy organizovaným zločinem, přičemž primárně zcela jistě nemíří na situace, kdy se osoby zapojí do činnosti nestátních ozbrojených entit zaměřených na působení v ozbrojeném konfliktu probíhajícím na území jiného státu. Byť si lze představit, že některé z těchto entit mohou v jednotlivých případech naplnit definiční znaky organizované zločinecké skupiny, většinou tomu tak nebude.</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Jako bezpečnostní riziko je však třeba vnímat i určitá jednání osob vykonávaná v rámci jejich účasti v nestátních ozbrojených skupinách zaměřených na působení v ozbrojeném konfliktu probíhajícím na území jiného státu, které nenaplní definici teroristické skupiny a které ani nebudou podléhat vedení jiného státu. Toto bezpečnostní riziko existuje jak ve vztahu k České republice, tak i ve vztahu k zemi, kde se daný konflikt odehrává. V případě České republiky jde o zvýšenou hrozbu toho, že takové osoby si během své účasti v dané skupině osvojí řadu vojenských praktik s rizikem jejich využití po svém následném návratu do České republiky. Tyto osoby mohou rovněž po svém návratu mít sklon k zakládání různých radikálních či extremistických skupin či k členství v nich nebo ke snaze získat své následovníky v boji. Ve vztahu ke státu, v němž se ozbrojený konflikt odehrává, pak zapojování těchto osob představuje jedno z rizik nežádoucího prodlužování tohoto konfliktu, včetně všech negativních jevů, které s sebou ozbrojený konflikt přináší.</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Na základě výše uvedeného lze tak shrnout, že určité formy členství v nestátních ozbrojených skupinách zaměřených na působení v ozbrojeném konfliktu probíhajícím na území jiného státu lze vnímat jako významnou bezpečnostní hrozbu, kterou však dle současné úpravy není možné či je velmi komplikované trestněprávně postihnout. Navrhovanou změnou by mělo dojít k napravení dnešního nevyhovujícího stavu. Bez významu není ani skutečnost, že kriminalizací účasti na nestátní ozbrojené skupině zaměřené na působení v ozbrojeném konfliktu probíhajícím na území jiného státu dojde rovněž k narovnání dosavadní disproporce, kdy možnost trestního postihu závisela toliko na skutečnosti, se kterou stranou v ozbrojeném konfliktu daná osoba sympatizovala a ke které se připojila – jednalo-li se o vládního aktéra, šlo dané jednání při splnění dalších podmínek kvalifikovat jako službu v cizích ozbrojených silách dle § 321 trestního zákoníku, pokud se však jednalo o aktéra nestátní povahy (například o povstalecké síly), nebylo dané jednání trestněprávně postižitelné.</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Návrh zákona rovněž rozšiřuje způsob poskytování nebo přijímání výcviku ke spáchání teroristického trestného činu o výrobu nebo používání materiálů, které jsou svou povahou obdobné výbušninám, zbraním nebo nebezpečným látkám (např. určité pyrotechnické výrobky, jejichž destruktivní vlastnosti jsou obdobné destruktivním vlastnostem výbušnin).</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 a judikaturou ESLP</w:t>
      </w:r>
    </w:p>
    <w:p w:rsidR="0097107A" w:rsidRPr="0097107A" w:rsidRDefault="0097107A" w:rsidP="0097107A">
      <w:pPr>
        <w:spacing w:before="120" w:after="0" w:line="240" w:lineRule="auto"/>
        <w:jc w:val="both"/>
        <w:rPr>
          <w:rFonts w:ascii="Times New Roman" w:eastAsia="Calibri" w:hAnsi="Times New Roman" w:cs="Times New Roman"/>
          <w:sz w:val="24"/>
          <w:szCs w:val="24"/>
          <w:lang w:eastAsia="cs-CZ"/>
        </w:rPr>
      </w:pPr>
      <w:r w:rsidRPr="0097107A">
        <w:rPr>
          <w:rFonts w:ascii="Times New Roman" w:eastAsia="Calibri" w:hAnsi="Times New Roman" w:cs="Times New Roman"/>
          <w:sz w:val="24"/>
          <w:szCs w:val="24"/>
        </w:rPr>
        <w:t>Navržená právní úprava je v souladu s ústavním pořádkem České republiky</w:t>
      </w:r>
      <w:r w:rsidRPr="0097107A">
        <w:rPr>
          <w:rFonts w:ascii="Times New Roman" w:eastAsia="Calibri" w:hAnsi="Times New Roman" w:cs="Times New Roman"/>
          <w:sz w:val="24"/>
          <w:szCs w:val="24"/>
          <w:lang w:eastAsia="cs-CZ"/>
        </w:rPr>
        <w:t xml:space="preserve">. Návrh respektuje požadavek uvedený v čl. 39 Listiny základních práv a svobod, který stanoví výhradu zákona pro vymezení, jaká jednání jsou trestným činem a jaký trest nebo jiné újmy na právech nebo majetku lze za jeho spáchání uložit. I v navržené právní úpravě jsou respektovány obecné zásady uplatňující se v oblasti trestního práva hmotného (zejména </w:t>
      </w:r>
      <w:proofErr w:type="spellStart"/>
      <w:r w:rsidRPr="0097107A">
        <w:rPr>
          <w:rFonts w:ascii="Times New Roman" w:eastAsia="Calibri" w:hAnsi="Times New Roman" w:cs="Times New Roman"/>
          <w:i/>
          <w:sz w:val="24"/>
          <w:szCs w:val="24"/>
          <w:lang w:eastAsia="cs-CZ"/>
        </w:rPr>
        <w:t>nullum</w:t>
      </w:r>
      <w:proofErr w:type="spellEnd"/>
      <w:r w:rsidRPr="0097107A">
        <w:rPr>
          <w:rFonts w:ascii="Times New Roman" w:eastAsia="Calibri" w:hAnsi="Times New Roman" w:cs="Times New Roman"/>
          <w:i/>
          <w:sz w:val="24"/>
          <w:szCs w:val="24"/>
          <w:lang w:eastAsia="cs-CZ"/>
        </w:rPr>
        <w:t xml:space="preserve"> </w:t>
      </w:r>
      <w:proofErr w:type="spellStart"/>
      <w:r w:rsidRPr="0097107A">
        <w:rPr>
          <w:rFonts w:ascii="Times New Roman" w:eastAsia="Calibri" w:hAnsi="Times New Roman" w:cs="Times New Roman"/>
          <w:i/>
          <w:sz w:val="24"/>
          <w:szCs w:val="24"/>
          <w:lang w:eastAsia="cs-CZ"/>
        </w:rPr>
        <w:t>crimen</w:t>
      </w:r>
      <w:proofErr w:type="spellEnd"/>
      <w:r w:rsidRPr="0097107A">
        <w:rPr>
          <w:rFonts w:ascii="Times New Roman" w:eastAsia="Calibri" w:hAnsi="Times New Roman" w:cs="Times New Roman"/>
          <w:i/>
          <w:sz w:val="24"/>
          <w:szCs w:val="24"/>
          <w:lang w:eastAsia="cs-CZ"/>
        </w:rPr>
        <w:t xml:space="preserve"> sine lege, </w:t>
      </w:r>
      <w:proofErr w:type="spellStart"/>
      <w:r w:rsidRPr="0097107A">
        <w:rPr>
          <w:rFonts w:ascii="Times New Roman" w:eastAsia="Calibri" w:hAnsi="Times New Roman" w:cs="Times New Roman"/>
          <w:i/>
          <w:sz w:val="24"/>
          <w:szCs w:val="24"/>
          <w:lang w:eastAsia="cs-CZ"/>
        </w:rPr>
        <w:t>nulla</w:t>
      </w:r>
      <w:proofErr w:type="spellEnd"/>
      <w:r w:rsidRPr="0097107A">
        <w:rPr>
          <w:rFonts w:ascii="Times New Roman" w:eastAsia="Calibri" w:hAnsi="Times New Roman" w:cs="Times New Roman"/>
          <w:i/>
          <w:sz w:val="24"/>
          <w:szCs w:val="24"/>
          <w:lang w:eastAsia="cs-CZ"/>
        </w:rPr>
        <w:t xml:space="preserve"> </w:t>
      </w:r>
      <w:proofErr w:type="spellStart"/>
      <w:r w:rsidRPr="0097107A">
        <w:rPr>
          <w:rFonts w:ascii="Times New Roman" w:eastAsia="Calibri" w:hAnsi="Times New Roman" w:cs="Times New Roman"/>
          <w:i/>
          <w:sz w:val="24"/>
          <w:szCs w:val="24"/>
          <w:lang w:eastAsia="cs-CZ"/>
        </w:rPr>
        <w:t>poena</w:t>
      </w:r>
      <w:proofErr w:type="spellEnd"/>
      <w:r w:rsidRPr="0097107A">
        <w:rPr>
          <w:rFonts w:ascii="Times New Roman" w:eastAsia="Calibri" w:hAnsi="Times New Roman" w:cs="Times New Roman"/>
          <w:i/>
          <w:sz w:val="24"/>
          <w:szCs w:val="24"/>
          <w:lang w:eastAsia="cs-CZ"/>
        </w:rPr>
        <w:t xml:space="preserve"> sine lege</w:t>
      </w:r>
      <w:r w:rsidRPr="0097107A">
        <w:rPr>
          <w:rFonts w:ascii="Times New Roman" w:eastAsia="Calibri" w:hAnsi="Times New Roman" w:cs="Times New Roman"/>
          <w:sz w:val="24"/>
          <w:szCs w:val="24"/>
          <w:lang w:eastAsia="cs-CZ"/>
        </w:rPr>
        <w:t xml:space="preserve">, zásada přiměřenosti, zásada zákonnosti, zásada ultima ratio). Návrh je plně v souladu s čl. 2 odst. 2 Listiny základních práv a svobod a s čl. 2 odst. 3 Ústavy, </w:t>
      </w:r>
      <w:r w:rsidRPr="0097107A">
        <w:rPr>
          <w:rFonts w:ascii="Times New Roman" w:eastAsia="Calibri" w:hAnsi="Times New Roman" w:cs="Times New Roman"/>
          <w:sz w:val="24"/>
          <w:szCs w:val="24"/>
          <w:lang w:eastAsia="cs-CZ"/>
        </w:rPr>
        <w:lastRenderedPageBreak/>
        <w:t>podle kterých lze státní moc uplatňovat v případech, v mezích a způsoby, které stanoví zákon, přičemž státní moc slouží všem občanům.</w:t>
      </w:r>
    </w:p>
    <w:p w:rsidR="0097107A" w:rsidRPr="0097107A" w:rsidRDefault="0097107A" w:rsidP="0097107A">
      <w:pPr>
        <w:spacing w:before="120" w:after="0" w:line="240" w:lineRule="auto"/>
        <w:jc w:val="both"/>
        <w:rPr>
          <w:rFonts w:ascii="Times New Roman" w:eastAsia="Times New Roman" w:hAnsi="Times New Roman" w:cs="Times New Roman"/>
          <w:bCs/>
          <w:sz w:val="24"/>
          <w:szCs w:val="24"/>
          <w:lang w:eastAsia="cs-CZ"/>
        </w:rPr>
      </w:pPr>
      <w:r w:rsidRPr="0097107A">
        <w:rPr>
          <w:rFonts w:ascii="Times New Roman" w:eastAsia="Calibri" w:hAnsi="Times New Roman" w:cs="Times New Roman"/>
          <w:sz w:val="24"/>
          <w:szCs w:val="24"/>
          <w:lang w:eastAsia="cs-CZ"/>
        </w:rPr>
        <w:t>Mezinárodní smlouvy, jimiž je Česká republika vázána, ani judikatura Evropského soudu pro lidská práva se problematikou trestního postihu osob účastnících se nestátních ozbrojených skupin zaměřených na působení v ozbrojeném konfliktu probíhajícím v jiném státě přímo nezabývají.</w:t>
      </w:r>
      <w:r w:rsidRPr="0097107A">
        <w:rPr>
          <w:rFonts w:ascii="Times New Roman" w:eastAsia="Times New Roman" w:hAnsi="Times New Roman" w:cs="Times New Roman"/>
          <w:bCs/>
          <w:sz w:val="24"/>
          <w:szCs w:val="24"/>
          <w:lang w:eastAsia="cs-CZ"/>
        </w:rPr>
        <w:t xml:space="preserve"> Pouze na okraj lze poznamenat, že byť s navrhovanou úpravou věcně velmi blízce souvisí problematika tzv. zahraničních teroristických bojovníků (</w:t>
      </w:r>
      <w:proofErr w:type="spellStart"/>
      <w:r w:rsidRPr="0097107A">
        <w:rPr>
          <w:rFonts w:ascii="Times New Roman" w:eastAsia="Times New Roman" w:hAnsi="Times New Roman" w:cs="Times New Roman"/>
          <w:bCs/>
          <w:i/>
          <w:sz w:val="24"/>
          <w:szCs w:val="24"/>
          <w:lang w:eastAsia="cs-CZ"/>
        </w:rPr>
        <w:t>foreign</w:t>
      </w:r>
      <w:proofErr w:type="spellEnd"/>
      <w:r w:rsidRPr="0097107A">
        <w:rPr>
          <w:rFonts w:ascii="Times New Roman" w:eastAsia="Times New Roman" w:hAnsi="Times New Roman" w:cs="Times New Roman"/>
          <w:bCs/>
          <w:i/>
          <w:sz w:val="24"/>
          <w:szCs w:val="24"/>
          <w:lang w:eastAsia="cs-CZ"/>
        </w:rPr>
        <w:t xml:space="preserve"> </w:t>
      </w:r>
      <w:proofErr w:type="spellStart"/>
      <w:r w:rsidRPr="0097107A">
        <w:rPr>
          <w:rFonts w:ascii="Times New Roman" w:eastAsia="Times New Roman" w:hAnsi="Times New Roman" w:cs="Times New Roman"/>
          <w:bCs/>
          <w:i/>
          <w:sz w:val="24"/>
          <w:szCs w:val="24"/>
          <w:lang w:eastAsia="cs-CZ"/>
        </w:rPr>
        <w:t>terrorist</w:t>
      </w:r>
      <w:proofErr w:type="spellEnd"/>
      <w:r w:rsidRPr="0097107A">
        <w:rPr>
          <w:rFonts w:ascii="Times New Roman" w:eastAsia="Times New Roman" w:hAnsi="Times New Roman" w:cs="Times New Roman"/>
          <w:bCs/>
          <w:i/>
          <w:sz w:val="24"/>
          <w:szCs w:val="24"/>
          <w:lang w:eastAsia="cs-CZ"/>
        </w:rPr>
        <w:t xml:space="preserve"> </w:t>
      </w:r>
      <w:proofErr w:type="spellStart"/>
      <w:r w:rsidRPr="0097107A">
        <w:rPr>
          <w:rFonts w:ascii="Times New Roman" w:eastAsia="Times New Roman" w:hAnsi="Times New Roman" w:cs="Times New Roman"/>
          <w:bCs/>
          <w:i/>
          <w:sz w:val="24"/>
          <w:szCs w:val="24"/>
          <w:lang w:eastAsia="cs-CZ"/>
        </w:rPr>
        <w:t>fighters</w:t>
      </w:r>
      <w:proofErr w:type="spellEnd"/>
      <w:r w:rsidRPr="0097107A">
        <w:rPr>
          <w:rFonts w:ascii="Times New Roman" w:eastAsia="Times New Roman" w:hAnsi="Times New Roman" w:cs="Times New Roman"/>
          <w:bCs/>
          <w:i/>
          <w:sz w:val="24"/>
          <w:szCs w:val="24"/>
          <w:lang w:eastAsia="cs-CZ"/>
        </w:rPr>
        <w:t>)</w:t>
      </w:r>
      <w:r w:rsidRPr="0097107A">
        <w:rPr>
          <w:rFonts w:ascii="Times New Roman" w:eastAsia="Times New Roman" w:hAnsi="Times New Roman" w:cs="Times New Roman"/>
          <w:bCs/>
          <w:sz w:val="24"/>
          <w:szCs w:val="24"/>
          <w:lang w:eastAsia="cs-CZ"/>
        </w:rPr>
        <w:t xml:space="preserve">, nejedná se o zcela totožnou oblast. Na navrhovanou právní úpravu se proto nevztahují mezinárodní či evropské požadavky na kriminalizaci určitých jednání těchto zahraničních teroristických bojovníků [zejména jde o </w:t>
      </w:r>
      <w:r w:rsidRPr="0097107A">
        <w:rPr>
          <w:rFonts w:ascii="Times New Roman" w:eastAsia="Times New Roman" w:hAnsi="Times New Roman" w:cs="Times New Roman"/>
          <w:sz w:val="24"/>
          <w:szCs w:val="24"/>
          <w:lang w:eastAsia="cs-CZ"/>
        </w:rPr>
        <w:t>Dodatkový protokol k Úmluvě Rady Evropy o prevenci terorismu ze dne 22. října 2015 a Rezoluci Rady bezpečnosti OSN č. 2178 (2014)].</w:t>
      </w:r>
    </w:p>
    <w:p w:rsidR="0097107A" w:rsidRPr="0097107A" w:rsidRDefault="0097107A" w:rsidP="0097107A">
      <w:pPr>
        <w:spacing w:before="120" w:after="0" w:line="240" w:lineRule="auto"/>
        <w:jc w:val="both"/>
        <w:rPr>
          <w:rFonts w:ascii="Times New Roman" w:eastAsia="Times New Roman" w:hAnsi="Times New Roman" w:cs="Times New Roman"/>
          <w:sz w:val="24"/>
          <w:szCs w:val="24"/>
          <w:shd w:val="clear" w:color="auto" w:fill="FFFFFF"/>
          <w:lang w:eastAsia="cs-CZ"/>
        </w:rPr>
      </w:pPr>
      <w:r w:rsidRPr="0097107A">
        <w:rPr>
          <w:rFonts w:ascii="Times New Roman" w:eastAsia="Times New Roman" w:hAnsi="Times New Roman" w:cs="Times New Roman"/>
          <w:bCs/>
          <w:sz w:val="24"/>
          <w:szCs w:val="24"/>
          <w:lang w:eastAsia="cs-CZ"/>
        </w:rPr>
        <w:t xml:space="preserve">Navrhovaná právní úprava není přímo regulována ani právem Evropské unie, byť daná materie, obdobně, jak bylo uvedeno výše, úzce souvisí se </w:t>
      </w:r>
      <w:r w:rsidRPr="0097107A">
        <w:rPr>
          <w:rFonts w:ascii="Times New Roman" w:eastAsia="Times New Roman" w:hAnsi="Times New Roman" w:cs="Times New Roman"/>
          <w:sz w:val="24"/>
          <w:szCs w:val="24"/>
          <w:shd w:val="clear" w:color="auto" w:fill="FFFFFF"/>
          <w:lang w:eastAsia="cs-CZ"/>
        </w:rPr>
        <w:t xml:space="preserve">směrnicí Evropského parlamentu a Rady (EU) 2017/541 ze dne 15. března 2017 o boji proti terorismu, kterou se nahrazuje rámcové rozhodnutí Rady 2002/475/SVV a mění rozhodnutí Rady 2005/671/SVV (dále jen „směrnice o boji proti terorismu“). V rozsahu navrhovaných změn v § 312e odst. 2 trestního zákoníku se daná úprava dotýká čl. 7 upravujícího poskytování výcviku k terorismu a čl. 8 upravujícího podstoupení výcviku k terorismu. K tomu více viz zvláštní část tohoto odůvodnění. </w:t>
      </w:r>
      <w:r w:rsidRPr="0097107A">
        <w:rPr>
          <w:rFonts w:ascii="Times New Roman" w:eastAsia="Times New Roman" w:hAnsi="Times New Roman" w:cs="Times New Roman"/>
          <w:bCs/>
          <w:sz w:val="24"/>
          <w:szCs w:val="24"/>
          <w:lang w:eastAsia="cs-CZ"/>
        </w:rPr>
        <w:t xml:space="preserve">Lze rovněž konstatovat, že navrhovaná úprava je v souladu také s čl. 49 </w:t>
      </w:r>
      <w:r w:rsidRPr="0097107A">
        <w:rPr>
          <w:rFonts w:ascii="Times New Roman" w:eastAsia="Calibri" w:hAnsi="Times New Roman" w:cs="Times New Roman"/>
          <w:sz w:val="24"/>
          <w:szCs w:val="24"/>
          <w:lang w:eastAsia="cs-CZ"/>
        </w:rPr>
        <w:t xml:space="preserve">Listiny základních práv Evropské unie upravujícím zásadu zákonnosti a přiměřenosti trestných činů a trestů. </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Zhodnocení dopadů navrhovaného řešení ve vztahu k zákazu diskriminace a ve vztahu k rovnosti mužů a žen</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Navržená právní úprava nemá bezprostřední, ani sekundární dopady na rovnost žen a mužů </w:t>
      </w:r>
      <w:r w:rsidRPr="0097107A">
        <w:rPr>
          <w:rFonts w:ascii="Times New Roman" w:eastAsia="Calibri" w:hAnsi="Times New Roman" w:cs="Times New Roman"/>
          <w:sz w:val="24"/>
          <w:szCs w:val="24"/>
        </w:rPr>
        <w:br/>
        <w:t xml:space="preserve">a nevede k diskriminaci jednoho z pohlaví, neboť nijak nerozlišuje, ani nezvýhodňuje jedno z pohlaví a nestanoví pro ně odlišné podmínky. </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Navržená právní úprava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obsažená v návrhu zákona nemá žádné dopady ve vztahu k zákazu diskriminace.</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Předpokládaný hospodářský a finanční dopad navrhované úpravy na státní rozpočet a ostatní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bCs/>
          <w:sz w:val="24"/>
          <w:szCs w:val="24"/>
        </w:rPr>
        <w:t>Navržená právní úprava není spojena s finančními dopady na státní rozpočet a ostatní veřejné rozpočty. Předpokládá se, že v praxi půjde o jednotky, maximálně desítky případů, které nepovedou k výraznější administrativní zátěži orgánů činných v trestním řízení.</w:t>
      </w:r>
      <w:r w:rsidRPr="0097107A">
        <w:rPr>
          <w:rFonts w:ascii="Times New Roman" w:eastAsia="Calibri" w:hAnsi="Times New Roman" w:cs="Times New Roman"/>
          <w:b/>
          <w:sz w:val="24"/>
          <w:szCs w:val="24"/>
        </w:rPr>
        <w:t xml:space="preserve"> </w:t>
      </w:r>
      <w:r w:rsidRPr="0097107A">
        <w:rPr>
          <w:rFonts w:ascii="Times New Roman" w:eastAsia="Calibri" w:hAnsi="Times New Roman" w:cs="Times New Roman"/>
          <w:sz w:val="24"/>
          <w:szCs w:val="24"/>
        </w:rPr>
        <w:t>Navržená právní úprava nemá žádné dopady na podnikatelské prostředí. Navržená právní úprava není ani spojena s negativními sociálními dopady, s negativními dopady na rodiny či na specifické sociální skupiny obyvatel a jejich práva, ani s negativními dopady na životní prostředí.</w:t>
      </w:r>
    </w:p>
    <w:p w:rsidR="0097107A" w:rsidRPr="0097107A" w:rsidRDefault="0097107A" w:rsidP="0097107A">
      <w:pPr>
        <w:autoSpaceDE w:val="0"/>
        <w:autoSpaceDN w:val="0"/>
        <w:adjustRightInd w:val="0"/>
        <w:spacing w:before="120" w:after="0" w:line="240" w:lineRule="auto"/>
        <w:jc w:val="both"/>
        <w:rPr>
          <w:rFonts w:ascii="Times New Roman" w:eastAsia="Times New Roman" w:hAnsi="Times New Roman" w:cs="Times New Roman"/>
          <w:sz w:val="24"/>
          <w:szCs w:val="24"/>
        </w:rPr>
      </w:pPr>
      <w:r w:rsidRPr="0097107A">
        <w:rPr>
          <w:rFonts w:ascii="Times New Roman" w:eastAsia="Calibri" w:hAnsi="Times New Roman" w:cs="Times New Roman"/>
          <w:b/>
          <w:sz w:val="24"/>
          <w:szCs w:val="24"/>
          <w:lang w:eastAsia="cs-CZ"/>
        </w:rPr>
        <w:t>Zhodnocení dopadů navrhovaného řešení ve vztahu k ochraně soukromí a osobních údajů</w:t>
      </w:r>
      <w:r w:rsidRPr="0097107A">
        <w:rPr>
          <w:rFonts w:ascii="Times New Roman" w:eastAsia="Times New Roman" w:hAnsi="Times New Roman" w:cs="Times New Roman"/>
          <w:sz w:val="24"/>
          <w:szCs w:val="24"/>
        </w:rPr>
        <w:t xml:space="preserve"> </w:t>
      </w:r>
    </w:p>
    <w:p w:rsidR="0097107A" w:rsidRDefault="0097107A" w:rsidP="0097107A">
      <w:pPr>
        <w:autoSpaceDE w:val="0"/>
        <w:autoSpaceDN w:val="0"/>
        <w:adjustRightInd w:val="0"/>
        <w:spacing w:before="120" w:after="0" w:line="240" w:lineRule="auto"/>
        <w:jc w:val="both"/>
        <w:rPr>
          <w:rFonts w:ascii="Times New Roman" w:eastAsia="Times New Roman" w:hAnsi="Times New Roman" w:cs="Times New Roman"/>
          <w:sz w:val="24"/>
          <w:szCs w:val="24"/>
        </w:rPr>
      </w:pPr>
      <w:r w:rsidRPr="0097107A">
        <w:rPr>
          <w:rFonts w:ascii="Times New Roman" w:eastAsia="Times New Roman" w:hAnsi="Times New Roman" w:cs="Times New Roman"/>
          <w:sz w:val="24"/>
          <w:szCs w:val="24"/>
        </w:rPr>
        <w:t>Navrhovaná právní úprava se přímo nedotýká ochrany soukromí a v případě nakládání s osobními údaji bude dodržována stávající právní úprava ochrany osobních údajů.</w:t>
      </w:r>
    </w:p>
    <w:p w:rsidR="005E1201" w:rsidRPr="0097107A" w:rsidRDefault="005E1201" w:rsidP="0097107A">
      <w:pPr>
        <w:autoSpaceDE w:val="0"/>
        <w:autoSpaceDN w:val="0"/>
        <w:adjustRightInd w:val="0"/>
        <w:spacing w:before="120" w:after="0" w:line="240" w:lineRule="auto"/>
        <w:jc w:val="both"/>
        <w:rPr>
          <w:rFonts w:ascii="Times New Roman" w:eastAsia="Times New Roman" w:hAnsi="Times New Roman" w:cs="Times New Roman"/>
          <w:sz w:val="24"/>
          <w:szCs w:val="24"/>
        </w:rPr>
      </w:pP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lastRenderedPageBreak/>
        <w:t>Zhodnocení korupčních rizik</w:t>
      </w:r>
    </w:p>
    <w:p w:rsidR="0097107A" w:rsidRPr="0097107A" w:rsidRDefault="0097107A" w:rsidP="0097107A">
      <w:pPr>
        <w:spacing w:before="120" w:after="200" w:line="240" w:lineRule="auto"/>
        <w:jc w:val="both"/>
        <w:rPr>
          <w:rFonts w:ascii="Times New Roman" w:eastAsia="Times New Roman" w:hAnsi="Times New Roman" w:cs="Times New Roman"/>
          <w:sz w:val="24"/>
          <w:szCs w:val="24"/>
        </w:rPr>
      </w:pPr>
      <w:r w:rsidRPr="0097107A">
        <w:rPr>
          <w:rFonts w:ascii="Times New Roman" w:eastAsia="Times New Roman" w:hAnsi="Times New Roman" w:cs="Times New Roman"/>
          <w:sz w:val="24"/>
          <w:szCs w:val="24"/>
        </w:rPr>
        <w:t xml:space="preserve">Předkládaný návrh zákona oproti dosavadní právní úpravě korupční rizika nijak nezvyšuje </w:t>
      </w:r>
      <w:r w:rsidRPr="0097107A">
        <w:rPr>
          <w:rFonts w:ascii="Times New Roman" w:eastAsia="Times New Roman" w:hAnsi="Times New Roman" w:cs="Times New Roman"/>
          <w:sz w:val="24"/>
          <w:szCs w:val="24"/>
        </w:rPr>
        <w:br/>
        <w:t xml:space="preserve">a ani s ním nejsou spojena nová korupční rizika. </w:t>
      </w: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Zhodnocení dopadů na bezpečnost nebo obranu státu</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Navrhovaná právní úprava přináší pozitivní dopady na bezpečnost a obranu České republiky, ale i bezpečnost cizího státu, neboť umožňuje trestněprávně postihovat určité aktivity osob, které se účastní činnosti nestátních ozbrojených entit zaměřených na působení v ozbrojeném konfliktu probíhajícím na území jiného státu, přičemž toto jednání představuje poměrně významné bezpečnostní riziko jak pro Českou republiku, tak rovněž pro stát, na jehož území ozbrojený konflikt probíhá. </w:t>
      </w:r>
    </w:p>
    <w:p w:rsidR="0097107A" w:rsidRPr="0097107A" w:rsidRDefault="0097107A" w:rsidP="0097107A">
      <w:pPr>
        <w:spacing w:before="120" w:after="0" w:line="240" w:lineRule="auto"/>
        <w:jc w:val="both"/>
        <w:rPr>
          <w:rFonts w:ascii="Times New Roman" w:eastAsia="Times New Roman" w:hAnsi="Times New Roman" w:cs="Times New Roman"/>
          <w:bCs/>
          <w:sz w:val="24"/>
          <w:szCs w:val="24"/>
        </w:rPr>
      </w:pPr>
    </w:p>
    <w:p w:rsidR="0097107A" w:rsidRPr="0097107A" w:rsidRDefault="0097107A" w:rsidP="0097107A">
      <w:pPr>
        <w:spacing w:before="120" w:after="0" w:line="240" w:lineRule="auto"/>
        <w:jc w:val="center"/>
        <w:rPr>
          <w:rFonts w:ascii="Times New Roman" w:eastAsia="Calibri" w:hAnsi="Times New Roman" w:cs="Times New Roman"/>
          <w:b/>
          <w:sz w:val="24"/>
          <w:szCs w:val="24"/>
        </w:rPr>
      </w:pPr>
      <w:r w:rsidRPr="0097107A">
        <w:rPr>
          <w:rFonts w:ascii="Times New Roman" w:eastAsia="Calibri" w:hAnsi="Times New Roman" w:cs="Times New Roman"/>
          <w:b/>
          <w:sz w:val="24"/>
          <w:szCs w:val="24"/>
        </w:rPr>
        <w:t>Zvláštní část</w:t>
      </w:r>
    </w:p>
    <w:p w:rsidR="0097107A" w:rsidRPr="0097107A" w:rsidRDefault="0097107A" w:rsidP="0097107A">
      <w:pPr>
        <w:keepNext/>
        <w:keepLines/>
        <w:spacing w:before="120" w:after="0" w:line="240" w:lineRule="auto"/>
        <w:jc w:val="both"/>
        <w:outlineLvl w:val="1"/>
        <w:rPr>
          <w:rFonts w:ascii="Times New Roman" w:eastAsia="Times New Roman" w:hAnsi="Times New Roman" w:cs="Times New Roman"/>
          <w:b/>
          <w:sz w:val="24"/>
          <w:szCs w:val="24"/>
          <w:lang w:eastAsia="x-none"/>
        </w:rPr>
      </w:pPr>
      <w:r w:rsidRPr="0097107A">
        <w:rPr>
          <w:rFonts w:ascii="Times New Roman" w:eastAsia="Times New Roman" w:hAnsi="Times New Roman" w:cs="Times New Roman"/>
          <w:b/>
          <w:sz w:val="24"/>
          <w:szCs w:val="24"/>
          <w:lang w:val="x-none" w:eastAsia="x-none"/>
        </w:rPr>
        <w:t>K </w:t>
      </w:r>
      <w:r w:rsidRPr="0097107A">
        <w:rPr>
          <w:rFonts w:ascii="Times New Roman" w:eastAsia="Times New Roman" w:hAnsi="Times New Roman" w:cs="Times New Roman"/>
          <w:b/>
          <w:sz w:val="24"/>
          <w:szCs w:val="24"/>
          <w:lang w:eastAsia="x-none"/>
        </w:rPr>
        <w:t>článku I</w:t>
      </w:r>
      <w:r w:rsidRPr="0097107A">
        <w:rPr>
          <w:rFonts w:ascii="Times New Roman" w:eastAsia="Times New Roman" w:hAnsi="Times New Roman" w:cs="Times New Roman"/>
          <w:b/>
          <w:sz w:val="24"/>
          <w:szCs w:val="24"/>
          <w:lang w:val="x-none" w:eastAsia="x-none"/>
        </w:rPr>
        <w:t xml:space="preserve"> – změna trestního </w:t>
      </w:r>
      <w:r w:rsidRPr="0097107A">
        <w:rPr>
          <w:rFonts w:ascii="Times New Roman" w:eastAsia="Times New Roman" w:hAnsi="Times New Roman" w:cs="Times New Roman"/>
          <w:b/>
          <w:sz w:val="24"/>
          <w:szCs w:val="24"/>
          <w:lang w:eastAsia="x-none"/>
        </w:rPr>
        <w:t>zákoníku</w:t>
      </w:r>
    </w:p>
    <w:p w:rsidR="0097107A" w:rsidRPr="0097107A" w:rsidRDefault="0097107A" w:rsidP="0097107A">
      <w:pPr>
        <w:spacing w:before="120" w:after="0" w:line="240" w:lineRule="auto"/>
        <w:jc w:val="both"/>
        <w:rPr>
          <w:rFonts w:ascii="Times New Roman" w:eastAsia="Calibri" w:hAnsi="Times New Roman" w:cs="Times New Roman"/>
          <w:sz w:val="24"/>
          <w:szCs w:val="24"/>
          <w:u w:val="single"/>
        </w:rPr>
      </w:pPr>
      <w:r w:rsidRPr="0097107A">
        <w:rPr>
          <w:rFonts w:ascii="Times New Roman" w:eastAsia="Calibri" w:hAnsi="Times New Roman" w:cs="Times New Roman"/>
          <w:sz w:val="24"/>
          <w:szCs w:val="24"/>
          <w:u w:val="single"/>
        </w:rPr>
        <w:t>K bodu 1 [§ 33]</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Tato změna navazuje na zavedení nového trestného činu účasti na nestátní ozbrojené skupině zaměřené na působení v ozbrojeném konfliktu podle § 321a, který postihuje zapojení se do bojové činnosti nestátní ozbrojené skupiny zaměřené na působení v ozbrojeném konfliktu a rovněž poskytnutí výcviku, podstoupení výcviku a vycestování za účelem účasti na činnosti takové skupiny. Pokud je ještě možné zabránit škodlivému následku nebo jej napravit, je třeba </w:t>
      </w:r>
      <w:r w:rsidR="003449DC">
        <w:rPr>
          <w:rFonts w:ascii="Times New Roman" w:eastAsia="Calibri" w:hAnsi="Times New Roman" w:cs="Times New Roman"/>
          <w:sz w:val="24"/>
          <w:szCs w:val="24"/>
        </w:rPr>
        <w:t xml:space="preserve">v těchto případech </w:t>
      </w:r>
      <w:r w:rsidRPr="0097107A">
        <w:rPr>
          <w:rFonts w:ascii="Times New Roman" w:eastAsia="Calibri" w:hAnsi="Times New Roman" w:cs="Times New Roman"/>
          <w:sz w:val="24"/>
          <w:szCs w:val="24"/>
        </w:rPr>
        <w:t>upřednostnit před postihem pachatele institut účinné lítosti, aby pokud možno nedošlo ke škodlivému následku předvídanému trestním zákoníkem (např. osoba poskytne jinému výcvik za účelem zapojení se do ozbrojeného konfliktu, ale ještě předtím, než</w:t>
      </w:r>
      <w:r w:rsidR="003449DC">
        <w:rPr>
          <w:rFonts w:ascii="Times New Roman" w:eastAsia="Calibri" w:hAnsi="Times New Roman" w:cs="Times New Roman"/>
          <w:sz w:val="24"/>
          <w:szCs w:val="24"/>
        </w:rPr>
        <w:t> </w:t>
      </w:r>
      <w:r w:rsidRPr="0097107A">
        <w:rPr>
          <w:rFonts w:ascii="Times New Roman" w:eastAsia="Calibri" w:hAnsi="Times New Roman" w:cs="Times New Roman"/>
          <w:sz w:val="24"/>
          <w:szCs w:val="24"/>
        </w:rPr>
        <w:t>vycvičená osoba odcestuje, tuto skutečnost oznámí orgánům činným v trestním řízení).</w:t>
      </w:r>
    </w:p>
    <w:p w:rsidR="0097107A" w:rsidRPr="0097107A" w:rsidRDefault="0097107A" w:rsidP="0097107A">
      <w:pPr>
        <w:spacing w:before="120" w:after="0" w:line="240" w:lineRule="auto"/>
        <w:jc w:val="both"/>
        <w:rPr>
          <w:rFonts w:ascii="Times New Roman" w:eastAsia="Calibri" w:hAnsi="Times New Roman" w:cs="Times New Roman"/>
          <w:sz w:val="24"/>
          <w:szCs w:val="24"/>
          <w:u w:val="single"/>
        </w:rPr>
      </w:pPr>
      <w:r w:rsidRPr="0097107A">
        <w:rPr>
          <w:rFonts w:ascii="Times New Roman" w:eastAsia="Calibri" w:hAnsi="Times New Roman" w:cs="Times New Roman"/>
          <w:sz w:val="24"/>
          <w:szCs w:val="24"/>
          <w:u w:val="single"/>
        </w:rPr>
        <w:t>K bodu 2 [§ 312e odst. 2 písm. b) a c)]</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Současné znění těchto ustanovení postihující poskytování a podstoupení výcviku za účelem spáchání teroristického trestního činu obsahuje formulaci „</w:t>
      </w:r>
      <w:r w:rsidRPr="0097107A">
        <w:rPr>
          <w:rFonts w:ascii="Times New Roman" w:eastAsia="Calibri" w:hAnsi="Times New Roman" w:cs="Times New Roman"/>
          <w:i/>
          <w:sz w:val="24"/>
          <w:szCs w:val="24"/>
        </w:rPr>
        <w:t>poskytnutí informací nebo výcviku týkající se výroby nebo používání … nebezpečných látek</w:t>
      </w:r>
      <w:r w:rsidRPr="0097107A">
        <w:rPr>
          <w:rFonts w:ascii="Times New Roman" w:eastAsia="Calibri" w:hAnsi="Times New Roman" w:cs="Times New Roman"/>
          <w:sz w:val="24"/>
          <w:szCs w:val="24"/>
        </w:rPr>
        <w:t>“, resp. „</w:t>
      </w:r>
      <w:r w:rsidRPr="0097107A">
        <w:rPr>
          <w:rFonts w:ascii="Times New Roman" w:eastAsia="Calibri" w:hAnsi="Times New Roman" w:cs="Times New Roman"/>
          <w:i/>
          <w:sz w:val="24"/>
          <w:szCs w:val="24"/>
        </w:rPr>
        <w:t>získání informací nebo osvojení dovedností týkající se výroby nebo používání … nebezpečných látek</w:t>
      </w:r>
      <w:r w:rsidRPr="0097107A">
        <w:rPr>
          <w:rFonts w:ascii="Times New Roman" w:eastAsia="Calibri" w:hAnsi="Times New Roman" w:cs="Times New Roman"/>
          <w:sz w:val="24"/>
          <w:szCs w:val="24"/>
        </w:rPr>
        <w:t>“. Jde o promítnutí článků 7 a 8 směrnice o boji proti terorismu, jež obsahují pojem „</w:t>
      </w:r>
      <w:r w:rsidRPr="0097107A">
        <w:rPr>
          <w:rFonts w:ascii="Times New Roman" w:eastAsia="Calibri" w:hAnsi="Times New Roman" w:cs="Times New Roman"/>
          <w:i/>
          <w:sz w:val="24"/>
          <w:szCs w:val="24"/>
        </w:rPr>
        <w:t>škodlivé a nebezpečné látky</w:t>
      </w:r>
      <w:r w:rsidRPr="0097107A">
        <w:rPr>
          <w:rFonts w:ascii="Times New Roman" w:eastAsia="Calibri" w:hAnsi="Times New Roman" w:cs="Times New Roman"/>
          <w:sz w:val="24"/>
          <w:szCs w:val="24"/>
        </w:rPr>
        <w:t>“. Nebezpečnými látkami se přitom – s přihlédnutím k cílům sledovaným směrnicí o boji proti terorismu – rozumí látky, jejichž destrukční povaha je srovnatelná s explicitně uvedenými výbušninami či zbraněmi. „</w:t>
      </w:r>
      <w:r w:rsidRPr="0097107A">
        <w:rPr>
          <w:rFonts w:ascii="Times New Roman" w:eastAsia="Calibri" w:hAnsi="Times New Roman" w:cs="Times New Roman"/>
          <w:i/>
          <w:sz w:val="24"/>
          <w:szCs w:val="24"/>
        </w:rPr>
        <w:t>Nebezpečné látky</w:t>
      </w:r>
      <w:r w:rsidRPr="0097107A">
        <w:rPr>
          <w:rFonts w:ascii="Times New Roman" w:eastAsia="Calibri" w:hAnsi="Times New Roman" w:cs="Times New Roman"/>
          <w:sz w:val="24"/>
          <w:szCs w:val="24"/>
        </w:rPr>
        <w:t>“ jsou však v českém právním řádu pojmem s přesně vymezeným obsahem, když jejich výčet je uveden v příloze 3 vyhlášky č. 208/2008 Sb., kterou se provádí zákon o některých opatřeních souvisejících se zákazem chemických zbraní. Tato skutečnost tak může způsobovat výkladové pochybnosti, zda pojem „</w:t>
      </w:r>
      <w:r w:rsidRPr="0097107A">
        <w:rPr>
          <w:rFonts w:ascii="Times New Roman" w:eastAsia="Calibri" w:hAnsi="Times New Roman" w:cs="Times New Roman"/>
          <w:i/>
          <w:sz w:val="24"/>
          <w:szCs w:val="24"/>
        </w:rPr>
        <w:t>nebezpečné látky</w:t>
      </w:r>
      <w:r w:rsidRPr="0097107A">
        <w:rPr>
          <w:rFonts w:ascii="Times New Roman" w:eastAsia="Calibri" w:hAnsi="Times New Roman" w:cs="Times New Roman"/>
          <w:sz w:val="24"/>
          <w:szCs w:val="24"/>
        </w:rPr>
        <w:t xml:space="preserve">“ vykládat restriktivně s odkazem na přesný termín obsažený ve speciálním právním předpise, či šířeji ve smyslu výše uvedené směrnice. </w:t>
      </w:r>
    </w:p>
    <w:p w:rsidR="005E1201"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S ohledem na výše uvedené se do ustanovení § 312e odst. 2 písm. b) a c) [a rovněž do nově navrhovaného § 321a] trestního zákoníku vkládá formulace užívaná již v § 311 odst. 2 písm. f) trestního zákoníku, a to „</w:t>
      </w:r>
      <w:r w:rsidRPr="0097107A">
        <w:rPr>
          <w:rFonts w:ascii="Times New Roman" w:eastAsia="Calibri" w:hAnsi="Times New Roman" w:cs="Times New Roman"/>
          <w:i/>
          <w:sz w:val="24"/>
          <w:szCs w:val="24"/>
        </w:rPr>
        <w:t>materiál obdobné povahy</w:t>
      </w:r>
      <w:r w:rsidRPr="0097107A">
        <w:rPr>
          <w:rFonts w:ascii="Times New Roman" w:eastAsia="Calibri" w:hAnsi="Times New Roman" w:cs="Times New Roman"/>
          <w:sz w:val="24"/>
          <w:szCs w:val="24"/>
        </w:rPr>
        <w:t>“. Tímto materiálem se rozumí jakékoli látky,</w:t>
      </w:r>
      <w:r w:rsidRPr="0097107A">
        <w:rPr>
          <w:rFonts w:ascii="Times New Roman" w:eastAsia="Calibri" w:hAnsi="Times New Roman" w:cs="Times New Roman"/>
          <w:i/>
          <w:sz w:val="24"/>
          <w:szCs w:val="24"/>
        </w:rPr>
        <w:t xml:space="preserve"> </w:t>
      </w:r>
      <w:r w:rsidRPr="0097107A">
        <w:rPr>
          <w:rFonts w:ascii="Times New Roman" w:eastAsia="Calibri" w:hAnsi="Times New Roman" w:cs="Times New Roman"/>
          <w:sz w:val="24"/>
          <w:szCs w:val="24"/>
        </w:rPr>
        <w:t>které, byť nejsou primárně výbušninou, zbraní nebo bojovým prostředkem, mohou být užity s obdobným účinkem. Jako příklad lze uvést některé pyrotechnické výrobky.</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i/>
          <w:sz w:val="24"/>
          <w:szCs w:val="24"/>
        </w:rPr>
        <w:t xml:space="preserve"> </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u w:val="single"/>
        </w:rPr>
        <w:lastRenderedPageBreak/>
        <w:t>K bodu 3 (§ 321a)</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V návaznosti na výklad obsažený v obecné části odůvodnění se navrhuje nová skutková podstata trestného činu postihující určité formy jednání osob</w:t>
      </w:r>
      <w:r w:rsidRPr="0097107A">
        <w:rPr>
          <w:rFonts w:ascii="Times New Roman" w:eastAsia="Times New Roman" w:hAnsi="Times New Roman" w:cs="Times New Roman"/>
          <w:sz w:val="24"/>
          <w:szCs w:val="24"/>
          <w:lang w:eastAsia="cs-CZ"/>
        </w:rPr>
        <w:t xml:space="preserve"> účastnících se na činnosti nestátních ozbrojených skupin zaměřených na působení v ozbrojeném konfliktu probíhajícím na území jiného státu</w:t>
      </w:r>
      <w:r w:rsidRPr="0097107A">
        <w:rPr>
          <w:rFonts w:ascii="Times New Roman" w:eastAsia="Calibri" w:hAnsi="Times New Roman" w:cs="Times New Roman"/>
          <w:sz w:val="24"/>
          <w:szCs w:val="24"/>
        </w:rPr>
        <w:t>.</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Subjekt navrhovaného trestného činu je stanoven obecně (srov. „</w:t>
      </w:r>
      <w:r w:rsidRPr="0097107A">
        <w:rPr>
          <w:rFonts w:ascii="Times New Roman" w:eastAsia="Calibri" w:hAnsi="Times New Roman" w:cs="Times New Roman"/>
          <w:i/>
          <w:sz w:val="24"/>
          <w:szCs w:val="24"/>
        </w:rPr>
        <w:t>kdo se účastní</w:t>
      </w:r>
      <w:r w:rsidRPr="0097107A">
        <w:rPr>
          <w:rFonts w:ascii="Times New Roman" w:eastAsia="Calibri" w:hAnsi="Times New Roman" w:cs="Times New Roman"/>
          <w:sz w:val="24"/>
          <w:szCs w:val="24"/>
        </w:rPr>
        <w:t>…“).</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Pro naplnění skutkové podstaty není zapotřebí formalizované členství v takové skupině, ale postačuje faktické, byť konkludentní včlenění do tohoto typu skupiny. Nestátní ozbrojenou skupinou se rozumí společenství nejméně tří trestně odpovědných osob s určitou mírou organizovanosti a trvalosti, kdy takové společenství osob není organizační součástí vojska či ozbrojených sil cizího státu, resp. ani nepodléhá vedení takového státu. Vždy rovněž půjde o skupinu ozbrojenou, byť není nutné, aby byli vždy ozbrojeni všichni členové dané skupiny, postačí splnění této podmínky u části z nich. Znak „</w:t>
      </w:r>
      <w:r w:rsidRPr="0097107A">
        <w:rPr>
          <w:rFonts w:ascii="Times New Roman" w:eastAsia="Calibri" w:hAnsi="Times New Roman" w:cs="Times New Roman"/>
          <w:i/>
          <w:sz w:val="24"/>
          <w:szCs w:val="24"/>
        </w:rPr>
        <w:t>zaměřenosti na působení v ozbrojeném konfliktu</w:t>
      </w:r>
      <w:r w:rsidRPr="0097107A">
        <w:rPr>
          <w:rFonts w:ascii="Times New Roman" w:eastAsia="Calibri" w:hAnsi="Times New Roman" w:cs="Times New Roman"/>
          <w:sz w:val="24"/>
          <w:szCs w:val="24"/>
        </w:rPr>
        <w:t>“ doplňuje charakteristiku nestátní ozbrojené skupiny, když její celková a hlavní orientace musí spočívat v aktivním působení v ozbrojeném konfliktu. Tato aktivní úloha v ozbrojeném konfliktu (spočívající zejména v samotné bojové činnosti) je rovněž smyslem a podstatou existence této skupiny, předpokládá se již při založení skupiny. Pro trestní postih se však nevyžaduje, aby k naplnění tohoto zaměření reálně skutečně došlo</w:t>
      </w:r>
      <w:r w:rsidRPr="0097107A">
        <w:rPr>
          <w:rFonts w:ascii="Times New Roman" w:eastAsia="Calibri" w:hAnsi="Times New Roman" w:cs="Times New Roman"/>
          <w:sz w:val="24"/>
          <w:szCs w:val="24"/>
          <w:vertAlign w:val="superscript"/>
        </w:rPr>
        <w:footnoteReference w:id="1"/>
      </w:r>
      <w:r w:rsidRPr="0097107A">
        <w:rPr>
          <w:rFonts w:ascii="Times New Roman" w:eastAsia="Calibri" w:hAnsi="Times New Roman" w:cs="Times New Roman"/>
          <w:sz w:val="24"/>
          <w:szCs w:val="24"/>
        </w:rPr>
        <w:t>. Rovněž to neznamená, že by takto zaměřená skupina nemohla vyvíjet i jiné aktivity, které nemají souvislost s jejím hlavním zaměřením. Znak „</w:t>
      </w:r>
      <w:r w:rsidRPr="0097107A">
        <w:rPr>
          <w:rFonts w:ascii="Times New Roman" w:eastAsia="Calibri" w:hAnsi="Times New Roman" w:cs="Times New Roman"/>
          <w:i/>
          <w:sz w:val="24"/>
          <w:szCs w:val="24"/>
        </w:rPr>
        <w:t>zaměření na působení v ozbrojeném konfliktu</w:t>
      </w:r>
      <w:r w:rsidRPr="0097107A">
        <w:rPr>
          <w:rFonts w:ascii="Times New Roman" w:eastAsia="Calibri" w:hAnsi="Times New Roman" w:cs="Times New Roman"/>
          <w:sz w:val="24"/>
          <w:szCs w:val="24"/>
        </w:rPr>
        <w:t>“ bude naplněn i tehdy, pokud se nestátní ozbrojená skupina bude dosud pouze připravovat na své aktivní působení v probíhajícím ozbrojeném konfliktu, například výcvikem osob. Tento znak pak bude naplněn i v době příměří či klidu zbraní, neboť zaměření skupiny na působení v ozbrojeném konfliktu trvá i za těchto stavů, i když zrovna neprobíhá aktivní bojová činnost. Z daného znění by mělo dále vyplývat, že se v žádném případě nejedná o postih osob, jež by se v zahraničí účastnily činnosti nestátních ozbrojených skupin, které však s ozbrojeným konfliktem nemají nic společného. Například zapojování se do činnosti zahraničních sportovních či loveckých oddílů, byť zcela nevhodně v době, kdy na daném území probíhá ozbrojený konflikt. „</w:t>
      </w:r>
      <w:r w:rsidRPr="0097107A">
        <w:rPr>
          <w:rFonts w:ascii="Times New Roman" w:eastAsia="Calibri" w:hAnsi="Times New Roman" w:cs="Times New Roman"/>
          <w:i/>
          <w:sz w:val="24"/>
          <w:szCs w:val="24"/>
        </w:rPr>
        <w:t>Ozbrojený konflikt</w:t>
      </w:r>
      <w:r w:rsidRPr="0097107A">
        <w:rPr>
          <w:rFonts w:ascii="Times New Roman" w:eastAsia="Calibri" w:hAnsi="Times New Roman" w:cs="Times New Roman"/>
          <w:sz w:val="24"/>
          <w:szCs w:val="24"/>
        </w:rPr>
        <w:t>“ tak není pouze vymezení časového období, kdy lze tento trestný čin spáchat, ale zejména jeden z nezbytných charakteristických znaků nestátní ozbrojené skupiny. Definice ozbrojeného konfliktu vychází z mezinárodního práva veřejného (Ženevské úmluvy z roku 1949 atp.), jakož i z judikatury mezinárodních trestních soudů, a tento pojem je obsažen také v jiných skutkových podstatách trestných činů (srov. § 265, § 266, § 411 až § 416 trestního zákoníku). Ozbrojený konflikt musí probíhat na území jiného státu (tedy státu odlišného od České republiky).</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Za společensky nejnebezpečnější formy účasti osob ve výše popsané nestátní ozbrojené skupině lze konkrétně označit přímé zapojení se do bojové činnosti, které může vyústit v jednání spočívající v usmrcování a zraňování osob či v rozsáhlé poškozování majetku během ozbrojeného konfliktu, dále pak poskytování či podstoupení výcviku potřebného pro větší „efektivnost“ takového zapojení či pro poskytování takového výcviku dalším osobám a cestování za těmito účely. Vyloučeny z aplikace navrhovaného § 321a trestního zákoníku tak budou osoby požívající ochrany podle mezinárodního humanitárního práva (např. humanitární pracovníci, lékaři, zdravotníci apod.), neboť tyto osoby, jejichž účelem je poskytování humanitární či zdravotnické pomoci, se takto vymezených forem účasti v rámci výlučného výkonu povinností v souladu s mezinárodním humanitárním právem nedopouštějí. Ustanovení </w:t>
      </w:r>
      <w:r w:rsidRPr="0097107A">
        <w:rPr>
          <w:rFonts w:ascii="Times New Roman" w:eastAsia="Calibri" w:hAnsi="Times New Roman" w:cs="Times New Roman"/>
          <w:sz w:val="24"/>
          <w:szCs w:val="24"/>
        </w:rPr>
        <w:lastRenderedPageBreak/>
        <w:t xml:space="preserve">§ 321a trestního zákoníku se nebude vztahovat ani na činnost příslušníků ozbrojených sil České republiky, kteří plní v daných oblastech úkoly v souladu s právním řádem České republiky.  </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Ke spáchání tohoto trestného činu bude potřeba specifického úmyslu, který je v případě poskytování či podstoupení výcviku nebo v případě cestování uveden ve skutkové podstatě výslovně. Trestný čin podle § 321a trestního zákoníku tak nespáchají osoby, které v rámci činností uznaných mezinárodních organizací, jako jsou například složky Mezinárodního červeného kříže, poskytují jiným osobám informace a výcvik týkající se používání výbušnin či zbraní pro účely dekontaminace území, na němž se může nacházet munice či jiný nevybuchlý materiál obdobné povahy zbylý po ozbrojených konfliktech. Obdobně tomu bude i v případě, kdy osoba získá informace týkající se výroby výbušnin a dalších v ustanovení zmíněných látek, materiálů, metod nebo technik, pokud tak činí pro jakékoli jiné účely (vědecké účely, teoretický zájem). V těchto případech nebude naplněna subjektivní stránka navrhovaného trestného činu, která musí být vždy spolehlivě prokázána.</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Trestní sazba je vzhledem k obdobné povaze jednání pachatele a závažnosti tohoto jednání navrhovaná ve stejné výši, jako je tomu v případě trestného činu služby v cizích ozbrojených silách podle § 321 trestního zákoníku – trest odnětí svobody až na pět let.</w:t>
      </w:r>
    </w:p>
    <w:p w:rsidR="0097107A" w:rsidRPr="0097107A" w:rsidRDefault="0097107A" w:rsidP="0097107A">
      <w:pPr>
        <w:spacing w:before="120" w:after="0" w:line="240" w:lineRule="auto"/>
        <w:jc w:val="both"/>
        <w:rPr>
          <w:rFonts w:ascii="Times New Roman" w:eastAsia="Calibri" w:hAnsi="Times New Roman" w:cs="Times New Roman"/>
          <w:sz w:val="24"/>
          <w:szCs w:val="24"/>
        </w:rPr>
      </w:pPr>
    </w:p>
    <w:p w:rsidR="0097107A" w:rsidRPr="0097107A" w:rsidRDefault="0097107A" w:rsidP="0097107A">
      <w:pPr>
        <w:spacing w:before="120" w:after="0" w:line="240" w:lineRule="auto"/>
        <w:jc w:val="both"/>
        <w:rPr>
          <w:rFonts w:ascii="Times New Roman" w:eastAsia="Calibri" w:hAnsi="Times New Roman" w:cs="Times New Roman"/>
          <w:b/>
          <w:sz w:val="24"/>
          <w:szCs w:val="24"/>
        </w:rPr>
      </w:pPr>
      <w:r w:rsidRPr="0097107A">
        <w:rPr>
          <w:rFonts w:ascii="Times New Roman" w:eastAsia="Calibri" w:hAnsi="Times New Roman" w:cs="Times New Roman"/>
          <w:b/>
          <w:sz w:val="24"/>
          <w:szCs w:val="24"/>
        </w:rPr>
        <w:t>K článku II – účinnost</w:t>
      </w:r>
    </w:p>
    <w:p w:rsidR="0097107A" w:rsidRPr="0097107A" w:rsidRDefault="0097107A" w:rsidP="0097107A">
      <w:pPr>
        <w:spacing w:before="120" w:after="0" w:line="240" w:lineRule="auto"/>
        <w:jc w:val="both"/>
        <w:rPr>
          <w:rFonts w:ascii="Times New Roman" w:eastAsia="Calibri" w:hAnsi="Times New Roman" w:cs="Times New Roman"/>
          <w:sz w:val="24"/>
          <w:szCs w:val="24"/>
        </w:rPr>
      </w:pPr>
      <w:r w:rsidRPr="0097107A">
        <w:rPr>
          <w:rFonts w:ascii="Times New Roman" w:eastAsia="Calibri" w:hAnsi="Times New Roman" w:cs="Times New Roman"/>
          <w:sz w:val="24"/>
          <w:szCs w:val="24"/>
        </w:rPr>
        <w:t xml:space="preserve">Vzhledem k tomu, že s navrhovanou právní úpravou nejsou spojeny žádné zásadní dopady, které by vyžadovaly delší časový prostor pro přizpůsobení se orgánů činných v trestním řízení nové právní úpravě, navrhuje se účinnost stanovit </w:t>
      </w:r>
      <w:r w:rsidRPr="0097107A">
        <w:rPr>
          <w:rFonts w:ascii="Times New Roman" w:eastAsia="Calibri" w:hAnsi="Times New Roman" w:cs="Times New Roman"/>
          <w:color w:val="000000"/>
          <w:sz w:val="24"/>
          <w:szCs w:val="24"/>
        </w:rPr>
        <w:t>prvním dnem druhého kalendářního měsíce následujícího po dni jeho vyhlášení.</w:t>
      </w:r>
    </w:p>
    <w:p w:rsidR="0097107A" w:rsidRPr="0097107A" w:rsidRDefault="0097107A" w:rsidP="0097107A">
      <w:pPr>
        <w:spacing w:after="200" w:line="276" w:lineRule="auto"/>
        <w:rPr>
          <w:rFonts w:ascii="Calibri" w:eastAsia="Calibri" w:hAnsi="Calibri" w:cs="Times New Roman"/>
        </w:rPr>
      </w:pPr>
    </w:p>
    <w:p w:rsidR="0097107A" w:rsidRDefault="0097107A" w:rsidP="0097107A">
      <w:pPr>
        <w:spacing w:after="200" w:line="276" w:lineRule="auto"/>
        <w:rPr>
          <w:rFonts w:ascii="Calibri" w:eastAsia="Calibri" w:hAnsi="Calibri" w:cs="Times New Roman"/>
        </w:rPr>
      </w:pPr>
    </w:p>
    <w:p w:rsidR="00FC0AAA" w:rsidRPr="0097107A" w:rsidRDefault="00FC0AAA" w:rsidP="0097107A">
      <w:pPr>
        <w:spacing w:after="200" w:line="276" w:lineRule="auto"/>
        <w:rPr>
          <w:rFonts w:ascii="Calibri" w:eastAsia="Calibri" w:hAnsi="Calibri" w:cs="Times New Roman"/>
        </w:rPr>
      </w:pPr>
    </w:p>
    <w:p w:rsidR="0097107A" w:rsidRPr="0097107A" w:rsidRDefault="00462A2D" w:rsidP="0097107A">
      <w:pPr>
        <w:spacing w:after="0" w:line="240" w:lineRule="auto"/>
        <w:jc w:val="center"/>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V Praze dne 30</w:t>
      </w:r>
      <w:r w:rsidR="0097107A" w:rsidRPr="0097107A">
        <w:rPr>
          <w:rFonts w:ascii="Times New Roman" w:eastAsia="Calibri" w:hAnsi="Times New Roman" w:cs="Times New Roman"/>
          <w:sz w:val="24"/>
          <w:szCs w:val="24"/>
          <w:lang w:eastAsia="x-none"/>
        </w:rPr>
        <w:t>. října 2019</w:t>
      </w: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r w:rsidRPr="0097107A">
        <w:rPr>
          <w:rFonts w:ascii="Times New Roman" w:eastAsia="Calibri" w:hAnsi="Times New Roman" w:cs="Times New Roman"/>
          <w:sz w:val="24"/>
          <w:szCs w:val="24"/>
          <w:lang w:eastAsia="x-none"/>
        </w:rPr>
        <w:t>Předseda vlády:</w:t>
      </w: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r w:rsidRPr="0097107A">
        <w:rPr>
          <w:rFonts w:ascii="Times New Roman" w:eastAsia="Calibri" w:hAnsi="Times New Roman" w:cs="Times New Roman"/>
          <w:sz w:val="24"/>
          <w:szCs w:val="24"/>
          <w:lang w:eastAsia="x-none"/>
        </w:rPr>
        <w:t xml:space="preserve">Ing. Andrej </w:t>
      </w:r>
      <w:proofErr w:type="spellStart"/>
      <w:r w:rsidRPr="0097107A">
        <w:rPr>
          <w:rFonts w:ascii="Times New Roman" w:eastAsia="Calibri" w:hAnsi="Times New Roman" w:cs="Times New Roman"/>
          <w:sz w:val="24"/>
          <w:szCs w:val="24"/>
          <w:lang w:eastAsia="x-none"/>
        </w:rPr>
        <w:t>Babiš</w:t>
      </w:r>
      <w:proofErr w:type="spellEnd"/>
      <w:r w:rsidRPr="0097107A">
        <w:rPr>
          <w:rFonts w:ascii="Times New Roman" w:eastAsia="Calibri" w:hAnsi="Times New Roman" w:cs="Times New Roman"/>
          <w:sz w:val="24"/>
          <w:szCs w:val="24"/>
          <w:lang w:eastAsia="x-none"/>
        </w:rPr>
        <w:t xml:space="preserve">, </w:t>
      </w:r>
      <w:proofErr w:type="gramStart"/>
      <w:r w:rsidRPr="0097107A">
        <w:rPr>
          <w:rFonts w:ascii="Times New Roman" w:eastAsia="Calibri" w:hAnsi="Times New Roman" w:cs="Times New Roman"/>
          <w:sz w:val="24"/>
          <w:szCs w:val="24"/>
          <w:lang w:eastAsia="x-none"/>
        </w:rPr>
        <w:t>v.r.</w:t>
      </w:r>
      <w:proofErr w:type="gramEnd"/>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r w:rsidRPr="0097107A">
        <w:rPr>
          <w:rFonts w:ascii="Times New Roman" w:eastAsia="Calibri" w:hAnsi="Times New Roman" w:cs="Times New Roman"/>
          <w:sz w:val="24"/>
          <w:szCs w:val="24"/>
          <w:lang w:eastAsia="x-none"/>
        </w:rPr>
        <w:t>Ministryně spravedlnosti:</w:t>
      </w:r>
    </w:p>
    <w:p w:rsidR="0097107A" w:rsidRPr="0097107A" w:rsidRDefault="0097107A" w:rsidP="0097107A">
      <w:pPr>
        <w:spacing w:after="0" w:line="240" w:lineRule="auto"/>
        <w:jc w:val="center"/>
        <w:rPr>
          <w:rFonts w:ascii="Times New Roman" w:eastAsia="Calibri" w:hAnsi="Times New Roman" w:cs="Times New Roman"/>
          <w:sz w:val="24"/>
          <w:szCs w:val="24"/>
          <w:lang w:eastAsia="x-none"/>
        </w:rPr>
      </w:pPr>
      <w:r w:rsidRPr="0097107A">
        <w:rPr>
          <w:rFonts w:ascii="Times New Roman" w:eastAsia="Calibri" w:hAnsi="Times New Roman" w:cs="Times New Roman"/>
          <w:sz w:val="24"/>
          <w:szCs w:val="24"/>
          <w:lang w:eastAsia="x-none"/>
        </w:rPr>
        <w:t xml:space="preserve">Mgr. Marie Benešová, </w:t>
      </w:r>
      <w:proofErr w:type="gramStart"/>
      <w:r w:rsidRPr="0097107A">
        <w:rPr>
          <w:rFonts w:ascii="Times New Roman" w:eastAsia="Calibri" w:hAnsi="Times New Roman" w:cs="Times New Roman"/>
          <w:sz w:val="24"/>
          <w:szCs w:val="24"/>
          <w:lang w:eastAsia="x-none"/>
        </w:rPr>
        <w:t>v.r.</w:t>
      </w:r>
      <w:proofErr w:type="gramEnd"/>
    </w:p>
    <w:p w:rsidR="0097107A" w:rsidRPr="0097107A" w:rsidRDefault="0097107A" w:rsidP="0097107A">
      <w:pPr>
        <w:spacing w:after="200" w:line="276" w:lineRule="auto"/>
        <w:rPr>
          <w:rFonts w:ascii="Calibri" w:eastAsia="Calibri" w:hAnsi="Calibri" w:cs="Times New Roman"/>
        </w:rPr>
      </w:pPr>
    </w:p>
    <w:p w:rsidR="0063258B" w:rsidRDefault="0063258B"/>
    <w:sectPr w:rsidR="0063258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07A" w:rsidRDefault="0097107A" w:rsidP="0097107A">
      <w:pPr>
        <w:spacing w:after="0" w:line="240" w:lineRule="auto"/>
      </w:pPr>
      <w:r>
        <w:separator/>
      </w:r>
    </w:p>
  </w:endnote>
  <w:endnote w:type="continuationSeparator" w:id="0">
    <w:p w:rsidR="0097107A" w:rsidRDefault="0097107A" w:rsidP="00971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35C" w:rsidRPr="00157BDB" w:rsidRDefault="00FC0AAA">
    <w:pPr>
      <w:pStyle w:val="Zpat"/>
      <w:jc w:val="center"/>
      <w:rPr>
        <w:rFonts w:ascii="Times New Roman" w:hAnsi="Times New Roman"/>
        <w:sz w:val="24"/>
        <w:szCs w:val="24"/>
      </w:rPr>
    </w:pPr>
    <w:r w:rsidRPr="00157BDB">
      <w:rPr>
        <w:rFonts w:ascii="Times New Roman" w:hAnsi="Times New Roman"/>
        <w:sz w:val="24"/>
        <w:szCs w:val="24"/>
      </w:rPr>
      <w:fldChar w:fldCharType="begin"/>
    </w:r>
    <w:r w:rsidRPr="00157BDB">
      <w:rPr>
        <w:rFonts w:ascii="Times New Roman" w:hAnsi="Times New Roman"/>
        <w:sz w:val="24"/>
        <w:szCs w:val="24"/>
      </w:rPr>
      <w:instrText>PAGE   \* MERGEFORMAT</w:instrText>
    </w:r>
    <w:r w:rsidRPr="00157BDB">
      <w:rPr>
        <w:rFonts w:ascii="Times New Roman" w:hAnsi="Times New Roman"/>
        <w:sz w:val="24"/>
        <w:szCs w:val="24"/>
      </w:rPr>
      <w:fldChar w:fldCharType="separate"/>
    </w:r>
    <w:r w:rsidR="001A7385">
      <w:rPr>
        <w:rFonts w:ascii="Times New Roman" w:hAnsi="Times New Roman"/>
        <w:noProof/>
        <w:sz w:val="24"/>
        <w:szCs w:val="24"/>
      </w:rPr>
      <w:t>2</w:t>
    </w:r>
    <w:r w:rsidRPr="00157BDB">
      <w:rPr>
        <w:rFonts w:ascii="Times New Roman" w:hAnsi="Times New Roman"/>
        <w:sz w:val="24"/>
        <w:szCs w:val="24"/>
      </w:rPr>
      <w:fldChar w:fldCharType="end"/>
    </w:r>
  </w:p>
  <w:p w:rsidR="0073435C" w:rsidRDefault="001A73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07A" w:rsidRDefault="0097107A" w:rsidP="0097107A">
      <w:pPr>
        <w:spacing w:after="0" w:line="240" w:lineRule="auto"/>
      </w:pPr>
      <w:r>
        <w:separator/>
      </w:r>
    </w:p>
  </w:footnote>
  <w:footnote w:type="continuationSeparator" w:id="0">
    <w:p w:rsidR="0097107A" w:rsidRDefault="0097107A" w:rsidP="0097107A">
      <w:pPr>
        <w:spacing w:after="0" w:line="240" w:lineRule="auto"/>
      </w:pPr>
      <w:r>
        <w:continuationSeparator/>
      </w:r>
    </w:p>
  </w:footnote>
  <w:footnote w:id="1">
    <w:p w:rsidR="0097107A" w:rsidRDefault="0097107A" w:rsidP="0097107A">
      <w:pPr>
        <w:autoSpaceDE w:val="0"/>
        <w:autoSpaceDN w:val="0"/>
        <w:adjustRightInd w:val="0"/>
        <w:spacing w:after="0" w:line="240" w:lineRule="auto"/>
        <w:jc w:val="both"/>
        <w:rPr>
          <w:rFonts w:ascii="Arial" w:hAnsi="Arial" w:cs="Arial"/>
          <w:sz w:val="24"/>
          <w:szCs w:val="24"/>
          <w:lang w:eastAsia="cs-CZ"/>
        </w:rPr>
      </w:pPr>
      <w:r>
        <w:rPr>
          <w:rStyle w:val="Znakapoznpodarou"/>
        </w:rPr>
        <w:footnoteRef/>
      </w:r>
      <w:r>
        <w:t xml:space="preserve"> </w:t>
      </w:r>
      <w:r>
        <w:rPr>
          <w:rFonts w:ascii="Times New Roman" w:hAnsi="Times New Roman"/>
          <w:sz w:val="20"/>
          <w:szCs w:val="20"/>
        </w:rPr>
        <w:t>Srov. obdobně u</w:t>
      </w:r>
      <w:r>
        <w:rPr>
          <w:rFonts w:ascii="Times New Roman" w:hAnsi="Times New Roman"/>
          <w:sz w:val="20"/>
          <w:szCs w:val="20"/>
          <w:lang w:eastAsia="cs-CZ"/>
        </w:rPr>
        <w:t xml:space="preserve">snesení Nejvyššího soudu České republiky ze dne 20. 4.2010, </w:t>
      </w:r>
      <w:proofErr w:type="spellStart"/>
      <w:r>
        <w:rPr>
          <w:rFonts w:ascii="Times New Roman" w:hAnsi="Times New Roman"/>
          <w:sz w:val="20"/>
          <w:szCs w:val="20"/>
          <w:lang w:eastAsia="cs-CZ"/>
        </w:rPr>
        <w:t>sp</w:t>
      </w:r>
      <w:proofErr w:type="spellEnd"/>
      <w:r>
        <w:rPr>
          <w:rFonts w:ascii="Times New Roman" w:hAnsi="Times New Roman"/>
          <w:sz w:val="20"/>
          <w:szCs w:val="20"/>
          <w:lang w:eastAsia="cs-CZ"/>
        </w:rPr>
        <w:t xml:space="preserve">. zn. 11 </w:t>
      </w:r>
      <w:proofErr w:type="spellStart"/>
      <w:r>
        <w:rPr>
          <w:rFonts w:ascii="Times New Roman" w:hAnsi="Times New Roman"/>
          <w:sz w:val="20"/>
          <w:szCs w:val="20"/>
          <w:lang w:eastAsia="cs-CZ"/>
        </w:rPr>
        <w:t>Tdo</w:t>
      </w:r>
      <w:proofErr w:type="spellEnd"/>
      <w:r>
        <w:rPr>
          <w:rFonts w:ascii="Times New Roman" w:hAnsi="Times New Roman"/>
          <w:sz w:val="20"/>
          <w:szCs w:val="20"/>
          <w:lang w:eastAsia="cs-CZ"/>
        </w:rPr>
        <w:t xml:space="preserve"> 297/2009 [ASPI ID: JUD181634CZ].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9346A"/>
    <w:multiLevelType w:val="hybridMultilevel"/>
    <w:tmpl w:val="7CF6646A"/>
    <w:lvl w:ilvl="0" w:tplc="CFC8D2C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7A"/>
    <w:rsid w:val="0014473F"/>
    <w:rsid w:val="0019609D"/>
    <w:rsid w:val="001A7385"/>
    <w:rsid w:val="003449DC"/>
    <w:rsid w:val="00462A2D"/>
    <w:rsid w:val="004643EF"/>
    <w:rsid w:val="00496348"/>
    <w:rsid w:val="005A7586"/>
    <w:rsid w:val="005E1201"/>
    <w:rsid w:val="0063258B"/>
    <w:rsid w:val="0097107A"/>
    <w:rsid w:val="00FC0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A6E4"/>
  <w15:chartTrackingRefBased/>
  <w15:docId w15:val="{E08A83BC-E3A0-45C0-A369-F308F304D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97107A"/>
    <w:pPr>
      <w:tabs>
        <w:tab w:val="center" w:pos="4536"/>
        <w:tab w:val="right" w:pos="9072"/>
      </w:tabs>
      <w:spacing w:after="200" w:line="276" w:lineRule="auto"/>
    </w:pPr>
    <w:rPr>
      <w:rFonts w:ascii="Calibri" w:eastAsia="Calibri" w:hAnsi="Calibri" w:cs="Times New Roman"/>
    </w:rPr>
  </w:style>
  <w:style w:type="character" w:customStyle="1" w:styleId="ZpatChar">
    <w:name w:val="Zápatí Char"/>
    <w:basedOn w:val="Standardnpsmoodstavce"/>
    <w:link w:val="Zpat"/>
    <w:uiPriority w:val="99"/>
    <w:rsid w:val="0097107A"/>
    <w:rPr>
      <w:rFonts w:ascii="Calibri" w:eastAsia="Calibri" w:hAnsi="Calibri" w:cs="Times New Roman"/>
    </w:rPr>
  </w:style>
  <w:style w:type="character" w:styleId="Znakapoznpodarou">
    <w:name w:val="footnote reference"/>
    <w:uiPriority w:val="99"/>
    <w:semiHidden/>
    <w:unhideWhenUsed/>
    <w:rsid w:val="009710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A1BF8694.dotm</Template>
  <TotalTime>4</TotalTime>
  <Pages>8</Pages>
  <Words>3242</Words>
  <Characters>19131</Characters>
  <Application>Microsoft Office Word</Application>
  <DocSecurity>0</DocSecurity>
  <Lines>159</Lines>
  <Paragraphs>44</Paragraphs>
  <ScaleCrop>false</ScaleCrop>
  <Company>Ministerstvo spravedlnosti ČR</Company>
  <LinksUpToDate>false</LinksUpToDate>
  <CharactersWithSpaces>22329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Šváchová Barbora Mgr.</dc:creator>
  <cp:keywords/>
  <dc:description/>
  <cp:lastModifiedBy>Šváchová Barbora Mgr.</cp:lastModifiedBy>
  <cp:revision>8</cp:revision>
  <dcterms:created xsi:type="dcterms:W3CDTF">2019-10-29T14:55:00Z</dcterms:created>
  <dcterms:modified xsi:type="dcterms:W3CDTF">2019-10-30T14:28:00Z</dcterms:modified>
</cp:coreProperties>
</file>