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744767" w:rsidRDefault="00744767" w:rsidP="00744767">
      <w:pPr>
        <w:pStyle w:val="Odstavecseseznamem"/>
        <w:autoSpaceDE w:val="0"/>
        <w:autoSpaceDN w:val="0"/>
        <w:adjustRightInd w:val="0"/>
        <w:ind w:left="0"/>
        <w:jc w:val="center"/>
        <w:rPr>
          <w:rFonts w:eastAsia="Calibri"/>
          <w:b/>
          <w:bCs/>
          <w:szCs w:val="24"/>
          <w:lang w:eastAsia="en-US"/>
        </w:rPr>
      </w:pPr>
      <w:r>
        <w:rPr>
          <w:b/>
        </w:rPr>
        <w:t>k </w:t>
      </w:r>
      <w:r w:rsidRPr="00C6621B">
        <w:rPr>
          <w:b/>
        </w:rPr>
        <w:t>vl</w:t>
      </w:r>
      <w:r>
        <w:rPr>
          <w:rFonts w:eastAsia="Calibri"/>
          <w:b/>
          <w:bCs/>
          <w:szCs w:val="24"/>
          <w:lang w:eastAsia="en-US"/>
        </w:rPr>
        <w:t>ádnímu návrhu zákona o náhradě újmy způsobené povinným očkováním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744767">
        <w:rPr>
          <w:b/>
          <w:bCs/>
          <w:sz w:val="24"/>
        </w:rPr>
        <w:t>451)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0B131B">
        <w:rPr>
          <w:b/>
        </w:rPr>
        <w:t>16. října 2019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</w:t>
      </w:r>
      <w:r w:rsidR="000B131B">
        <w:t>kyně Věra Adámková</w:t>
      </w:r>
    </w:p>
    <w:p w:rsidR="000C6893" w:rsidRPr="000B131B" w:rsidRDefault="000B131B">
      <w:pPr>
        <w:rPr>
          <w:i/>
        </w:rPr>
      </w:pPr>
      <w:r w:rsidRPr="000B131B">
        <w:rPr>
          <w:i/>
        </w:rPr>
        <w:t>SD 3543</w:t>
      </w:r>
    </w:p>
    <w:p w:rsidR="000B131B" w:rsidRDefault="004B77A2" w:rsidP="000B131B">
      <w:pPr>
        <w:rPr>
          <w:rFonts w:eastAsia="Times New Roman" w:cs="Times New Roman"/>
          <w:kern w:val="0"/>
          <w:lang w:eastAsia="cs-CZ" w:bidi="ar-SA"/>
        </w:rPr>
      </w:pPr>
      <w:r w:rsidRPr="004B77A2">
        <w:rPr>
          <w:b/>
        </w:rPr>
        <w:t>A</w:t>
      </w:r>
      <w:r w:rsidR="000B131B" w:rsidRPr="004B77A2">
        <w:rPr>
          <w:b/>
        </w:rPr>
        <w:t>1.</w:t>
      </w:r>
      <w:r w:rsidR="000B131B">
        <w:t xml:space="preserve"> § 2 </w:t>
      </w:r>
      <w:r w:rsidR="00390D9E">
        <w:t>včetně poznámky pod čarou č. 2 zní</w:t>
      </w:r>
      <w:r w:rsidR="000B131B">
        <w:t>:</w:t>
      </w:r>
    </w:p>
    <w:p w:rsidR="000B131B" w:rsidRDefault="000B131B" w:rsidP="000B131B">
      <w:pPr>
        <w:jc w:val="center"/>
      </w:pPr>
      <w:r>
        <w:t>„§ 2</w:t>
      </w:r>
    </w:p>
    <w:p w:rsidR="000B131B" w:rsidRDefault="000B131B" w:rsidP="000B131B">
      <w:pPr>
        <w:jc w:val="center"/>
      </w:pPr>
      <w:r>
        <w:t>Rozsah náhrady újmy</w:t>
      </w:r>
    </w:p>
    <w:p w:rsidR="000B131B" w:rsidRDefault="000B131B" w:rsidP="000B131B">
      <w:pPr>
        <w:jc w:val="both"/>
      </w:pPr>
    </w:p>
    <w:p w:rsidR="000B131B" w:rsidRDefault="000B131B" w:rsidP="000B131B">
      <w:pPr>
        <w:ind w:firstLine="708"/>
        <w:jc w:val="both"/>
        <w:rPr>
          <w:color w:val="000000"/>
          <w:shd w:val="clear" w:color="auto" w:fill="FFFFFF"/>
        </w:rPr>
      </w:pPr>
      <w:r>
        <w:t>(1) Stát nahradí osobě, která se podrobila povinnému očkování, jež provedl poskytovatel zdravotních služeb</w:t>
      </w:r>
      <w:r>
        <w:rPr>
          <w:vertAlign w:val="superscript"/>
        </w:rPr>
        <w:t>2)</w:t>
      </w:r>
      <w:r>
        <w:t xml:space="preserve">, (dále jen „očkovaný“) </w:t>
      </w:r>
      <w:r>
        <w:rPr>
          <w:color w:val="000000"/>
          <w:shd w:val="clear" w:color="auto" w:fill="FFFFFF"/>
        </w:rPr>
        <w:t>ztížení společenského uplatnění</w:t>
      </w:r>
      <w:r>
        <w:t xml:space="preserve"> způsobené povinným očkováním. V takovém případě </w:t>
      </w:r>
      <w:r>
        <w:rPr>
          <w:color w:val="000000"/>
          <w:shd w:val="clear" w:color="auto" w:fill="FFFFFF"/>
        </w:rPr>
        <w:t>stát hradí též účelně vynaložené náklady spojené s péčí o zdraví očkovaného, s péčí o jeho osobu nebo jeho domácnost tomu, kdo je vynaložil.</w:t>
      </w:r>
    </w:p>
    <w:p w:rsidR="000B131B" w:rsidRDefault="000B131B" w:rsidP="000B131B">
      <w:pPr>
        <w:jc w:val="both"/>
        <w:rPr>
          <w:color w:val="000000"/>
          <w:shd w:val="clear" w:color="auto" w:fill="FFFFFF"/>
        </w:rPr>
      </w:pPr>
    </w:p>
    <w:p w:rsidR="000B131B" w:rsidRDefault="000B131B" w:rsidP="000B131B">
      <w:pPr>
        <w:ind w:firstLine="708"/>
        <w:jc w:val="both"/>
      </w:pPr>
      <w:r>
        <w:t>(2) Stát poskytne náhradu osobě blízké očkovanému za duševní útrapy, dojde-li následkem povinného očkování k usmrcení nebo zvlášť závažnému ublížení na zdraví očkovaného.</w:t>
      </w:r>
    </w:p>
    <w:p w:rsidR="000B131B" w:rsidRDefault="00390D9E" w:rsidP="000B131B">
      <w:pPr>
        <w:jc w:val="both"/>
      </w:pPr>
      <w:r>
        <w:t>____________</w:t>
      </w:r>
    </w:p>
    <w:p w:rsidR="000B131B" w:rsidRDefault="00390D9E" w:rsidP="00390D9E">
      <w:pPr>
        <w:ind w:left="709" w:hanging="709"/>
        <w:jc w:val="both"/>
      </w:pPr>
      <w:r w:rsidRPr="00390D9E">
        <w:rPr>
          <w:vertAlign w:val="superscript"/>
        </w:rPr>
        <w:t>2</w:t>
      </w:r>
      <w:r>
        <w:t>)</w:t>
      </w:r>
      <w:r>
        <w:tab/>
        <w:t>Zákon č. 372/2011 Sb., o zdravotních službách a podmínkách jejich poskytování (zákon o zdravotních službách), ve znění pozdějších předpisů.“.</w:t>
      </w:r>
    </w:p>
    <w:p w:rsidR="00390D9E" w:rsidRDefault="00390D9E" w:rsidP="000B131B">
      <w:pPr>
        <w:jc w:val="both"/>
      </w:pPr>
    </w:p>
    <w:p w:rsidR="000B131B" w:rsidRDefault="004B77A2" w:rsidP="000B131B">
      <w:pPr>
        <w:jc w:val="both"/>
      </w:pPr>
      <w:r w:rsidRPr="004B77A2">
        <w:rPr>
          <w:b/>
        </w:rPr>
        <w:t>A</w:t>
      </w:r>
      <w:r w:rsidR="000B131B" w:rsidRPr="004B77A2">
        <w:rPr>
          <w:b/>
        </w:rPr>
        <w:t>2.</w:t>
      </w:r>
      <w:r w:rsidR="000B131B">
        <w:t xml:space="preserve"> Za § 5 se vkládá nový § 6, který zní:</w:t>
      </w:r>
    </w:p>
    <w:p w:rsidR="000B131B" w:rsidRDefault="000B131B" w:rsidP="000B131B">
      <w:pPr>
        <w:jc w:val="both"/>
      </w:pPr>
    </w:p>
    <w:p w:rsidR="000B131B" w:rsidRDefault="000B131B" w:rsidP="000B131B">
      <w:pPr>
        <w:jc w:val="center"/>
      </w:pPr>
      <w:r>
        <w:t>„§ 6</w:t>
      </w:r>
    </w:p>
    <w:p w:rsidR="000B131B" w:rsidRDefault="000B131B" w:rsidP="000B131B">
      <w:pPr>
        <w:jc w:val="center"/>
      </w:pPr>
      <w:r>
        <w:t>Nezávislá odborná komise</w:t>
      </w:r>
    </w:p>
    <w:p w:rsidR="000B131B" w:rsidRDefault="000B131B" w:rsidP="000B131B">
      <w:pPr>
        <w:jc w:val="both"/>
      </w:pPr>
    </w:p>
    <w:p w:rsidR="000B131B" w:rsidRPr="004B77A2" w:rsidRDefault="000B131B" w:rsidP="000B131B">
      <w:pPr>
        <w:pStyle w:val="l3"/>
        <w:spacing w:before="0" w:beforeAutospacing="0" w:after="0" w:afterAutospacing="0"/>
        <w:ind w:firstLine="708"/>
        <w:jc w:val="both"/>
      </w:pPr>
      <w:r w:rsidRPr="004B77A2">
        <w:rPr>
          <w:rStyle w:val="PromnnHTML"/>
          <w:bCs/>
          <w:i w:val="0"/>
        </w:rPr>
        <w:t>(1)</w:t>
      </w:r>
      <w:r w:rsidRPr="004B77A2">
        <w:t> Ministerstvo může pro posouzení složitých případů ustavit nezávislou odbornou komisi.</w:t>
      </w:r>
    </w:p>
    <w:p w:rsidR="000B131B" w:rsidRPr="004B77A2" w:rsidRDefault="000B131B" w:rsidP="000B131B">
      <w:pPr>
        <w:pStyle w:val="l3"/>
        <w:spacing w:before="0" w:beforeAutospacing="0" w:after="0" w:afterAutospacing="0"/>
        <w:jc w:val="both"/>
        <w:rPr>
          <w:rStyle w:val="PromnnHTML"/>
          <w:bCs/>
          <w:iCs w:val="0"/>
        </w:rPr>
      </w:pPr>
    </w:p>
    <w:p w:rsidR="000B131B" w:rsidRPr="004B77A2" w:rsidRDefault="000B131B" w:rsidP="000B131B">
      <w:pPr>
        <w:pStyle w:val="l3"/>
        <w:spacing w:before="0" w:beforeAutospacing="0" w:after="0" w:afterAutospacing="0"/>
        <w:ind w:firstLine="709"/>
        <w:jc w:val="both"/>
      </w:pPr>
      <w:r w:rsidRPr="004B77A2">
        <w:rPr>
          <w:rStyle w:val="PromnnHTML"/>
          <w:bCs/>
          <w:i w:val="0"/>
        </w:rPr>
        <w:t>(2)</w:t>
      </w:r>
      <w:r w:rsidRPr="004B77A2">
        <w:t> Členy nezávislé odborné komise, které jmenuje a odvolává ministerstvo, jsou vždy</w:t>
      </w:r>
    </w:p>
    <w:p w:rsidR="000B131B" w:rsidRPr="004B77A2" w:rsidRDefault="000B131B" w:rsidP="000B131B">
      <w:pPr>
        <w:pStyle w:val="l4"/>
        <w:spacing w:before="0" w:beforeAutospacing="0" w:after="0" w:afterAutospacing="0"/>
        <w:ind w:left="357" w:hanging="357"/>
        <w:jc w:val="both"/>
      </w:pPr>
      <w:r w:rsidRPr="004B77A2">
        <w:rPr>
          <w:rStyle w:val="PromnnHTML"/>
          <w:bCs/>
          <w:i w:val="0"/>
        </w:rPr>
        <w:t>a)</w:t>
      </w:r>
      <w:r w:rsidRPr="004B77A2">
        <w:rPr>
          <w:i/>
        </w:rPr>
        <w:tab/>
      </w:r>
      <w:r w:rsidRPr="004B77A2">
        <w:t>zástupce ministerstva; zástupce ministerstva, který je vždy zdravotnickým pracovníkem, je současně předsedou komise a řídí její činnost,</w:t>
      </w:r>
    </w:p>
    <w:p w:rsidR="000B131B" w:rsidRPr="004B77A2" w:rsidRDefault="000B131B" w:rsidP="000B131B">
      <w:pPr>
        <w:pStyle w:val="l4"/>
        <w:spacing w:before="0" w:beforeAutospacing="0" w:after="0" w:afterAutospacing="0"/>
        <w:ind w:left="357" w:hanging="357"/>
        <w:jc w:val="both"/>
      </w:pPr>
      <w:r w:rsidRPr="004B77A2">
        <w:rPr>
          <w:rStyle w:val="PromnnHTML"/>
          <w:bCs/>
          <w:i w:val="0"/>
        </w:rPr>
        <w:t>b)</w:t>
      </w:r>
      <w:r w:rsidRPr="004B77A2">
        <w:rPr>
          <w:i/>
        </w:rPr>
        <w:tab/>
      </w:r>
      <w:r w:rsidRPr="004B77A2">
        <w:t>nejméně 2 zdravotničtí pracovníci se způsobilostí k samostatnému výkonu zdravotnického povolání v příslušném oboru zdravotní péče,</w:t>
      </w:r>
    </w:p>
    <w:p w:rsidR="000B131B" w:rsidRPr="004B77A2" w:rsidRDefault="000B131B" w:rsidP="000B131B">
      <w:pPr>
        <w:pStyle w:val="l4"/>
        <w:spacing w:before="0" w:beforeAutospacing="0" w:after="0" w:afterAutospacing="0"/>
        <w:ind w:left="357" w:hanging="357"/>
        <w:jc w:val="both"/>
      </w:pPr>
      <w:r w:rsidRPr="004B77A2">
        <w:rPr>
          <w:rStyle w:val="PromnnHTML"/>
          <w:bCs/>
          <w:i w:val="0"/>
        </w:rPr>
        <w:t>c)</w:t>
      </w:r>
      <w:r w:rsidRPr="004B77A2">
        <w:tab/>
        <w:t>osoba, která získala vysokoškolské vzdělání v magisterském studijním programu v oblasti práva.</w:t>
      </w:r>
    </w:p>
    <w:p w:rsidR="000B131B" w:rsidRPr="004B77A2" w:rsidRDefault="000B131B" w:rsidP="000B131B">
      <w:pPr>
        <w:pStyle w:val="l3"/>
        <w:spacing w:before="0" w:beforeAutospacing="0" w:after="0" w:afterAutospacing="0"/>
        <w:jc w:val="both"/>
        <w:rPr>
          <w:rStyle w:val="PromnnHTML"/>
          <w:bCs/>
          <w:iCs w:val="0"/>
        </w:rPr>
      </w:pPr>
    </w:p>
    <w:p w:rsidR="000B131B" w:rsidRPr="004B77A2" w:rsidRDefault="000B131B" w:rsidP="000B131B">
      <w:pPr>
        <w:pStyle w:val="l3"/>
        <w:spacing w:before="0" w:beforeAutospacing="0" w:after="0" w:afterAutospacing="0"/>
        <w:ind w:firstLine="709"/>
        <w:jc w:val="both"/>
      </w:pPr>
      <w:r w:rsidRPr="004B77A2">
        <w:rPr>
          <w:rStyle w:val="PromnnHTML"/>
          <w:bCs/>
          <w:i w:val="0"/>
        </w:rPr>
        <w:t>(3)</w:t>
      </w:r>
      <w:r w:rsidRPr="004B77A2">
        <w:t> Členy nezávislé odborné komise nemohou být osoby, u nichž se zřetelem na jejich vztah k očkovanému nebo k poskytovateli, který provedl očkování, jsou důvodné pochybnosti o jejich nepodjatosti.</w:t>
      </w:r>
    </w:p>
    <w:p w:rsidR="000B131B" w:rsidRPr="004B77A2" w:rsidRDefault="000B131B" w:rsidP="000B131B">
      <w:pPr>
        <w:pStyle w:val="l3"/>
        <w:spacing w:before="0" w:beforeAutospacing="0" w:after="0" w:afterAutospacing="0"/>
        <w:jc w:val="both"/>
        <w:rPr>
          <w:rStyle w:val="PromnnHTML"/>
          <w:bCs/>
          <w:iCs w:val="0"/>
        </w:rPr>
      </w:pPr>
    </w:p>
    <w:p w:rsidR="000B131B" w:rsidRDefault="000B131B" w:rsidP="000B131B">
      <w:pPr>
        <w:pStyle w:val="l3"/>
        <w:spacing w:before="0" w:beforeAutospacing="0" w:after="0" w:afterAutospacing="0"/>
        <w:ind w:firstLine="709"/>
        <w:jc w:val="both"/>
      </w:pPr>
      <w:r w:rsidRPr="004B77A2">
        <w:rPr>
          <w:rStyle w:val="PromnnHTML"/>
          <w:bCs/>
          <w:i w:val="0"/>
        </w:rPr>
        <w:t>(4)</w:t>
      </w:r>
      <w:r w:rsidRPr="004B77A2">
        <w:t> N</w:t>
      </w:r>
      <w:r>
        <w:t>ezávislá odborná komise projedná případ za účasti nejméně nadpoloviční většiny všech členů, přičemž jeden z nich musí být vždy zdravotnický pracovník podle </w:t>
      </w:r>
      <w:r w:rsidRPr="00390D9E">
        <w:t>odstavce 2 písm. b)</w:t>
      </w:r>
      <w:r>
        <w:t>.</w:t>
      </w:r>
    </w:p>
    <w:p w:rsidR="000B131B" w:rsidRDefault="000B131B" w:rsidP="000B131B">
      <w:pPr>
        <w:pStyle w:val="l3"/>
        <w:spacing w:before="0" w:beforeAutospacing="0" w:after="0" w:afterAutospacing="0"/>
        <w:ind w:firstLine="709"/>
        <w:jc w:val="both"/>
        <w:rPr>
          <w:rStyle w:val="PromnnHTML"/>
          <w:bCs/>
          <w:i w:val="0"/>
          <w:iCs w:val="0"/>
        </w:rPr>
      </w:pPr>
    </w:p>
    <w:p w:rsidR="000B131B" w:rsidRDefault="000B131B" w:rsidP="000B131B">
      <w:pPr>
        <w:pStyle w:val="l3"/>
        <w:spacing w:before="0" w:beforeAutospacing="0" w:after="0" w:afterAutospacing="0"/>
        <w:ind w:firstLine="709"/>
        <w:jc w:val="both"/>
      </w:pPr>
      <w:r w:rsidRPr="004B77A2">
        <w:rPr>
          <w:rStyle w:val="PromnnHTML"/>
          <w:bCs/>
          <w:i w:val="0"/>
        </w:rPr>
        <w:lastRenderedPageBreak/>
        <w:t>(5)</w:t>
      </w:r>
      <w:r>
        <w:t> Nezávislá odborná komise případ posoudí na základě zdravotnické dokumentace vedené o pacientovi a dalších skutečností zjištěných pro účely posouzení případu a vypracuje zápis, který je bezodkladně předán ministerstvu prostřednictvím předsedy komise. Zápis obsahuje</w:t>
      </w:r>
    </w:p>
    <w:p w:rsidR="000B131B" w:rsidRDefault="000B131B" w:rsidP="000B131B">
      <w:pPr>
        <w:pStyle w:val="l4"/>
        <w:spacing w:before="0" w:beforeAutospacing="0" w:after="0" w:afterAutospacing="0"/>
        <w:ind w:left="357" w:hanging="357"/>
        <w:jc w:val="both"/>
      </w:pPr>
      <w:r w:rsidRPr="004B77A2">
        <w:rPr>
          <w:rStyle w:val="PromnnHTML"/>
          <w:bCs/>
          <w:i w:val="0"/>
        </w:rPr>
        <w:t>a)</w:t>
      </w:r>
      <w:r w:rsidRPr="004B77A2">
        <w:rPr>
          <w:i/>
        </w:rPr>
        <w:tab/>
      </w:r>
      <w:r>
        <w:t>souhrn podstatných zjištěných údajů,</w:t>
      </w:r>
    </w:p>
    <w:p w:rsidR="000B131B" w:rsidRDefault="000B131B" w:rsidP="000B131B">
      <w:pPr>
        <w:pStyle w:val="l4"/>
        <w:spacing w:before="0" w:beforeAutospacing="0" w:after="0" w:afterAutospacing="0"/>
        <w:ind w:left="357" w:hanging="357"/>
        <w:jc w:val="both"/>
      </w:pPr>
      <w:r w:rsidRPr="004B77A2">
        <w:rPr>
          <w:rStyle w:val="PromnnHTML"/>
          <w:bCs/>
          <w:i w:val="0"/>
        </w:rPr>
        <w:t>b)</w:t>
      </w:r>
      <w:r>
        <w:tab/>
        <w:t>závěr projednání případu s jednoznačným konstatováním, zda újma na zdraví je následkem povinného očkování,</w:t>
      </w:r>
    </w:p>
    <w:p w:rsidR="000B131B" w:rsidRDefault="000B131B" w:rsidP="000B131B">
      <w:pPr>
        <w:ind w:left="357" w:hanging="357"/>
        <w:jc w:val="both"/>
      </w:pPr>
      <w:r w:rsidRPr="004B77A2">
        <w:rPr>
          <w:rStyle w:val="PromnnHTML"/>
          <w:bCs/>
          <w:i w:val="0"/>
        </w:rPr>
        <w:t>c)</w:t>
      </w:r>
      <w:r w:rsidRPr="004B77A2">
        <w:rPr>
          <w:i/>
        </w:rPr>
        <w:tab/>
      </w:r>
      <w:r>
        <w:t>další závěry podstatné pro posouzení povinnosti státu nahradit újmu očkovanému.“.</w:t>
      </w:r>
    </w:p>
    <w:p w:rsidR="000B131B" w:rsidRDefault="000B131B" w:rsidP="000B131B">
      <w:pPr>
        <w:jc w:val="both"/>
      </w:pPr>
    </w:p>
    <w:p w:rsidR="000B131B" w:rsidRDefault="000B131B" w:rsidP="000B131B">
      <w:pPr>
        <w:jc w:val="both"/>
      </w:pPr>
      <w:r>
        <w:t>Dosavadní § 6 až 9 se označují jako § 7 až 10.</w:t>
      </w:r>
    </w:p>
    <w:p w:rsidR="000C6893" w:rsidRDefault="000C6893"/>
    <w:p w:rsidR="000C6893" w:rsidRDefault="000C6893"/>
    <w:p w:rsidR="000C6893" w:rsidRDefault="000B131B" w:rsidP="000B131B">
      <w:pPr>
        <w:pStyle w:val="PNposlanec"/>
      </w:pPr>
      <w:r>
        <w:t>Poslanec Vít Kaňkovský</w:t>
      </w:r>
    </w:p>
    <w:p w:rsidR="000B131B" w:rsidRPr="00BC47F7" w:rsidRDefault="000B131B" w:rsidP="006C3059">
      <w:pPr>
        <w:rPr>
          <w:rFonts w:cs="Times New Roman"/>
        </w:rPr>
      </w:pPr>
      <w:r w:rsidRPr="000B131B">
        <w:rPr>
          <w:i/>
        </w:rPr>
        <w:t xml:space="preserve">SD </w:t>
      </w:r>
      <w:r w:rsidR="006C3059">
        <w:rPr>
          <w:i/>
        </w:rPr>
        <w:t>3546</w:t>
      </w:r>
    </w:p>
    <w:p w:rsidR="000C6893" w:rsidRDefault="000C6893"/>
    <w:p w:rsidR="006C3059" w:rsidRPr="00BC47F7" w:rsidRDefault="006C3059" w:rsidP="006C3059">
      <w:pPr>
        <w:spacing w:line="100" w:lineRule="atLeast"/>
        <w:rPr>
          <w:rFonts w:cs="Times New Roman"/>
        </w:rPr>
      </w:pPr>
      <w:r>
        <w:rPr>
          <w:rFonts w:cs="Times New Roman"/>
        </w:rPr>
        <w:t>V</w:t>
      </w:r>
      <w:r w:rsidRPr="00BC47F7">
        <w:rPr>
          <w:rFonts w:cs="Times New Roman"/>
        </w:rPr>
        <w:t>§ 4 odst</w:t>
      </w:r>
      <w:r>
        <w:rPr>
          <w:rFonts w:cs="Times New Roman"/>
        </w:rPr>
        <w:t>avec</w:t>
      </w:r>
      <w:r w:rsidRPr="00BC47F7">
        <w:rPr>
          <w:rFonts w:cs="Times New Roman"/>
        </w:rPr>
        <w:t xml:space="preserve"> 4 zní:</w:t>
      </w:r>
    </w:p>
    <w:p w:rsidR="006C3059" w:rsidRPr="00BC47F7" w:rsidRDefault="006C3059" w:rsidP="006C3059">
      <w:pPr>
        <w:spacing w:line="100" w:lineRule="atLeast"/>
        <w:ind w:firstLine="709"/>
        <w:jc w:val="both"/>
        <w:rPr>
          <w:rFonts w:cs="Times New Roman"/>
        </w:rPr>
      </w:pPr>
      <w:r w:rsidRPr="00BC47F7">
        <w:rPr>
          <w:rFonts w:cs="Times New Roman"/>
        </w:rPr>
        <w:t>„(4) Pokud očkovaný</w:t>
      </w:r>
      <w:r>
        <w:rPr>
          <w:rFonts w:cs="Times New Roman"/>
        </w:rPr>
        <w:t xml:space="preserve"> nepřipojí k své žádosti</w:t>
      </w:r>
      <w:r w:rsidRPr="00BC47F7">
        <w:rPr>
          <w:rFonts w:cs="Times New Roman"/>
        </w:rPr>
        <w:t xml:space="preserve"> dokumenty podle odstavce 3, vyžádá si je ministerstvo od příslušných poskytovatelů zdravotních služeb, kteří jsou povinni je ministerstvu neprodleně </w:t>
      </w:r>
      <w:r>
        <w:rPr>
          <w:rFonts w:cs="Times New Roman"/>
        </w:rPr>
        <w:t xml:space="preserve">a </w:t>
      </w:r>
      <w:r w:rsidRPr="00BC47F7">
        <w:rPr>
          <w:rFonts w:cs="Times New Roman"/>
        </w:rPr>
        <w:t>bezplatně poskytnout.“</w:t>
      </w:r>
      <w:r>
        <w:rPr>
          <w:rFonts w:cs="Times New Roman"/>
        </w:rPr>
        <w:t>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AE161F">
        <w:t>18</w:t>
      </w:r>
      <w:r w:rsidR="000B131B">
        <w:t>. října 2019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6C3059" w:rsidRDefault="006C3059">
      <w:pPr>
        <w:jc w:val="center"/>
      </w:pPr>
    </w:p>
    <w:p w:rsidR="006C3059" w:rsidRDefault="006C3059">
      <w:pPr>
        <w:jc w:val="center"/>
      </w:pPr>
    </w:p>
    <w:p w:rsidR="000C6893" w:rsidRPr="00744767" w:rsidRDefault="000C6893">
      <w:pPr>
        <w:jc w:val="center"/>
      </w:pPr>
    </w:p>
    <w:p w:rsidR="000C6893" w:rsidRPr="00744767" w:rsidRDefault="00744767">
      <w:pPr>
        <w:jc w:val="center"/>
      </w:pPr>
      <w:r w:rsidRPr="00744767">
        <w:t>Alena Gajdůšková</w:t>
      </w:r>
      <w:r w:rsidR="00AE161F">
        <w:t xml:space="preserve">, </w:t>
      </w:r>
      <w:proofErr w:type="gramStart"/>
      <w:r w:rsidR="00AE161F">
        <w:t>v.r.</w:t>
      </w:r>
      <w:proofErr w:type="gramEnd"/>
    </w:p>
    <w:p w:rsidR="000C6893" w:rsidRDefault="000C6893">
      <w:pPr>
        <w:jc w:val="center"/>
      </w:pPr>
      <w:r>
        <w:t>zpravodaj</w:t>
      </w:r>
      <w:r w:rsidR="008D56C6">
        <w:t>ka</w:t>
      </w:r>
      <w:bookmarkStart w:id="0" w:name="_GoBack"/>
      <w:bookmarkEnd w:id="0"/>
      <w:r>
        <w:t xml:space="preserve"> garančního výboru</w:t>
      </w:r>
      <w:r w:rsidR="00744767">
        <w:t xml:space="preserve"> pro zdravotnictví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767" w:rsidRDefault="00744767" w:rsidP="00087102">
      <w:r>
        <w:separator/>
      </w:r>
    </w:p>
  </w:endnote>
  <w:endnote w:type="continuationSeparator" w:id="0">
    <w:p w:rsidR="00744767" w:rsidRDefault="00744767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767" w:rsidRDefault="00744767" w:rsidP="00087102">
      <w:r>
        <w:separator/>
      </w:r>
    </w:p>
  </w:footnote>
  <w:footnote w:type="continuationSeparator" w:id="0">
    <w:p w:rsidR="00744767" w:rsidRDefault="00744767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8D56C6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767"/>
    <w:rsid w:val="00087102"/>
    <w:rsid w:val="000B131B"/>
    <w:rsid w:val="000C6893"/>
    <w:rsid w:val="00390D9E"/>
    <w:rsid w:val="003D5462"/>
    <w:rsid w:val="004B77A2"/>
    <w:rsid w:val="00511F8C"/>
    <w:rsid w:val="006706ED"/>
    <w:rsid w:val="006C3059"/>
    <w:rsid w:val="00744767"/>
    <w:rsid w:val="008D56C6"/>
    <w:rsid w:val="00AE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586FA3"/>
  <w15:chartTrackingRefBased/>
  <w15:docId w15:val="{F2DB438B-AC4F-4894-93B7-6221A636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44767"/>
    <w:pPr>
      <w:widowControl/>
      <w:suppressAutoHyphens w:val="0"/>
      <w:ind w:left="720"/>
      <w:contextualSpacing/>
    </w:pPr>
    <w:rPr>
      <w:rFonts w:eastAsia="Times New Roman" w:cs="Times New Roman"/>
      <w:kern w:val="0"/>
      <w:szCs w:val="20"/>
      <w:lang w:eastAsia="cs-CZ" w:bidi="ar-SA"/>
    </w:rPr>
  </w:style>
  <w:style w:type="character" w:styleId="Hypertextovodkaz">
    <w:name w:val="Hyperlink"/>
    <w:basedOn w:val="Standardnpsmoodstavce"/>
    <w:uiPriority w:val="99"/>
    <w:semiHidden/>
    <w:unhideWhenUsed/>
    <w:rsid w:val="000B131B"/>
    <w:rPr>
      <w:strike w:val="0"/>
      <w:dstrike w:val="0"/>
      <w:color w:val="05507A"/>
      <w:u w:val="none"/>
      <w:effect w:val="none"/>
    </w:rPr>
  </w:style>
  <w:style w:type="paragraph" w:customStyle="1" w:styleId="l3">
    <w:name w:val="l3"/>
    <w:basedOn w:val="Normln"/>
    <w:rsid w:val="000B131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customStyle="1" w:styleId="l4">
    <w:name w:val="l4"/>
    <w:basedOn w:val="Normln"/>
    <w:rsid w:val="000B131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styleId="PromnnHTML">
    <w:name w:val="HTML Variable"/>
    <w:basedOn w:val="Standardnpsmoodstavce"/>
    <w:uiPriority w:val="99"/>
    <w:semiHidden/>
    <w:unhideWhenUsed/>
    <w:rsid w:val="000B13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5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31</TotalTime>
  <Pages>2</Pages>
  <Words>427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2019-10-18T07:28:00Z</cp:lastPrinted>
  <dcterms:created xsi:type="dcterms:W3CDTF">2019-10-16T14:12:00Z</dcterms:created>
  <dcterms:modified xsi:type="dcterms:W3CDTF">2019-10-18T07:28:00Z</dcterms:modified>
</cp:coreProperties>
</file>