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A231DF">
      <w:pPr>
        <w:pStyle w:val="PS-hlavika1"/>
        <w:ind w:firstLine="708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68575E">
        <w:rPr>
          <w:b w:val="0"/>
          <w:i w:val="0"/>
        </w:rPr>
        <w:t>72021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797674" w:rsidP="000E730C">
      <w:pPr>
        <w:pStyle w:val="PS-slousnesen"/>
      </w:pPr>
      <w:r>
        <w:t>163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1595A">
        <w:t>e</w:t>
      </w:r>
      <w:r>
        <w:t xml:space="preserve"> </w:t>
      </w:r>
      <w:r w:rsidR="0001595A">
        <w:t>4</w:t>
      </w:r>
      <w:r w:rsidR="00BB265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BB265D">
        <w:t>18</w:t>
      </w:r>
      <w:r w:rsidR="00E4075F">
        <w:t xml:space="preserve">. září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8B467F" w:rsidRPr="008B467F" w:rsidRDefault="00424F0D" w:rsidP="008B467F">
      <w:pPr>
        <w:spacing w:after="0" w:line="240" w:lineRule="auto"/>
        <w:jc w:val="center"/>
        <w:rPr>
          <w:szCs w:val="24"/>
        </w:rPr>
      </w:pPr>
      <w:r w:rsidRPr="00021ABE">
        <w:rPr>
          <w:szCs w:val="24"/>
        </w:rPr>
        <w:t xml:space="preserve">Vládní návrh zákona o realitním zprostředkování a o změně zákona č. 455/1991 Sb., </w:t>
      </w:r>
      <w:r w:rsidR="00E4075F">
        <w:rPr>
          <w:szCs w:val="24"/>
        </w:rPr>
        <w:br/>
      </w:r>
      <w:r w:rsidRPr="00021ABE">
        <w:rPr>
          <w:szCs w:val="24"/>
        </w:rPr>
        <w:t xml:space="preserve">o živnostenském podnikání (živnostenský zákon), ve znění pozdějších předpisů (zákon </w:t>
      </w:r>
      <w:r w:rsidR="00E4075F">
        <w:rPr>
          <w:szCs w:val="24"/>
        </w:rPr>
        <w:br/>
      </w:r>
      <w:r w:rsidRPr="00021ABE">
        <w:rPr>
          <w:szCs w:val="24"/>
        </w:rPr>
        <w:t xml:space="preserve">o realitním </w:t>
      </w:r>
      <w:proofErr w:type="gramStart"/>
      <w:r w:rsidRPr="00021ABE">
        <w:rPr>
          <w:szCs w:val="24"/>
        </w:rPr>
        <w:t>zprostředkování) (tisk</w:t>
      </w:r>
      <w:proofErr w:type="gramEnd"/>
      <w:r w:rsidRPr="00021ABE">
        <w:rPr>
          <w:szCs w:val="24"/>
        </w:rPr>
        <w:t xml:space="preserve"> 391)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0B47C9">
        <w:t>vyjádření</w:t>
      </w:r>
      <w:r w:rsidR="00424F0D">
        <w:t xml:space="preserve"> </w:t>
      </w:r>
      <w:r w:rsidR="002C559B">
        <w:t xml:space="preserve">státní tajemnice Ministerstva pro místní rozvoj Ing. Zdeňky </w:t>
      </w:r>
      <w:proofErr w:type="spellStart"/>
      <w:r w:rsidR="002C559B">
        <w:t>Pikešové</w:t>
      </w:r>
      <w:proofErr w:type="spellEnd"/>
      <w:r w:rsidR="00C109F6">
        <w:t>,</w:t>
      </w:r>
      <w:r w:rsidR="002C559B">
        <w:t xml:space="preserve"> </w:t>
      </w:r>
      <w:r w:rsidR="005F357B">
        <w:rPr>
          <w:bCs/>
        </w:rPr>
        <w:t>zpravodaj</w:t>
      </w:r>
      <w:r w:rsidR="000B47C9">
        <w:rPr>
          <w:bCs/>
        </w:rPr>
        <w:t xml:space="preserve">e </w:t>
      </w:r>
      <w:proofErr w:type="spellStart"/>
      <w:r w:rsidR="00424F0D">
        <w:rPr>
          <w:bCs/>
        </w:rPr>
        <w:t>posl</w:t>
      </w:r>
      <w:proofErr w:type="spellEnd"/>
      <w:r w:rsidR="00424F0D">
        <w:rPr>
          <w:bCs/>
        </w:rPr>
        <w:t xml:space="preserve">. Dominika </w:t>
      </w:r>
      <w:proofErr w:type="spellStart"/>
      <w:r w:rsidR="00424F0D">
        <w:rPr>
          <w:bCs/>
        </w:rPr>
        <w:t>Feriho</w:t>
      </w:r>
      <w:proofErr w:type="spellEnd"/>
      <w:r w:rsidR="004A4F60">
        <w:rPr>
          <w:bCs/>
        </w:rPr>
        <w:t xml:space="preserve">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1. </w:t>
      </w:r>
      <w:r>
        <w:rPr>
          <w:u w:val="single"/>
        </w:rPr>
        <w:t>název zákona zní:</w:t>
      </w:r>
    </w:p>
    <w:p w:rsid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797674" w:rsidRPr="00DB082B" w:rsidRDefault="00797674" w:rsidP="00797674">
      <w:pPr>
        <w:pStyle w:val="Nadpisoddlu"/>
        <w:keepNext w:val="0"/>
        <w:keepLines w:val="0"/>
        <w:spacing w:after="240"/>
        <w:ind w:left="720" w:firstLine="0"/>
        <w:contextualSpacing/>
        <w:outlineLvl w:val="9"/>
        <w:rPr>
          <w:caps/>
          <w:szCs w:val="24"/>
        </w:rPr>
      </w:pPr>
      <w:r w:rsidRPr="002401CA">
        <w:rPr>
          <w:b w:val="0"/>
          <w:caps/>
          <w:szCs w:val="24"/>
        </w:rPr>
        <w:t>„</w:t>
      </w:r>
      <w:r w:rsidRPr="00DB082B">
        <w:rPr>
          <w:caps/>
          <w:szCs w:val="24"/>
        </w:rPr>
        <w:t>Zákon</w:t>
      </w:r>
    </w:p>
    <w:p w:rsidR="00797674" w:rsidRPr="005734CC" w:rsidRDefault="00797674" w:rsidP="00797674">
      <w:pPr>
        <w:pStyle w:val="Odstavecseseznamem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734CC">
        <w:rPr>
          <w:rFonts w:ascii="Times New Roman" w:hAnsi="Times New Roman"/>
          <w:sz w:val="24"/>
          <w:szCs w:val="24"/>
        </w:rPr>
        <w:t>ze dne ……………. 2019</w:t>
      </w:r>
    </w:p>
    <w:p w:rsidR="00797674" w:rsidRPr="005734CC" w:rsidRDefault="00797674" w:rsidP="00797674">
      <w:pPr>
        <w:pStyle w:val="Odstavecseseznamem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674" w:rsidRPr="005734CC" w:rsidRDefault="00797674" w:rsidP="00797674">
      <w:pPr>
        <w:pStyle w:val="Odstavecseseznamem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34CC">
        <w:rPr>
          <w:rFonts w:ascii="Times New Roman" w:hAnsi="Times New Roman"/>
          <w:b/>
          <w:sz w:val="24"/>
          <w:szCs w:val="24"/>
        </w:rPr>
        <w:t xml:space="preserve">o realitním zprostředkování a o změně </w:t>
      </w:r>
      <w:r>
        <w:rPr>
          <w:rFonts w:ascii="Times New Roman" w:hAnsi="Times New Roman"/>
          <w:b/>
          <w:sz w:val="24"/>
          <w:szCs w:val="24"/>
        </w:rPr>
        <w:t>souvisejících zákonů</w:t>
      </w:r>
    </w:p>
    <w:p w:rsidR="00797674" w:rsidRDefault="00797674" w:rsidP="00797674">
      <w:pPr>
        <w:pStyle w:val="PS-slovanseznam"/>
        <w:numPr>
          <w:ilvl w:val="0"/>
          <w:numId w:val="0"/>
        </w:numPr>
        <w:spacing w:after="0" w:line="240" w:lineRule="auto"/>
        <w:ind w:left="357"/>
        <w:jc w:val="center"/>
        <w:rPr>
          <w:u w:val="single"/>
        </w:rPr>
      </w:pPr>
      <w:r w:rsidRPr="005734CC">
        <w:rPr>
          <w:b/>
          <w:szCs w:val="24"/>
        </w:rPr>
        <w:t>(zákon o realitním zprostředkování)</w:t>
      </w:r>
      <w:r w:rsidRPr="002401CA">
        <w:rPr>
          <w:szCs w:val="24"/>
        </w:rPr>
        <w:t>“</w:t>
      </w:r>
      <w:r>
        <w:rPr>
          <w:szCs w:val="24"/>
        </w:rPr>
        <w:t xml:space="preserve">, </w:t>
      </w:r>
    </w:p>
    <w:p w:rsidR="00797674" w:rsidRP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2. </w:t>
      </w:r>
      <w:r>
        <w:rPr>
          <w:u w:val="single"/>
        </w:rPr>
        <w:t>k části první, § 4 zní:</w:t>
      </w:r>
    </w:p>
    <w:p w:rsid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797674" w:rsidRDefault="00797674" w:rsidP="00797674">
      <w:pPr>
        <w:pStyle w:val="psmeno"/>
        <w:shd w:val="clear" w:color="auto" w:fill="FFFFFF"/>
        <w:jc w:val="center"/>
        <w:rPr>
          <w:lang w:val="cs-CZ"/>
        </w:rPr>
      </w:pPr>
      <w:r>
        <w:rPr>
          <w:lang w:val="cs-CZ"/>
        </w:rPr>
        <w:t>„§ 4</w:t>
      </w:r>
    </w:p>
    <w:p w:rsidR="00797674" w:rsidRPr="00C109F6" w:rsidRDefault="00797674" w:rsidP="00797674">
      <w:pPr>
        <w:pStyle w:val="psmeno"/>
        <w:shd w:val="clear" w:color="auto" w:fill="FFFFFF"/>
        <w:tabs>
          <w:tab w:val="left" w:pos="284"/>
        </w:tabs>
        <w:ind w:left="0" w:firstLine="0"/>
        <w:contextualSpacing/>
        <w:rPr>
          <w:lang w:val="cs-CZ"/>
        </w:rPr>
      </w:pPr>
    </w:p>
    <w:p w:rsidR="00797674" w:rsidRPr="00AD49BF" w:rsidRDefault="00797674" w:rsidP="00797674">
      <w:pPr>
        <w:pStyle w:val="Odstavecseseznamem"/>
        <w:numPr>
          <w:ilvl w:val="0"/>
          <w:numId w:val="22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C109F6">
        <w:rPr>
          <w:rFonts w:ascii="Times New Roman" w:hAnsi="Times New Roman"/>
          <w:sz w:val="24"/>
          <w:szCs w:val="24"/>
        </w:rPr>
        <w:t>Realitní zprostředkovatel v rámci zprostředkovávané záležitosti není oprávněn</w:t>
      </w:r>
      <w:r w:rsidRPr="00AD49BF">
        <w:rPr>
          <w:rFonts w:ascii="Times New Roman" w:hAnsi="Times New Roman"/>
          <w:sz w:val="24"/>
          <w:szCs w:val="24"/>
        </w:rPr>
        <w:t xml:space="preserve"> nabízet </w:t>
      </w:r>
    </w:p>
    <w:p w:rsidR="00797674" w:rsidRDefault="00797674" w:rsidP="00797674">
      <w:pPr>
        <w:spacing w:after="0" w:line="240" w:lineRule="auto"/>
        <w:ind w:left="993"/>
        <w:jc w:val="both"/>
        <w:rPr>
          <w:szCs w:val="24"/>
        </w:rPr>
      </w:pPr>
      <w:r w:rsidRPr="00AD49BF">
        <w:rPr>
          <w:szCs w:val="24"/>
        </w:rPr>
        <w:t xml:space="preserve">a) úschovu za účelem zajištění plnění z realitní smlouvy, </w:t>
      </w:r>
    </w:p>
    <w:p w:rsidR="00A231D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A231D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A231D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A231D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A231D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A231D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A231DF" w:rsidRPr="00AD49BF" w:rsidRDefault="00A231DF" w:rsidP="00797674">
      <w:pPr>
        <w:spacing w:after="0" w:line="240" w:lineRule="auto"/>
        <w:ind w:left="993"/>
        <w:jc w:val="both"/>
        <w:rPr>
          <w:szCs w:val="24"/>
        </w:rPr>
      </w:pPr>
    </w:p>
    <w:p w:rsidR="00797674" w:rsidRPr="00AD49BF" w:rsidRDefault="00797674" w:rsidP="00797674">
      <w:pPr>
        <w:spacing w:after="0" w:line="240" w:lineRule="auto"/>
        <w:ind w:left="1276" w:hanging="283"/>
        <w:contextualSpacing/>
        <w:jc w:val="both"/>
        <w:rPr>
          <w:szCs w:val="24"/>
        </w:rPr>
      </w:pPr>
      <w:r w:rsidRPr="00AD49BF">
        <w:rPr>
          <w:szCs w:val="24"/>
        </w:rPr>
        <w:t>b) zprostředkování poskytnutí takové úschovy někým jiným než bankou, zahraniční bankou vykonávající v České republice činnost prostřednictvím pobočky, notářem, advokátem nebo v souvislosti s exekučním, soudním nebo jiným řízením soudním exekutorem.</w:t>
      </w:r>
    </w:p>
    <w:p w:rsidR="00797674" w:rsidRPr="00AD49BF" w:rsidRDefault="00797674" w:rsidP="00797674">
      <w:pPr>
        <w:spacing w:after="0" w:line="240" w:lineRule="auto"/>
        <w:ind w:left="284" w:hanging="284"/>
        <w:contextualSpacing/>
        <w:jc w:val="both"/>
        <w:rPr>
          <w:szCs w:val="24"/>
        </w:rPr>
      </w:pPr>
    </w:p>
    <w:p w:rsidR="00797674" w:rsidRPr="00AD49BF" w:rsidRDefault="00797674" w:rsidP="00797674">
      <w:pPr>
        <w:spacing w:after="0" w:line="240" w:lineRule="auto"/>
        <w:ind w:left="1134" w:hanging="425"/>
        <w:jc w:val="both"/>
        <w:rPr>
          <w:szCs w:val="24"/>
        </w:rPr>
      </w:pPr>
      <w:proofErr w:type="gramStart"/>
      <w:r w:rsidRPr="00AD49BF">
        <w:rPr>
          <w:szCs w:val="24"/>
        </w:rPr>
        <w:t xml:space="preserve">(2) </w:t>
      </w:r>
      <w:r w:rsidR="004E62BE">
        <w:rPr>
          <w:szCs w:val="24"/>
        </w:rPr>
        <w:t xml:space="preserve"> </w:t>
      </w:r>
      <w:r w:rsidRPr="00AD49BF">
        <w:rPr>
          <w:szCs w:val="24"/>
        </w:rPr>
        <w:t>Na</w:t>
      </w:r>
      <w:proofErr w:type="gramEnd"/>
      <w:r w:rsidRPr="00AD49BF">
        <w:rPr>
          <w:szCs w:val="24"/>
        </w:rPr>
        <w:t xml:space="preserve"> žádost zájemce podanou v písemné formě </w:t>
      </w:r>
      <w:r w:rsidR="004E62BE">
        <w:rPr>
          <w:szCs w:val="24"/>
        </w:rPr>
        <w:t xml:space="preserve">na samostatné listině </w:t>
      </w:r>
      <w:r w:rsidRPr="00AD49BF">
        <w:rPr>
          <w:szCs w:val="24"/>
        </w:rPr>
        <w:t>může realitní zprostředkovatel poskytnout úschovu peněžních prostředků za účelem zajištění plnění z realitní smlouvy, pokud</w:t>
      </w:r>
    </w:p>
    <w:p w:rsidR="00797674" w:rsidRPr="00AD49BF" w:rsidRDefault="00797674" w:rsidP="00797674">
      <w:pPr>
        <w:pStyle w:val="Odstavecseseznamem"/>
        <w:numPr>
          <w:ilvl w:val="0"/>
          <w:numId w:val="23"/>
        </w:numPr>
        <w:spacing w:after="0" w:line="240" w:lineRule="auto"/>
        <w:ind w:left="284" w:firstLine="850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smlouva o úschově je v písemné formě,</w:t>
      </w:r>
    </w:p>
    <w:p w:rsidR="00797674" w:rsidRPr="00AD49BF" w:rsidRDefault="00797674" w:rsidP="00797674">
      <w:pPr>
        <w:pStyle w:val="Odstavecseseznamem"/>
        <w:numPr>
          <w:ilvl w:val="0"/>
          <w:numId w:val="23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účet u banky, zahraniční banky vykonávající v České republice činnost prostřednictvím pobočky</w:t>
      </w:r>
      <w:r w:rsidRPr="00AD49BF" w:rsidDel="006C5ED6">
        <w:rPr>
          <w:rFonts w:ascii="Times New Roman" w:hAnsi="Times New Roman"/>
          <w:sz w:val="24"/>
          <w:szCs w:val="24"/>
        </w:rPr>
        <w:t xml:space="preserve"> </w:t>
      </w:r>
      <w:r w:rsidRPr="00AD49BF">
        <w:rPr>
          <w:rFonts w:ascii="Times New Roman" w:hAnsi="Times New Roman"/>
          <w:sz w:val="24"/>
          <w:szCs w:val="24"/>
        </w:rPr>
        <w:t xml:space="preserve">nebo spořitelního a úvěrního družstva (dále jen „banka“), na kterém jsou uloženy peněžní prostředky, je </w:t>
      </w:r>
    </w:p>
    <w:p w:rsidR="00797674" w:rsidRPr="00AD49BF" w:rsidRDefault="00797674" w:rsidP="004E62BE">
      <w:pPr>
        <w:pStyle w:val="Odstavecseseznamem"/>
        <w:numPr>
          <w:ilvl w:val="0"/>
          <w:numId w:val="24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zřízen pro každého uschovatele jako samostatný účet úschovy, </w:t>
      </w:r>
    </w:p>
    <w:p w:rsidR="00797674" w:rsidRPr="00AD49BF" w:rsidRDefault="00797674" w:rsidP="004E62BE">
      <w:pPr>
        <w:pStyle w:val="Odstavecseseznamem"/>
        <w:numPr>
          <w:ilvl w:val="0"/>
          <w:numId w:val="24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veden na jméno realitního zprostředkovatele zapsaného ve veřejném rejstříku,</w:t>
      </w:r>
    </w:p>
    <w:p w:rsidR="00797674" w:rsidRPr="00AD49BF" w:rsidRDefault="00797674" w:rsidP="00797674">
      <w:pPr>
        <w:pStyle w:val="Odstavecseseznamem"/>
        <w:numPr>
          <w:ilvl w:val="0"/>
          <w:numId w:val="23"/>
        </w:numPr>
        <w:spacing w:after="0" w:line="240" w:lineRule="auto"/>
        <w:ind w:left="1418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informuje </w:t>
      </w:r>
      <w:r w:rsidRPr="00AD49BF">
        <w:rPr>
          <w:rFonts w:ascii="Times New Roman" w:hAnsi="Times New Roman"/>
          <w:color w:val="000000" w:themeColor="text1"/>
          <w:sz w:val="24"/>
          <w:szCs w:val="24"/>
        </w:rPr>
        <w:t>banku v souladu se zákonem o bankách o tom, že majitelem uschovaných peněžních prostředků je třetí osoba,</w:t>
      </w:r>
    </w:p>
    <w:p w:rsidR="00797674" w:rsidRPr="00AD49BF" w:rsidRDefault="00797674" w:rsidP="007D7CDF">
      <w:pPr>
        <w:pStyle w:val="Odstavecseseznamem"/>
        <w:numPr>
          <w:ilvl w:val="0"/>
          <w:numId w:val="23"/>
        </w:numPr>
        <w:spacing w:after="0" w:line="240" w:lineRule="auto"/>
        <w:ind w:left="1418" w:hanging="284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o každé úschově učiní záznam v jím vedené evidenci úschov, která zahrnuje </w:t>
      </w:r>
    </w:p>
    <w:p w:rsidR="00797674" w:rsidRPr="00AD49BF" w:rsidRDefault="00797674" w:rsidP="007D7CDF">
      <w:pPr>
        <w:pStyle w:val="Odstavecseseznamem"/>
        <w:spacing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1. identifikační údaje o uschovateli a příjemci, a to pokud je uschovatel nebo příjemce fyzickou osobou </w:t>
      </w:r>
      <w:r w:rsidRPr="00AD49BF">
        <w:rPr>
          <w:rFonts w:ascii="Times New Roman" w:hAnsi="Times New Roman"/>
          <w:iCs/>
          <w:sz w:val="24"/>
          <w:szCs w:val="24"/>
        </w:rPr>
        <w:t>všechna jména a příjmení, rodné číslo, a nebylo-li přiděleno, datum narození, dále místo narození, pohlaví, trvalý nebo jiný pobyt a státní občanství; jde-li o podnikající fyzickou osobu, též její obchodní firmu, odlišující dodatek nebo další označení, místo podnikání a identifikační číslo osoby</w:t>
      </w:r>
      <w:r w:rsidRPr="00AD49BF">
        <w:rPr>
          <w:rFonts w:ascii="Times New Roman" w:hAnsi="Times New Roman"/>
          <w:sz w:val="24"/>
          <w:szCs w:val="24"/>
        </w:rPr>
        <w:t xml:space="preserve">; je-li uschovatel nebo příjemce zastoupen, též tyto údaje o jeho jednajícím zástupci; pokud je právnickou osobou </w:t>
      </w:r>
      <w:r w:rsidRPr="00AD49BF">
        <w:rPr>
          <w:rFonts w:ascii="Times New Roman" w:hAnsi="Times New Roman"/>
          <w:iCs/>
          <w:sz w:val="24"/>
          <w:szCs w:val="24"/>
        </w:rPr>
        <w:t>obchodní firma nebo název včetně odlišujícího dodatku nebo dalšího označení, sídlo, identifikační číslo osoby nebo obdobné číslo přidělované v zahraničí; u fyzické osoby, která je členem jejího statutárního orgánu, údaje ke zjištění a ověření její totožnosti; případně</w:t>
      </w:r>
      <w:r w:rsidRPr="00AD49BF">
        <w:rPr>
          <w:rFonts w:ascii="Times New Roman" w:hAnsi="Times New Roman"/>
          <w:sz w:val="24"/>
          <w:szCs w:val="24"/>
        </w:rPr>
        <w:t xml:space="preserve"> údaje o zástupci právnické osoby, který v daném případě jednal, a pokud je správcem svěřeneckého fondu</w:t>
      </w:r>
      <w:r w:rsidRPr="00AD49BF">
        <w:rPr>
          <w:rFonts w:ascii="Times New Roman" w:hAnsi="Times New Roman"/>
          <w:color w:val="000000"/>
          <w:sz w:val="24"/>
          <w:szCs w:val="24"/>
        </w:rPr>
        <w:t xml:space="preserve"> jeho označení a identifikační údaje jeho správce, obhospodařovatele, nebo osoby v obdobném postavení, </w:t>
      </w:r>
    </w:p>
    <w:p w:rsidR="00797674" w:rsidRPr="00AD49BF" w:rsidRDefault="00797674" w:rsidP="007D7CDF">
      <w:pPr>
        <w:pStyle w:val="Odstavecseseznamem"/>
        <w:spacing w:line="240" w:lineRule="auto"/>
        <w:ind w:left="284" w:firstLine="1134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2. údaje o výši peněžních prostředků a o měnové jednotce,</w:t>
      </w:r>
    </w:p>
    <w:p w:rsidR="00797674" w:rsidRPr="00AD49BF" w:rsidRDefault="00797674" w:rsidP="00AD49BF">
      <w:pPr>
        <w:pStyle w:val="Odstavecseseznamem"/>
        <w:numPr>
          <w:ilvl w:val="0"/>
          <w:numId w:val="24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datum přijetí peněžních prostředků do úschovy,</w:t>
      </w:r>
    </w:p>
    <w:p w:rsidR="00797674" w:rsidRPr="00AD49BF" w:rsidRDefault="00797674" w:rsidP="00AD49BF">
      <w:pPr>
        <w:pStyle w:val="Odstavecseseznamem"/>
        <w:numPr>
          <w:ilvl w:val="0"/>
          <w:numId w:val="24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údaj o době trvání úschovy, případně podmínky stanovené realitnímu zprostředkovateli pro vydání peněžních prostředků z úschovy uschovateli nebo příjemci, a způsob doložení splnění těchto podmínek realitnímu zprostředkovateli,</w:t>
      </w:r>
    </w:p>
    <w:p w:rsidR="00797674" w:rsidRPr="00AD49BF" w:rsidRDefault="00797674" w:rsidP="00AD49BF">
      <w:pPr>
        <w:pStyle w:val="Odstavecseseznamem"/>
        <w:numPr>
          <w:ilvl w:val="0"/>
          <w:numId w:val="24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označení účtu nebo účtů, na který nebo na které mají být peněžní prostředky vydány z úschovy příjemci a identifikační údaje osoby, která je jeho majitelem, není-li to příjemce,</w:t>
      </w:r>
    </w:p>
    <w:p w:rsidR="00797674" w:rsidRPr="00AD49BF" w:rsidRDefault="00797674" w:rsidP="00AD49BF">
      <w:pPr>
        <w:pStyle w:val="Odstavecseseznamem"/>
        <w:numPr>
          <w:ilvl w:val="0"/>
          <w:numId w:val="24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datum vydání peněžních prostředků uschovateli nebo příjemci.</w:t>
      </w:r>
    </w:p>
    <w:p w:rsidR="00797674" w:rsidRPr="00AD49BF" w:rsidRDefault="00797674" w:rsidP="00797674">
      <w:pPr>
        <w:pStyle w:val="Odstavecseseznamem"/>
        <w:spacing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:rsidR="00797674" w:rsidRPr="00AD49BF" w:rsidRDefault="00797674" w:rsidP="00AD49BF">
      <w:pPr>
        <w:spacing w:line="240" w:lineRule="auto"/>
        <w:ind w:left="1418" w:hanging="567"/>
        <w:jc w:val="both"/>
        <w:rPr>
          <w:szCs w:val="24"/>
        </w:rPr>
      </w:pPr>
      <w:r w:rsidRPr="00AD49BF">
        <w:rPr>
          <w:szCs w:val="24"/>
        </w:rPr>
        <w:t xml:space="preserve">   (3) Přijetí peněžních prostředků do úschovy a jejich vydání z úschovy lze jen bezhotovostním převodem; jiným způsobem nelze peněžní prostředky předat.</w:t>
      </w:r>
    </w:p>
    <w:p w:rsidR="00797674" w:rsidRPr="00AD49BF" w:rsidRDefault="00797674" w:rsidP="00AD49BF">
      <w:pPr>
        <w:spacing w:after="0" w:line="240" w:lineRule="auto"/>
        <w:ind w:left="1418" w:hanging="425"/>
        <w:jc w:val="both"/>
        <w:rPr>
          <w:bCs/>
          <w:szCs w:val="24"/>
        </w:rPr>
      </w:pPr>
      <w:r w:rsidRPr="00AD49BF">
        <w:rPr>
          <w:bCs/>
          <w:szCs w:val="24"/>
        </w:rPr>
        <w:t>(4) Současně s poskytnutím první úschovy peněžních prostředků za účelem zajištění plnění z realitní smlouvy informuje realitní zprostředkovatel o této skutečnosti obecní živnostenský úřad.</w:t>
      </w:r>
    </w:p>
    <w:p w:rsidR="00797674" w:rsidRDefault="00797674" w:rsidP="00797674">
      <w:pPr>
        <w:spacing w:after="0" w:line="240" w:lineRule="auto"/>
        <w:ind w:firstLine="284"/>
        <w:jc w:val="both"/>
        <w:rPr>
          <w:bCs/>
          <w:szCs w:val="24"/>
        </w:rPr>
      </w:pPr>
    </w:p>
    <w:p w:rsidR="00A231DF" w:rsidRDefault="00A231DF" w:rsidP="00797674">
      <w:pPr>
        <w:spacing w:after="0" w:line="240" w:lineRule="auto"/>
        <w:ind w:firstLine="284"/>
        <w:jc w:val="both"/>
        <w:rPr>
          <w:bCs/>
          <w:szCs w:val="24"/>
        </w:rPr>
      </w:pPr>
    </w:p>
    <w:p w:rsidR="00A231DF" w:rsidRDefault="00A231DF" w:rsidP="00797674">
      <w:pPr>
        <w:spacing w:after="0" w:line="240" w:lineRule="auto"/>
        <w:ind w:firstLine="284"/>
        <w:jc w:val="both"/>
        <w:rPr>
          <w:bCs/>
          <w:szCs w:val="24"/>
        </w:rPr>
      </w:pPr>
    </w:p>
    <w:p w:rsidR="00A231DF" w:rsidRDefault="00A231DF" w:rsidP="00797674">
      <w:pPr>
        <w:spacing w:after="0" w:line="240" w:lineRule="auto"/>
        <w:ind w:firstLine="284"/>
        <w:jc w:val="both"/>
        <w:rPr>
          <w:bCs/>
          <w:szCs w:val="24"/>
        </w:rPr>
      </w:pPr>
    </w:p>
    <w:p w:rsidR="00A231DF" w:rsidRDefault="00A231DF" w:rsidP="00797674">
      <w:pPr>
        <w:spacing w:after="0" w:line="240" w:lineRule="auto"/>
        <w:ind w:firstLine="284"/>
        <w:jc w:val="both"/>
        <w:rPr>
          <w:bCs/>
          <w:szCs w:val="24"/>
        </w:rPr>
      </w:pPr>
    </w:p>
    <w:p w:rsidR="00A231DF" w:rsidRPr="00AD49BF" w:rsidRDefault="00A231DF" w:rsidP="00797674">
      <w:pPr>
        <w:spacing w:after="0" w:line="240" w:lineRule="auto"/>
        <w:ind w:firstLine="284"/>
        <w:jc w:val="both"/>
        <w:rPr>
          <w:bCs/>
          <w:szCs w:val="24"/>
        </w:rPr>
      </w:pPr>
    </w:p>
    <w:p w:rsidR="00797674" w:rsidRDefault="00797674" w:rsidP="00AD49BF">
      <w:pPr>
        <w:spacing w:after="0" w:line="240" w:lineRule="auto"/>
        <w:ind w:left="1276" w:hanging="283"/>
        <w:jc w:val="both"/>
        <w:rPr>
          <w:bCs/>
          <w:szCs w:val="24"/>
        </w:rPr>
      </w:pPr>
      <w:r w:rsidRPr="00AD49BF">
        <w:rPr>
          <w:bCs/>
          <w:szCs w:val="24"/>
        </w:rPr>
        <w:t>(5) Realitní zprostředkovatel není oprávněn použít peněžní prostředky na účtu úschovy jinak než v souladu s účelem realitní smlouvy.“</w:t>
      </w:r>
      <w:r w:rsidR="00AD49BF">
        <w:rPr>
          <w:bCs/>
          <w:szCs w:val="24"/>
        </w:rPr>
        <w:t>,</w:t>
      </w:r>
    </w:p>
    <w:p w:rsidR="004E62BE" w:rsidRDefault="004E62BE" w:rsidP="00AD49BF">
      <w:pPr>
        <w:spacing w:after="0" w:line="240" w:lineRule="auto"/>
        <w:jc w:val="both"/>
        <w:rPr>
          <w:bCs/>
          <w:szCs w:val="24"/>
        </w:rPr>
      </w:pPr>
    </w:p>
    <w:p w:rsidR="004E62BE" w:rsidRDefault="004E62BE" w:rsidP="00AD49BF">
      <w:pPr>
        <w:spacing w:after="0" w:line="240" w:lineRule="auto"/>
        <w:jc w:val="both"/>
        <w:rPr>
          <w:bCs/>
          <w:szCs w:val="24"/>
        </w:rPr>
      </w:pPr>
    </w:p>
    <w:p w:rsidR="00AD49BF" w:rsidRDefault="00AD49BF" w:rsidP="00AD49BF">
      <w:pPr>
        <w:spacing w:after="0" w:line="240" w:lineRule="auto"/>
        <w:ind w:left="284"/>
        <w:jc w:val="both"/>
        <w:rPr>
          <w:bCs/>
          <w:szCs w:val="24"/>
          <w:u w:val="single"/>
        </w:rPr>
      </w:pPr>
      <w:r>
        <w:rPr>
          <w:bCs/>
          <w:szCs w:val="24"/>
        </w:rPr>
        <w:t xml:space="preserve">3.  </w:t>
      </w:r>
      <w:r>
        <w:rPr>
          <w:bCs/>
          <w:szCs w:val="24"/>
        </w:rPr>
        <w:tab/>
      </w:r>
      <w:r>
        <w:rPr>
          <w:bCs/>
          <w:szCs w:val="24"/>
          <w:u w:val="single"/>
        </w:rPr>
        <w:t>k části první, v § 20 se vkládá nový odstavec 2, který zní:</w:t>
      </w:r>
    </w:p>
    <w:p w:rsidR="00AD49BF" w:rsidRDefault="00AD49BF" w:rsidP="00AD49BF">
      <w:pPr>
        <w:spacing w:after="0" w:line="240" w:lineRule="auto"/>
        <w:ind w:left="708" w:firstLine="708"/>
        <w:jc w:val="both"/>
        <w:rPr>
          <w:szCs w:val="24"/>
        </w:rPr>
      </w:pPr>
      <w:r>
        <w:rPr>
          <w:szCs w:val="24"/>
        </w:rPr>
        <w:t>„(2) Kontrolu nad dodržováním povinností stanovených v § 4 vykonávají obecní živnostenské úřady.“,</w:t>
      </w:r>
    </w:p>
    <w:p w:rsidR="00AD49BF" w:rsidRDefault="00AD49BF" w:rsidP="00AD49BF">
      <w:pPr>
        <w:spacing w:after="0" w:line="240" w:lineRule="auto"/>
        <w:ind w:left="708" w:firstLine="708"/>
        <w:jc w:val="both"/>
        <w:rPr>
          <w:szCs w:val="24"/>
        </w:rPr>
      </w:pPr>
    </w:p>
    <w:p w:rsidR="00AD49BF" w:rsidRDefault="00AD49BF" w:rsidP="00AD49BF">
      <w:pPr>
        <w:spacing w:after="0" w:line="240" w:lineRule="auto"/>
        <w:ind w:firstLine="708"/>
        <w:contextualSpacing/>
        <w:rPr>
          <w:szCs w:val="24"/>
        </w:rPr>
      </w:pPr>
      <w:r>
        <w:rPr>
          <w:szCs w:val="24"/>
        </w:rPr>
        <w:t>Dosavadní odstavce 2 a 3 se označují jako odstavce 3 a 4.</w:t>
      </w:r>
    </w:p>
    <w:p w:rsidR="00AD49BF" w:rsidRDefault="00AD49BF" w:rsidP="00AD49BF">
      <w:pPr>
        <w:spacing w:after="0" w:line="240" w:lineRule="auto"/>
        <w:jc w:val="both"/>
        <w:rPr>
          <w:bCs/>
          <w:szCs w:val="24"/>
          <w:u w:val="single"/>
        </w:rPr>
      </w:pPr>
    </w:p>
    <w:p w:rsidR="004E62BE" w:rsidRPr="004E62BE" w:rsidRDefault="004E62BE" w:rsidP="004E62BE">
      <w:pPr>
        <w:spacing w:after="0" w:line="240" w:lineRule="auto"/>
        <w:ind w:firstLine="284"/>
        <w:jc w:val="both"/>
        <w:rPr>
          <w:bCs/>
          <w:szCs w:val="24"/>
          <w:u w:val="single"/>
        </w:rPr>
      </w:pPr>
      <w:r>
        <w:rPr>
          <w:bCs/>
          <w:szCs w:val="24"/>
        </w:rPr>
        <w:t xml:space="preserve">4. </w:t>
      </w:r>
      <w:r>
        <w:rPr>
          <w:bCs/>
          <w:szCs w:val="24"/>
        </w:rPr>
        <w:tab/>
      </w:r>
      <w:r>
        <w:rPr>
          <w:bCs/>
          <w:szCs w:val="24"/>
          <w:u w:val="single"/>
        </w:rPr>
        <w:t>k části první, § 21 a 22 znějí:</w:t>
      </w:r>
    </w:p>
    <w:p w:rsidR="00AD49BF" w:rsidRDefault="00AD49BF" w:rsidP="00AD49BF">
      <w:pPr>
        <w:spacing w:after="0" w:line="240" w:lineRule="auto"/>
        <w:jc w:val="both"/>
        <w:rPr>
          <w:bCs/>
          <w:szCs w:val="24"/>
          <w:u w:val="single"/>
        </w:rPr>
      </w:pPr>
    </w:p>
    <w:p w:rsidR="004E62BE" w:rsidRPr="00DB082B" w:rsidRDefault="004E62BE" w:rsidP="004E62BE">
      <w:pPr>
        <w:spacing w:line="240" w:lineRule="auto"/>
        <w:contextualSpacing/>
        <w:jc w:val="center"/>
        <w:rPr>
          <w:szCs w:val="24"/>
        </w:rPr>
      </w:pPr>
      <w:r>
        <w:rPr>
          <w:szCs w:val="24"/>
        </w:rPr>
        <w:t>„</w:t>
      </w:r>
      <w:r w:rsidRPr="00DB082B">
        <w:rPr>
          <w:szCs w:val="24"/>
        </w:rPr>
        <w:t>§ 2</w:t>
      </w:r>
      <w:r>
        <w:rPr>
          <w:szCs w:val="24"/>
        </w:rPr>
        <w:t>1</w:t>
      </w:r>
    </w:p>
    <w:p w:rsidR="004E62BE" w:rsidRPr="00DB082B" w:rsidRDefault="004E62BE" w:rsidP="004E62BE">
      <w:pPr>
        <w:spacing w:line="240" w:lineRule="auto"/>
        <w:contextualSpacing/>
        <w:jc w:val="center"/>
        <w:rPr>
          <w:b/>
          <w:szCs w:val="24"/>
        </w:rPr>
      </w:pPr>
      <w:r w:rsidRPr="00DB082B">
        <w:rPr>
          <w:b/>
          <w:szCs w:val="24"/>
        </w:rPr>
        <w:t>Přestupky</w:t>
      </w:r>
    </w:p>
    <w:p w:rsidR="004E62BE" w:rsidRPr="00DB082B" w:rsidRDefault="004E62BE" w:rsidP="004E62BE">
      <w:pPr>
        <w:spacing w:line="240" w:lineRule="auto"/>
        <w:contextualSpacing/>
        <w:jc w:val="center"/>
        <w:rPr>
          <w:b/>
          <w:szCs w:val="24"/>
        </w:rPr>
      </w:pPr>
    </w:p>
    <w:p w:rsidR="004E62BE" w:rsidRPr="004E62BE" w:rsidRDefault="004E62BE" w:rsidP="004E62BE">
      <w:pPr>
        <w:spacing w:line="240" w:lineRule="auto"/>
        <w:ind w:left="708" w:firstLine="708"/>
        <w:contextualSpacing/>
        <w:jc w:val="both"/>
        <w:rPr>
          <w:szCs w:val="24"/>
        </w:rPr>
      </w:pPr>
      <w:r w:rsidRPr="004E62BE">
        <w:rPr>
          <w:szCs w:val="24"/>
        </w:rPr>
        <w:t xml:space="preserve">(1) Právnická osoba nebo podnikající fyzická osoba se jako realitní zprostředkovatel dopustí přestupku tím, že </w:t>
      </w:r>
    </w:p>
    <w:p w:rsidR="004E62BE" w:rsidRPr="004E62BE" w:rsidRDefault="004E62BE" w:rsidP="004E62BE">
      <w:pPr>
        <w:spacing w:line="240" w:lineRule="auto"/>
        <w:ind w:firstLine="708"/>
        <w:contextualSpacing/>
        <w:jc w:val="both"/>
        <w:rPr>
          <w:szCs w:val="24"/>
        </w:rPr>
      </w:pPr>
      <w:r w:rsidRPr="004E62BE">
        <w:rPr>
          <w:szCs w:val="24"/>
        </w:rPr>
        <w:t>a) nesplní některou z povinností podle § 4,</w:t>
      </w:r>
    </w:p>
    <w:p w:rsidR="004E62BE" w:rsidRPr="004E62BE" w:rsidRDefault="004E62BE" w:rsidP="004E62BE">
      <w:pPr>
        <w:spacing w:line="240" w:lineRule="auto"/>
        <w:ind w:firstLine="708"/>
        <w:contextualSpacing/>
        <w:jc w:val="both"/>
        <w:rPr>
          <w:szCs w:val="24"/>
        </w:rPr>
      </w:pPr>
      <w:r w:rsidRPr="004E62BE">
        <w:rPr>
          <w:szCs w:val="24"/>
        </w:rPr>
        <w:t>b) není pojištěna podle § 7 odst. 1 nebo 2, nebo</w:t>
      </w:r>
    </w:p>
    <w:p w:rsidR="004E62BE" w:rsidRPr="004E62BE" w:rsidRDefault="004E62BE" w:rsidP="004E62BE">
      <w:pPr>
        <w:spacing w:line="240" w:lineRule="auto"/>
        <w:ind w:firstLine="708"/>
        <w:contextualSpacing/>
        <w:jc w:val="both"/>
        <w:rPr>
          <w:szCs w:val="24"/>
        </w:rPr>
      </w:pPr>
      <w:r w:rsidRPr="004E62BE">
        <w:rPr>
          <w:szCs w:val="24"/>
        </w:rPr>
        <w:t>c) nesplní některou z povinností podle § 7 odst. 4.</w:t>
      </w:r>
    </w:p>
    <w:p w:rsidR="004E62BE" w:rsidRPr="004E62BE" w:rsidRDefault="004E62BE" w:rsidP="004E62BE">
      <w:pPr>
        <w:spacing w:line="240" w:lineRule="auto"/>
        <w:ind w:firstLine="284"/>
        <w:contextualSpacing/>
        <w:jc w:val="both"/>
        <w:rPr>
          <w:szCs w:val="24"/>
        </w:rPr>
      </w:pPr>
      <w:r w:rsidRPr="004E62BE">
        <w:rPr>
          <w:szCs w:val="24"/>
        </w:rPr>
        <w:tab/>
      </w:r>
      <w:r w:rsidRPr="004E62BE">
        <w:rPr>
          <w:szCs w:val="24"/>
        </w:rPr>
        <w:tab/>
      </w:r>
    </w:p>
    <w:p w:rsidR="004E62BE" w:rsidRPr="004E62BE" w:rsidRDefault="004E62BE" w:rsidP="004E62BE">
      <w:pPr>
        <w:spacing w:line="240" w:lineRule="auto"/>
        <w:ind w:left="708" w:firstLine="708"/>
        <w:contextualSpacing/>
        <w:jc w:val="both"/>
        <w:rPr>
          <w:szCs w:val="24"/>
        </w:rPr>
      </w:pPr>
      <w:r w:rsidRPr="004E62BE">
        <w:rPr>
          <w:szCs w:val="24"/>
        </w:rPr>
        <w:t xml:space="preserve">(2) Za přestupek lze uložit pokutu </w:t>
      </w:r>
    </w:p>
    <w:p w:rsidR="004E62BE" w:rsidRPr="004E62BE" w:rsidRDefault="004E62BE" w:rsidP="004E62BE">
      <w:pPr>
        <w:spacing w:line="240" w:lineRule="auto"/>
        <w:ind w:firstLine="708"/>
        <w:contextualSpacing/>
        <w:jc w:val="both"/>
        <w:rPr>
          <w:szCs w:val="24"/>
        </w:rPr>
      </w:pPr>
      <w:r w:rsidRPr="004E62BE">
        <w:rPr>
          <w:szCs w:val="24"/>
        </w:rPr>
        <w:t>a) do 500 000 Kč, jde-li o přestupek podle odstavce 1 písm. a),</w:t>
      </w:r>
    </w:p>
    <w:p w:rsidR="004E62BE" w:rsidRPr="00024E4B" w:rsidRDefault="004E62BE" w:rsidP="004E62BE">
      <w:pPr>
        <w:spacing w:line="240" w:lineRule="auto"/>
        <w:ind w:firstLine="708"/>
        <w:contextualSpacing/>
        <w:jc w:val="both"/>
        <w:rPr>
          <w:szCs w:val="24"/>
        </w:rPr>
      </w:pPr>
      <w:r w:rsidRPr="004E62BE">
        <w:rPr>
          <w:szCs w:val="24"/>
        </w:rPr>
        <w:t>b) do 1 000 000 Kč, jde-li o přestupek podle odstavce 1 písm</w:t>
      </w:r>
      <w:r w:rsidRPr="00024E4B">
        <w:rPr>
          <w:szCs w:val="24"/>
        </w:rPr>
        <w:t xml:space="preserve">. </w:t>
      </w:r>
      <w:r>
        <w:rPr>
          <w:szCs w:val="24"/>
        </w:rPr>
        <w:t>b)</w:t>
      </w:r>
      <w:r w:rsidRPr="00024E4B">
        <w:rPr>
          <w:szCs w:val="24"/>
        </w:rPr>
        <w:t>,</w:t>
      </w:r>
    </w:p>
    <w:p w:rsidR="004E62BE" w:rsidRPr="00DB082B" w:rsidRDefault="004E62BE" w:rsidP="004E62BE">
      <w:pPr>
        <w:spacing w:line="240" w:lineRule="auto"/>
        <w:ind w:firstLine="708"/>
        <w:contextualSpacing/>
        <w:jc w:val="both"/>
        <w:rPr>
          <w:szCs w:val="24"/>
        </w:rPr>
      </w:pPr>
      <w:r>
        <w:rPr>
          <w:szCs w:val="24"/>
        </w:rPr>
        <w:t>c</w:t>
      </w:r>
      <w:r w:rsidRPr="00024E4B">
        <w:rPr>
          <w:szCs w:val="24"/>
        </w:rPr>
        <w:t>) do 100 000 Kč, jde-li o přestupek podle odstavce 1 písm.</w:t>
      </w:r>
      <w:r>
        <w:rPr>
          <w:szCs w:val="24"/>
        </w:rPr>
        <w:t xml:space="preserve"> c</w:t>
      </w:r>
      <w:r w:rsidRPr="00024E4B">
        <w:rPr>
          <w:szCs w:val="24"/>
        </w:rPr>
        <w:t>).</w:t>
      </w:r>
    </w:p>
    <w:p w:rsidR="004E62BE" w:rsidRDefault="004E62BE" w:rsidP="004E62BE">
      <w:pPr>
        <w:spacing w:line="240" w:lineRule="auto"/>
        <w:ind w:firstLine="284"/>
        <w:contextualSpacing/>
        <w:jc w:val="both"/>
        <w:rPr>
          <w:szCs w:val="24"/>
        </w:rPr>
      </w:pPr>
    </w:p>
    <w:p w:rsidR="004E62BE" w:rsidRPr="00DB082B" w:rsidRDefault="004E62BE" w:rsidP="004E62BE">
      <w:pPr>
        <w:spacing w:line="240" w:lineRule="auto"/>
        <w:ind w:firstLine="284"/>
        <w:contextualSpacing/>
        <w:jc w:val="both"/>
        <w:rPr>
          <w:szCs w:val="24"/>
        </w:rPr>
      </w:pPr>
    </w:p>
    <w:p w:rsidR="004E62BE" w:rsidRPr="00DB082B" w:rsidRDefault="004E62BE" w:rsidP="004E62BE">
      <w:pPr>
        <w:spacing w:line="240" w:lineRule="auto"/>
        <w:contextualSpacing/>
        <w:jc w:val="center"/>
        <w:rPr>
          <w:szCs w:val="24"/>
        </w:rPr>
      </w:pPr>
      <w:r w:rsidRPr="00DB082B">
        <w:rPr>
          <w:szCs w:val="24"/>
        </w:rPr>
        <w:t>§ 2</w:t>
      </w:r>
      <w:r>
        <w:rPr>
          <w:szCs w:val="24"/>
        </w:rPr>
        <w:t>2</w:t>
      </w:r>
    </w:p>
    <w:p w:rsidR="004E62BE" w:rsidRPr="00DB082B" w:rsidRDefault="004E62BE" w:rsidP="004E62BE">
      <w:pPr>
        <w:spacing w:line="240" w:lineRule="auto"/>
        <w:contextualSpacing/>
        <w:jc w:val="center"/>
        <w:rPr>
          <w:b/>
          <w:szCs w:val="24"/>
        </w:rPr>
      </w:pPr>
      <w:r w:rsidRPr="00DB082B">
        <w:rPr>
          <w:b/>
          <w:szCs w:val="24"/>
        </w:rPr>
        <w:t>Projednávání přestupků</w:t>
      </w:r>
    </w:p>
    <w:p w:rsidR="004E62BE" w:rsidRPr="00DB082B" w:rsidRDefault="004E62BE" w:rsidP="004E62BE">
      <w:pPr>
        <w:spacing w:line="240" w:lineRule="auto"/>
        <w:ind w:firstLine="284"/>
        <w:contextualSpacing/>
        <w:jc w:val="both"/>
        <w:rPr>
          <w:szCs w:val="24"/>
        </w:rPr>
      </w:pPr>
    </w:p>
    <w:p w:rsidR="004E62BE" w:rsidRPr="004E62BE" w:rsidRDefault="004E62BE" w:rsidP="004E62BE">
      <w:pPr>
        <w:spacing w:after="0" w:line="240" w:lineRule="auto"/>
        <w:ind w:left="708" w:firstLine="702"/>
        <w:contextualSpacing/>
        <w:jc w:val="both"/>
        <w:rPr>
          <w:szCs w:val="24"/>
        </w:rPr>
      </w:pPr>
      <w:r w:rsidRPr="004E62BE">
        <w:rPr>
          <w:szCs w:val="24"/>
        </w:rPr>
        <w:t>Přestupky podle § 21 odst. 1 písm. a) projednávají obecní živnostenské úřady. Přestupky podle § 21 odst. 1 písm. b) a c) projednává ministerstvo.“</w:t>
      </w:r>
      <w:r>
        <w:rPr>
          <w:szCs w:val="24"/>
        </w:rPr>
        <w:t>,</w:t>
      </w:r>
    </w:p>
    <w:p w:rsidR="00AD49BF" w:rsidRPr="004E62BE" w:rsidRDefault="00AD49BF" w:rsidP="00AD49BF">
      <w:pPr>
        <w:spacing w:after="0" w:line="240" w:lineRule="auto"/>
        <w:jc w:val="both"/>
        <w:rPr>
          <w:bCs/>
          <w:szCs w:val="24"/>
          <w:u w:val="single"/>
        </w:rPr>
      </w:pPr>
    </w:p>
    <w:p w:rsid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4E62BE" w:rsidRDefault="004E62BE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5. </w:t>
      </w:r>
      <w:r>
        <w:tab/>
      </w:r>
      <w:r>
        <w:rPr>
          <w:u w:val="single"/>
        </w:rPr>
        <w:t>za část druhou se vkládá nová část třetí, která včetně nadpisu zní:</w:t>
      </w:r>
    </w:p>
    <w:p w:rsidR="004E62BE" w:rsidRPr="004E62BE" w:rsidRDefault="004E62BE" w:rsidP="005C2180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2C559B" w:rsidRDefault="002C559B" w:rsidP="002C559B">
      <w:pPr>
        <w:spacing w:after="0"/>
        <w:contextualSpacing/>
        <w:jc w:val="center"/>
        <w:rPr>
          <w:szCs w:val="24"/>
        </w:rPr>
      </w:pPr>
    </w:p>
    <w:p w:rsidR="002C559B" w:rsidRDefault="002C559B" w:rsidP="002C559B">
      <w:pPr>
        <w:spacing w:after="0"/>
        <w:contextualSpacing/>
        <w:jc w:val="center"/>
        <w:rPr>
          <w:b/>
          <w:szCs w:val="24"/>
        </w:rPr>
      </w:pPr>
      <w:r w:rsidRPr="0096660A">
        <w:rPr>
          <w:szCs w:val="24"/>
        </w:rPr>
        <w:t>„</w:t>
      </w:r>
      <w:r>
        <w:rPr>
          <w:b/>
          <w:szCs w:val="24"/>
        </w:rPr>
        <w:t>ČÁST TŘETÍ</w:t>
      </w:r>
    </w:p>
    <w:p w:rsidR="002C559B" w:rsidRPr="0096660A" w:rsidRDefault="002C559B" w:rsidP="002C559B">
      <w:pPr>
        <w:spacing w:after="0"/>
        <w:contextualSpacing/>
        <w:jc w:val="center"/>
        <w:rPr>
          <w:szCs w:val="24"/>
        </w:rPr>
      </w:pPr>
      <w:r w:rsidRPr="000B5627">
        <w:rPr>
          <w:b/>
          <w:szCs w:val="24"/>
        </w:rPr>
        <w:t>Změna zákona o bankách</w:t>
      </w:r>
    </w:p>
    <w:p w:rsidR="002C559B" w:rsidRPr="0096660A" w:rsidRDefault="002C559B" w:rsidP="002C559B">
      <w:pPr>
        <w:jc w:val="center"/>
        <w:rPr>
          <w:szCs w:val="24"/>
        </w:rPr>
      </w:pPr>
      <w:r w:rsidRPr="0096660A">
        <w:rPr>
          <w:szCs w:val="24"/>
        </w:rPr>
        <w:t>§ 26</w:t>
      </w:r>
    </w:p>
    <w:p w:rsidR="002C559B" w:rsidRDefault="002C559B" w:rsidP="002C559B">
      <w:pPr>
        <w:spacing w:after="0"/>
        <w:ind w:left="708" w:firstLine="708"/>
        <w:contextualSpacing/>
        <w:jc w:val="both"/>
        <w:rPr>
          <w:szCs w:val="24"/>
        </w:rPr>
      </w:pPr>
      <w:r w:rsidRPr="000B5627">
        <w:rPr>
          <w:szCs w:val="24"/>
        </w:rPr>
        <w:t xml:space="preserve">V </w:t>
      </w:r>
      <w:r w:rsidRPr="0096660A">
        <w:rPr>
          <w:szCs w:val="24"/>
        </w:rPr>
        <w:t xml:space="preserve">§ 41e </w:t>
      </w:r>
      <w:r w:rsidRPr="000B5627">
        <w:rPr>
          <w:szCs w:val="24"/>
        </w:rPr>
        <w:t xml:space="preserve">zákona </w:t>
      </w:r>
      <w:r w:rsidRPr="0096660A">
        <w:rPr>
          <w:szCs w:val="24"/>
        </w:rPr>
        <w:t>č.  21/1992 Sb. o bankách, ve znění</w:t>
      </w:r>
      <w:r>
        <w:rPr>
          <w:szCs w:val="24"/>
        </w:rPr>
        <w:t xml:space="preserve"> </w:t>
      </w:r>
      <w:r w:rsidRPr="0006642A">
        <w:rPr>
          <w:szCs w:val="24"/>
        </w:rPr>
        <w:t xml:space="preserve">zákona č. 16/1998 Sb., zákona č. 165/1998 Sb., zákona č. 319/2001 Sb., zákona č. 126/2002 Sb., zákona č. 433/2008 Sb., zákona č. 156/2010 Sb. a zákona č. 41/2011 Sb., </w:t>
      </w:r>
      <w:r w:rsidRPr="0096660A">
        <w:rPr>
          <w:szCs w:val="24"/>
        </w:rPr>
        <w:t xml:space="preserve">se </w:t>
      </w:r>
      <w:r>
        <w:rPr>
          <w:szCs w:val="24"/>
        </w:rPr>
        <w:t xml:space="preserve">na konci textu odstavce 6 doplňují slova </w:t>
      </w:r>
      <w:r w:rsidRPr="0096660A">
        <w:rPr>
          <w:szCs w:val="24"/>
        </w:rPr>
        <w:t>„nebo o</w:t>
      </w:r>
      <w:r>
        <w:rPr>
          <w:szCs w:val="24"/>
        </w:rPr>
        <w:t> </w:t>
      </w:r>
      <w:r w:rsidRPr="0096660A">
        <w:rPr>
          <w:szCs w:val="24"/>
        </w:rPr>
        <w:t>peníze přijaté realitním zprostředkovatelem do úschovy podle zákona o realitním zprostředkování</w:t>
      </w:r>
      <w:r>
        <w:rPr>
          <w:szCs w:val="24"/>
        </w:rPr>
        <w:t>.</w:t>
      </w:r>
      <w:r w:rsidRPr="0096660A">
        <w:rPr>
          <w:szCs w:val="24"/>
        </w:rPr>
        <w:t>“</w:t>
      </w:r>
      <w:r>
        <w:rPr>
          <w:szCs w:val="24"/>
        </w:rPr>
        <w:t>,</w:t>
      </w:r>
    </w:p>
    <w:p w:rsidR="002C559B" w:rsidRPr="000B5627" w:rsidRDefault="002C559B" w:rsidP="002C559B">
      <w:pPr>
        <w:spacing w:after="0"/>
        <w:contextualSpacing/>
        <w:jc w:val="both"/>
        <w:rPr>
          <w:szCs w:val="24"/>
        </w:rPr>
      </w:pPr>
    </w:p>
    <w:p w:rsidR="002C559B" w:rsidRPr="0096660A" w:rsidRDefault="002C559B" w:rsidP="002C559B">
      <w:pPr>
        <w:spacing w:after="0"/>
        <w:ind w:firstLine="708"/>
        <w:contextualSpacing/>
        <w:jc w:val="both"/>
        <w:rPr>
          <w:szCs w:val="24"/>
        </w:rPr>
      </w:pPr>
      <w:r>
        <w:rPr>
          <w:szCs w:val="24"/>
        </w:rPr>
        <w:t xml:space="preserve">Dosavadní </w:t>
      </w:r>
      <w:r w:rsidRPr="0096660A">
        <w:rPr>
          <w:szCs w:val="24"/>
        </w:rPr>
        <w:t>část třetí se označuje jako část čtvrtá</w:t>
      </w:r>
      <w:r>
        <w:rPr>
          <w:szCs w:val="24"/>
        </w:rPr>
        <w:t xml:space="preserve"> a § 26 se označuje jako § 27</w:t>
      </w:r>
      <w:r w:rsidRPr="0096660A">
        <w:rPr>
          <w:szCs w:val="24"/>
        </w:rPr>
        <w:t>.</w:t>
      </w:r>
    </w:p>
    <w:p w:rsidR="00797674" w:rsidRDefault="00797674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C559B" w:rsidRDefault="002C559B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C559B" w:rsidRDefault="002C559B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424F0D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424F0D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2C559B" w:rsidRDefault="002C559B" w:rsidP="003F73C2">
      <w:pPr>
        <w:tabs>
          <w:tab w:val="center" w:pos="1843"/>
        </w:tabs>
        <w:spacing w:after="0" w:line="240" w:lineRule="auto"/>
      </w:pPr>
    </w:p>
    <w:p w:rsidR="002C559B" w:rsidRDefault="002C559B" w:rsidP="003F73C2">
      <w:pPr>
        <w:tabs>
          <w:tab w:val="center" w:pos="1843"/>
        </w:tabs>
        <w:spacing w:after="0" w:line="240" w:lineRule="auto"/>
      </w:pPr>
    </w:p>
    <w:p w:rsidR="002C559B" w:rsidRDefault="002C559B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Dominik FERI</w:t>
      </w:r>
      <w:r w:rsidR="0068575E">
        <w:t xml:space="preserve"> v. r. </w:t>
      </w:r>
      <w:r>
        <w:tab/>
      </w:r>
      <w:r>
        <w:tab/>
      </w:r>
      <w:r>
        <w:tab/>
      </w:r>
      <w:r w:rsidR="002C559B">
        <w:tab/>
      </w:r>
      <w:r w:rsidR="002C559B">
        <w:tab/>
        <w:t xml:space="preserve">     Mgr. Marek VÝBORNÝ</w:t>
      </w:r>
      <w:r w:rsidR="0068575E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5F2B81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5F2B81" w:rsidRDefault="005F2B81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Marek BENDA</w:t>
      </w:r>
      <w:r w:rsidR="0068575E">
        <w:t xml:space="preserve"> v. r. </w:t>
      </w:r>
      <w:bookmarkStart w:id="0" w:name="_GoBack"/>
      <w:bookmarkEnd w:id="0"/>
      <w:r>
        <w:t xml:space="preserve">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A231DF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579074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75E">
          <w:rPr>
            <w:noProof/>
          </w:rPr>
          <w:t>3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66323C7"/>
    <w:multiLevelType w:val="hybridMultilevel"/>
    <w:tmpl w:val="E8640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CC562A"/>
    <w:multiLevelType w:val="hybridMultilevel"/>
    <w:tmpl w:val="F508F10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B96053"/>
    <w:multiLevelType w:val="hybridMultilevel"/>
    <w:tmpl w:val="5D982C68"/>
    <w:lvl w:ilvl="0" w:tplc="DED2C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295FB2"/>
    <w:multiLevelType w:val="hybridMultilevel"/>
    <w:tmpl w:val="BC8262BE"/>
    <w:lvl w:ilvl="0" w:tplc="7B6AF496">
      <w:start w:val="1"/>
      <w:numFmt w:val="decimal"/>
      <w:lvlText w:val="(%1)"/>
      <w:lvlJc w:val="left"/>
      <w:pPr>
        <w:ind w:left="1004" w:hanging="360"/>
      </w:pPr>
      <w:rPr>
        <w:rFonts w:hint="default"/>
        <w:b w:val="0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4"/>
  </w:num>
  <w:num w:numId="10">
    <w:abstractNumId w:val="23"/>
  </w:num>
  <w:num w:numId="11">
    <w:abstractNumId w:val="14"/>
  </w:num>
  <w:num w:numId="12">
    <w:abstractNumId w:val="9"/>
  </w:num>
  <w:num w:numId="13">
    <w:abstractNumId w:val="11"/>
  </w:num>
  <w:num w:numId="14">
    <w:abstractNumId w:val="16"/>
  </w:num>
  <w:num w:numId="15">
    <w:abstractNumId w:val="8"/>
  </w:num>
  <w:num w:numId="16">
    <w:abstractNumId w:val="2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5"/>
  </w:num>
  <w:num w:numId="21">
    <w:abstractNumId w:val="20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6062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559B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4E62BE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2B81"/>
    <w:rsid w:val="005F357B"/>
    <w:rsid w:val="005F6CAE"/>
    <w:rsid w:val="00620764"/>
    <w:rsid w:val="00620998"/>
    <w:rsid w:val="00645FA8"/>
    <w:rsid w:val="006577D3"/>
    <w:rsid w:val="00660DAE"/>
    <w:rsid w:val="0068575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97674"/>
    <w:rsid w:val="007C5CB8"/>
    <w:rsid w:val="007C62DA"/>
    <w:rsid w:val="007D5EE1"/>
    <w:rsid w:val="007D7CDF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231DF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D49B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B265D"/>
    <w:rsid w:val="00BD5033"/>
    <w:rsid w:val="00BF7C20"/>
    <w:rsid w:val="00C109F6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1BD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97674"/>
    <w:rPr>
      <w:sz w:val="16"/>
      <w:szCs w:val="16"/>
    </w:rPr>
  </w:style>
  <w:style w:type="paragraph" w:customStyle="1" w:styleId="Nadpisoddlu">
    <w:name w:val="Nadpis oddílu"/>
    <w:basedOn w:val="Normln"/>
    <w:next w:val="Normln"/>
    <w:rsid w:val="00797674"/>
    <w:pPr>
      <w:keepNext/>
      <w:keepLines/>
      <w:spacing w:after="0" w:line="240" w:lineRule="auto"/>
      <w:ind w:firstLine="482"/>
      <w:jc w:val="center"/>
      <w:outlineLvl w:val="4"/>
    </w:pPr>
    <w:rPr>
      <w:rFonts w:eastAsia="Times New Roman"/>
      <w:b/>
      <w:szCs w:val="20"/>
      <w:lang w:eastAsia="cs-CZ"/>
    </w:rPr>
  </w:style>
  <w:style w:type="paragraph" w:customStyle="1" w:styleId="psmeno">
    <w:name w:val="písmeno"/>
    <w:basedOn w:val="slovanseznam"/>
    <w:qFormat/>
    <w:rsid w:val="00797674"/>
    <w:pPr>
      <w:tabs>
        <w:tab w:val="left" w:pos="357"/>
      </w:tabs>
      <w:spacing w:after="0" w:line="240" w:lineRule="auto"/>
      <w:jc w:val="both"/>
    </w:pPr>
    <w:rPr>
      <w:rFonts w:eastAsia="Times New Roman"/>
      <w:noProof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1C9D0-99C1-4EF9-9310-53556CB8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166</TotalTime>
  <Pages>4</Pages>
  <Words>896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9</cp:revision>
  <cp:lastPrinted>2019-09-19T11:56:00Z</cp:lastPrinted>
  <dcterms:created xsi:type="dcterms:W3CDTF">2019-09-19T09:15:00Z</dcterms:created>
  <dcterms:modified xsi:type="dcterms:W3CDTF">2019-09-23T08:38:00Z</dcterms:modified>
</cp:coreProperties>
</file>