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201</w:t>
      </w:r>
      <w:r w:rsidR="00E5662F">
        <w:t>9</w:t>
      </w:r>
    </w:p>
    <w:p w:rsidR="003E1216" w:rsidRDefault="00E5662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9B497B" w:rsidP="00D434CB">
      <w:pPr>
        <w:pStyle w:val="PSslousnesen"/>
        <w:spacing w:before="360" w:after="360" w:line="240" w:lineRule="auto"/>
        <w:rPr>
          <w:lang w:eastAsia="cs-CZ"/>
        </w:rPr>
      </w:pPr>
      <w:r>
        <w:t>216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E5662F">
        <w:t xml:space="preserve"> 32</w:t>
      </w:r>
      <w:r w:rsidR="00C907C5">
        <w:t>. schůze</w:t>
      </w:r>
    </w:p>
    <w:p w:rsidR="00C907C5" w:rsidRDefault="00CC1F7A" w:rsidP="00D434CB">
      <w:pPr>
        <w:pStyle w:val="PShlavika1"/>
        <w:spacing w:after="720" w:line="240" w:lineRule="auto"/>
        <w:rPr>
          <w:lang w:eastAsia="cs-CZ"/>
        </w:rPr>
      </w:pPr>
      <w:r>
        <w:t xml:space="preserve">ze dne </w:t>
      </w:r>
      <w:r w:rsidR="00E5662F">
        <w:t>18. září</w:t>
      </w:r>
      <w:r w:rsidR="00C907C5">
        <w:t xml:space="preserve"> 201</w:t>
      </w:r>
      <w:r w:rsidR="00E5662F">
        <w:t>9</w:t>
      </w:r>
    </w:p>
    <w:p w:rsidR="006D0306" w:rsidRDefault="006D0306" w:rsidP="006D0306">
      <w:pPr>
        <w:pStyle w:val="PSnzevzkona"/>
        <w:rPr>
          <w:b/>
          <w:bCs/>
        </w:rPr>
      </w:pPr>
      <w:r>
        <w:t>ke Zprávě o činnosti a hospodaření ERÚ za rok 201</w:t>
      </w:r>
      <w:r w:rsidR="005F2AA8">
        <w:t>8</w:t>
      </w:r>
      <w:r>
        <w:t xml:space="preserve"> – </w:t>
      </w:r>
      <w:r>
        <w:rPr>
          <w:b/>
          <w:bCs/>
        </w:rPr>
        <w:t xml:space="preserve">sněmovní tisk </w:t>
      </w:r>
      <w:r w:rsidR="005F2AA8">
        <w:rPr>
          <w:b/>
          <w:bCs/>
        </w:rPr>
        <w:t>574</w:t>
      </w:r>
    </w:p>
    <w:p w:rsidR="006D0306" w:rsidRPr="006D0306" w:rsidRDefault="006D0306" w:rsidP="005C11AF">
      <w:pPr>
        <w:pStyle w:val="PStextHV"/>
        <w:spacing w:before="600"/>
        <w:ind w:firstLine="709"/>
      </w:pPr>
      <w:r w:rsidRPr="006D0306">
        <w:t xml:space="preserve">Hospodářský výbor Poslanecké sněmovny Parlamentu ČR po vyslechnutí úvodního </w:t>
      </w:r>
      <w:r>
        <w:t xml:space="preserve">slova </w:t>
      </w:r>
      <w:r w:rsidR="00824BF0">
        <w:t xml:space="preserve">zástupce </w:t>
      </w:r>
      <w:r w:rsidR="007A6990">
        <w:t>předsedy</w:t>
      </w:r>
      <w:r w:rsidR="00824BF0">
        <w:t xml:space="preserve"> Rady</w:t>
      </w:r>
      <w:r w:rsidRPr="006D0306">
        <w:t xml:space="preserve"> Energetick</w:t>
      </w:r>
      <w:r>
        <w:t xml:space="preserve">ého regulačního úřadu </w:t>
      </w:r>
      <w:r w:rsidR="00824BF0">
        <w:t>Rostislava Krejcara</w:t>
      </w:r>
      <w:r w:rsidRPr="006D0306">
        <w:t xml:space="preserve">, zpravodajské </w:t>
      </w:r>
      <w:r w:rsidR="00E5662F">
        <w:t>zprávy poslance Pavla Pustějovského</w:t>
      </w:r>
      <w:r w:rsidRPr="006D0306">
        <w:t xml:space="preserve"> a po obecné a podrobné rozpravě</w:t>
      </w:r>
    </w:p>
    <w:p w:rsidR="006D0306" w:rsidRPr="008D5AF8" w:rsidRDefault="006D0306" w:rsidP="006D0306">
      <w:pPr>
        <w:numPr>
          <w:ilvl w:val="0"/>
          <w:numId w:val="27"/>
        </w:numPr>
        <w:spacing w:after="240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bere na vědomí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Zprávu o činnosti a hospodaření Energetického regulačního úřadu za rok 201</w:t>
      </w:r>
      <w:r w:rsidR="005F2A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D0306" w:rsidRPr="008D5AF8" w:rsidRDefault="006D0306" w:rsidP="006D0306">
      <w:pPr>
        <w:numPr>
          <w:ilvl w:val="0"/>
          <w:numId w:val="27"/>
        </w:numPr>
        <w:spacing w:after="0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Doporučuje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Poslanecké sněmovně Parlamentu ČR přijmout následující usnesení: </w:t>
      </w:r>
    </w:p>
    <w:p w:rsidR="006D0306" w:rsidRPr="008D5AF8" w:rsidRDefault="006D0306" w:rsidP="006D0306">
      <w:pPr>
        <w:spacing w:after="240"/>
        <w:ind w:left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„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Poslanecká sněmovna Parlamentu ČR </w:t>
      </w:r>
      <w:r w:rsidRPr="008D5A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bere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na vědomí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Zprávu o činnosti </w:t>
      </w:r>
      <w:r w:rsidR="005C11A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br/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a hospodaření Energetického regulačního úřadu za rok 201</w:t>
      </w:r>
      <w:r w:rsidR="005F2A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8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– </w:t>
      </w:r>
      <w:r w:rsidRPr="008D5A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 xml:space="preserve">sněmovní tisk </w:t>
      </w:r>
      <w:r w:rsidR="00D2040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57</w:t>
      </w:r>
      <w:r w:rsidR="005F2AA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4</w:t>
      </w:r>
      <w:r w:rsidRPr="008D5AF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.".</w:t>
      </w:r>
    </w:p>
    <w:p w:rsidR="006D0306" w:rsidRDefault="006D0306" w:rsidP="006D0306">
      <w:pPr>
        <w:numPr>
          <w:ilvl w:val="0"/>
          <w:numId w:val="27"/>
        </w:numPr>
        <w:spacing w:after="240"/>
        <w:ind w:hanging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Pověřuje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zpravodaje výboru, aby na schůzi Poslanecké sněmovny Parlamentu ČR přednesl zprávu o výsledcích projednávání této zprávy v hospodářském výboru.</w:t>
      </w:r>
    </w:p>
    <w:p w:rsidR="006D0306" w:rsidRPr="006D0306" w:rsidRDefault="006D0306" w:rsidP="009F5BD7">
      <w:pPr>
        <w:numPr>
          <w:ilvl w:val="0"/>
          <w:numId w:val="27"/>
        </w:numPr>
        <w:spacing w:after="1560" w:line="240" w:lineRule="auto"/>
        <w:ind w:hanging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8D5AF8">
        <w:rPr>
          <w:rFonts w:ascii="Times New Roman" w:eastAsia="Times New Roman" w:hAnsi="Times New Roman"/>
          <w:b/>
          <w:bCs/>
          <w:color w:val="000000"/>
          <w:spacing w:val="30"/>
          <w:sz w:val="24"/>
          <w:szCs w:val="24"/>
          <w:lang w:eastAsia="cs-CZ"/>
        </w:rPr>
        <w:t>Pověřuje</w:t>
      </w:r>
      <w:r w:rsidRPr="006D0306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 </w:t>
      </w:r>
      <w:r w:rsidRPr="008D5A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výboru, aby předložil toto usnesení předsedovi Poslanecké sněmovny Parlamentu ČR.</w:t>
      </w:r>
    </w:p>
    <w:p w:rsidR="008B66E8" w:rsidRDefault="008B66E8" w:rsidP="008B66E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D2040E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027A8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6D0306">
        <w:rPr>
          <w:rFonts w:ascii="Times New Roman" w:hAnsi="Times New Roman"/>
          <w:sz w:val="24"/>
          <w:szCs w:val="24"/>
          <w:lang w:eastAsia="cs-CZ"/>
        </w:rPr>
        <w:tab/>
      </w:r>
      <w:r w:rsidR="006D0306">
        <w:rPr>
          <w:rFonts w:ascii="Times New Roman" w:hAnsi="Times New Roman"/>
          <w:sz w:val="24"/>
          <w:szCs w:val="24"/>
          <w:lang w:eastAsia="cs-CZ"/>
        </w:rPr>
        <w:tab/>
      </w:r>
      <w:r w:rsidR="00D2040E">
        <w:rPr>
          <w:rFonts w:ascii="Times New Roman" w:hAnsi="Times New Roman"/>
          <w:sz w:val="24"/>
          <w:szCs w:val="24"/>
          <w:lang w:eastAsia="cs-CZ"/>
        </w:rPr>
        <w:t>Pavel PUSTĚJOVSKÝ</w:t>
      </w:r>
      <w:r w:rsidR="00027A8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B66E8" w:rsidRDefault="008B66E8" w:rsidP="006C0FB3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8B66E8" w:rsidRDefault="00D2040E" w:rsidP="008B66E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Radim FIALA</w:t>
      </w:r>
      <w:r w:rsidR="00027A8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B66E8" w:rsidRPr="006D02C4" w:rsidRDefault="008B66E8" w:rsidP="008B66E8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8B66E8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3080A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02F9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626B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3067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AC2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D8C1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4884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C0275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6CD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08D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0469E"/>
    <w:multiLevelType w:val="multilevel"/>
    <w:tmpl w:val="CE2C220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70005"/>
    <w:multiLevelType w:val="hybridMultilevel"/>
    <w:tmpl w:val="2C26390A"/>
    <w:lvl w:ilvl="0" w:tplc="8C4A973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83FB9"/>
    <w:multiLevelType w:val="hybridMultilevel"/>
    <w:tmpl w:val="B330D74E"/>
    <w:lvl w:ilvl="0" w:tplc="8188CD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6"/>
  </w:num>
  <w:num w:numId="13">
    <w:abstractNumId w:val="23"/>
  </w:num>
  <w:num w:numId="14">
    <w:abstractNumId w:val="25"/>
  </w:num>
  <w:num w:numId="15">
    <w:abstractNumId w:val="11"/>
  </w:num>
  <w:num w:numId="16">
    <w:abstractNumId w:val="21"/>
  </w:num>
  <w:num w:numId="17">
    <w:abstractNumId w:val="18"/>
  </w:num>
  <w:num w:numId="18">
    <w:abstractNumId w:val="10"/>
  </w:num>
  <w:num w:numId="19">
    <w:abstractNumId w:val="13"/>
  </w:num>
  <w:num w:numId="20">
    <w:abstractNumId w:val="26"/>
  </w:num>
  <w:num w:numId="21">
    <w:abstractNumId w:val="15"/>
  </w:num>
  <w:num w:numId="22">
    <w:abstractNumId w:val="17"/>
  </w:num>
  <w:num w:numId="23">
    <w:abstractNumId w:val="12"/>
  </w:num>
  <w:num w:numId="24">
    <w:abstractNumId w:val="27"/>
  </w:num>
  <w:num w:numId="25">
    <w:abstractNumId w:val="22"/>
  </w:num>
  <w:num w:numId="26">
    <w:abstractNumId w:val="14"/>
  </w:num>
  <w:num w:numId="27">
    <w:abstractNumId w:val="1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27A8E"/>
    <w:rsid w:val="00062F92"/>
    <w:rsid w:val="00063EAB"/>
    <w:rsid w:val="00210690"/>
    <w:rsid w:val="002A342F"/>
    <w:rsid w:val="003E0A61"/>
    <w:rsid w:val="003E1216"/>
    <w:rsid w:val="003F7969"/>
    <w:rsid w:val="00433B08"/>
    <w:rsid w:val="004F072B"/>
    <w:rsid w:val="004F0F9F"/>
    <w:rsid w:val="0053408C"/>
    <w:rsid w:val="005C11AF"/>
    <w:rsid w:val="005F2AA8"/>
    <w:rsid w:val="006C0FB3"/>
    <w:rsid w:val="006D02C4"/>
    <w:rsid w:val="006D0306"/>
    <w:rsid w:val="007A6990"/>
    <w:rsid w:val="007E282F"/>
    <w:rsid w:val="00824BF0"/>
    <w:rsid w:val="00840B59"/>
    <w:rsid w:val="008B66E8"/>
    <w:rsid w:val="008D5AF8"/>
    <w:rsid w:val="0097160B"/>
    <w:rsid w:val="00984BA1"/>
    <w:rsid w:val="009A1211"/>
    <w:rsid w:val="009B497B"/>
    <w:rsid w:val="009F5BD7"/>
    <w:rsid w:val="00A47BEA"/>
    <w:rsid w:val="00A70715"/>
    <w:rsid w:val="00B326CB"/>
    <w:rsid w:val="00B56E94"/>
    <w:rsid w:val="00B64EF3"/>
    <w:rsid w:val="00BF65D9"/>
    <w:rsid w:val="00C3035B"/>
    <w:rsid w:val="00C907C5"/>
    <w:rsid w:val="00CB400A"/>
    <w:rsid w:val="00CC1F7A"/>
    <w:rsid w:val="00D2040E"/>
    <w:rsid w:val="00D434CB"/>
    <w:rsid w:val="00E225B0"/>
    <w:rsid w:val="00E27A82"/>
    <w:rsid w:val="00E5662F"/>
    <w:rsid w:val="00E77212"/>
    <w:rsid w:val="00E91AA6"/>
    <w:rsid w:val="00EA0554"/>
    <w:rsid w:val="00F405B5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9FBA6-1B62-4556-A9FF-6EF59D27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20B51-3EF9-4B9A-ADE8-D62F5FFE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2</cp:revision>
  <cp:lastPrinted>2019-09-18T08:31:00Z</cp:lastPrinted>
  <dcterms:created xsi:type="dcterms:W3CDTF">2019-09-18T11:01:00Z</dcterms:created>
  <dcterms:modified xsi:type="dcterms:W3CDTF">2019-09-18T11:01:00Z</dcterms:modified>
</cp:coreProperties>
</file>