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5C8" w:rsidRDefault="005D25C8">
      <w:pPr>
        <w:pStyle w:val="Nadpis"/>
        <w:spacing w:before="57" w:after="0"/>
        <w:jc w:val="center"/>
        <w:rPr>
          <w:b/>
          <w:bCs/>
          <w:sz w:val="24"/>
          <w:szCs w:val="24"/>
        </w:rPr>
      </w:pPr>
      <w:r>
        <w:rPr>
          <w:b/>
          <w:bCs/>
          <w:sz w:val="24"/>
        </w:rPr>
        <w:t xml:space="preserve">Pozměňovací a jiné návrhy </w:t>
      </w:r>
    </w:p>
    <w:p w:rsidR="005D25C8" w:rsidRDefault="005D25C8" w:rsidP="00EE0DA5">
      <w:pPr>
        <w:pStyle w:val="Nadpis"/>
        <w:spacing w:before="57" w:after="0"/>
        <w:jc w:val="both"/>
        <w:rPr>
          <w:b/>
          <w:bCs/>
          <w:sz w:val="24"/>
          <w:szCs w:val="24"/>
        </w:rPr>
      </w:pPr>
      <w:r>
        <w:rPr>
          <w:b/>
          <w:bCs/>
          <w:sz w:val="24"/>
          <w:szCs w:val="24"/>
        </w:rPr>
        <w:t>k</w:t>
      </w:r>
      <w:r w:rsidR="007960A8">
        <w:rPr>
          <w:b/>
          <w:bCs/>
          <w:sz w:val="24"/>
          <w:szCs w:val="24"/>
        </w:rPr>
        <w:t xml:space="preserve"> vládnímu </w:t>
      </w:r>
      <w:r>
        <w:rPr>
          <w:b/>
          <w:bCs/>
          <w:sz w:val="24"/>
          <w:szCs w:val="24"/>
        </w:rPr>
        <w:t>návrhu zákona</w:t>
      </w:r>
      <w:r w:rsidR="00C660A3">
        <w:rPr>
          <w:b/>
          <w:bCs/>
          <w:sz w:val="24"/>
          <w:szCs w:val="24"/>
        </w:rPr>
        <w:t>, kterým se mění zákon</w:t>
      </w:r>
      <w:r w:rsidR="00C26353">
        <w:rPr>
          <w:b/>
          <w:bCs/>
          <w:sz w:val="24"/>
          <w:szCs w:val="24"/>
        </w:rPr>
        <w:t xml:space="preserve"> č. </w:t>
      </w:r>
      <w:r w:rsidR="00382FE4">
        <w:rPr>
          <w:b/>
          <w:bCs/>
          <w:sz w:val="24"/>
          <w:szCs w:val="24"/>
        </w:rPr>
        <w:t>2</w:t>
      </w:r>
      <w:r w:rsidR="00EE0DA5">
        <w:rPr>
          <w:b/>
          <w:bCs/>
          <w:sz w:val="24"/>
          <w:szCs w:val="24"/>
        </w:rPr>
        <w:t>8</w:t>
      </w:r>
      <w:r w:rsidR="00BC4BCC">
        <w:rPr>
          <w:b/>
          <w:bCs/>
          <w:sz w:val="24"/>
          <w:szCs w:val="24"/>
        </w:rPr>
        <w:t>3</w:t>
      </w:r>
      <w:r w:rsidR="00C26353">
        <w:rPr>
          <w:b/>
          <w:bCs/>
          <w:sz w:val="24"/>
          <w:szCs w:val="24"/>
        </w:rPr>
        <w:t>/</w:t>
      </w:r>
      <w:r w:rsidR="00BC4BCC">
        <w:rPr>
          <w:b/>
          <w:bCs/>
          <w:sz w:val="24"/>
          <w:szCs w:val="24"/>
        </w:rPr>
        <w:t>199</w:t>
      </w:r>
      <w:r w:rsidR="00EE0DA5">
        <w:rPr>
          <w:b/>
          <w:bCs/>
          <w:sz w:val="24"/>
          <w:szCs w:val="24"/>
        </w:rPr>
        <w:t>3</w:t>
      </w:r>
      <w:r w:rsidR="00C26353">
        <w:rPr>
          <w:b/>
          <w:bCs/>
          <w:sz w:val="24"/>
          <w:szCs w:val="24"/>
        </w:rPr>
        <w:t xml:space="preserve"> Sb., </w:t>
      </w:r>
      <w:r w:rsidR="00382FE4">
        <w:rPr>
          <w:b/>
          <w:bCs/>
          <w:sz w:val="24"/>
          <w:szCs w:val="24"/>
        </w:rPr>
        <w:t xml:space="preserve">o </w:t>
      </w:r>
      <w:r w:rsidR="00BC4BCC">
        <w:rPr>
          <w:b/>
          <w:bCs/>
          <w:sz w:val="24"/>
          <w:szCs w:val="24"/>
        </w:rPr>
        <w:t>státním zastupitelství</w:t>
      </w:r>
      <w:r w:rsidR="00EE0DA5">
        <w:rPr>
          <w:b/>
          <w:bCs/>
          <w:sz w:val="24"/>
          <w:szCs w:val="24"/>
        </w:rPr>
        <w:t xml:space="preserve">, </w:t>
      </w:r>
      <w:r w:rsidR="00C26353">
        <w:rPr>
          <w:b/>
          <w:bCs/>
          <w:sz w:val="24"/>
          <w:szCs w:val="24"/>
        </w:rPr>
        <w:t>ve</w:t>
      </w:r>
      <w:r w:rsidR="00382FE4">
        <w:rPr>
          <w:b/>
          <w:bCs/>
          <w:sz w:val="24"/>
          <w:szCs w:val="24"/>
        </w:rPr>
        <w:t> </w:t>
      </w:r>
      <w:r w:rsidR="00C26353">
        <w:rPr>
          <w:b/>
          <w:bCs/>
          <w:sz w:val="24"/>
          <w:szCs w:val="24"/>
        </w:rPr>
        <w:t>znění</w:t>
      </w:r>
      <w:r w:rsidR="00382FE4">
        <w:rPr>
          <w:b/>
          <w:bCs/>
          <w:sz w:val="24"/>
          <w:szCs w:val="24"/>
        </w:rPr>
        <w:t> </w:t>
      </w:r>
      <w:r w:rsidR="00C26353">
        <w:rPr>
          <w:b/>
          <w:bCs/>
          <w:sz w:val="24"/>
          <w:szCs w:val="24"/>
        </w:rPr>
        <w:t>pozdějších předpisů</w:t>
      </w:r>
      <w:r w:rsidR="00EE0DA5">
        <w:rPr>
          <w:b/>
          <w:bCs/>
          <w:sz w:val="24"/>
          <w:szCs w:val="24"/>
        </w:rPr>
        <w:t>, zákon č. 141/1961 Sb., o trestním řízení soudním (trestní řád), ve</w:t>
      </w:r>
      <w:r w:rsidR="00BC4BCC">
        <w:rPr>
          <w:b/>
          <w:bCs/>
          <w:sz w:val="24"/>
          <w:szCs w:val="24"/>
        </w:rPr>
        <w:t> </w:t>
      </w:r>
      <w:r w:rsidR="00EE0DA5">
        <w:rPr>
          <w:b/>
          <w:bCs/>
          <w:sz w:val="24"/>
          <w:szCs w:val="24"/>
        </w:rPr>
        <w:t xml:space="preserve">znění pozdějších předpisů, zákon č. </w:t>
      </w:r>
      <w:r w:rsidR="00BC4BCC">
        <w:rPr>
          <w:b/>
          <w:bCs/>
          <w:sz w:val="24"/>
          <w:szCs w:val="24"/>
        </w:rPr>
        <w:t>40</w:t>
      </w:r>
      <w:r w:rsidR="00EE0DA5">
        <w:rPr>
          <w:b/>
          <w:bCs/>
          <w:sz w:val="24"/>
          <w:szCs w:val="24"/>
        </w:rPr>
        <w:t>/</w:t>
      </w:r>
      <w:r w:rsidR="00BC4BCC">
        <w:rPr>
          <w:b/>
          <w:bCs/>
          <w:sz w:val="24"/>
          <w:szCs w:val="24"/>
        </w:rPr>
        <w:t>2009</w:t>
      </w:r>
      <w:r w:rsidR="00EE0DA5">
        <w:rPr>
          <w:b/>
          <w:bCs/>
          <w:sz w:val="24"/>
          <w:szCs w:val="24"/>
        </w:rPr>
        <w:t xml:space="preserve"> Sb., </w:t>
      </w:r>
      <w:r w:rsidR="00BC4BCC">
        <w:rPr>
          <w:b/>
          <w:bCs/>
          <w:sz w:val="24"/>
          <w:szCs w:val="24"/>
        </w:rPr>
        <w:t>trestní zákoník</w:t>
      </w:r>
      <w:r w:rsidR="00EE0DA5">
        <w:rPr>
          <w:b/>
          <w:bCs/>
          <w:sz w:val="24"/>
          <w:szCs w:val="24"/>
        </w:rPr>
        <w:t>, ve znění pozdějších předpisů</w:t>
      </w:r>
      <w:r w:rsidR="00BC4BCC">
        <w:rPr>
          <w:b/>
          <w:bCs/>
          <w:sz w:val="24"/>
          <w:szCs w:val="24"/>
        </w:rPr>
        <w:t>, a některé další zákony</w:t>
      </w:r>
    </w:p>
    <w:p w:rsidR="00C26353" w:rsidRDefault="00C26353" w:rsidP="00EE0DA5">
      <w:pPr>
        <w:pStyle w:val="Nadpis"/>
        <w:spacing w:before="0" w:after="0"/>
        <w:jc w:val="both"/>
        <w:rPr>
          <w:b/>
          <w:bCs/>
          <w:sz w:val="24"/>
          <w:szCs w:val="24"/>
        </w:rPr>
      </w:pPr>
    </w:p>
    <w:p w:rsidR="005D25C8" w:rsidRDefault="005D25C8">
      <w:pPr>
        <w:pStyle w:val="Nadpis"/>
        <w:spacing w:before="0" w:after="0"/>
        <w:jc w:val="center"/>
        <w:rPr>
          <w:b/>
          <w:bCs/>
        </w:rPr>
      </w:pPr>
      <w:r>
        <w:rPr>
          <w:b/>
          <w:bCs/>
          <w:sz w:val="24"/>
          <w:szCs w:val="24"/>
        </w:rPr>
        <w:t xml:space="preserve">(tisk </w:t>
      </w:r>
      <w:r w:rsidR="00BC4BCC">
        <w:rPr>
          <w:b/>
          <w:bCs/>
          <w:sz w:val="24"/>
          <w:szCs w:val="24"/>
        </w:rPr>
        <w:t>337</w:t>
      </w:r>
      <w:r>
        <w:rPr>
          <w:b/>
          <w:bCs/>
          <w:sz w:val="24"/>
          <w:szCs w:val="24"/>
        </w:rPr>
        <w:t>)</w:t>
      </w:r>
    </w:p>
    <w:p w:rsidR="005D25C8" w:rsidRDefault="005D25C8">
      <w:pPr>
        <w:pStyle w:val="Textodstavce"/>
        <w:numPr>
          <w:ilvl w:val="0"/>
          <w:numId w:val="0"/>
        </w:numPr>
      </w:pPr>
    </w:p>
    <w:p w:rsidR="005D25C8" w:rsidRDefault="00706000" w:rsidP="005D71C7">
      <w:pPr>
        <w:pStyle w:val="Paragraf"/>
        <w:keepNext w:val="0"/>
        <w:keepLines w:val="0"/>
        <w:spacing w:before="0"/>
        <w:ind w:firstLine="709"/>
        <w:jc w:val="both"/>
      </w:pPr>
      <w:r>
        <w:rPr>
          <w:b/>
        </w:rPr>
        <w:t>N</w:t>
      </w:r>
      <w:r w:rsidR="005D25C8">
        <w:rPr>
          <w:b/>
        </w:rPr>
        <w:t>ávrh na zamítnutí návrhu zákona</w:t>
      </w:r>
      <w:r>
        <w:rPr>
          <w:b/>
        </w:rPr>
        <w:t xml:space="preserve"> nebyl podán</w:t>
      </w:r>
      <w:r w:rsidR="005D25C8">
        <w:rPr>
          <w:b/>
        </w:rPr>
        <w:t>.</w:t>
      </w:r>
    </w:p>
    <w:p w:rsidR="005D25C8" w:rsidRDefault="005D25C8">
      <w:pPr>
        <w:tabs>
          <w:tab w:val="left" w:pos="420"/>
        </w:tabs>
      </w:pPr>
    </w:p>
    <w:p w:rsidR="008B4833" w:rsidRDefault="008B4833">
      <w:pPr>
        <w:tabs>
          <w:tab w:val="left" w:pos="420"/>
        </w:tabs>
      </w:pPr>
    </w:p>
    <w:p w:rsidR="00C26353" w:rsidRPr="000E3B51" w:rsidRDefault="005D25C8" w:rsidP="000E3B51">
      <w:pPr>
        <w:pStyle w:val="Oznaenpozmn"/>
        <w:tabs>
          <w:tab w:val="clear" w:pos="425"/>
          <w:tab w:val="num" w:pos="709"/>
        </w:tabs>
        <w:ind w:left="709" w:hanging="709"/>
        <w:jc w:val="both"/>
      </w:pPr>
      <w:r>
        <w:t>Po</w:t>
      </w:r>
      <w:r w:rsidR="00382FE4">
        <w:t xml:space="preserve">změňovací návrhy obsažené v usnesení garančního ústavně právního výboru č. </w:t>
      </w:r>
      <w:proofErr w:type="gramStart"/>
      <w:r w:rsidR="00EE0DA5">
        <w:t>12</w:t>
      </w:r>
      <w:r w:rsidR="00BC4BCC">
        <w:t>7</w:t>
      </w:r>
      <w:r w:rsidR="00382FE4">
        <w:t xml:space="preserve"> z </w:t>
      </w:r>
      <w:r w:rsidR="00BC4BCC">
        <w:t>40</w:t>
      </w:r>
      <w:proofErr w:type="gramEnd"/>
      <w:r w:rsidR="00382FE4">
        <w:t xml:space="preserve">. </w:t>
      </w:r>
      <w:r w:rsidR="008B4833">
        <w:t>s</w:t>
      </w:r>
      <w:r w:rsidR="00382FE4">
        <w:t xml:space="preserve">chůze konané dne </w:t>
      </w:r>
      <w:r w:rsidR="00BC4BCC">
        <w:t>3</w:t>
      </w:r>
      <w:r w:rsidR="00382FE4">
        <w:t xml:space="preserve">. </w:t>
      </w:r>
      <w:r w:rsidR="00BC4BCC">
        <w:t>dubna</w:t>
      </w:r>
      <w:r w:rsidR="00382FE4">
        <w:t xml:space="preserve"> 201</w:t>
      </w:r>
      <w:r w:rsidR="00EE0DA5">
        <w:t>9</w:t>
      </w:r>
      <w:r w:rsidR="00382FE4">
        <w:t xml:space="preserve"> </w:t>
      </w:r>
      <w:r w:rsidR="008B4833">
        <w:t xml:space="preserve"> </w:t>
      </w:r>
      <w:r w:rsidR="00382FE4">
        <w:rPr>
          <w:b w:val="0"/>
        </w:rPr>
        <w:t xml:space="preserve">(sněmovní tisk </w:t>
      </w:r>
      <w:r w:rsidR="00BC4BCC">
        <w:rPr>
          <w:b w:val="0"/>
        </w:rPr>
        <w:t>337</w:t>
      </w:r>
      <w:r w:rsidR="00382FE4">
        <w:rPr>
          <w:b w:val="0"/>
        </w:rPr>
        <w:t>/</w:t>
      </w:r>
      <w:r w:rsidR="00BC4BCC">
        <w:rPr>
          <w:b w:val="0"/>
        </w:rPr>
        <w:t>3</w:t>
      </w:r>
      <w:r w:rsidR="00382FE4">
        <w:rPr>
          <w:b w:val="0"/>
        </w:rPr>
        <w:t>)</w:t>
      </w:r>
    </w:p>
    <w:p w:rsidR="00C91BB8" w:rsidRDefault="00C91BB8" w:rsidP="00EE0DA5">
      <w:pPr>
        <w:autoSpaceDE w:val="0"/>
        <w:autoSpaceDN w:val="0"/>
        <w:adjustRightInd w:val="0"/>
        <w:jc w:val="both"/>
        <w:rPr>
          <w:rFonts w:eastAsia="Calibri"/>
          <w:b/>
          <w:lang w:eastAsia="cs-CZ"/>
        </w:rPr>
      </w:pPr>
    </w:p>
    <w:p w:rsidR="00BC4BCC" w:rsidRPr="00BC4BCC" w:rsidRDefault="000E3B51" w:rsidP="00BC4BCC">
      <w:pPr>
        <w:autoSpaceDE w:val="0"/>
        <w:autoSpaceDN w:val="0"/>
        <w:adjustRightInd w:val="0"/>
        <w:jc w:val="both"/>
        <w:rPr>
          <w:rFonts w:eastAsia="Calibri"/>
          <w:u w:val="single"/>
          <w:lang w:eastAsia="cs-CZ"/>
        </w:rPr>
      </w:pPr>
      <w:proofErr w:type="gramStart"/>
      <w:r w:rsidRPr="00382FE4">
        <w:rPr>
          <w:rFonts w:eastAsia="Calibri"/>
          <w:b/>
          <w:lang w:eastAsia="cs-CZ"/>
        </w:rPr>
        <w:t>A.1.</w:t>
      </w:r>
      <w:r w:rsidRPr="00382FE4">
        <w:rPr>
          <w:rFonts w:eastAsia="Calibri"/>
          <w:b/>
          <w:lang w:eastAsia="cs-CZ"/>
        </w:rPr>
        <w:tab/>
      </w:r>
      <w:r w:rsidR="00BC4BCC" w:rsidRPr="00BC4BCC">
        <w:rPr>
          <w:rFonts w:eastAsia="Calibri" w:cs="Times New Roman"/>
          <w:kern w:val="0"/>
          <w:u w:val="single"/>
          <w:lang w:eastAsia="x-none" w:bidi="ar-SA"/>
        </w:rPr>
        <w:t>v části</w:t>
      </w:r>
      <w:proofErr w:type="gramEnd"/>
      <w:r w:rsidR="00BC4BCC" w:rsidRPr="00BC4BCC">
        <w:rPr>
          <w:rFonts w:eastAsia="Calibri" w:cs="Times New Roman"/>
          <w:kern w:val="0"/>
          <w:u w:val="single"/>
          <w:lang w:eastAsia="x-none" w:bidi="ar-SA"/>
        </w:rPr>
        <w:t xml:space="preserve"> první, čl. I se za bod 7 vkládá nový novelizační bod 8, který zní:</w:t>
      </w:r>
    </w:p>
    <w:p w:rsidR="00BC4BCC" w:rsidRPr="00BC4BCC" w:rsidRDefault="00BC4BCC" w:rsidP="00BC4BCC">
      <w:pPr>
        <w:widowControl/>
        <w:suppressAutoHyphens w:val="0"/>
        <w:spacing w:before="120"/>
        <w:ind w:firstLine="708"/>
        <w:rPr>
          <w:rFonts w:eastAsia="Calibri" w:cs="Times New Roman"/>
          <w:kern w:val="0"/>
          <w:lang w:eastAsia="x-none" w:bidi="ar-SA"/>
        </w:rPr>
      </w:pPr>
      <w:r w:rsidRPr="00BC4BCC">
        <w:rPr>
          <w:rFonts w:eastAsia="Calibri" w:cs="Times New Roman"/>
          <w:kern w:val="0"/>
          <w:lang w:eastAsia="x-none" w:bidi="ar-SA"/>
        </w:rPr>
        <w:t>„8. V § 12j se doplňuje odstavec 9, který zní:</w:t>
      </w:r>
    </w:p>
    <w:p w:rsidR="00BC4BCC" w:rsidRPr="00BC4BCC" w:rsidRDefault="00BC4BCC" w:rsidP="00BC4BCC">
      <w:pPr>
        <w:widowControl/>
        <w:suppressAutoHyphens w:val="0"/>
        <w:spacing w:before="120"/>
        <w:ind w:left="357" w:firstLine="351"/>
        <w:jc w:val="both"/>
        <w:rPr>
          <w:rFonts w:eastAsia="Calibri" w:cs="Times New Roman"/>
          <w:kern w:val="0"/>
          <w:lang w:eastAsia="x-none" w:bidi="ar-SA"/>
        </w:rPr>
      </w:pPr>
      <w:r w:rsidRPr="00BC4BCC">
        <w:rPr>
          <w:rFonts w:eastAsia="Calibri" w:cs="Times New Roman"/>
          <w:kern w:val="0"/>
          <w:lang w:eastAsia="x-none" w:bidi="ar-SA"/>
        </w:rPr>
        <w:t xml:space="preserve">„(9) </w:t>
      </w:r>
      <w:r w:rsidRPr="00BC4BCC">
        <w:rPr>
          <w:rFonts w:eastAsia="Calibri" w:cs="Times New Roman"/>
          <w:bCs/>
          <w:color w:val="000000"/>
          <w:kern w:val="0"/>
          <w:lang w:eastAsia="en-US" w:bidi="ar-SA"/>
        </w:rPr>
        <w:t>Pro účely zákona o základních registrech se Úřad evropského veřejného žalobce považuje za orgán veřejné moci, vůči němuž plní roli ústředního správního úřadu ministerstvo; údaje v</w:t>
      </w:r>
      <w:r w:rsidR="00CA3B26">
        <w:rPr>
          <w:rFonts w:eastAsia="Calibri" w:cs="Times New Roman"/>
          <w:bCs/>
          <w:color w:val="000000"/>
          <w:kern w:val="0"/>
          <w:lang w:eastAsia="en-US" w:bidi="ar-SA"/>
        </w:rPr>
        <w:t> </w:t>
      </w:r>
      <w:r w:rsidRPr="00BC4BCC">
        <w:rPr>
          <w:rFonts w:eastAsia="Calibri" w:cs="Times New Roman"/>
          <w:bCs/>
          <w:color w:val="000000"/>
          <w:kern w:val="0"/>
          <w:lang w:eastAsia="en-US" w:bidi="ar-SA"/>
        </w:rPr>
        <w:t>registru práv a povinností, které mají být vyjádřeny referenční vazbou, se ve vztahu k Úřadu evropského veřejného žalobce takto uvádějí pouze tehdy, jsou-li v základních registrech uvedeny.“.“</w:t>
      </w:r>
      <w:r>
        <w:rPr>
          <w:rFonts w:eastAsia="Calibri" w:cs="Times New Roman"/>
          <w:bCs/>
          <w:color w:val="000000"/>
          <w:kern w:val="0"/>
          <w:lang w:eastAsia="en-US" w:bidi="ar-SA"/>
        </w:rPr>
        <w:t>.</w:t>
      </w:r>
    </w:p>
    <w:p w:rsidR="00BC4BCC" w:rsidRPr="00BC4BCC" w:rsidRDefault="00BC4BCC" w:rsidP="00BC4BCC">
      <w:pPr>
        <w:widowControl/>
        <w:suppressAutoHyphens w:val="0"/>
        <w:spacing w:before="120"/>
        <w:ind w:firstLine="357"/>
        <w:rPr>
          <w:rFonts w:eastAsia="Calibri" w:cs="Times New Roman"/>
          <w:kern w:val="0"/>
          <w:lang w:eastAsia="x-none" w:bidi="ar-SA"/>
        </w:rPr>
      </w:pPr>
      <w:r w:rsidRPr="00BC4BCC">
        <w:rPr>
          <w:rFonts w:eastAsia="Calibri" w:cs="Times New Roman"/>
          <w:kern w:val="0"/>
          <w:lang w:eastAsia="x-none" w:bidi="ar-SA"/>
        </w:rPr>
        <w:t xml:space="preserve">Ostatní body se přečíslují. </w:t>
      </w:r>
    </w:p>
    <w:p w:rsidR="00EE0DA5" w:rsidRDefault="00EE0DA5" w:rsidP="00EE0DA5">
      <w:pPr>
        <w:autoSpaceDE w:val="0"/>
        <w:autoSpaceDN w:val="0"/>
        <w:adjustRightInd w:val="0"/>
        <w:jc w:val="both"/>
        <w:rPr>
          <w:rFonts w:eastAsia="Calibri"/>
          <w:lang w:eastAsia="cs-CZ"/>
        </w:rPr>
      </w:pPr>
    </w:p>
    <w:p w:rsidR="00155CCE" w:rsidRPr="00382FE4" w:rsidRDefault="00155CCE" w:rsidP="00EE0DA5">
      <w:pPr>
        <w:autoSpaceDE w:val="0"/>
        <w:autoSpaceDN w:val="0"/>
        <w:adjustRightInd w:val="0"/>
        <w:jc w:val="both"/>
      </w:pPr>
    </w:p>
    <w:p w:rsidR="00BC4BCC" w:rsidRPr="00BC4BCC" w:rsidRDefault="008B4833" w:rsidP="00BC4BCC">
      <w:pPr>
        <w:autoSpaceDE w:val="0"/>
        <w:autoSpaceDN w:val="0"/>
        <w:adjustRightInd w:val="0"/>
        <w:jc w:val="both"/>
      </w:pPr>
      <w:proofErr w:type="gramStart"/>
      <w:r w:rsidRPr="00382FE4">
        <w:rPr>
          <w:b/>
          <w:lang w:eastAsia="cs-CZ"/>
        </w:rPr>
        <w:t>A.2.</w:t>
      </w:r>
      <w:r>
        <w:rPr>
          <w:lang w:eastAsia="cs-CZ"/>
        </w:rPr>
        <w:tab/>
      </w:r>
      <w:r w:rsidR="00EE0DA5" w:rsidRPr="00EE0DA5">
        <w:t xml:space="preserve"> </w:t>
      </w:r>
      <w:r w:rsidR="00BC4BCC" w:rsidRPr="00BC4BCC">
        <w:rPr>
          <w:rFonts w:eastAsia="Calibri" w:cs="Times New Roman"/>
          <w:kern w:val="0"/>
          <w:sz w:val="22"/>
          <w:u w:val="single"/>
          <w:lang w:eastAsia="x-none" w:bidi="ar-SA"/>
        </w:rPr>
        <w:t>v</w:t>
      </w:r>
      <w:r w:rsidR="00BC4BCC" w:rsidRPr="00BC4BCC">
        <w:rPr>
          <w:rFonts w:eastAsia="Calibri" w:cs="Times New Roman"/>
          <w:kern w:val="0"/>
          <w:u w:val="single"/>
          <w:lang w:eastAsia="en-US" w:bidi="ar-SA"/>
        </w:rPr>
        <w:t> části</w:t>
      </w:r>
      <w:proofErr w:type="gramEnd"/>
      <w:r w:rsidR="00BC4BCC" w:rsidRPr="00BC4BCC">
        <w:rPr>
          <w:rFonts w:eastAsia="Calibri" w:cs="Times New Roman"/>
          <w:kern w:val="0"/>
          <w:u w:val="single"/>
          <w:lang w:eastAsia="en-US" w:bidi="ar-SA"/>
        </w:rPr>
        <w:t xml:space="preserve"> první, čl. I se za dosavadní bod 12 vkládá nový novelizační bod 13, který zní:</w:t>
      </w:r>
    </w:p>
    <w:p w:rsidR="00BC4BCC" w:rsidRDefault="00BC4BCC" w:rsidP="00BC4BCC">
      <w:pPr>
        <w:widowControl/>
        <w:suppressAutoHyphens w:val="0"/>
        <w:spacing w:line="360" w:lineRule="auto"/>
        <w:ind w:firstLine="708"/>
        <w:jc w:val="both"/>
        <w:rPr>
          <w:rFonts w:eastAsia="Calibri" w:cs="Times New Roman"/>
          <w:kern w:val="0"/>
          <w:lang w:eastAsia="en-US" w:bidi="ar-SA"/>
        </w:rPr>
      </w:pPr>
    </w:p>
    <w:p w:rsidR="00BC4BCC" w:rsidRPr="00BC4BCC" w:rsidRDefault="00BC4BCC" w:rsidP="00BC4BCC">
      <w:pPr>
        <w:widowControl/>
        <w:suppressAutoHyphens w:val="0"/>
        <w:spacing w:line="360" w:lineRule="auto"/>
        <w:ind w:firstLine="708"/>
        <w:jc w:val="both"/>
        <w:rPr>
          <w:rFonts w:eastAsia="Calibri" w:cs="Times New Roman"/>
          <w:kern w:val="0"/>
          <w:lang w:eastAsia="en-US" w:bidi="ar-SA"/>
        </w:rPr>
      </w:pPr>
      <w:r w:rsidRPr="00BC4BCC">
        <w:rPr>
          <w:rFonts w:eastAsia="Calibri" w:cs="Times New Roman"/>
          <w:kern w:val="0"/>
          <w:lang w:eastAsia="en-US" w:bidi="ar-SA"/>
        </w:rPr>
        <w:t>„13. § 32 zní:</w:t>
      </w:r>
    </w:p>
    <w:p w:rsidR="00BC4BCC" w:rsidRPr="00BC4BCC" w:rsidRDefault="00BC4BCC" w:rsidP="00BC4BCC">
      <w:pPr>
        <w:widowControl/>
        <w:suppressAutoHyphens w:val="0"/>
        <w:jc w:val="both"/>
        <w:rPr>
          <w:rFonts w:eastAsia="Calibri" w:cs="Times New Roman"/>
          <w:kern w:val="0"/>
          <w:u w:val="single"/>
          <w:lang w:eastAsia="en-US" w:bidi="ar-SA"/>
        </w:rPr>
      </w:pPr>
    </w:p>
    <w:p w:rsidR="00BC4BCC" w:rsidRPr="00BC4BCC" w:rsidRDefault="00BC4BCC" w:rsidP="00BC4BCC">
      <w:pPr>
        <w:widowControl/>
        <w:suppressAutoHyphens w:val="0"/>
        <w:ind w:left="708"/>
        <w:jc w:val="center"/>
        <w:rPr>
          <w:rFonts w:eastAsia="Calibri" w:cs="Times New Roman"/>
          <w:kern w:val="0"/>
          <w:lang w:eastAsia="en-US" w:bidi="ar-SA"/>
        </w:rPr>
      </w:pPr>
      <w:r w:rsidRPr="00BC4BCC">
        <w:rPr>
          <w:rFonts w:eastAsia="Calibri" w:cs="Times New Roman"/>
          <w:kern w:val="0"/>
          <w:lang w:eastAsia="en-US" w:bidi="ar-SA"/>
        </w:rPr>
        <w:t>„§ 32</w:t>
      </w:r>
    </w:p>
    <w:p w:rsidR="00BC4BCC" w:rsidRPr="00BC4BCC" w:rsidRDefault="00BC4BCC" w:rsidP="00BC4BCC">
      <w:pPr>
        <w:widowControl/>
        <w:suppressAutoHyphens w:val="0"/>
        <w:ind w:left="708"/>
        <w:jc w:val="center"/>
        <w:rPr>
          <w:rFonts w:eastAsia="Calibri" w:cs="Times New Roman"/>
          <w:kern w:val="0"/>
          <w:lang w:eastAsia="en-US" w:bidi="ar-SA"/>
        </w:rPr>
      </w:pPr>
    </w:p>
    <w:p w:rsidR="00BC4BCC" w:rsidRPr="00BC4BCC" w:rsidRDefault="00BC4BCC" w:rsidP="00BC4BCC">
      <w:pPr>
        <w:widowControl/>
        <w:suppressAutoHyphens w:val="0"/>
        <w:ind w:left="284" w:firstLine="567"/>
        <w:jc w:val="both"/>
        <w:rPr>
          <w:rFonts w:eastAsia="Calibri" w:cs="Times New Roman"/>
          <w:kern w:val="0"/>
          <w:lang w:eastAsia="en-US" w:bidi="ar-SA"/>
        </w:rPr>
      </w:pPr>
      <w:r w:rsidRPr="00BC4BCC">
        <w:rPr>
          <w:rFonts w:eastAsia="Calibri" w:cs="Times New Roman"/>
          <w:kern w:val="0"/>
          <w:lang w:eastAsia="en-US" w:bidi="ar-SA"/>
        </w:rPr>
        <w:t>Řízení o způsobilosti státního zástupce vykonávat svou funkci upravuje zvláštní právní předpis uvedený v</w:t>
      </w:r>
      <w:r>
        <w:rPr>
          <w:rFonts w:eastAsia="Calibri" w:cs="Times New Roman"/>
          <w:kern w:val="0"/>
          <w:lang w:eastAsia="en-US" w:bidi="ar-SA"/>
        </w:rPr>
        <w:t xml:space="preserve"> § 31.“.“.</w:t>
      </w:r>
    </w:p>
    <w:p w:rsidR="00BC4BCC" w:rsidRPr="00BC4BCC" w:rsidRDefault="00BC4BCC" w:rsidP="00BC4BCC">
      <w:pPr>
        <w:widowControl/>
        <w:suppressAutoHyphens w:val="0"/>
        <w:ind w:left="708"/>
        <w:jc w:val="both"/>
        <w:rPr>
          <w:rFonts w:eastAsia="Calibri" w:cs="Times New Roman"/>
          <w:kern w:val="0"/>
          <w:u w:val="single"/>
          <w:lang w:eastAsia="en-US" w:bidi="ar-SA"/>
        </w:rPr>
      </w:pPr>
    </w:p>
    <w:p w:rsidR="00BC4BCC" w:rsidRPr="00BC4BCC" w:rsidRDefault="00BC4BCC" w:rsidP="00BC4BCC">
      <w:pPr>
        <w:widowControl/>
        <w:suppressAutoHyphens w:val="0"/>
        <w:ind w:left="567" w:hanging="283"/>
        <w:jc w:val="both"/>
        <w:rPr>
          <w:rFonts w:eastAsia="Calibri" w:cs="Times New Roman"/>
          <w:kern w:val="0"/>
          <w:lang w:eastAsia="en-US" w:bidi="ar-SA"/>
        </w:rPr>
      </w:pPr>
      <w:r w:rsidRPr="00BC4BCC">
        <w:rPr>
          <w:rFonts w:eastAsia="Calibri" w:cs="Times New Roman"/>
          <w:kern w:val="0"/>
          <w:lang w:eastAsia="en-US" w:bidi="ar-SA"/>
        </w:rPr>
        <w:t>Dosavadní bod 13 se přečísluje.</w:t>
      </w:r>
    </w:p>
    <w:p w:rsidR="00E65F1E" w:rsidRDefault="00E65F1E" w:rsidP="001F47A3">
      <w:pPr>
        <w:widowControl/>
        <w:suppressAutoHyphens w:val="0"/>
        <w:spacing w:before="120"/>
        <w:rPr>
          <w:rFonts w:eastAsia="Calibri" w:cs="Times New Roman"/>
          <w:kern w:val="0"/>
          <w:lang w:eastAsia="en-US" w:bidi="ar-SA"/>
        </w:rPr>
      </w:pPr>
    </w:p>
    <w:p w:rsidR="00BC4BCC" w:rsidRPr="00BC4BCC" w:rsidRDefault="00155CCE" w:rsidP="00155CCE">
      <w:pPr>
        <w:widowControl/>
        <w:suppressAutoHyphens w:val="0"/>
        <w:spacing w:before="120"/>
        <w:ind w:left="-284" w:firstLine="284"/>
        <w:rPr>
          <w:rFonts w:eastAsia="Calibri" w:cs="Times New Roman"/>
          <w:kern w:val="0"/>
          <w:lang w:eastAsia="x-none" w:bidi="ar-SA"/>
        </w:rPr>
      </w:pPr>
      <w:proofErr w:type="gramStart"/>
      <w:r w:rsidRPr="00155CCE">
        <w:rPr>
          <w:rFonts w:eastAsia="Calibri" w:cs="Times New Roman"/>
          <w:b/>
          <w:kern w:val="0"/>
          <w:lang w:eastAsia="en-US" w:bidi="ar-SA"/>
        </w:rPr>
        <w:lastRenderedPageBreak/>
        <w:t>A.</w:t>
      </w:r>
      <w:r w:rsidR="00BC4BCC" w:rsidRPr="00BC4BCC">
        <w:rPr>
          <w:rFonts w:eastAsia="Calibri" w:cs="Times New Roman"/>
          <w:b/>
          <w:kern w:val="0"/>
          <w:lang w:eastAsia="en-US" w:bidi="ar-SA"/>
        </w:rPr>
        <w:t>3.</w:t>
      </w:r>
      <w:proofErr w:type="gramEnd"/>
      <w:r w:rsidR="00BC4BCC" w:rsidRPr="00BC4BCC">
        <w:rPr>
          <w:rFonts w:eastAsia="Calibri" w:cs="Times New Roman"/>
          <w:kern w:val="0"/>
          <w:lang w:eastAsia="en-US" w:bidi="ar-SA"/>
        </w:rPr>
        <w:t xml:space="preserve">  </w:t>
      </w:r>
      <w:r>
        <w:rPr>
          <w:rFonts w:eastAsia="Calibri" w:cs="Times New Roman"/>
          <w:kern w:val="0"/>
          <w:lang w:eastAsia="en-US" w:bidi="ar-SA"/>
        </w:rPr>
        <w:t xml:space="preserve">  </w:t>
      </w:r>
      <w:r w:rsidR="00BC4BCC" w:rsidRPr="00BC4BCC">
        <w:rPr>
          <w:rFonts w:eastAsia="Calibri" w:cs="Times New Roman"/>
          <w:kern w:val="0"/>
          <w:lang w:eastAsia="en-US" w:bidi="ar-SA"/>
        </w:rPr>
        <w:t xml:space="preserve"> </w:t>
      </w:r>
      <w:r w:rsidR="00BC4BCC" w:rsidRPr="00BC4BCC">
        <w:rPr>
          <w:rFonts w:eastAsia="Calibri" w:cs="Times New Roman"/>
          <w:kern w:val="0"/>
          <w:u w:val="single"/>
          <w:lang w:eastAsia="x-none" w:bidi="ar-SA"/>
        </w:rPr>
        <w:t>Část dvanáctá zní:</w:t>
      </w:r>
    </w:p>
    <w:p w:rsidR="00155CCE" w:rsidRDefault="00155CCE" w:rsidP="00155CCE">
      <w:pPr>
        <w:keepNext/>
        <w:keepLines/>
        <w:widowControl/>
        <w:suppressAutoHyphens w:val="0"/>
        <w:spacing w:before="120" w:after="160" w:line="259" w:lineRule="auto"/>
        <w:outlineLvl w:val="1"/>
        <w:rPr>
          <w:rFonts w:eastAsia="Times New Roman" w:cs="Times New Roman"/>
          <w:caps/>
          <w:color w:val="000000"/>
          <w:kern w:val="0"/>
          <w:lang w:eastAsia="cs-CZ" w:bidi="ar-SA"/>
        </w:rPr>
      </w:pPr>
    </w:p>
    <w:p w:rsidR="00BC4BCC" w:rsidRPr="00BC4BCC" w:rsidRDefault="00BC4BCC" w:rsidP="00155CCE">
      <w:pPr>
        <w:keepNext/>
        <w:keepLines/>
        <w:widowControl/>
        <w:suppressAutoHyphens w:val="0"/>
        <w:spacing w:before="120" w:after="160" w:line="259" w:lineRule="auto"/>
        <w:jc w:val="center"/>
        <w:outlineLvl w:val="1"/>
        <w:rPr>
          <w:rFonts w:eastAsia="Times New Roman" w:cs="Times New Roman"/>
          <w:caps/>
          <w:color w:val="000000"/>
          <w:kern w:val="0"/>
          <w:lang w:eastAsia="cs-CZ" w:bidi="ar-SA"/>
        </w:rPr>
      </w:pPr>
      <w:r w:rsidRPr="00BC4BCC">
        <w:rPr>
          <w:rFonts w:eastAsia="Times New Roman" w:cs="Times New Roman"/>
          <w:caps/>
          <w:color w:val="000000"/>
          <w:kern w:val="0"/>
          <w:lang w:eastAsia="cs-CZ" w:bidi="ar-SA"/>
        </w:rPr>
        <w:t>„ČÁST DVANÁCTÁ</w:t>
      </w:r>
    </w:p>
    <w:p w:rsidR="00BC4BCC" w:rsidRPr="00BC4BCC" w:rsidRDefault="00BC4BCC" w:rsidP="00BC4BCC">
      <w:pPr>
        <w:keepNext/>
        <w:keepLines/>
        <w:widowControl/>
        <w:suppressAutoHyphens w:val="0"/>
        <w:spacing w:before="120"/>
        <w:jc w:val="center"/>
        <w:outlineLvl w:val="1"/>
        <w:rPr>
          <w:rFonts w:eastAsia="Times New Roman" w:cs="Times New Roman"/>
          <w:b/>
          <w:color w:val="000000"/>
          <w:kern w:val="0"/>
          <w:lang w:val="x-none" w:eastAsia="x-none" w:bidi="ar-SA"/>
        </w:rPr>
      </w:pPr>
      <w:r w:rsidRPr="00BC4BCC">
        <w:rPr>
          <w:rFonts w:eastAsia="Times New Roman" w:cs="Times New Roman"/>
          <w:b/>
          <w:color w:val="000000"/>
          <w:kern w:val="0"/>
          <w:lang w:val="x-none" w:eastAsia="x-none" w:bidi="ar-SA"/>
        </w:rPr>
        <w:t>Změna zákona o mezinárodní justiční spolupráci ve věcech trestních</w:t>
      </w:r>
    </w:p>
    <w:p w:rsidR="00BC4BCC" w:rsidRPr="00BC4BCC" w:rsidRDefault="00BC4BCC" w:rsidP="00BC4BCC">
      <w:pPr>
        <w:keepNext/>
        <w:keepLines/>
        <w:widowControl/>
        <w:numPr>
          <w:ilvl w:val="1"/>
          <w:numId w:val="0"/>
        </w:numPr>
        <w:suppressAutoHyphens w:val="0"/>
        <w:spacing w:before="120"/>
        <w:jc w:val="center"/>
        <w:outlineLvl w:val="5"/>
        <w:rPr>
          <w:rFonts w:eastAsia="Times New Roman" w:cs="Times New Roman"/>
          <w:color w:val="000000"/>
          <w:kern w:val="0"/>
          <w:lang w:eastAsia="cs-CZ" w:bidi="ar-SA"/>
        </w:rPr>
      </w:pPr>
      <w:r w:rsidRPr="00BC4BCC">
        <w:rPr>
          <w:rFonts w:eastAsia="Times New Roman" w:cs="Times New Roman"/>
          <w:color w:val="000000"/>
          <w:kern w:val="0"/>
          <w:lang w:eastAsia="cs-CZ" w:bidi="ar-SA"/>
        </w:rPr>
        <w:t>Čl. XII</w:t>
      </w:r>
    </w:p>
    <w:p w:rsidR="00BC4BCC" w:rsidRPr="00BC4BCC" w:rsidRDefault="00BC4BCC" w:rsidP="00BC4BCC">
      <w:pPr>
        <w:widowControl/>
        <w:tabs>
          <w:tab w:val="left" w:pos="426"/>
        </w:tabs>
        <w:suppressAutoHyphens w:val="0"/>
        <w:spacing w:before="120"/>
        <w:ind w:left="284" w:firstLine="850"/>
        <w:jc w:val="both"/>
        <w:rPr>
          <w:rFonts w:eastAsia="Calibri" w:cs="Times New Roman"/>
          <w:color w:val="000000"/>
          <w:kern w:val="0"/>
          <w:lang w:eastAsia="en-US" w:bidi="ar-SA"/>
        </w:rPr>
      </w:pPr>
      <w:r w:rsidRPr="00BC4BCC">
        <w:rPr>
          <w:rFonts w:eastAsia="Calibri" w:cs="Times New Roman"/>
          <w:color w:val="000000"/>
          <w:kern w:val="0"/>
          <w:lang w:eastAsia="en-US" w:bidi="ar-SA"/>
        </w:rPr>
        <w:t>Zákon č. 104/2013 Sb., o mezinárodní justiční spolupráci ve věcech trestních, ve znění zákona č. 77/2015 Sb., zákona č. 86/2015 Sb., zákona č. 55/2017 Sb., zákona č. 57/2017 Sb., zákona č. 178/2018 Sb., zákona č. 287/2018 Sb. a zákona č. …/2019 Sb., se mění takto:</w:t>
      </w:r>
    </w:p>
    <w:p w:rsidR="00BC4BCC" w:rsidRPr="00BC4BCC" w:rsidRDefault="00BC4BCC" w:rsidP="00BC4BCC">
      <w:pPr>
        <w:keepNext/>
        <w:keepLines/>
        <w:widowControl/>
        <w:numPr>
          <w:ilvl w:val="0"/>
          <w:numId w:val="28"/>
        </w:numPr>
        <w:tabs>
          <w:tab w:val="left" w:pos="426"/>
        </w:tabs>
        <w:suppressAutoHyphens w:val="0"/>
        <w:spacing w:before="480" w:after="120" w:line="259" w:lineRule="auto"/>
        <w:ind w:left="426" w:hanging="142"/>
        <w:jc w:val="both"/>
        <w:rPr>
          <w:rFonts w:eastAsia="Times New Roman" w:cs="Times New Roman"/>
          <w:color w:val="000000"/>
          <w:kern w:val="0"/>
          <w:lang w:bidi="ar-SA"/>
        </w:rPr>
      </w:pPr>
      <w:r w:rsidRPr="00BC4BCC">
        <w:rPr>
          <w:rFonts w:eastAsia="Times New Roman" w:cs="Times New Roman"/>
          <w:kern w:val="0"/>
          <w:lang w:bidi="ar-SA"/>
        </w:rPr>
        <w:t xml:space="preserve">V § 2 písm. a) </w:t>
      </w:r>
      <w:r w:rsidRPr="00BC4BCC">
        <w:rPr>
          <w:rFonts w:eastAsia="Times New Roman" w:cs="Times New Roman"/>
          <w:color w:val="000000"/>
          <w:kern w:val="0"/>
          <w:lang w:bidi="ar-SA"/>
        </w:rPr>
        <w:t xml:space="preserve">se slova </w:t>
      </w:r>
      <w:r w:rsidRPr="00BC4BCC">
        <w:rPr>
          <w:rFonts w:eastAsia="Times New Roman" w:cs="Times New Roman"/>
          <w:kern w:val="0"/>
          <w:lang w:bidi="ar-SA"/>
        </w:rPr>
        <w:t xml:space="preserve">„nebo státní zastupitelství“ nahrazují </w:t>
      </w:r>
      <w:proofErr w:type="gramStart"/>
      <w:r w:rsidRPr="00BC4BCC">
        <w:rPr>
          <w:rFonts w:eastAsia="Times New Roman" w:cs="Times New Roman"/>
          <w:kern w:val="0"/>
          <w:lang w:bidi="ar-SA"/>
        </w:rPr>
        <w:t>slovy „</w:t>
      </w:r>
      <w:r w:rsidR="00CA3B26">
        <w:rPr>
          <w:rFonts w:eastAsia="Times New Roman" w:cs="Times New Roman"/>
          <w:kern w:val="0"/>
          <w:lang w:bidi="ar-SA"/>
        </w:rPr>
        <w:t xml:space="preserve"> </w:t>
      </w:r>
      <w:r w:rsidRPr="00BC4BCC">
        <w:rPr>
          <w:rFonts w:eastAsia="Times New Roman" w:cs="Times New Roman"/>
          <w:kern w:val="0"/>
          <w:lang w:bidi="ar-SA"/>
        </w:rPr>
        <w:t>, státní</w:t>
      </w:r>
      <w:proofErr w:type="gramEnd"/>
      <w:r w:rsidRPr="00BC4BCC">
        <w:rPr>
          <w:rFonts w:eastAsia="Times New Roman" w:cs="Times New Roman"/>
          <w:kern w:val="0"/>
          <w:lang w:bidi="ar-SA"/>
        </w:rPr>
        <w:t xml:space="preserve"> zastupitelství anebo evropský pověřený žalobce, evropský žalobce nebo evropský nejvyšší žalobce v rozsahu jejich působnosti stanovené přímo použitelným předpisem Evropské unie upravujícím </w:t>
      </w:r>
      <w:r w:rsidRPr="00BC4BCC">
        <w:rPr>
          <w:rFonts w:eastAsia="Times New Roman" w:cs="Times New Roman"/>
          <w:color w:val="000000"/>
          <w:kern w:val="0"/>
          <w:lang w:bidi="ar-SA"/>
        </w:rPr>
        <w:t>zřízení Úřadu evropského veřejného žalobce“.</w:t>
      </w:r>
    </w:p>
    <w:p w:rsidR="00BC4BCC" w:rsidRPr="00BC4BCC" w:rsidRDefault="00BC4BCC" w:rsidP="00BC4BCC">
      <w:pPr>
        <w:keepNext/>
        <w:keepLines/>
        <w:widowControl/>
        <w:numPr>
          <w:ilvl w:val="0"/>
          <w:numId w:val="28"/>
        </w:numPr>
        <w:tabs>
          <w:tab w:val="left" w:pos="426"/>
        </w:tabs>
        <w:suppressAutoHyphens w:val="0"/>
        <w:spacing w:before="480" w:after="120" w:line="259" w:lineRule="auto"/>
        <w:ind w:left="426" w:hanging="142"/>
        <w:jc w:val="both"/>
        <w:rPr>
          <w:rFonts w:eastAsia="Times New Roman" w:cs="Times New Roman"/>
          <w:kern w:val="0"/>
          <w:lang w:bidi="ar-SA"/>
        </w:rPr>
      </w:pPr>
      <w:bookmarkStart w:id="0" w:name="_Hlk535752306"/>
      <w:r w:rsidRPr="00BC4BCC">
        <w:rPr>
          <w:rFonts w:eastAsia="Times New Roman" w:cs="Times New Roman"/>
          <w:kern w:val="0"/>
          <w:lang w:bidi="ar-SA"/>
        </w:rPr>
        <w:t>V § 8 odstavce 3 až 5 znějí:</w:t>
      </w:r>
    </w:p>
    <w:p w:rsidR="00BC4BCC" w:rsidRPr="00BC4BCC" w:rsidRDefault="00BC4BCC" w:rsidP="00BC4BCC">
      <w:pPr>
        <w:widowControl/>
        <w:suppressAutoHyphens w:val="0"/>
        <w:spacing w:before="120"/>
        <w:ind w:firstLine="708"/>
        <w:jc w:val="both"/>
        <w:rPr>
          <w:rFonts w:eastAsia="Calibri" w:cs="Times New Roman"/>
          <w:kern w:val="0"/>
          <w:lang w:eastAsia="en-US" w:bidi="ar-SA"/>
        </w:rPr>
      </w:pPr>
      <w:r w:rsidRPr="00BC4BCC">
        <w:rPr>
          <w:rFonts w:eastAsia="Calibri" w:cs="Times New Roman"/>
          <w:kern w:val="0"/>
          <w:lang w:eastAsia="en-US" w:bidi="ar-SA"/>
        </w:rPr>
        <w:t xml:space="preserve"> „(3) Styk s cizozemskými orgány se uskutečňuje zpravidla písemně.</w:t>
      </w:r>
    </w:p>
    <w:p w:rsidR="00BC4BCC" w:rsidRPr="00BC4BCC" w:rsidRDefault="00BC4BCC" w:rsidP="00BC4BCC">
      <w:pPr>
        <w:widowControl/>
        <w:suppressAutoHyphens w:val="0"/>
        <w:spacing w:before="120"/>
        <w:ind w:left="284" w:firstLine="567"/>
        <w:jc w:val="both"/>
        <w:rPr>
          <w:rFonts w:eastAsia="Calibri" w:cs="Times New Roman"/>
          <w:kern w:val="0"/>
          <w:lang w:eastAsia="en-US" w:bidi="ar-SA"/>
        </w:rPr>
      </w:pPr>
      <w:r w:rsidRPr="00BC4BCC">
        <w:rPr>
          <w:rFonts w:eastAsia="Calibri" w:cs="Times New Roman"/>
          <w:kern w:val="0"/>
          <w:lang w:eastAsia="en-US" w:bidi="ar-SA"/>
        </w:rPr>
        <w:t>(4) Pokud justiční orgán nebo ústřední orgán požádá o mezinárodní justiční spolupráci v cizím státu telefonem, faxem, elektronicky, prostřednictvím mezinárodní policejní spolupráce, osobně nebo jiným způsobem, zašle následně cizozemskému orgánu originál žádosti zpravidla v</w:t>
      </w:r>
      <w:r w:rsidR="00CA3B26">
        <w:rPr>
          <w:rFonts w:eastAsia="Calibri" w:cs="Times New Roman"/>
          <w:kern w:val="0"/>
          <w:lang w:eastAsia="en-US" w:bidi="ar-SA"/>
        </w:rPr>
        <w:t> </w:t>
      </w:r>
      <w:r w:rsidRPr="00BC4BCC">
        <w:rPr>
          <w:rFonts w:eastAsia="Calibri" w:cs="Times New Roman"/>
          <w:kern w:val="0"/>
          <w:lang w:eastAsia="en-US" w:bidi="ar-SA"/>
        </w:rPr>
        <w:t>listinné podobě; to neplatí, byla-li žádost zaslána písemně způsobem umožňujícím ověřit její hodnověrnost nebo sdělí-li výslovně cizozemský orgán, že zaslání originálu žádosti nepožaduje. V případě pochybností o hodnověrnosti žádosti nebo z jiného důležitého důvodu zašle na žádost cizozemského orgánu justiční orgán nebo ústřední orgán žádost také jiným požadovaným způsobem.</w:t>
      </w:r>
    </w:p>
    <w:p w:rsidR="00BC4BCC" w:rsidRPr="00BC4BCC" w:rsidRDefault="00BC4BCC" w:rsidP="00BC4BCC">
      <w:pPr>
        <w:widowControl/>
        <w:suppressAutoHyphens w:val="0"/>
        <w:spacing w:before="120"/>
        <w:ind w:left="284" w:firstLine="567"/>
        <w:jc w:val="both"/>
        <w:rPr>
          <w:rFonts w:eastAsia="Calibri" w:cs="Times New Roman"/>
          <w:kern w:val="0"/>
          <w:lang w:eastAsia="en-US" w:bidi="ar-SA"/>
        </w:rPr>
      </w:pPr>
      <w:r w:rsidRPr="00BC4BCC">
        <w:rPr>
          <w:rFonts w:eastAsia="Calibri" w:cs="Times New Roman"/>
          <w:kern w:val="0"/>
          <w:lang w:eastAsia="en-US" w:bidi="ar-SA"/>
        </w:rPr>
        <w:t>(5) Nejsou-li pochybnosti o hodnověrnosti žádosti, justiční orgán nebo ústřední orgán může zahájit provádění úkonu mezinárodní justiční spolupráce na základě žádosti cizozemského orgánu učiněné telefonem, faxem, elektronicky, prostřednictvím mezinárodní policejní spolupráce, osobně zástupcem cizozemského orgánu nebo jiným způsobem. Má-li justiční orgán nebo ústřední orgán pochybnosti o hodnověrnosti žádosti nebo považuje-li to z jiného důležitého důvodu za</w:t>
      </w:r>
      <w:r w:rsidR="00CA3B26">
        <w:rPr>
          <w:rFonts w:eastAsia="Calibri" w:cs="Times New Roman"/>
          <w:kern w:val="0"/>
          <w:lang w:eastAsia="en-US" w:bidi="ar-SA"/>
        </w:rPr>
        <w:t> </w:t>
      </w:r>
      <w:r w:rsidRPr="00BC4BCC">
        <w:rPr>
          <w:rFonts w:eastAsia="Calibri" w:cs="Times New Roman"/>
          <w:kern w:val="0"/>
          <w:lang w:eastAsia="en-US" w:bidi="ar-SA"/>
        </w:rPr>
        <w:t>potřebné, vyžádá si od cizozemského orgánu dodatečné doručení žádosti jím stanoveným způsobem a v jím stanovené lhůtě.“.</w:t>
      </w:r>
    </w:p>
    <w:p w:rsidR="00BC4BCC" w:rsidRPr="00BC4BCC" w:rsidRDefault="00BC4BCC" w:rsidP="00BC4BCC">
      <w:pPr>
        <w:keepNext/>
        <w:keepLines/>
        <w:widowControl/>
        <w:numPr>
          <w:ilvl w:val="0"/>
          <w:numId w:val="28"/>
        </w:numPr>
        <w:tabs>
          <w:tab w:val="left" w:pos="426"/>
        </w:tabs>
        <w:suppressAutoHyphens w:val="0"/>
        <w:spacing w:before="480" w:after="120" w:line="259" w:lineRule="auto"/>
        <w:ind w:left="426" w:hanging="142"/>
        <w:jc w:val="both"/>
        <w:rPr>
          <w:rFonts w:eastAsia="Times New Roman" w:cs="Times New Roman"/>
          <w:kern w:val="0"/>
          <w:lang w:bidi="ar-SA"/>
        </w:rPr>
      </w:pPr>
      <w:r w:rsidRPr="00BC4BCC">
        <w:rPr>
          <w:rFonts w:eastAsia="Times New Roman" w:cs="Times New Roman"/>
          <w:kern w:val="0"/>
          <w:lang w:bidi="ar-SA"/>
        </w:rPr>
        <w:t xml:space="preserve">V § 9 se odstavec 2 zrušuje. </w:t>
      </w:r>
    </w:p>
    <w:p w:rsidR="00BC4BCC" w:rsidRPr="00BC4BCC" w:rsidRDefault="00BC4BCC" w:rsidP="00155CCE">
      <w:pPr>
        <w:keepNext/>
        <w:keepLines/>
        <w:widowControl/>
        <w:suppressAutoHyphens w:val="0"/>
        <w:ind w:firstLine="426"/>
        <w:jc w:val="both"/>
        <w:outlineLvl w:val="1"/>
        <w:rPr>
          <w:rFonts w:eastAsia="Times New Roman" w:cs="Times New Roman"/>
          <w:kern w:val="0"/>
          <w:lang w:eastAsia="x-none" w:bidi="ar-SA"/>
        </w:rPr>
      </w:pPr>
      <w:r w:rsidRPr="00BC4BCC">
        <w:rPr>
          <w:rFonts w:eastAsia="Times New Roman" w:cs="Times New Roman"/>
          <w:kern w:val="0"/>
          <w:lang w:eastAsia="x-none" w:bidi="ar-SA"/>
        </w:rPr>
        <w:t>Dosavadní odstavce 3 až 6 se označují jako odstavce 2 až 5.</w:t>
      </w:r>
    </w:p>
    <w:p w:rsidR="00BC4BCC" w:rsidRPr="00BC4BCC" w:rsidRDefault="00BC4BCC" w:rsidP="00BC4BCC">
      <w:pPr>
        <w:keepNext/>
        <w:keepLines/>
        <w:widowControl/>
        <w:numPr>
          <w:ilvl w:val="0"/>
          <w:numId w:val="28"/>
        </w:numPr>
        <w:tabs>
          <w:tab w:val="left" w:pos="426"/>
        </w:tabs>
        <w:suppressAutoHyphens w:val="0"/>
        <w:spacing w:before="480" w:after="120" w:line="259" w:lineRule="auto"/>
        <w:ind w:left="426" w:hanging="142"/>
        <w:jc w:val="both"/>
        <w:rPr>
          <w:rFonts w:eastAsia="Times New Roman" w:cs="Times New Roman"/>
          <w:kern w:val="0"/>
          <w:lang w:bidi="ar-SA"/>
        </w:rPr>
      </w:pPr>
      <w:r w:rsidRPr="00BC4BCC">
        <w:rPr>
          <w:rFonts w:eastAsia="Times New Roman" w:cs="Times New Roman"/>
          <w:kern w:val="0"/>
          <w:lang w:bidi="ar-SA"/>
        </w:rPr>
        <w:t>V § 9 odst. 4 se číslo „4“ nahrazuje číslem „3“.</w:t>
      </w:r>
    </w:p>
    <w:p w:rsidR="00BC4BCC" w:rsidRPr="00BC4BCC" w:rsidRDefault="00BC4BCC" w:rsidP="00BC4BCC">
      <w:pPr>
        <w:keepNext/>
        <w:keepLines/>
        <w:widowControl/>
        <w:numPr>
          <w:ilvl w:val="0"/>
          <w:numId w:val="28"/>
        </w:numPr>
        <w:tabs>
          <w:tab w:val="left" w:pos="426"/>
        </w:tabs>
        <w:suppressAutoHyphens w:val="0"/>
        <w:spacing w:before="480" w:after="120" w:line="259" w:lineRule="auto"/>
        <w:ind w:left="426" w:hanging="142"/>
        <w:jc w:val="both"/>
        <w:rPr>
          <w:rFonts w:eastAsia="Times New Roman" w:cs="Times New Roman"/>
          <w:kern w:val="0"/>
          <w:lang w:bidi="ar-SA"/>
        </w:rPr>
      </w:pPr>
      <w:r w:rsidRPr="00BC4BCC">
        <w:rPr>
          <w:rFonts w:eastAsia="Times New Roman" w:cs="Times New Roman"/>
          <w:kern w:val="0"/>
          <w:lang w:bidi="ar-SA"/>
        </w:rPr>
        <w:t>Za § 11 se vkládají nové § 11a a 11b, které včetně nadpisu znějí:</w:t>
      </w:r>
    </w:p>
    <w:p w:rsidR="00BC4BCC" w:rsidRPr="00BC4BCC" w:rsidRDefault="00BC4BCC" w:rsidP="00BC4BCC">
      <w:pPr>
        <w:widowControl/>
        <w:suppressAutoHyphens w:val="0"/>
        <w:spacing w:before="120"/>
        <w:jc w:val="center"/>
        <w:rPr>
          <w:rFonts w:eastAsia="Calibri" w:cs="Times New Roman"/>
          <w:b/>
          <w:kern w:val="0"/>
          <w:lang w:eastAsia="en-US" w:bidi="ar-SA"/>
        </w:rPr>
      </w:pPr>
      <w:r w:rsidRPr="00BC4BCC">
        <w:rPr>
          <w:rFonts w:eastAsia="Calibri" w:cs="Times New Roman"/>
          <w:kern w:val="0"/>
          <w:lang w:eastAsia="en-US" w:bidi="ar-SA"/>
        </w:rPr>
        <w:t>„</w:t>
      </w:r>
      <w:r w:rsidRPr="00BC4BCC">
        <w:rPr>
          <w:rFonts w:eastAsia="Calibri" w:cs="Times New Roman"/>
          <w:b/>
          <w:kern w:val="0"/>
          <w:lang w:eastAsia="en-US" w:bidi="ar-SA"/>
        </w:rPr>
        <w:t>Sdílení majetku</w:t>
      </w:r>
    </w:p>
    <w:p w:rsidR="00BC4BCC" w:rsidRPr="00BC4BCC" w:rsidRDefault="00BC4BCC" w:rsidP="00BC4BCC">
      <w:pPr>
        <w:widowControl/>
        <w:suppressAutoHyphens w:val="0"/>
        <w:spacing w:before="120"/>
        <w:jc w:val="center"/>
        <w:rPr>
          <w:rFonts w:eastAsia="Calibri" w:cs="Times New Roman"/>
          <w:kern w:val="0"/>
          <w:lang w:eastAsia="en-US" w:bidi="ar-SA"/>
        </w:rPr>
      </w:pPr>
      <w:r w:rsidRPr="00BC4BCC">
        <w:rPr>
          <w:rFonts w:eastAsia="Calibri" w:cs="Times New Roman"/>
          <w:kern w:val="0"/>
          <w:lang w:eastAsia="en-US" w:bidi="ar-SA"/>
        </w:rPr>
        <w:t>§ 11a</w:t>
      </w:r>
    </w:p>
    <w:p w:rsidR="00BC4BCC" w:rsidRPr="00BC4BCC" w:rsidRDefault="00BC4BCC" w:rsidP="00BC4BCC">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 xml:space="preserve">(1) Česká republika může s cizím státem uzavřít dohodu o sdílení majetku, který byl získán výkonem uložené trestní sankce v trestním řízení vedeném v České republice, pokud je zaručena </w:t>
      </w:r>
      <w:r w:rsidRPr="00BC4BCC">
        <w:rPr>
          <w:rFonts w:eastAsia="Calibri" w:cs="Times New Roman"/>
          <w:kern w:val="0"/>
          <w:lang w:eastAsia="en-US" w:bidi="ar-SA"/>
        </w:rPr>
        <w:lastRenderedPageBreak/>
        <w:t>vzájemnost a stát, s nímž je dohoda sjednávána, poskytl České republice pro dané trestní řízení významnou justiční spolupráci, která přispěla k dosažení jeho účelu.</w:t>
      </w:r>
    </w:p>
    <w:p w:rsidR="00BC4BCC" w:rsidRPr="00BC4BCC" w:rsidRDefault="00BC4BCC" w:rsidP="00BC4BCC">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(2) Pokud byl majetek získán výkonem majetkové trestní sankce, která spadá do působnosti zákona o použití peněžních prostředků z majetkových trestních sankcí uložených v trestním řízení, lze uzavřít dohodu ohledně peněžních prostředků získaných z takové majetkové trestní sankce, nebo jejich zbylé části, poté, co jsou odvedeny do státního rozpočtu.</w:t>
      </w:r>
    </w:p>
    <w:p w:rsidR="00BC4BCC" w:rsidRPr="00BC4BCC" w:rsidRDefault="00BC4BCC" w:rsidP="00BC4BCC">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 xml:space="preserve">(3) K uzavření dohody podle odstavce 1 je příslušné Ministerstvo financí.  Návrh na uzavření takové dohody může Ministerstvu financí podat soud, </w:t>
      </w:r>
      <w:bookmarkStart w:id="1" w:name="_Hlk535654032"/>
      <w:r w:rsidRPr="00BC4BCC">
        <w:rPr>
          <w:rFonts w:eastAsia="Calibri" w:cs="Times New Roman"/>
          <w:kern w:val="0"/>
          <w:lang w:eastAsia="en-US" w:bidi="ar-SA"/>
        </w:rPr>
        <w:t>který ve věci rozhodl v prvním stupni</w:t>
      </w:r>
      <w:bookmarkEnd w:id="1"/>
      <w:r w:rsidRPr="00BC4BCC">
        <w:rPr>
          <w:rFonts w:eastAsia="Calibri" w:cs="Times New Roman"/>
          <w:kern w:val="0"/>
          <w:lang w:eastAsia="en-US" w:bidi="ar-SA"/>
        </w:rPr>
        <w:t xml:space="preserve">, nebo ministerstvo. Soud nebo ministerstvo poskytne Ministerstvu financí potřebnou součinnost pro účely uzavření dohody. </w:t>
      </w:r>
    </w:p>
    <w:p w:rsidR="00BC4BCC" w:rsidRPr="00BC4BCC" w:rsidRDefault="00BC4BCC" w:rsidP="00E65F1E">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(4) Při uzavírání dohody podle odstavce 1 se přihlédne zejména k povaze trestného činu, povaze majetku a místu, kde se majetek nachází, rozsahu a významu spolupráce poskytnuté cizím státem pro účely trestního řízení vedeného v České republice, zárukám vzájemnosti, mezinárodním souvislostem a vztahům České republiky s konkrétním cizím státem.</w:t>
      </w:r>
    </w:p>
    <w:p w:rsidR="00BC4BCC" w:rsidRPr="00BC4BCC" w:rsidRDefault="00BC4BCC" w:rsidP="00E65F1E">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(5) Sdílený majetek předává do cizího státu organizační složka státu, které podle zákona o majetku České republiky a jejím vystupování v právních vztazích přísluší hospodaření s majetkem České republiky.</w:t>
      </w:r>
    </w:p>
    <w:p w:rsidR="00BC4BCC" w:rsidRPr="00BC4BCC" w:rsidRDefault="00BC4BCC" w:rsidP="00BC4BCC">
      <w:pPr>
        <w:widowControl/>
        <w:suppressAutoHyphens w:val="0"/>
        <w:spacing w:before="120"/>
        <w:ind w:left="426" w:firstLine="567"/>
        <w:jc w:val="both"/>
        <w:rPr>
          <w:rFonts w:eastAsia="Calibri" w:cs="Times New Roman"/>
          <w:kern w:val="0"/>
          <w:lang w:eastAsia="en-US" w:bidi="ar-SA"/>
        </w:rPr>
      </w:pPr>
    </w:p>
    <w:p w:rsidR="00BC4BCC" w:rsidRPr="00BC4BCC" w:rsidRDefault="00BC4BCC" w:rsidP="00BC4BCC">
      <w:pPr>
        <w:widowControl/>
        <w:suppressAutoHyphens w:val="0"/>
        <w:spacing w:before="120"/>
        <w:jc w:val="center"/>
        <w:rPr>
          <w:rFonts w:eastAsia="Calibri" w:cs="Times New Roman"/>
          <w:kern w:val="0"/>
          <w:lang w:eastAsia="en-US" w:bidi="ar-SA"/>
        </w:rPr>
      </w:pPr>
      <w:r w:rsidRPr="00BC4BCC">
        <w:rPr>
          <w:rFonts w:eastAsia="Calibri" w:cs="Times New Roman"/>
          <w:kern w:val="0"/>
          <w:lang w:eastAsia="en-US" w:bidi="ar-SA"/>
        </w:rPr>
        <w:t>§ 11b</w:t>
      </w:r>
    </w:p>
    <w:p w:rsidR="00BC4BCC" w:rsidRPr="00BC4BCC" w:rsidRDefault="00BC4BCC" w:rsidP="00BC4BCC">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(1) Česká republika může s cizím státem uzavřít dohodu o sdílení majetku, který byl získán výkonem uložené trestní sankce v trestním řízení vedeném v tomto cizím státě.</w:t>
      </w:r>
    </w:p>
    <w:p w:rsidR="00BC4BCC" w:rsidRPr="00BC4BCC" w:rsidRDefault="00BC4BCC" w:rsidP="00BC4BCC">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(2) K uzavření dohody podle odstavce 1 je příslušné Ministerstvo financí.  Návrh na uzavření takové dohody může Ministerstvu financí podat justiční orgán, který poskytl cizozemskému orgánu justiční spolupráci, nebo ministerstvo. Justiční orgán nebo ministerstvo poskytne Ministerstvu financí na jeho žádost potřebnou součinnost pro účely uzavření dohody.</w:t>
      </w:r>
    </w:p>
    <w:p w:rsidR="00BC4BCC" w:rsidRPr="00BC4BCC" w:rsidRDefault="00BC4BCC" w:rsidP="00155CCE">
      <w:pPr>
        <w:widowControl/>
        <w:suppressAutoHyphens w:val="0"/>
        <w:spacing w:before="120"/>
        <w:ind w:left="426" w:firstLine="567"/>
        <w:jc w:val="both"/>
        <w:rPr>
          <w:rFonts w:eastAsia="Calibri" w:cs="Times New Roman"/>
          <w:kern w:val="0"/>
          <w:lang w:eastAsia="en-US" w:bidi="ar-SA"/>
        </w:rPr>
      </w:pPr>
      <w:r w:rsidRPr="00BC4BCC">
        <w:rPr>
          <w:rFonts w:eastAsia="Calibri" w:cs="Times New Roman"/>
          <w:kern w:val="0"/>
          <w:lang w:eastAsia="en-US" w:bidi="ar-SA"/>
        </w:rPr>
        <w:t>(3) Sdílený majetek převezme z cizího státu organizační složka státu, které podle zákona o majetku České republiky a jejím vystupování v právních vztazích přísluší hospodaření s majetkem České republiky.“.</w:t>
      </w:r>
    </w:p>
    <w:p w:rsidR="00BC4BCC" w:rsidRPr="00BC4BCC" w:rsidRDefault="00BC4BCC" w:rsidP="00BC4BCC">
      <w:pPr>
        <w:keepNext/>
        <w:keepLines/>
        <w:widowControl/>
        <w:numPr>
          <w:ilvl w:val="0"/>
          <w:numId w:val="28"/>
        </w:numPr>
        <w:tabs>
          <w:tab w:val="left" w:pos="851"/>
        </w:tabs>
        <w:suppressAutoHyphens w:val="0"/>
        <w:spacing w:before="480" w:after="120" w:line="259" w:lineRule="auto"/>
        <w:ind w:left="709" w:hanging="425"/>
        <w:jc w:val="both"/>
        <w:rPr>
          <w:rFonts w:eastAsia="Times New Roman" w:cs="Times New Roman"/>
          <w:kern w:val="0"/>
          <w:lang w:bidi="ar-SA"/>
        </w:rPr>
      </w:pPr>
      <w:r w:rsidRPr="00BC4BCC">
        <w:rPr>
          <w:rFonts w:eastAsia="Times New Roman" w:cs="Times New Roman"/>
          <w:kern w:val="0"/>
          <w:lang w:bidi="ar-SA"/>
        </w:rPr>
        <w:t>V § 140 odst. 1 se slova „uložil trest nebo ochranné opatření“ nahrazují slovy „ve věci rozhodl v prvním stupni“.</w:t>
      </w:r>
    </w:p>
    <w:p w:rsidR="00BC4BCC" w:rsidRPr="00BC4BCC" w:rsidRDefault="00BC4BCC" w:rsidP="00BC4BCC">
      <w:pPr>
        <w:keepNext/>
        <w:keepLines/>
        <w:widowControl/>
        <w:numPr>
          <w:ilvl w:val="0"/>
          <w:numId w:val="28"/>
        </w:numPr>
        <w:tabs>
          <w:tab w:val="left" w:pos="567"/>
        </w:tabs>
        <w:suppressAutoHyphens w:val="0"/>
        <w:spacing w:before="480" w:after="120" w:line="259" w:lineRule="auto"/>
        <w:ind w:left="426" w:hanging="142"/>
        <w:jc w:val="both"/>
        <w:rPr>
          <w:rFonts w:eastAsia="Times New Roman" w:cs="Times New Roman"/>
          <w:kern w:val="0"/>
          <w:lang w:bidi="ar-SA"/>
        </w:rPr>
      </w:pPr>
      <w:r w:rsidRPr="00BC4BCC">
        <w:rPr>
          <w:rFonts w:eastAsia="Times New Roman" w:cs="Times New Roman"/>
          <w:kern w:val="0"/>
          <w:lang w:bidi="ar-SA"/>
        </w:rPr>
        <w:t xml:space="preserve">   V § 146 odst. 3 se </w:t>
      </w:r>
      <w:proofErr w:type="gramStart"/>
      <w:r w:rsidRPr="00BC4BCC">
        <w:rPr>
          <w:rFonts w:eastAsia="Times New Roman" w:cs="Times New Roman"/>
          <w:kern w:val="0"/>
          <w:lang w:bidi="ar-SA"/>
        </w:rPr>
        <w:t>text „</w:t>
      </w:r>
      <w:r w:rsidR="00CA3B26">
        <w:rPr>
          <w:rFonts w:eastAsia="Times New Roman" w:cs="Times New Roman"/>
          <w:kern w:val="0"/>
          <w:lang w:bidi="ar-SA"/>
        </w:rPr>
        <w:t xml:space="preserve"> </w:t>
      </w:r>
      <w:r w:rsidRPr="00BC4BCC">
        <w:rPr>
          <w:rFonts w:eastAsia="Times New Roman" w:cs="Times New Roman"/>
          <w:kern w:val="0"/>
          <w:lang w:bidi="ar-SA"/>
        </w:rPr>
        <w:t>, § 7 odst.</w:t>
      </w:r>
      <w:proofErr w:type="gramEnd"/>
      <w:r w:rsidRPr="00BC4BCC">
        <w:rPr>
          <w:rFonts w:eastAsia="Times New Roman" w:cs="Times New Roman"/>
          <w:kern w:val="0"/>
          <w:lang w:bidi="ar-SA"/>
        </w:rPr>
        <w:t xml:space="preserve"> 2 a § 9 odst. 2“ nahrazuje textem „a § 7 odst. 2“.“,</w:t>
      </w:r>
    </w:p>
    <w:bookmarkEnd w:id="0"/>
    <w:p w:rsidR="00BC4BCC" w:rsidRPr="00BC4BCC" w:rsidRDefault="00BC4BCC" w:rsidP="00BC4BCC">
      <w:pPr>
        <w:widowControl/>
        <w:suppressAutoHyphens w:val="0"/>
        <w:spacing w:before="120"/>
        <w:rPr>
          <w:rFonts w:eastAsia="Calibri" w:cs="Times New Roman"/>
          <w:kern w:val="0"/>
          <w:lang w:eastAsia="x-none" w:bidi="ar-SA"/>
        </w:rPr>
      </w:pPr>
    </w:p>
    <w:p w:rsidR="00BC4BCC" w:rsidRPr="00BC4BCC" w:rsidRDefault="00155CCE" w:rsidP="00BC4BCC">
      <w:pPr>
        <w:widowControl/>
        <w:suppressAutoHyphens w:val="0"/>
        <w:spacing w:before="120"/>
        <w:ind w:left="426" w:hanging="426"/>
        <w:jc w:val="both"/>
        <w:rPr>
          <w:rFonts w:eastAsia="Calibri" w:cs="Times New Roman"/>
          <w:kern w:val="0"/>
          <w:lang w:eastAsia="x-none" w:bidi="ar-SA"/>
        </w:rPr>
      </w:pPr>
      <w:proofErr w:type="gramStart"/>
      <w:r w:rsidRPr="00155CCE">
        <w:rPr>
          <w:rFonts w:eastAsia="Calibri" w:cs="Times New Roman"/>
          <w:b/>
          <w:kern w:val="0"/>
          <w:lang w:eastAsia="x-none" w:bidi="ar-SA"/>
        </w:rPr>
        <w:t>A.</w:t>
      </w:r>
      <w:r w:rsidR="00BC4BCC" w:rsidRPr="00BC4BCC">
        <w:rPr>
          <w:rFonts w:eastAsia="Calibri" w:cs="Times New Roman"/>
          <w:b/>
          <w:kern w:val="0"/>
          <w:lang w:eastAsia="x-none" w:bidi="ar-SA"/>
        </w:rPr>
        <w:t>4.</w:t>
      </w:r>
      <w:proofErr w:type="gramEnd"/>
      <w:r w:rsidR="00BC4BCC" w:rsidRPr="00BC4BCC">
        <w:rPr>
          <w:rFonts w:eastAsia="Calibri" w:cs="Times New Roman"/>
          <w:kern w:val="0"/>
          <w:lang w:eastAsia="x-none" w:bidi="ar-SA"/>
        </w:rPr>
        <w:t xml:space="preserve">  </w:t>
      </w:r>
      <w:r>
        <w:rPr>
          <w:rFonts w:eastAsia="Calibri" w:cs="Times New Roman"/>
          <w:kern w:val="0"/>
          <w:lang w:eastAsia="x-none" w:bidi="ar-SA"/>
        </w:rPr>
        <w:tab/>
      </w:r>
      <w:r w:rsidR="00BC4BCC" w:rsidRPr="00BC4BCC">
        <w:rPr>
          <w:rFonts w:eastAsia="Calibri" w:cs="Times New Roman"/>
          <w:kern w:val="0"/>
          <w:lang w:eastAsia="x-none" w:bidi="ar-SA"/>
        </w:rPr>
        <w:t xml:space="preserve"> </w:t>
      </w:r>
      <w:r w:rsidR="00BC4BCC" w:rsidRPr="00BC4BCC">
        <w:rPr>
          <w:rFonts w:eastAsia="Calibri" w:cs="Times New Roman"/>
          <w:kern w:val="0"/>
          <w:u w:val="single"/>
          <w:lang w:eastAsia="x-none" w:bidi="ar-SA"/>
        </w:rPr>
        <w:t>V části třinácté se slova</w:t>
      </w:r>
      <w:r w:rsidR="00BC4BCC" w:rsidRPr="00BC4BCC">
        <w:rPr>
          <w:rFonts w:eastAsia="Calibri" w:cs="Times New Roman"/>
          <w:kern w:val="0"/>
          <w:lang w:eastAsia="x-none" w:bidi="ar-SA"/>
        </w:rPr>
        <w:t xml:space="preserve"> </w:t>
      </w:r>
    </w:p>
    <w:p w:rsidR="00BC4BCC" w:rsidRPr="00BC4BCC" w:rsidRDefault="00BC4BCC" w:rsidP="00155CCE">
      <w:pPr>
        <w:widowControl/>
        <w:suppressAutoHyphens w:val="0"/>
        <w:spacing w:before="120"/>
        <w:ind w:left="709"/>
        <w:jc w:val="both"/>
        <w:rPr>
          <w:rFonts w:eastAsia="Calibri" w:cs="Times New Roman"/>
          <w:kern w:val="0"/>
          <w:lang w:eastAsia="x-none" w:bidi="ar-SA"/>
        </w:rPr>
      </w:pPr>
      <w:r w:rsidRPr="00BC4BCC">
        <w:rPr>
          <w:rFonts w:eastAsia="Calibri" w:cs="Times New Roman"/>
          <w:kern w:val="0"/>
          <w:lang w:eastAsia="x-none" w:bidi="ar-SA"/>
        </w:rPr>
        <w:t>„</w:t>
      </w:r>
      <w:r w:rsidRPr="00BC4BCC">
        <w:rPr>
          <w:rFonts w:eastAsia="Calibri" w:cs="Times New Roman"/>
          <w:color w:val="000000"/>
          <w:kern w:val="0"/>
          <w:lang w:eastAsia="en-US" w:bidi="ar-SA"/>
        </w:rPr>
        <w:t>části třetí, která nabývá účinnosti dnem 6. července 2019“ nahrazují slovy „části třetí a</w:t>
      </w:r>
      <w:r w:rsidR="00155CCE">
        <w:rPr>
          <w:rFonts w:eastAsia="Calibri" w:cs="Times New Roman"/>
          <w:color w:val="000000"/>
          <w:kern w:val="0"/>
          <w:lang w:eastAsia="en-US" w:bidi="ar-SA"/>
        </w:rPr>
        <w:t> </w:t>
      </w:r>
      <w:r w:rsidRPr="00BC4BCC">
        <w:rPr>
          <w:rFonts w:eastAsia="Calibri" w:cs="Times New Roman"/>
          <w:color w:val="000000"/>
          <w:kern w:val="0"/>
          <w:lang w:eastAsia="en-US" w:bidi="ar-SA"/>
        </w:rPr>
        <w:t>dvanácté, které nabývají účinnosti prvním dnem prvního kalendářního měsíce ná</w:t>
      </w:r>
      <w:r w:rsidR="00316751">
        <w:rPr>
          <w:rFonts w:eastAsia="Calibri" w:cs="Times New Roman"/>
          <w:color w:val="000000"/>
          <w:kern w:val="0"/>
          <w:lang w:eastAsia="en-US" w:bidi="ar-SA"/>
        </w:rPr>
        <w:t>sledujícího po jeho vyhlášení“.</w:t>
      </w:r>
    </w:p>
    <w:p w:rsidR="008B4833" w:rsidRPr="00FA4CFD" w:rsidRDefault="008B4833" w:rsidP="00FA4CFD"/>
    <w:p w:rsidR="00E65F1E" w:rsidRDefault="00E65F1E" w:rsidP="00E65F1E">
      <w:pPr>
        <w:widowControl/>
        <w:tabs>
          <w:tab w:val="left" w:pos="-720"/>
          <w:tab w:val="left" w:pos="709"/>
        </w:tabs>
        <w:ind w:left="709"/>
        <w:jc w:val="center"/>
        <w:rPr>
          <w:rFonts w:eastAsia="Times New Roman" w:cs="Times New Roman"/>
          <w:b/>
          <w:spacing w:val="-3"/>
          <w:kern w:val="0"/>
          <w:sz w:val="28"/>
          <w:szCs w:val="28"/>
        </w:rPr>
      </w:pPr>
    </w:p>
    <w:p w:rsidR="00E65F1E" w:rsidRDefault="00C91BB8" w:rsidP="00E65F1E">
      <w:pPr>
        <w:widowControl/>
        <w:tabs>
          <w:tab w:val="left" w:pos="-720"/>
          <w:tab w:val="left" w:pos="709"/>
        </w:tabs>
        <w:ind w:left="709"/>
        <w:jc w:val="center"/>
        <w:rPr>
          <w:rFonts w:eastAsia="Times New Roman" w:cs="Times New Roman"/>
          <w:b/>
          <w:spacing w:val="-3"/>
          <w:kern w:val="0"/>
          <w:sz w:val="28"/>
          <w:szCs w:val="28"/>
        </w:rPr>
      </w:pPr>
      <w:r w:rsidRPr="00D73045">
        <w:rPr>
          <w:rFonts w:eastAsia="Times New Roman" w:cs="Times New Roman"/>
          <w:b/>
          <w:spacing w:val="-3"/>
          <w:kern w:val="0"/>
          <w:sz w:val="28"/>
          <w:szCs w:val="28"/>
        </w:rPr>
        <w:lastRenderedPageBreak/>
        <w:t xml:space="preserve">Pozměňovací návrhy přednesené v podrobné rozpravě ve druhém čtení </w:t>
      </w:r>
    </w:p>
    <w:p w:rsidR="00C91BB8" w:rsidRPr="00D73045" w:rsidRDefault="00C91BB8" w:rsidP="00E65F1E">
      <w:pPr>
        <w:widowControl/>
        <w:tabs>
          <w:tab w:val="left" w:pos="-720"/>
          <w:tab w:val="left" w:pos="709"/>
        </w:tabs>
        <w:ind w:left="709"/>
        <w:jc w:val="center"/>
        <w:rPr>
          <w:rFonts w:eastAsia="Times New Roman" w:cs="Times New Roman"/>
          <w:b/>
          <w:spacing w:val="-3"/>
          <w:kern w:val="0"/>
          <w:sz w:val="28"/>
          <w:szCs w:val="28"/>
        </w:rPr>
      </w:pPr>
      <w:r w:rsidRPr="00D73045">
        <w:rPr>
          <w:rFonts w:eastAsia="Times New Roman" w:cs="Times New Roman"/>
          <w:b/>
          <w:spacing w:val="-3"/>
          <w:kern w:val="0"/>
          <w:sz w:val="28"/>
          <w:szCs w:val="28"/>
        </w:rPr>
        <w:t>dne 1</w:t>
      </w:r>
      <w:r w:rsidR="00155CCE">
        <w:rPr>
          <w:rFonts w:eastAsia="Times New Roman" w:cs="Times New Roman"/>
          <w:b/>
          <w:spacing w:val="-3"/>
          <w:kern w:val="0"/>
          <w:sz w:val="28"/>
          <w:szCs w:val="28"/>
        </w:rPr>
        <w:t>1</w:t>
      </w:r>
      <w:r w:rsidRPr="00D73045">
        <w:rPr>
          <w:rFonts w:eastAsia="Times New Roman" w:cs="Times New Roman"/>
          <w:b/>
          <w:spacing w:val="-3"/>
          <w:kern w:val="0"/>
          <w:sz w:val="28"/>
          <w:szCs w:val="28"/>
        </w:rPr>
        <w:t>. </w:t>
      </w:r>
      <w:r w:rsidR="00155CCE">
        <w:rPr>
          <w:rFonts w:eastAsia="Times New Roman" w:cs="Times New Roman"/>
          <w:b/>
          <w:spacing w:val="-3"/>
          <w:kern w:val="0"/>
          <w:sz w:val="28"/>
          <w:szCs w:val="28"/>
        </w:rPr>
        <w:t>září</w:t>
      </w:r>
      <w:r w:rsidRPr="00D73045">
        <w:rPr>
          <w:rFonts w:eastAsia="Times New Roman" w:cs="Times New Roman"/>
          <w:b/>
          <w:spacing w:val="-3"/>
          <w:kern w:val="0"/>
          <w:sz w:val="28"/>
          <w:szCs w:val="28"/>
        </w:rPr>
        <w:t xml:space="preserve"> 2019</w:t>
      </w:r>
    </w:p>
    <w:p w:rsidR="00C91BB8" w:rsidRDefault="00C91BB8" w:rsidP="00C91BB8">
      <w:pPr>
        <w:widowControl/>
        <w:tabs>
          <w:tab w:val="left" w:pos="-720"/>
          <w:tab w:val="left" w:pos="709"/>
        </w:tabs>
        <w:ind w:left="709"/>
        <w:jc w:val="center"/>
        <w:rPr>
          <w:rFonts w:eastAsia="Times New Roman" w:cs="Times New Roman"/>
          <w:b/>
          <w:spacing w:val="-3"/>
          <w:kern w:val="0"/>
          <w:sz w:val="28"/>
          <w:szCs w:val="28"/>
        </w:rPr>
      </w:pPr>
    </w:p>
    <w:p w:rsidR="00E65F1E" w:rsidRDefault="00E65F1E" w:rsidP="00C91BB8">
      <w:pPr>
        <w:widowControl/>
        <w:tabs>
          <w:tab w:val="left" w:pos="-720"/>
          <w:tab w:val="left" w:pos="709"/>
        </w:tabs>
        <w:ind w:left="709"/>
        <w:jc w:val="center"/>
        <w:rPr>
          <w:rFonts w:eastAsia="Times New Roman" w:cs="Times New Roman"/>
          <w:b/>
          <w:spacing w:val="-3"/>
          <w:kern w:val="0"/>
          <w:sz w:val="28"/>
          <w:szCs w:val="28"/>
        </w:rPr>
      </w:pPr>
    </w:p>
    <w:p w:rsidR="00C91BB8" w:rsidRPr="00DD4C0B" w:rsidRDefault="00155CCE" w:rsidP="00E51625">
      <w:pPr>
        <w:pStyle w:val="Oznaenpozmn"/>
        <w:jc w:val="both"/>
      </w:pPr>
      <w:r>
        <w:t xml:space="preserve">     </w:t>
      </w:r>
      <w:r w:rsidR="00C91BB8">
        <w:t>Poslan</w:t>
      </w:r>
      <w:r>
        <w:t xml:space="preserve">ec </w:t>
      </w:r>
      <w:r w:rsidR="00C91BB8">
        <w:t>Ma</w:t>
      </w:r>
      <w:r>
        <w:t>rek Výborný</w:t>
      </w:r>
      <w:r w:rsidR="00C170F1">
        <w:t xml:space="preserve"> </w:t>
      </w:r>
      <w:r w:rsidR="00DD4C0B">
        <w:t xml:space="preserve">– </w:t>
      </w:r>
      <w:r w:rsidR="00DD4C0B" w:rsidRPr="00DD4C0B">
        <w:rPr>
          <w:b w:val="0"/>
        </w:rPr>
        <w:t>SD 3335</w:t>
      </w:r>
    </w:p>
    <w:p w:rsidR="00E51625" w:rsidRDefault="00E51625" w:rsidP="00E51625"/>
    <w:p w:rsidR="00155CCE" w:rsidRPr="00155CCE" w:rsidRDefault="00E51625" w:rsidP="00155CCE">
      <w:pPr>
        <w:pStyle w:val="Bezmezer"/>
        <w:widowControl/>
        <w:suppressAutoHyphens w:val="0"/>
        <w:rPr>
          <w:rFonts w:eastAsiaTheme="minorHAnsi" w:cs="Times New Roman"/>
          <w:kern w:val="0"/>
          <w:szCs w:val="24"/>
          <w:lang w:eastAsia="en-US" w:bidi="ar-SA"/>
        </w:rPr>
      </w:pPr>
      <w:r w:rsidRPr="00155CCE">
        <w:rPr>
          <w:rFonts w:cs="Times New Roman"/>
          <w:b/>
          <w:color w:val="00000A"/>
          <w:kern w:val="0"/>
          <w:lang w:eastAsia="cs-CZ"/>
        </w:rPr>
        <w:tab/>
      </w:r>
      <w:r w:rsidR="00155CCE" w:rsidRPr="00155CCE">
        <w:rPr>
          <w:rFonts w:eastAsiaTheme="minorHAnsi" w:cs="Times New Roman"/>
          <w:kern w:val="0"/>
          <w:szCs w:val="24"/>
          <w:lang w:eastAsia="en-US" w:bidi="ar-SA"/>
        </w:rPr>
        <w:t>V části třinácté, čl. XIII zní:</w:t>
      </w:r>
    </w:p>
    <w:p w:rsidR="00155CCE" w:rsidRPr="00155CCE" w:rsidRDefault="00155CCE" w:rsidP="00155CCE">
      <w:pPr>
        <w:widowControl/>
        <w:suppressAutoHyphens w:val="0"/>
        <w:ind w:left="708"/>
        <w:jc w:val="both"/>
        <w:rPr>
          <w:rFonts w:eastAsiaTheme="minorHAnsi" w:cs="Times New Roman"/>
          <w:kern w:val="0"/>
          <w:lang w:eastAsia="en-US" w:bidi="ar-SA"/>
        </w:rPr>
      </w:pPr>
    </w:p>
    <w:p w:rsidR="00155CCE" w:rsidRPr="00155CCE" w:rsidRDefault="00155CCE" w:rsidP="00155CCE">
      <w:pPr>
        <w:widowControl/>
        <w:suppressAutoHyphens w:val="0"/>
        <w:jc w:val="both"/>
        <w:rPr>
          <w:rFonts w:eastAsiaTheme="minorHAnsi" w:cs="Times New Roman"/>
          <w:kern w:val="0"/>
          <w:lang w:eastAsia="en-US" w:bidi="ar-SA"/>
        </w:rPr>
      </w:pPr>
    </w:p>
    <w:p w:rsidR="00155CCE" w:rsidRPr="00155CCE" w:rsidRDefault="00155CCE" w:rsidP="00155CCE">
      <w:pPr>
        <w:widowControl/>
        <w:suppressAutoHyphens w:val="0"/>
        <w:ind w:left="708"/>
        <w:jc w:val="center"/>
        <w:rPr>
          <w:rFonts w:eastAsiaTheme="minorHAnsi" w:cs="Times New Roman"/>
          <w:kern w:val="0"/>
          <w:lang w:eastAsia="en-US" w:bidi="ar-SA"/>
        </w:rPr>
      </w:pPr>
      <w:r w:rsidRPr="00155CCE">
        <w:rPr>
          <w:rFonts w:eastAsiaTheme="minorHAnsi" w:cs="Times New Roman"/>
          <w:kern w:val="0"/>
          <w:lang w:eastAsia="en-US" w:bidi="ar-SA"/>
        </w:rPr>
        <w:t>„Čl. XIII</w:t>
      </w:r>
    </w:p>
    <w:p w:rsidR="00155CCE" w:rsidRPr="00155CCE" w:rsidRDefault="00155CCE" w:rsidP="00155CCE">
      <w:pPr>
        <w:widowControl/>
        <w:suppressAutoHyphens w:val="0"/>
        <w:ind w:left="708"/>
        <w:jc w:val="center"/>
        <w:rPr>
          <w:rFonts w:eastAsiaTheme="minorHAnsi" w:cs="Times New Roman"/>
          <w:kern w:val="0"/>
          <w:lang w:eastAsia="en-US" w:bidi="ar-SA"/>
        </w:rPr>
      </w:pPr>
    </w:p>
    <w:p w:rsidR="00155CCE" w:rsidRDefault="00155CCE" w:rsidP="00155CCE">
      <w:pPr>
        <w:widowControl/>
        <w:suppressAutoHyphens w:val="0"/>
        <w:ind w:left="708"/>
        <w:jc w:val="both"/>
        <w:rPr>
          <w:rFonts w:eastAsiaTheme="minorHAnsi" w:cs="Times New Roman"/>
          <w:kern w:val="0"/>
          <w:lang w:eastAsia="en-US" w:bidi="ar-SA"/>
        </w:rPr>
      </w:pPr>
      <w:r w:rsidRPr="00155CCE">
        <w:rPr>
          <w:rFonts w:eastAsiaTheme="minorHAnsi" w:cs="Times New Roman"/>
          <w:kern w:val="0"/>
          <w:lang w:eastAsia="en-US" w:bidi="ar-SA"/>
        </w:rPr>
        <w:t>Tento zákon nabývá účinnosti prvním dnem prvního kalendářního měsíce následujícího po</w:t>
      </w:r>
      <w:r w:rsidR="00E65F1E">
        <w:rPr>
          <w:rFonts w:eastAsiaTheme="minorHAnsi" w:cs="Times New Roman"/>
          <w:kern w:val="0"/>
          <w:lang w:eastAsia="en-US" w:bidi="ar-SA"/>
        </w:rPr>
        <w:t> </w:t>
      </w:r>
      <w:r w:rsidRPr="00155CCE">
        <w:rPr>
          <w:rFonts w:eastAsiaTheme="minorHAnsi" w:cs="Times New Roman"/>
          <w:kern w:val="0"/>
          <w:lang w:eastAsia="en-US" w:bidi="ar-SA"/>
        </w:rPr>
        <w:t>dni jeho vyhlášení.“.</w:t>
      </w:r>
    </w:p>
    <w:p w:rsidR="00CB0FBD" w:rsidRDefault="00CB0FBD" w:rsidP="00155CCE">
      <w:pPr>
        <w:widowControl/>
        <w:suppressAutoHyphens w:val="0"/>
        <w:ind w:left="708"/>
        <w:jc w:val="both"/>
        <w:rPr>
          <w:rFonts w:eastAsiaTheme="minorHAnsi" w:cs="Times New Roman"/>
          <w:kern w:val="0"/>
          <w:lang w:eastAsia="en-US" w:bidi="ar-SA"/>
        </w:rPr>
      </w:pPr>
    </w:p>
    <w:p w:rsidR="00CB0FBD" w:rsidRDefault="00CB0FBD" w:rsidP="00CB0FBD">
      <w:pPr>
        <w:widowControl/>
        <w:suppressAutoHyphens w:val="0"/>
        <w:ind w:left="708" w:hanging="708"/>
        <w:jc w:val="both"/>
        <w:rPr>
          <w:rFonts w:eastAsiaTheme="minorHAnsi" w:cs="Times New Roman"/>
          <w:kern w:val="0"/>
          <w:lang w:eastAsia="en-US" w:bidi="ar-SA"/>
        </w:rPr>
      </w:pPr>
    </w:p>
    <w:p w:rsidR="00CB0FBD" w:rsidRPr="00CB0FBD" w:rsidRDefault="00CB0FBD" w:rsidP="00CB0FBD">
      <w:pPr>
        <w:pStyle w:val="Oznaenpozmn"/>
        <w:tabs>
          <w:tab w:val="clear" w:pos="425"/>
          <w:tab w:val="num" w:pos="709"/>
        </w:tabs>
        <w:ind w:left="851" w:hanging="851"/>
        <w:rPr>
          <w:lang w:eastAsia="en-US" w:bidi="ar-SA"/>
        </w:rPr>
      </w:pPr>
      <w:r>
        <w:rPr>
          <w:lang w:eastAsia="en-US" w:bidi="ar-SA"/>
        </w:rPr>
        <w:t xml:space="preserve">Poslanec Jakub Michálek </w:t>
      </w:r>
      <w:r w:rsidRPr="00CB0FBD">
        <w:rPr>
          <w:b w:val="0"/>
          <w:lang w:eastAsia="en-US" w:bidi="ar-SA"/>
        </w:rPr>
        <w:t>– SD 3338</w:t>
      </w:r>
    </w:p>
    <w:p w:rsidR="00CB0FBD" w:rsidRDefault="00CB0FBD" w:rsidP="00CB0FBD">
      <w:pPr>
        <w:rPr>
          <w:lang w:eastAsia="en-US" w:bidi="ar-SA"/>
        </w:rPr>
      </w:pPr>
    </w:p>
    <w:p w:rsidR="00CB0FBD" w:rsidRPr="00433421" w:rsidRDefault="00CB0FBD" w:rsidP="00CB0FBD">
      <w:pPr>
        <w:rPr>
          <w:bCs/>
          <w:u w:val="single"/>
          <w:lang w:eastAsia="en-US" w:bidi="ar-SA"/>
        </w:rPr>
      </w:pPr>
      <w:bookmarkStart w:id="2" w:name="__DdeLink__6704_3910452889"/>
      <w:r w:rsidRPr="00433421">
        <w:rPr>
          <w:bCs/>
          <w:lang w:eastAsia="en-US" w:bidi="ar-SA"/>
        </w:rPr>
        <w:t>A)</w:t>
      </w:r>
      <w:r w:rsidRPr="00433421">
        <w:rPr>
          <w:bCs/>
          <w:lang w:eastAsia="en-US" w:bidi="ar-SA"/>
        </w:rPr>
        <w:tab/>
      </w:r>
      <w:r w:rsidRPr="00433421">
        <w:rPr>
          <w:bCs/>
          <w:u w:val="single"/>
          <w:lang w:eastAsia="en-US" w:bidi="ar-SA"/>
        </w:rPr>
        <w:t>Do části první článku I se vkládají novelizační body, které znějí:</w:t>
      </w:r>
      <w:bookmarkEnd w:id="2"/>
    </w:p>
    <w:p w:rsidR="00CB0FBD" w:rsidRPr="00433421" w:rsidRDefault="00CB0FBD"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V § 9 se odstavce 2 a 3 zrušují.</w:t>
      </w:r>
    </w:p>
    <w:p w:rsidR="00CB0FBD" w:rsidRPr="00433421" w:rsidRDefault="00CB0FBD"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 xml:space="preserve">V § 10 se odstavec 4 zrušuje. </w:t>
      </w:r>
    </w:p>
    <w:p w:rsidR="00CB0FBD" w:rsidRPr="00433421" w:rsidRDefault="00CB0FBD" w:rsidP="00CA3B26">
      <w:pPr>
        <w:ind w:firstLine="709"/>
        <w:rPr>
          <w:lang w:eastAsia="en-US" w:bidi="ar-SA"/>
        </w:rPr>
      </w:pPr>
      <w:r w:rsidRPr="00433421">
        <w:rPr>
          <w:lang w:eastAsia="en-US" w:bidi="ar-SA"/>
        </w:rPr>
        <w:t>Dosavadní odstavce 5 a 6 se označují jako odstavce 4 a 5.</w:t>
      </w:r>
    </w:p>
    <w:p w:rsidR="00CB0FBD" w:rsidRPr="00433421" w:rsidRDefault="00CB0FBD" w:rsidP="00CB0FBD">
      <w:pPr>
        <w:rPr>
          <w:lang w:eastAsia="en-US" w:bidi="ar-SA"/>
        </w:rPr>
      </w:pPr>
      <w:r w:rsidRPr="00433421">
        <w:rPr>
          <w:lang w:eastAsia="en-US" w:bidi="ar-SA"/>
        </w:rPr>
        <w:t xml:space="preserve"> </w:t>
      </w:r>
    </w:p>
    <w:p w:rsidR="00CB0FBD" w:rsidRPr="00433421" w:rsidRDefault="00CB0FBD" w:rsidP="00CB0FBD">
      <w:pPr>
        <w:numPr>
          <w:ilvl w:val="0"/>
          <w:numId w:val="32"/>
        </w:numPr>
        <w:rPr>
          <w:lang w:eastAsia="en-US" w:bidi="ar-SA"/>
        </w:rPr>
      </w:pPr>
      <w:r w:rsidRPr="00433421">
        <w:rPr>
          <w:lang w:eastAsia="en-US" w:bidi="ar-SA"/>
        </w:rPr>
        <w:t xml:space="preserve">V § 10 odst. 4 se slova „nebo odvolat“ zrušují. </w:t>
      </w:r>
    </w:p>
    <w:p w:rsidR="00CB0FBD" w:rsidRPr="00433421" w:rsidRDefault="00CB0FBD"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V § 10 se odstavec 5 zrušuje.</w:t>
      </w:r>
    </w:p>
    <w:p w:rsidR="00CB0FBD" w:rsidRPr="00433421" w:rsidRDefault="00CB0FBD"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 xml:space="preserve"> Za § 10 se vkládají nové § 10a až 10c, které znějí:</w:t>
      </w:r>
    </w:p>
    <w:p w:rsidR="00CB0FBD" w:rsidRPr="00433421" w:rsidRDefault="00CB0FBD" w:rsidP="00CB0FBD">
      <w:pPr>
        <w:rPr>
          <w:lang w:eastAsia="en-US" w:bidi="ar-SA"/>
        </w:rPr>
      </w:pPr>
    </w:p>
    <w:p w:rsidR="00CB0FBD" w:rsidRPr="00433421" w:rsidRDefault="00CB0FBD" w:rsidP="00CB0FBD">
      <w:pPr>
        <w:jc w:val="center"/>
        <w:rPr>
          <w:lang w:eastAsia="en-US" w:bidi="ar-SA"/>
        </w:rPr>
      </w:pPr>
      <w:r w:rsidRPr="00433421">
        <w:rPr>
          <w:lang w:eastAsia="en-US" w:bidi="ar-SA"/>
        </w:rPr>
        <w:t>„§ 10a</w:t>
      </w:r>
    </w:p>
    <w:p w:rsidR="00CB0FBD" w:rsidRPr="00433421" w:rsidRDefault="00CB0FBD" w:rsidP="00CB0FBD">
      <w:pPr>
        <w:rPr>
          <w:lang w:eastAsia="en-US" w:bidi="ar-SA"/>
        </w:rPr>
      </w:pPr>
    </w:p>
    <w:p w:rsidR="00CB0FBD" w:rsidRPr="00433421" w:rsidRDefault="00CB0FBD" w:rsidP="00CA3B26">
      <w:pPr>
        <w:ind w:firstLine="709"/>
        <w:jc w:val="both"/>
        <w:rPr>
          <w:lang w:eastAsia="en-US" w:bidi="ar-SA"/>
        </w:rPr>
      </w:pPr>
      <w:r w:rsidRPr="00433421">
        <w:rPr>
          <w:lang w:eastAsia="en-US" w:bidi="ar-SA"/>
        </w:rPr>
        <w:t>(1) Vedoucím státním zástupcem může být jmenován státní zástupce, který svými odbornými znalostmi, profesními zkušenostmi a morálními vlastnostmi dává záruky řádného výkonu této funkce.</w:t>
      </w:r>
    </w:p>
    <w:p w:rsidR="00CB0FBD" w:rsidRPr="00433421" w:rsidRDefault="00CB0FBD" w:rsidP="00CB0FBD">
      <w:pPr>
        <w:ind w:firstLine="709"/>
        <w:rPr>
          <w:lang w:eastAsia="en-US" w:bidi="ar-SA"/>
        </w:rPr>
      </w:pPr>
    </w:p>
    <w:p w:rsidR="00CB0FBD" w:rsidRPr="00433421" w:rsidRDefault="00CB0FBD" w:rsidP="00CB0FBD">
      <w:pPr>
        <w:ind w:firstLine="709"/>
        <w:rPr>
          <w:lang w:eastAsia="en-US" w:bidi="ar-SA"/>
        </w:rPr>
      </w:pPr>
      <w:r w:rsidRPr="00433421">
        <w:rPr>
          <w:lang w:eastAsia="en-US" w:bidi="ar-SA"/>
        </w:rPr>
        <w:t>(2) Předpokladem pro jmenování do funkce</w:t>
      </w:r>
    </w:p>
    <w:p w:rsidR="00CB0FBD" w:rsidRPr="00433421" w:rsidRDefault="00CB0FBD" w:rsidP="00CA3B26">
      <w:pPr>
        <w:ind w:left="708" w:hanging="708"/>
        <w:jc w:val="both"/>
        <w:rPr>
          <w:lang w:eastAsia="en-US" w:bidi="ar-SA"/>
        </w:rPr>
      </w:pPr>
      <w:r w:rsidRPr="00433421">
        <w:rPr>
          <w:lang w:eastAsia="en-US" w:bidi="ar-SA"/>
        </w:rPr>
        <w:t xml:space="preserve">a) </w:t>
      </w:r>
      <w:r w:rsidRPr="00433421">
        <w:rPr>
          <w:lang w:eastAsia="en-US" w:bidi="ar-SA"/>
        </w:rPr>
        <w:tab/>
        <w:t>nejvyššího státního zástupce je výkon právní praxe nejméně 10 let ve funkci státního zástupce, veřejného žalobce u mezinárodního soudu, soudce, soudce Ústavního soudu nebo soudce u</w:t>
      </w:r>
      <w:r w:rsidR="00CA3B26" w:rsidRPr="00433421">
        <w:rPr>
          <w:lang w:eastAsia="en-US" w:bidi="ar-SA"/>
        </w:rPr>
        <w:t> </w:t>
      </w:r>
      <w:r w:rsidRPr="00433421">
        <w:rPr>
          <w:lang w:eastAsia="en-US" w:bidi="ar-SA"/>
        </w:rPr>
        <w:t>mezinárodního soudu,</w:t>
      </w:r>
    </w:p>
    <w:p w:rsidR="00CB0FBD" w:rsidRPr="00433421" w:rsidRDefault="00CB0FBD" w:rsidP="00CA3B26">
      <w:pPr>
        <w:ind w:left="708" w:hanging="708"/>
        <w:jc w:val="both"/>
        <w:rPr>
          <w:lang w:eastAsia="en-US" w:bidi="ar-SA"/>
        </w:rPr>
      </w:pPr>
      <w:r w:rsidRPr="00433421">
        <w:rPr>
          <w:lang w:eastAsia="en-US" w:bidi="ar-SA"/>
        </w:rPr>
        <w:t xml:space="preserve">b) </w:t>
      </w:r>
      <w:r w:rsidRPr="00433421">
        <w:rPr>
          <w:lang w:eastAsia="en-US" w:bidi="ar-SA"/>
        </w:rPr>
        <w:tab/>
        <w:t>vrchního státního zástupce je výkon právní praxe nejméně 8 let, z toho nejméně 6 let ve funkci státního zástupce,</w:t>
      </w:r>
    </w:p>
    <w:p w:rsidR="00CB0FBD" w:rsidRPr="00433421" w:rsidRDefault="00CB0FBD" w:rsidP="00CA3B26">
      <w:pPr>
        <w:ind w:left="708" w:hanging="708"/>
        <w:jc w:val="both"/>
        <w:rPr>
          <w:lang w:eastAsia="en-US" w:bidi="ar-SA"/>
        </w:rPr>
      </w:pPr>
      <w:r w:rsidRPr="00433421">
        <w:rPr>
          <w:lang w:eastAsia="en-US" w:bidi="ar-SA"/>
        </w:rPr>
        <w:t xml:space="preserve">c) </w:t>
      </w:r>
      <w:r w:rsidRPr="00433421">
        <w:rPr>
          <w:lang w:eastAsia="en-US" w:bidi="ar-SA"/>
        </w:rPr>
        <w:tab/>
        <w:t>krajského státního zástupce je výkon právní praxe po dobu nejméně 6 let, z toho nejméně 5</w:t>
      </w:r>
      <w:r w:rsidR="00CA3B26" w:rsidRPr="00433421">
        <w:rPr>
          <w:lang w:eastAsia="en-US" w:bidi="ar-SA"/>
        </w:rPr>
        <w:t> </w:t>
      </w:r>
      <w:r w:rsidRPr="00433421">
        <w:rPr>
          <w:lang w:eastAsia="en-US" w:bidi="ar-SA"/>
        </w:rPr>
        <w:t>let ve funkci státního zástupce a</w:t>
      </w:r>
    </w:p>
    <w:p w:rsidR="00CB0FBD" w:rsidRPr="00433421" w:rsidRDefault="00CB0FBD" w:rsidP="00CA3B26">
      <w:pPr>
        <w:ind w:left="708" w:hanging="708"/>
        <w:jc w:val="both"/>
        <w:rPr>
          <w:lang w:eastAsia="en-US" w:bidi="ar-SA"/>
        </w:rPr>
      </w:pPr>
      <w:r w:rsidRPr="00433421">
        <w:rPr>
          <w:lang w:eastAsia="en-US" w:bidi="ar-SA"/>
        </w:rPr>
        <w:t xml:space="preserve">d) </w:t>
      </w:r>
      <w:r w:rsidRPr="00433421">
        <w:rPr>
          <w:lang w:eastAsia="en-US" w:bidi="ar-SA"/>
        </w:rPr>
        <w:tab/>
        <w:t>okresního státního zástupce je výkon právní praxe po dobu nejméně 4 let, z toho nejméně 3</w:t>
      </w:r>
      <w:r w:rsidR="00CA3B26" w:rsidRPr="00433421">
        <w:rPr>
          <w:lang w:eastAsia="en-US" w:bidi="ar-SA"/>
        </w:rPr>
        <w:t> </w:t>
      </w:r>
      <w:r w:rsidRPr="00433421">
        <w:rPr>
          <w:lang w:eastAsia="en-US" w:bidi="ar-SA"/>
        </w:rPr>
        <w:t>roky ve funkci státního zástupce.</w:t>
      </w:r>
    </w:p>
    <w:p w:rsidR="00CB0FBD" w:rsidRPr="00433421" w:rsidRDefault="00CB0FBD" w:rsidP="00CB0FBD">
      <w:pPr>
        <w:ind w:left="708" w:hanging="708"/>
        <w:rPr>
          <w:lang w:eastAsia="en-US" w:bidi="ar-SA"/>
        </w:rPr>
      </w:pPr>
    </w:p>
    <w:p w:rsidR="00CB0FBD" w:rsidRPr="00433421" w:rsidRDefault="00CB0FBD" w:rsidP="00CA3B26">
      <w:pPr>
        <w:ind w:firstLine="708"/>
        <w:jc w:val="both"/>
        <w:rPr>
          <w:lang w:eastAsia="en-US" w:bidi="ar-SA"/>
        </w:rPr>
      </w:pPr>
      <w:r w:rsidRPr="00433421">
        <w:rPr>
          <w:lang w:eastAsia="en-US" w:bidi="ar-SA"/>
        </w:rPr>
        <w:t>(3) Vedoucím státním zástupcem nemůže být jmenován státní zástupce, který byl postižen pro</w:t>
      </w:r>
      <w:r w:rsidR="00CA3B26" w:rsidRPr="00433421">
        <w:rPr>
          <w:lang w:eastAsia="en-US" w:bidi="ar-SA"/>
        </w:rPr>
        <w:t> </w:t>
      </w:r>
      <w:r w:rsidRPr="00433421">
        <w:rPr>
          <w:lang w:eastAsia="en-US" w:bidi="ar-SA"/>
        </w:rPr>
        <w:t>kárné provinění, ledaže se na něj hledí, jako by postižen nebyl.</w:t>
      </w:r>
    </w:p>
    <w:p w:rsidR="00CB0FBD" w:rsidRPr="00433421" w:rsidRDefault="00CB0FBD" w:rsidP="00CA3B26">
      <w:pPr>
        <w:ind w:firstLine="708"/>
        <w:jc w:val="both"/>
        <w:rPr>
          <w:lang w:eastAsia="en-US" w:bidi="ar-SA"/>
        </w:rPr>
      </w:pPr>
    </w:p>
    <w:p w:rsidR="00CA3B26" w:rsidRPr="00433421" w:rsidRDefault="00CA3B26" w:rsidP="00CA3B26">
      <w:pPr>
        <w:ind w:firstLine="708"/>
        <w:jc w:val="both"/>
        <w:rPr>
          <w:lang w:eastAsia="en-US" w:bidi="ar-SA"/>
        </w:rPr>
      </w:pPr>
    </w:p>
    <w:p w:rsidR="00CB0FBD" w:rsidRPr="00433421" w:rsidRDefault="00CB0FBD" w:rsidP="00CA3B26">
      <w:pPr>
        <w:ind w:firstLine="708"/>
        <w:jc w:val="both"/>
        <w:rPr>
          <w:lang w:eastAsia="en-US" w:bidi="ar-SA"/>
        </w:rPr>
      </w:pPr>
      <w:r w:rsidRPr="00433421">
        <w:rPr>
          <w:lang w:eastAsia="en-US" w:bidi="ar-SA"/>
        </w:rPr>
        <w:lastRenderedPageBreak/>
        <w:t xml:space="preserve">(4) Právní praxí se pro účely tohoto zákona rozumí výkon funkce státního zástupce, veřejného žalobce u mezinárodního soudu, soudce, soudce Ústavního soudu nebo soudce u mezinárodního soudu, praxe advokáta, praxe notáře nebo notářského kandidáta, praxe exekutora nebo exekutorského kandidáta. </w:t>
      </w:r>
    </w:p>
    <w:p w:rsidR="00CB0FBD" w:rsidRPr="00433421" w:rsidRDefault="00CB0FBD" w:rsidP="00CA3B26">
      <w:pPr>
        <w:jc w:val="both"/>
        <w:rPr>
          <w:lang w:eastAsia="en-US" w:bidi="ar-SA"/>
        </w:rPr>
      </w:pPr>
    </w:p>
    <w:p w:rsidR="00CB0FBD" w:rsidRPr="00433421" w:rsidRDefault="00CB0FBD" w:rsidP="00CB0FBD">
      <w:pPr>
        <w:jc w:val="center"/>
        <w:rPr>
          <w:lang w:eastAsia="en-US" w:bidi="ar-SA"/>
        </w:rPr>
      </w:pPr>
      <w:r w:rsidRPr="00433421">
        <w:rPr>
          <w:lang w:eastAsia="en-US" w:bidi="ar-SA"/>
        </w:rPr>
        <w:t>§ 10b</w:t>
      </w:r>
    </w:p>
    <w:p w:rsidR="00CB0FBD" w:rsidRPr="00433421" w:rsidRDefault="00CB0FBD" w:rsidP="00CB0FBD">
      <w:pPr>
        <w:jc w:val="center"/>
        <w:rPr>
          <w:lang w:eastAsia="en-US" w:bidi="ar-SA"/>
        </w:rPr>
      </w:pPr>
    </w:p>
    <w:p w:rsidR="00CB0FBD" w:rsidRPr="00433421" w:rsidRDefault="00CB0FBD" w:rsidP="00CB0FBD">
      <w:pPr>
        <w:ind w:firstLine="709"/>
        <w:rPr>
          <w:lang w:eastAsia="en-US" w:bidi="ar-SA"/>
        </w:rPr>
      </w:pPr>
      <w:r w:rsidRPr="00433421">
        <w:rPr>
          <w:lang w:eastAsia="en-US" w:bidi="ar-SA"/>
        </w:rPr>
        <w:t>(1) Funkční období nejvyššího státního zástupce je 10 let.</w:t>
      </w:r>
    </w:p>
    <w:p w:rsidR="00CB0FBD" w:rsidRPr="00433421" w:rsidRDefault="00CB0FBD" w:rsidP="00CB0FBD">
      <w:pPr>
        <w:ind w:firstLine="709"/>
        <w:rPr>
          <w:lang w:eastAsia="en-US" w:bidi="ar-SA"/>
        </w:rPr>
      </w:pPr>
    </w:p>
    <w:p w:rsidR="00CB0FBD" w:rsidRPr="00433421" w:rsidRDefault="00CB0FBD" w:rsidP="00CB0FBD">
      <w:pPr>
        <w:ind w:firstLine="709"/>
        <w:rPr>
          <w:lang w:eastAsia="en-US" w:bidi="ar-SA"/>
        </w:rPr>
      </w:pPr>
      <w:r w:rsidRPr="00433421">
        <w:rPr>
          <w:lang w:eastAsia="en-US" w:bidi="ar-SA"/>
        </w:rPr>
        <w:t>(2) Funkční období vrchního, krajského a okresního státního zástupce je 7 let.</w:t>
      </w:r>
    </w:p>
    <w:p w:rsidR="00CB0FBD" w:rsidRPr="00433421" w:rsidRDefault="00CB0FBD" w:rsidP="00CB0FBD">
      <w:pPr>
        <w:ind w:firstLine="709"/>
        <w:rPr>
          <w:lang w:eastAsia="en-US" w:bidi="ar-SA"/>
        </w:rPr>
      </w:pPr>
    </w:p>
    <w:p w:rsidR="00CB0FBD" w:rsidRPr="00433421" w:rsidRDefault="00CB0FBD" w:rsidP="00CA3B26">
      <w:pPr>
        <w:ind w:firstLine="709"/>
        <w:jc w:val="both"/>
        <w:rPr>
          <w:lang w:eastAsia="en-US" w:bidi="ar-SA"/>
        </w:rPr>
      </w:pPr>
      <w:r w:rsidRPr="00433421">
        <w:rPr>
          <w:lang w:eastAsia="en-US" w:bidi="ar-SA"/>
        </w:rPr>
        <w:t>(3) Funkci nejvyššího státního zástupce nemůže tatáž osoba vykonávat dvě po sobě jdoucí funkční období. Funkci vrchního, krajského a okresního státního zástupce může tatáž osoba vykonávat u téhož státního zastupitelství nejvýše dvě po sobě jdoucí funkční období.</w:t>
      </w:r>
    </w:p>
    <w:p w:rsidR="001F47A3" w:rsidRPr="00433421" w:rsidRDefault="001F47A3" w:rsidP="00CA3B26">
      <w:pPr>
        <w:ind w:firstLine="709"/>
        <w:jc w:val="both"/>
        <w:rPr>
          <w:lang w:eastAsia="en-US" w:bidi="ar-SA"/>
        </w:rPr>
      </w:pPr>
    </w:p>
    <w:p w:rsidR="00CB0FBD" w:rsidRPr="00433421" w:rsidRDefault="00CB0FBD" w:rsidP="00CB0FBD">
      <w:pPr>
        <w:ind w:firstLine="709"/>
        <w:rPr>
          <w:lang w:eastAsia="en-US" w:bidi="ar-SA"/>
        </w:rPr>
      </w:pPr>
    </w:p>
    <w:p w:rsidR="00CB0FBD" w:rsidRPr="00433421" w:rsidRDefault="00CB0FBD" w:rsidP="00CA3B26">
      <w:pPr>
        <w:ind w:firstLine="709"/>
        <w:jc w:val="both"/>
        <w:rPr>
          <w:lang w:eastAsia="en-US" w:bidi="ar-SA"/>
        </w:rPr>
      </w:pPr>
      <w:r w:rsidRPr="00433421">
        <w:rPr>
          <w:lang w:eastAsia="en-US" w:bidi="ar-SA"/>
        </w:rPr>
        <w:t>(4) Vedoucí státní zástupce může být odvolán z funkce pouze rozhodnutím kárného soudu v</w:t>
      </w:r>
      <w:r w:rsidR="00CA3B26" w:rsidRPr="00433421">
        <w:rPr>
          <w:lang w:eastAsia="en-US" w:bidi="ar-SA"/>
        </w:rPr>
        <w:t> </w:t>
      </w:r>
      <w:r w:rsidRPr="00433421">
        <w:rPr>
          <w:lang w:eastAsia="en-US" w:bidi="ar-SA"/>
        </w:rPr>
        <w:t>kárném řízení.</w:t>
      </w:r>
    </w:p>
    <w:p w:rsidR="00CB0FBD" w:rsidRPr="00433421" w:rsidRDefault="00CB0FBD" w:rsidP="00CB0FBD">
      <w:pPr>
        <w:rPr>
          <w:lang w:eastAsia="en-US" w:bidi="ar-SA"/>
        </w:rPr>
      </w:pPr>
      <w:r w:rsidRPr="00433421">
        <w:rPr>
          <w:i/>
          <w:lang w:eastAsia="en-US" w:bidi="ar-SA"/>
        </w:rPr>
        <w:t xml:space="preserve"> </w:t>
      </w:r>
      <w:r w:rsidRPr="00433421">
        <w:rPr>
          <w:lang w:eastAsia="en-US" w:bidi="ar-SA"/>
        </w:rPr>
        <w:t xml:space="preserve"> </w:t>
      </w:r>
    </w:p>
    <w:p w:rsidR="00CB0FBD" w:rsidRPr="00433421" w:rsidRDefault="00CB0FBD" w:rsidP="00013093">
      <w:pPr>
        <w:jc w:val="center"/>
        <w:rPr>
          <w:lang w:eastAsia="en-US" w:bidi="ar-SA"/>
        </w:rPr>
      </w:pPr>
      <w:r w:rsidRPr="00433421">
        <w:rPr>
          <w:lang w:eastAsia="en-US" w:bidi="ar-SA"/>
        </w:rPr>
        <w:t>§ 10c</w:t>
      </w:r>
    </w:p>
    <w:p w:rsidR="00013093" w:rsidRPr="00433421" w:rsidRDefault="00013093" w:rsidP="00013093">
      <w:pPr>
        <w:jc w:val="center"/>
        <w:rPr>
          <w:lang w:eastAsia="en-US" w:bidi="ar-SA"/>
        </w:rPr>
      </w:pPr>
    </w:p>
    <w:p w:rsidR="00CB0FBD" w:rsidRPr="00433421" w:rsidRDefault="00CB0FBD" w:rsidP="00CA3B26">
      <w:pPr>
        <w:ind w:firstLine="709"/>
        <w:jc w:val="both"/>
        <w:rPr>
          <w:lang w:eastAsia="en-US" w:bidi="ar-SA"/>
        </w:rPr>
      </w:pPr>
      <w:r w:rsidRPr="00433421">
        <w:rPr>
          <w:lang w:eastAsia="en-US" w:bidi="ar-SA"/>
        </w:rPr>
        <w:t xml:space="preserve">(1) Náměstka vedoucího státního zástupce jmenuje a odvolává ministr spravedlnosti na návrh vedoucího státního zástupce, o jehož náměstka se jedná. Náměstek vedoucího státního zástupce může být také odvolán z funkce rozhodnutím kárného soudu v kárném řízení.  </w:t>
      </w:r>
    </w:p>
    <w:p w:rsidR="00013093" w:rsidRPr="00433421" w:rsidRDefault="00013093" w:rsidP="00013093">
      <w:pPr>
        <w:ind w:firstLine="709"/>
        <w:rPr>
          <w:lang w:eastAsia="en-US" w:bidi="ar-SA"/>
        </w:rPr>
      </w:pPr>
    </w:p>
    <w:p w:rsidR="00CB0FBD" w:rsidRPr="00433421" w:rsidRDefault="00CB0FBD" w:rsidP="00CA3B26">
      <w:pPr>
        <w:ind w:firstLine="709"/>
        <w:jc w:val="both"/>
        <w:rPr>
          <w:lang w:eastAsia="en-US" w:bidi="ar-SA"/>
        </w:rPr>
      </w:pPr>
      <w:r w:rsidRPr="00433421">
        <w:rPr>
          <w:lang w:eastAsia="en-US" w:bidi="ar-SA"/>
        </w:rPr>
        <w:t>(2) Náměstkem vedoucího státního zástupce nemůže být jmenován státní zástupce, který byl postižen pro kárné provinění, ledaže se na něj hledí, jako by postižen nebyl</w:t>
      </w:r>
      <w:r w:rsidR="00013093" w:rsidRPr="00433421">
        <w:rPr>
          <w:lang w:eastAsia="en-US" w:bidi="ar-SA"/>
        </w:rPr>
        <w:t>.</w:t>
      </w:r>
    </w:p>
    <w:p w:rsidR="00013093" w:rsidRPr="00433421" w:rsidRDefault="00013093" w:rsidP="00013093">
      <w:pPr>
        <w:ind w:firstLine="709"/>
        <w:rPr>
          <w:lang w:eastAsia="en-US" w:bidi="ar-SA"/>
        </w:rPr>
      </w:pPr>
    </w:p>
    <w:p w:rsidR="00CB0FBD" w:rsidRPr="00433421" w:rsidRDefault="00CB0FBD" w:rsidP="00CA3B26">
      <w:pPr>
        <w:ind w:firstLine="709"/>
        <w:jc w:val="both"/>
        <w:rPr>
          <w:lang w:eastAsia="en-US" w:bidi="ar-SA"/>
        </w:rPr>
      </w:pPr>
      <w:r w:rsidRPr="00433421">
        <w:rPr>
          <w:lang w:eastAsia="en-US" w:bidi="ar-SA"/>
        </w:rPr>
        <w:t>(3) Náměstkem nejvyššího státního zástupce může být jmenován pouze státní zástupce, který vykonává funkci státního zástupce nejméně 5 let.“.</w:t>
      </w:r>
    </w:p>
    <w:p w:rsidR="00CB0FBD" w:rsidRPr="00433421" w:rsidRDefault="00CB0FBD" w:rsidP="00CA3B26">
      <w:pPr>
        <w:jc w:val="both"/>
        <w:rPr>
          <w:lang w:eastAsia="en-US" w:bidi="ar-SA"/>
        </w:rPr>
      </w:pPr>
    </w:p>
    <w:p w:rsidR="00013093" w:rsidRPr="00433421" w:rsidRDefault="00013093" w:rsidP="00CA3B26">
      <w:pPr>
        <w:jc w:val="both"/>
        <w:rPr>
          <w:lang w:eastAsia="en-US" w:bidi="ar-SA"/>
        </w:rPr>
      </w:pPr>
    </w:p>
    <w:p w:rsidR="00CB0FBD" w:rsidRPr="00433421" w:rsidRDefault="00CB0FBD" w:rsidP="00CB0FBD">
      <w:pPr>
        <w:numPr>
          <w:ilvl w:val="0"/>
          <w:numId w:val="32"/>
        </w:numPr>
        <w:rPr>
          <w:lang w:eastAsia="en-US" w:bidi="ar-SA"/>
        </w:rPr>
      </w:pPr>
      <w:r w:rsidRPr="00433421">
        <w:rPr>
          <w:lang w:eastAsia="en-US" w:bidi="ar-SA"/>
        </w:rPr>
        <w:t>V § 11 se za odstavec 1 vkládají nové odstavce 2 a 3, které znějí:</w:t>
      </w:r>
    </w:p>
    <w:p w:rsidR="00CB0FBD" w:rsidRPr="00433421" w:rsidRDefault="00CB0FBD" w:rsidP="00CB0FBD">
      <w:pPr>
        <w:rPr>
          <w:lang w:eastAsia="en-US" w:bidi="ar-SA"/>
        </w:rPr>
      </w:pPr>
    </w:p>
    <w:p w:rsidR="00CB0FBD" w:rsidRPr="00433421" w:rsidRDefault="00CB0FBD" w:rsidP="009F15A7">
      <w:pPr>
        <w:ind w:firstLine="709"/>
        <w:jc w:val="both"/>
        <w:rPr>
          <w:lang w:eastAsia="en-US" w:bidi="ar-SA"/>
        </w:rPr>
      </w:pPr>
      <w:r w:rsidRPr="00433421">
        <w:rPr>
          <w:lang w:eastAsia="en-US" w:bidi="ar-SA"/>
        </w:rPr>
        <w:t>„(2) Funkce vedoucího státního zástupce nebo náměstka vedoucího státního zástupce zaniká též tehdy, byl-li vedoucí státní zástupce nebo náměstek vedoucího státního zástupce jmenován do</w:t>
      </w:r>
      <w:r w:rsidR="009F15A7" w:rsidRPr="00433421">
        <w:rPr>
          <w:lang w:eastAsia="en-US" w:bidi="ar-SA"/>
        </w:rPr>
        <w:t> </w:t>
      </w:r>
      <w:r w:rsidRPr="00433421">
        <w:rPr>
          <w:lang w:eastAsia="en-US" w:bidi="ar-SA"/>
        </w:rPr>
        <w:t>funkce vedoucího státního zástupce jiného státního zastupitelství nebo jeho náměstka, a to dnem jmenování, nebo byl-li přeložen k výkonu funkce k jinému státnímu zastupitelství, a to dnem přeložení. Funkce náměstka vedoucího státního zástupce zaniká též tehdy, byl-li jmenován do funkce vedoucího státního zástupce.</w:t>
      </w:r>
    </w:p>
    <w:p w:rsidR="00013093" w:rsidRPr="00433421" w:rsidRDefault="00013093" w:rsidP="008E2EEA">
      <w:pPr>
        <w:ind w:firstLine="360"/>
        <w:jc w:val="both"/>
        <w:rPr>
          <w:lang w:eastAsia="en-US" w:bidi="ar-SA"/>
        </w:rPr>
      </w:pPr>
    </w:p>
    <w:p w:rsidR="00CB0FBD" w:rsidRPr="00433421" w:rsidRDefault="00CB0FBD" w:rsidP="009F15A7">
      <w:pPr>
        <w:ind w:firstLine="709"/>
        <w:jc w:val="both"/>
        <w:rPr>
          <w:lang w:eastAsia="en-US" w:bidi="ar-SA"/>
        </w:rPr>
      </w:pPr>
      <w:r w:rsidRPr="00433421">
        <w:rPr>
          <w:lang w:eastAsia="en-US" w:bidi="ar-SA"/>
        </w:rPr>
        <w:t>(3) Funkce vedoucího státního zástupce nebo náměstka vedoucího státního zástupce zaniká též</w:t>
      </w:r>
      <w:r w:rsidR="008E2EEA" w:rsidRPr="00433421">
        <w:rPr>
          <w:lang w:eastAsia="en-US" w:bidi="ar-SA"/>
        </w:rPr>
        <w:t> </w:t>
      </w:r>
      <w:r w:rsidRPr="00433421">
        <w:rPr>
          <w:lang w:eastAsia="en-US" w:bidi="ar-SA"/>
        </w:rPr>
        <w:t>dnem nabytí právní moci rozhodnutí kárného soudu, kterým bylo uloženo kárné opatření odvolání z funkce vedoucího státního zástupce nebo z funkce náměstka vedoucího státního zástupce.“</w:t>
      </w:r>
      <w:r w:rsidR="008E2EEA" w:rsidRPr="00433421">
        <w:rPr>
          <w:lang w:eastAsia="en-US" w:bidi="ar-SA"/>
        </w:rPr>
        <w:t>.</w:t>
      </w:r>
    </w:p>
    <w:p w:rsidR="00CB0FBD" w:rsidRPr="00433421" w:rsidRDefault="00CB0FBD" w:rsidP="008E2EEA">
      <w:pPr>
        <w:jc w:val="both"/>
        <w:rPr>
          <w:lang w:eastAsia="en-US" w:bidi="ar-SA"/>
        </w:rPr>
      </w:pPr>
    </w:p>
    <w:p w:rsidR="00CB0FBD" w:rsidRPr="00433421" w:rsidRDefault="00CB0FBD" w:rsidP="00CB0FBD">
      <w:pPr>
        <w:rPr>
          <w:lang w:eastAsia="en-US" w:bidi="ar-SA"/>
        </w:rPr>
      </w:pPr>
      <w:r w:rsidRPr="00433421">
        <w:rPr>
          <w:lang w:eastAsia="en-US" w:bidi="ar-SA"/>
        </w:rPr>
        <w:t>Dosavadní odstavce 2 a 3 se označují jako odstavce 4 a 5</w:t>
      </w:r>
      <w:r w:rsidR="008E2EEA" w:rsidRPr="00433421">
        <w:rPr>
          <w:lang w:eastAsia="en-US" w:bidi="ar-SA"/>
        </w:rPr>
        <w:t>.</w:t>
      </w:r>
    </w:p>
    <w:p w:rsidR="00CB0FBD" w:rsidRPr="00433421" w:rsidRDefault="00CB0FBD" w:rsidP="00CB0FBD">
      <w:pPr>
        <w:rPr>
          <w:lang w:eastAsia="en-US" w:bidi="ar-SA"/>
        </w:rPr>
      </w:pPr>
    </w:p>
    <w:p w:rsidR="00013093" w:rsidRPr="00433421" w:rsidRDefault="00013093" w:rsidP="00CB0FBD">
      <w:pPr>
        <w:rPr>
          <w:lang w:eastAsia="en-US" w:bidi="ar-SA"/>
        </w:rPr>
      </w:pPr>
    </w:p>
    <w:p w:rsidR="00CB0FBD" w:rsidRPr="00433421" w:rsidRDefault="00CB0FBD" w:rsidP="008E2EEA">
      <w:pPr>
        <w:numPr>
          <w:ilvl w:val="0"/>
          <w:numId w:val="32"/>
        </w:numPr>
        <w:jc w:val="both"/>
        <w:rPr>
          <w:lang w:eastAsia="en-US" w:bidi="ar-SA"/>
        </w:rPr>
      </w:pPr>
      <w:r w:rsidRPr="00433421">
        <w:rPr>
          <w:lang w:eastAsia="en-US" w:bidi="ar-SA"/>
        </w:rPr>
        <w:t xml:space="preserve">V § 13i se </w:t>
      </w:r>
      <w:proofErr w:type="gramStart"/>
      <w:r w:rsidRPr="00433421">
        <w:rPr>
          <w:lang w:eastAsia="en-US" w:bidi="ar-SA"/>
        </w:rPr>
        <w:t>slova „ , že</w:t>
      </w:r>
      <w:proofErr w:type="gramEnd"/>
      <w:r w:rsidRPr="00433421">
        <w:rPr>
          <w:lang w:eastAsia="en-US" w:bidi="ar-SA"/>
        </w:rPr>
        <w:t xml:space="preserve"> státní zástupce zaviněně porušil povinnost státního zástupce nebo že</w:t>
      </w:r>
      <w:r w:rsidR="008E2EEA" w:rsidRPr="00433421">
        <w:rPr>
          <w:lang w:eastAsia="en-US" w:bidi="ar-SA"/>
        </w:rPr>
        <w:t> </w:t>
      </w:r>
      <w:r w:rsidRPr="00433421">
        <w:rPr>
          <w:lang w:eastAsia="en-US" w:bidi="ar-SA"/>
        </w:rPr>
        <w:t xml:space="preserve">svým chováním nebo jednáním ohrozil důvěru v činnost státního zastupitelství, v odbornost jeho postupu, anebo jím snížil vážnost a důstojnost funkce státního zástupce“ nahrazují slovy „okolnosti nasvědčující tomu, že se státní zástupce, vedoucí státní zástupce nebo náměstek vedoucího státního zástupce dopustil kárného provinění“. </w:t>
      </w:r>
    </w:p>
    <w:p w:rsidR="001F47A3" w:rsidRPr="00433421" w:rsidRDefault="001F47A3" w:rsidP="001F47A3">
      <w:pPr>
        <w:ind w:left="720"/>
        <w:jc w:val="both"/>
        <w:rPr>
          <w:lang w:eastAsia="en-US" w:bidi="ar-SA"/>
        </w:rPr>
      </w:pPr>
    </w:p>
    <w:p w:rsidR="001F47A3" w:rsidRPr="00433421" w:rsidRDefault="001F47A3" w:rsidP="001F47A3">
      <w:pPr>
        <w:ind w:left="720"/>
        <w:jc w:val="both"/>
        <w:rPr>
          <w:lang w:eastAsia="en-US" w:bidi="ar-SA"/>
        </w:rPr>
      </w:pPr>
    </w:p>
    <w:p w:rsidR="00CB0FBD" w:rsidRPr="00433421" w:rsidRDefault="00CB0FBD" w:rsidP="008E2EEA">
      <w:pPr>
        <w:numPr>
          <w:ilvl w:val="0"/>
          <w:numId w:val="32"/>
        </w:numPr>
        <w:jc w:val="both"/>
        <w:rPr>
          <w:lang w:eastAsia="en-US" w:bidi="ar-SA"/>
        </w:rPr>
      </w:pPr>
      <w:r w:rsidRPr="00433421">
        <w:rPr>
          <w:lang w:eastAsia="en-US" w:bidi="ar-SA"/>
        </w:rPr>
        <w:lastRenderedPageBreak/>
        <w:t xml:space="preserve">V § 27 se slova „je odpovědný“ nahrazují </w:t>
      </w:r>
      <w:proofErr w:type="gramStart"/>
      <w:r w:rsidRPr="00433421">
        <w:rPr>
          <w:lang w:eastAsia="en-US" w:bidi="ar-SA"/>
        </w:rPr>
        <w:t xml:space="preserve">slovy </w:t>
      </w:r>
      <w:bookmarkStart w:id="3" w:name="__DdeLink__6717_3910452889"/>
      <w:r w:rsidRPr="00433421">
        <w:rPr>
          <w:lang w:eastAsia="en-US" w:bidi="ar-SA"/>
        </w:rPr>
        <w:t>„</w:t>
      </w:r>
      <w:bookmarkEnd w:id="3"/>
      <w:r w:rsidRPr="00433421">
        <w:rPr>
          <w:lang w:eastAsia="en-US" w:bidi="ar-SA"/>
        </w:rPr>
        <w:t xml:space="preserve"> , vedoucí</w:t>
      </w:r>
      <w:proofErr w:type="gramEnd"/>
      <w:r w:rsidRPr="00433421">
        <w:rPr>
          <w:lang w:eastAsia="en-US" w:bidi="ar-SA"/>
        </w:rPr>
        <w:t xml:space="preserve"> státní zástupce a náměstek vedoucího státního zástupce jsou odpovědni“.</w:t>
      </w:r>
    </w:p>
    <w:p w:rsidR="00CB0FBD" w:rsidRPr="00433421" w:rsidRDefault="00CB0FBD" w:rsidP="00CB0FBD">
      <w:pPr>
        <w:rPr>
          <w:lang w:eastAsia="en-US" w:bidi="ar-SA"/>
        </w:rPr>
      </w:pPr>
    </w:p>
    <w:p w:rsidR="00013093" w:rsidRPr="00433421" w:rsidRDefault="00013093"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 28 zní:</w:t>
      </w:r>
    </w:p>
    <w:p w:rsidR="00013093" w:rsidRPr="00433421" w:rsidRDefault="00013093" w:rsidP="00CB0FBD">
      <w:pPr>
        <w:rPr>
          <w:lang w:eastAsia="en-US" w:bidi="ar-SA"/>
        </w:rPr>
      </w:pPr>
    </w:p>
    <w:p w:rsidR="00CB0FBD" w:rsidRPr="00433421" w:rsidRDefault="00CB0FBD" w:rsidP="00013093">
      <w:pPr>
        <w:jc w:val="center"/>
        <w:rPr>
          <w:lang w:eastAsia="en-US" w:bidi="ar-SA"/>
        </w:rPr>
      </w:pPr>
      <w:r w:rsidRPr="00433421">
        <w:rPr>
          <w:lang w:eastAsia="en-US" w:bidi="ar-SA"/>
        </w:rPr>
        <w:t>„§ 28</w:t>
      </w:r>
    </w:p>
    <w:p w:rsidR="00013093" w:rsidRPr="00433421" w:rsidRDefault="00013093" w:rsidP="00013093">
      <w:pPr>
        <w:jc w:val="center"/>
        <w:rPr>
          <w:lang w:eastAsia="en-US" w:bidi="ar-SA"/>
        </w:rPr>
      </w:pPr>
    </w:p>
    <w:p w:rsidR="00CB0FBD" w:rsidRPr="00433421" w:rsidRDefault="00CB0FBD" w:rsidP="008E2EEA">
      <w:pPr>
        <w:ind w:firstLine="709"/>
        <w:jc w:val="both"/>
        <w:rPr>
          <w:lang w:eastAsia="en-US" w:bidi="ar-SA"/>
        </w:rPr>
      </w:pPr>
      <w:r w:rsidRPr="00433421">
        <w:rPr>
          <w:lang w:eastAsia="en-US" w:bidi="ar-SA"/>
        </w:rPr>
        <w:t>(1) Kárným proviněním státního zástupce je zaviněné porušení povinnosti státního zástupce a</w:t>
      </w:r>
      <w:r w:rsidR="008E2EEA" w:rsidRPr="00433421">
        <w:rPr>
          <w:lang w:eastAsia="en-US" w:bidi="ar-SA"/>
        </w:rPr>
        <w:t> </w:t>
      </w:r>
      <w:r w:rsidRPr="00433421">
        <w:rPr>
          <w:lang w:eastAsia="en-US" w:bidi="ar-SA"/>
        </w:rPr>
        <w:t>zaviněné chování nebo jednání státního zástupce, jímž narušuje vážnost nebo důstojnost funkce státního zástupce nebo státního zastupitelství nebo ohrožuje důvěru v nestranný, odborný nebo zákonný postup státního zástupce nebo státního zastupitelství.</w:t>
      </w:r>
    </w:p>
    <w:p w:rsidR="00013093" w:rsidRPr="00433421" w:rsidRDefault="00013093" w:rsidP="008E2EEA">
      <w:pPr>
        <w:ind w:firstLine="709"/>
        <w:jc w:val="both"/>
        <w:rPr>
          <w:lang w:eastAsia="en-US" w:bidi="ar-SA"/>
        </w:rPr>
      </w:pPr>
    </w:p>
    <w:p w:rsidR="00CB0FBD" w:rsidRPr="00433421" w:rsidRDefault="00CB0FBD" w:rsidP="008E2EEA">
      <w:pPr>
        <w:ind w:firstLine="709"/>
        <w:jc w:val="both"/>
        <w:rPr>
          <w:lang w:eastAsia="en-US" w:bidi="ar-SA"/>
        </w:rPr>
      </w:pPr>
      <w:r w:rsidRPr="00433421">
        <w:rPr>
          <w:lang w:eastAsia="en-US" w:bidi="ar-SA"/>
        </w:rPr>
        <w:t xml:space="preserve">(2) Kárným proviněním vedoucího státního zástupce nebo náměstka vedoucího státního zástupce je též zaviněné porušení povinnosti vyplývající z výkonu funkce vedoucího státního zástupce nebo náměstka vedoucího státního zástupce.“. </w:t>
      </w:r>
    </w:p>
    <w:p w:rsidR="00CB0FBD" w:rsidRPr="00433421" w:rsidRDefault="00CB0FBD" w:rsidP="00CB0FBD">
      <w:pPr>
        <w:rPr>
          <w:lang w:eastAsia="en-US" w:bidi="ar-SA"/>
        </w:rPr>
      </w:pPr>
    </w:p>
    <w:p w:rsidR="00013093" w:rsidRPr="00433421" w:rsidRDefault="00013093"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V § 30 odst. 1 se za slova „Za kárné provinění“ doplňují slova „podle § 28 odst. 1“.</w:t>
      </w:r>
    </w:p>
    <w:p w:rsidR="00013093" w:rsidRPr="00433421" w:rsidRDefault="00013093" w:rsidP="00013093">
      <w:pPr>
        <w:ind w:left="720"/>
        <w:rPr>
          <w:lang w:eastAsia="en-US" w:bidi="ar-SA"/>
        </w:rPr>
      </w:pPr>
    </w:p>
    <w:p w:rsidR="00013093" w:rsidRPr="00433421" w:rsidRDefault="00013093" w:rsidP="00013093">
      <w:pPr>
        <w:ind w:left="720"/>
        <w:rPr>
          <w:lang w:eastAsia="en-US" w:bidi="ar-SA"/>
        </w:rPr>
      </w:pPr>
    </w:p>
    <w:p w:rsidR="00CB0FBD" w:rsidRPr="00433421" w:rsidRDefault="00CB0FBD" w:rsidP="00CB0FBD">
      <w:pPr>
        <w:numPr>
          <w:ilvl w:val="0"/>
          <w:numId w:val="32"/>
        </w:numPr>
        <w:rPr>
          <w:lang w:eastAsia="en-US" w:bidi="ar-SA"/>
        </w:rPr>
      </w:pPr>
      <w:r w:rsidRPr="00433421">
        <w:rPr>
          <w:lang w:eastAsia="en-US" w:bidi="ar-SA"/>
        </w:rPr>
        <w:t>V § 30 odst. 1 písm. c) se za slovo „funkce“ vkládají slova „státního zástupce“.</w:t>
      </w:r>
    </w:p>
    <w:p w:rsidR="00CB0FBD" w:rsidRPr="00433421" w:rsidRDefault="00CB0FBD" w:rsidP="00CB0FBD">
      <w:pPr>
        <w:rPr>
          <w:lang w:eastAsia="en-US" w:bidi="ar-SA"/>
        </w:rPr>
      </w:pPr>
    </w:p>
    <w:p w:rsidR="00013093" w:rsidRPr="00433421" w:rsidRDefault="00013093"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V § 30 se za odstavec 1 vkládají nové odstavce 2 a 3, které znějí:</w:t>
      </w:r>
    </w:p>
    <w:p w:rsidR="00CB0FBD" w:rsidRPr="00433421" w:rsidRDefault="00CB0FBD" w:rsidP="00CB0FBD">
      <w:pPr>
        <w:rPr>
          <w:lang w:eastAsia="en-US" w:bidi="ar-SA"/>
        </w:rPr>
      </w:pPr>
    </w:p>
    <w:p w:rsidR="00CB0FBD" w:rsidRPr="00433421" w:rsidRDefault="00CB0FBD" w:rsidP="009F15A7">
      <w:pPr>
        <w:ind w:firstLine="709"/>
        <w:jc w:val="both"/>
        <w:rPr>
          <w:lang w:eastAsia="en-US" w:bidi="ar-SA"/>
        </w:rPr>
      </w:pPr>
      <w:r w:rsidRPr="00433421">
        <w:rPr>
          <w:lang w:eastAsia="en-US" w:bidi="ar-SA"/>
        </w:rPr>
        <w:t>„(2) Za kárné provinění podle § 28 odst. 2 lze uložit vedoucímu státnímu zástupci nebo náměstkovi vedoucího státního zástupce podle závažnosti kárného provinění některé z těchto kárných opatření</w:t>
      </w:r>
    </w:p>
    <w:p w:rsidR="00CB0FBD" w:rsidRPr="00433421" w:rsidRDefault="00CB0FBD" w:rsidP="00CB0FBD">
      <w:pPr>
        <w:rPr>
          <w:lang w:eastAsia="en-US" w:bidi="ar-SA"/>
        </w:rPr>
      </w:pPr>
      <w:r w:rsidRPr="00433421">
        <w:rPr>
          <w:lang w:eastAsia="en-US" w:bidi="ar-SA"/>
        </w:rPr>
        <w:t xml:space="preserve">a) </w:t>
      </w:r>
      <w:r w:rsidR="00013093" w:rsidRPr="00433421">
        <w:rPr>
          <w:lang w:eastAsia="en-US" w:bidi="ar-SA"/>
        </w:rPr>
        <w:tab/>
      </w:r>
      <w:r w:rsidRPr="00433421">
        <w:rPr>
          <w:lang w:eastAsia="en-US" w:bidi="ar-SA"/>
        </w:rPr>
        <w:t>důtku,</w:t>
      </w:r>
    </w:p>
    <w:p w:rsidR="00CB0FBD" w:rsidRPr="00433421" w:rsidRDefault="00CB0FBD" w:rsidP="008E2EEA">
      <w:pPr>
        <w:ind w:left="708" w:hanging="708"/>
        <w:jc w:val="both"/>
        <w:rPr>
          <w:lang w:eastAsia="en-US" w:bidi="ar-SA"/>
        </w:rPr>
      </w:pPr>
      <w:r w:rsidRPr="00433421">
        <w:rPr>
          <w:lang w:eastAsia="en-US" w:bidi="ar-SA"/>
        </w:rPr>
        <w:t xml:space="preserve">b) </w:t>
      </w:r>
      <w:r w:rsidR="00013093" w:rsidRPr="00433421">
        <w:rPr>
          <w:lang w:eastAsia="en-US" w:bidi="ar-SA"/>
        </w:rPr>
        <w:tab/>
      </w:r>
      <w:r w:rsidRPr="00433421">
        <w:rPr>
          <w:lang w:eastAsia="en-US" w:bidi="ar-SA"/>
        </w:rPr>
        <w:t>odnětí zvýšení platového koeficientu za výkon funkce vedoucího státního zástupce nebo náměstka vedoucího státního zástupce na dobu nejdéle 1 roku a při opětovném kárném provinění, jehož se vedoucí státní zástupce nebo náměstek vedoucího státního zástupce dopustil v době před zahlazením kárného postihu, na dobu nejdéle 2 let,</w:t>
      </w:r>
    </w:p>
    <w:p w:rsidR="00CB0FBD" w:rsidRPr="00433421" w:rsidRDefault="00CB0FBD" w:rsidP="008E2EEA">
      <w:pPr>
        <w:ind w:left="708" w:hanging="708"/>
        <w:jc w:val="both"/>
        <w:rPr>
          <w:lang w:eastAsia="en-US" w:bidi="ar-SA"/>
        </w:rPr>
      </w:pPr>
      <w:r w:rsidRPr="00433421">
        <w:rPr>
          <w:lang w:eastAsia="en-US" w:bidi="ar-SA"/>
        </w:rPr>
        <w:t xml:space="preserve">c) </w:t>
      </w:r>
      <w:r w:rsidR="00013093" w:rsidRPr="00433421">
        <w:rPr>
          <w:lang w:eastAsia="en-US" w:bidi="ar-SA"/>
        </w:rPr>
        <w:tab/>
      </w:r>
      <w:r w:rsidRPr="00433421">
        <w:rPr>
          <w:lang w:eastAsia="en-US" w:bidi="ar-SA"/>
        </w:rPr>
        <w:t>snížení platu až o 30 % na dobu nejdéle 1 roku a při opětovném kárném provinění, jehož se</w:t>
      </w:r>
      <w:r w:rsidR="008E2EEA" w:rsidRPr="00433421">
        <w:rPr>
          <w:lang w:eastAsia="en-US" w:bidi="ar-SA"/>
        </w:rPr>
        <w:t> </w:t>
      </w:r>
      <w:r w:rsidRPr="00433421">
        <w:rPr>
          <w:lang w:eastAsia="en-US" w:bidi="ar-SA"/>
        </w:rPr>
        <w:t>vedoucí státní zástupce nebo náměstek vedoucího státního zástupce dopustil v době před</w:t>
      </w:r>
      <w:r w:rsidR="008E2EEA" w:rsidRPr="00433421">
        <w:rPr>
          <w:lang w:eastAsia="en-US" w:bidi="ar-SA"/>
        </w:rPr>
        <w:t> </w:t>
      </w:r>
      <w:r w:rsidRPr="00433421">
        <w:rPr>
          <w:lang w:eastAsia="en-US" w:bidi="ar-SA"/>
        </w:rPr>
        <w:t>zahlazením kárného postihu, na dobu nejdéle 2 let,</w:t>
      </w:r>
    </w:p>
    <w:p w:rsidR="00CB0FBD" w:rsidRPr="00433421" w:rsidRDefault="00CB0FBD" w:rsidP="008E2EEA">
      <w:pPr>
        <w:jc w:val="both"/>
        <w:rPr>
          <w:lang w:eastAsia="en-US" w:bidi="ar-SA"/>
        </w:rPr>
      </w:pPr>
      <w:r w:rsidRPr="00433421">
        <w:rPr>
          <w:lang w:eastAsia="en-US" w:bidi="ar-SA"/>
        </w:rPr>
        <w:t xml:space="preserve">d) </w:t>
      </w:r>
      <w:r w:rsidR="00013093" w:rsidRPr="00433421">
        <w:rPr>
          <w:lang w:eastAsia="en-US" w:bidi="ar-SA"/>
        </w:rPr>
        <w:tab/>
      </w:r>
      <w:r w:rsidRPr="00433421">
        <w:rPr>
          <w:lang w:eastAsia="en-US" w:bidi="ar-SA"/>
        </w:rPr>
        <w:t>odvolání z funkce vedoucího státního zástupce nebo náměstka vedoucího státního zástupce.</w:t>
      </w:r>
    </w:p>
    <w:p w:rsidR="00CB0FBD" w:rsidRPr="00433421" w:rsidRDefault="00CB0FBD" w:rsidP="00CB0FBD">
      <w:pPr>
        <w:rPr>
          <w:lang w:eastAsia="en-US" w:bidi="ar-SA"/>
        </w:rPr>
      </w:pPr>
    </w:p>
    <w:p w:rsidR="00CB0FBD" w:rsidRPr="00433421" w:rsidRDefault="00CB0FBD" w:rsidP="008E2EEA">
      <w:pPr>
        <w:jc w:val="both"/>
        <w:rPr>
          <w:lang w:eastAsia="en-US" w:bidi="ar-SA"/>
        </w:rPr>
      </w:pPr>
      <w:r w:rsidRPr="00433421">
        <w:rPr>
          <w:lang w:eastAsia="en-US" w:bidi="ar-SA"/>
        </w:rPr>
        <w:t xml:space="preserve">(3) </w:t>
      </w:r>
      <w:r w:rsidR="008E2EEA" w:rsidRPr="00433421">
        <w:rPr>
          <w:lang w:eastAsia="en-US" w:bidi="ar-SA"/>
        </w:rPr>
        <w:tab/>
      </w:r>
      <w:r w:rsidRPr="00433421">
        <w:rPr>
          <w:lang w:eastAsia="en-US" w:bidi="ar-SA"/>
        </w:rPr>
        <w:t>Kárné opatření odvolání z funkce vedoucího státního zástupce nebo náměstka vedoucího státního zástupce lze uložit vedle kárného opatření snížení platu.“</w:t>
      </w:r>
      <w:r w:rsidR="008E2EEA" w:rsidRPr="00433421">
        <w:rPr>
          <w:lang w:eastAsia="en-US" w:bidi="ar-SA"/>
        </w:rPr>
        <w:t>.</w:t>
      </w:r>
    </w:p>
    <w:p w:rsidR="00CB0FBD" w:rsidRPr="00433421" w:rsidRDefault="00CB0FBD" w:rsidP="008E2EEA">
      <w:pPr>
        <w:jc w:val="both"/>
        <w:rPr>
          <w:lang w:eastAsia="en-US" w:bidi="ar-SA"/>
        </w:rPr>
      </w:pPr>
    </w:p>
    <w:p w:rsidR="00CB0FBD" w:rsidRPr="00433421" w:rsidRDefault="00CB0FBD" w:rsidP="00CB0FBD">
      <w:pPr>
        <w:rPr>
          <w:lang w:eastAsia="en-US" w:bidi="ar-SA"/>
        </w:rPr>
      </w:pPr>
      <w:r w:rsidRPr="00433421">
        <w:rPr>
          <w:lang w:eastAsia="en-US" w:bidi="ar-SA"/>
        </w:rPr>
        <w:t xml:space="preserve">Dosavadní odstavce 2 až 4 se označují jako odstavce 4 až 6. </w:t>
      </w:r>
    </w:p>
    <w:p w:rsidR="00CB0FBD" w:rsidRPr="00433421" w:rsidRDefault="00CB0FBD" w:rsidP="00CB0FBD">
      <w:pPr>
        <w:rPr>
          <w:lang w:eastAsia="en-US" w:bidi="ar-SA"/>
        </w:rPr>
      </w:pPr>
    </w:p>
    <w:p w:rsidR="00013093" w:rsidRPr="00433421" w:rsidRDefault="00013093" w:rsidP="00CB0FBD">
      <w:pPr>
        <w:rPr>
          <w:lang w:eastAsia="en-US" w:bidi="ar-SA"/>
        </w:rPr>
      </w:pPr>
    </w:p>
    <w:p w:rsidR="00CB0FBD" w:rsidRPr="00433421" w:rsidRDefault="00CB0FBD" w:rsidP="00CB0FBD">
      <w:pPr>
        <w:numPr>
          <w:ilvl w:val="0"/>
          <w:numId w:val="32"/>
        </w:numPr>
        <w:rPr>
          <w:lang w:eastAsia="en-US" w:bidi="ar-SA"/>
        </w:rPr>
      </w:pPr>
      <w:r w:rsidRPr="00433421">
        <w:rPr>
          <w:lang w:eastAsia="en-US" w:bidi="ar-SA"/>
        </w:rPr>
        <w:t xml:space="preserve">V § 30 se odstavec 5 zrušuje. </w:t>
      </w:r>
    </w:p>
    <w:p w:rsidR="00CB0FBD" w:rsidRPr="00433421" w:rsidRDefault="00CB0FBD" w:rsidP="008E2EEA">
      <w:pPr>
        <w:ind w:firstLine="709"/>
        <w:rPr>
          <w:lang w:eastAsia="en-US" w:bidi="ar-SA"/>
        </w:rPr>
      </w:pPr>
      <w:r w:rsidRPr="00433421">
        <w:rPr>
          <w:lang w:eastAsia="en-US" w:bidi="ar-SA"/>
        </w:rPr>
        <w:t xml:space="preserve">Dosavadní odstavec 6 se označuje jako odstavec 5. </w:t>
      </w:r>
    </w:p>
    <w:p w:rsidR="00CB0FBD" w:rsidRPr="00433421" w:rsidRDefault="00CB0FBD" w:rsidP="00CB0FBD">
      <w:pPr>
        <w:rPr>
          <w:lang w:eastAsia="en-US" w:bidi="ar-SA"/>
        </w:rPr>
      </w:pPr>
    </w:p>
    <w:p w:rsidR="00013093" w:rsidRPr="00433421" w:rsidRDefault="00013093" w:rsidP="00CB0FBD">
      <w:pPr>
        <w:rPr>
          <w:lang w:eastAsia="en-US" w:bidi="ar-SA"/>
        </w:rPr>
      </w:pPr>
    </w:p>
    <w:p w:rsidR="00CB0FBD" w:rsidRPr="00433421" w:rsidRDefault="00CB0FBD" w:rsidP="008E2EEA">
      <w:pPr>
        <w:numPr>
          <w:ilvl w:val="0"/>
          <w:numId w:val="32"/>
        </w:numPr>
        <w:jc w:val="both"/>
        <w:rPr>
          <w:lang w:eastAsia="en-US" w:bidi="ar-SA"/>
        </w:rPr>
      </w:pPr>
      <w:r w:rsidRPr="00433421">
        <w:rPr>
          <w:lang w:eastAsia="en-US" w:bidi="ar-SA"/>
        </w:rPr>
        <w:t xml:space="preserve">V § 30 odst. 5 se slova „podle odstavce 1 písm. b)“ nahrazují slovy „a odnětí zvýšení platového koeficientu“ a za slova „státnímu zástupci“ se vkládají </w:t>
      </w:r>
      <w:proofErr w:type="gramStart"/>
      <w:r w:rsidRPr="00433421">
        <w:rPr>
          <w:lang w:eastAsia="en-US" w:bidi="ar-SA"/>
        </w:rPr>
        <w:t>slova „ , vedoucímu</w:t>
      </w:r>
      <w:proofErr w:type="gramEnd"/>
      <w:r w:rsidRPr="00433421">
        <w:rPr>
          <w:lang w:eastAsia="en-US" w:bidi="ar-SA"/>
        </w:rPr>
        <w:t xml:space="preserve"> </w:t>
      </w:r>
      <w:r w:rsidRPr="00433421">
        <w:rPr>
          <w:lang w:eastAsia="en-US" w:bidi="ar-SA"/>
        </w:rPr>
        <w:lastRenderedPageBreak/>
        <w:t xml:space="preserve">státnímu zástupci nebo náměstkovi vedoucího státního zástupce“. </w:t>
      </w:r>
    </w:p>
    <w:p w:rsidR="00CB0FBD" w:rsidRPr="00433421" w:rsidRDefault="00CB0FBD" w:rsidP="00CB0FBD">
      <w:pPr>
        <w:rPr>
          <w:lang w:eastAsia="en-US" w:bidi="ar-SA"/>
        </w:rPr>
      </w:pPr>
    </w:p>
    <w:p w:rsidR="00CB0FBD" w:rsidRPr="00433421" w:rsidRDefault="00CB0FBD" w:rsidP="00CB0FBD">
      <w:pPr>
        <w:rPr>
          <w:bCs/>
          <w:lang w:eastAsia="en-US" w:bidi="ar-SA"/>
        </w:rPr>
      </w:pPr>
      <w:bookmarkStart w:id="4" w:name="__DdeLink__6722_3910452889"/>
      <w:r w:rsidRPr="00433421">
        <w:rPr>
          <w:bCs/>
          <w:lang w:eastAsia="en-US" w:bidi="ar-SA"/>
        </w:rPr>
        <w:t>Číslování novelizačních bodů se upraví podle návrhu zákona.</w:t>
      </w:r>
      <w:bookmarkEnd w:id="4"/>
    </w:p>
    <w:p w:rsidR="00CB0FBD" w:rsidRPr="00433421" w:rsidRDefault="00CB0FBD" w:rsidP="00CB0FBD">
      <w:pPr>
        <w:rPr>
          <w:lang w:eastAsia="en-US" w:bidi="ar-SA"/>
        </w:rPr>
      </w:pPr>
    </w:p>
    <w:p w:rsidR="00CB0FBD" w:rsidRPr="00433421" w:rsidRDefault="00CB0FBD" w:rsidP="00CB0FBD">
      <w:pPr>
        <w:rPr>
          <w:lang w:eastAsia="en-US" w:bidi="ar-SA"/>
        </w:rPr>
      </w:pPr>
    </w:p>
    <w:p w:rsidR="00CB0FBD" w:rsidRPr="00433421" w:rsidRDefault="00013093" w:rsidP="00CB0FBD">
      <w:pPr>
        <w:rPr>
          <w:bCs/>
          <w:u w:val="single"/>
          <w:lang w:eastAsia="en-US" w:bidi="ar-SA"/>
        </w:rPr>
      </w:pPr>
      <w:r w:rsidRPr="00433421">
        <w:rPr>
          <w:bCs/>
          <w:lang w:eastAsia="en-US" w:bidi="ar-SA"/>
        </w:rPr>
        <w:t>B.</w:t>
      </w:r>
      <w:r w:rsidRPr="00433421">
        <w:rPr>
          <w:bCs/>
          <w:lang w:eastAsia="en-US" w:bidi="ar-SA"/>
        </w:rPr>
        <w:tab/>
      </w:r>
      <w:r w:rsidR="00CB0FBD" w:rsidRPr="00433421">
        <w:rPr>
          <w:bCs/>
          <w:u w:val="single"/>
          <w:lang w:eastAsia="en-US" w:bidi="ar-SA"/>
        </w:rPr>
        <w:t>Do části první se vkládá nový článek II, který včetně nadpisu zní:</w:t>
      </w:r>
    </w:p>
    <w:p w:rsidR="00CB0FBD" w:rsidRPr="00433421" w:rsidRDefault="00CB0FBD" w:rsidP="00CB0FBD">
      <w:pPr>
        <w:rPr>
          <w:u w:val="single"/>
          <w:lang w:eastAsia="en-US" w:bidi="ar-SA"/>
        </w:rPr>
      </w:pPr>
    </w:p>
    <w:p w:rsidR="00CB0FBD" w:rsidRPr="00433421" w:rsidRDefault="00CB0FBD" w:rsidP="00013093">
      <w:pPr>
        <w:jc w:val="center"/>
        <w:rPr>
          <w:lang w:eastAsia="en-US" w:bidi="ar-SA"/>
        </w:rPr>
      </w:pPr>
      <w:r w:rsidRPr="00433421">
        <w:rPr>
          <w:lang w:eastAsia="en-US" w:bidi="ar-SA"/>
        </w:rPr>
        <w:t>„Čl. II</w:t>
      </w:r>
    </w:p>
    <w:p w:rsidR="00CB0FBD" w:rsidRPr="00433421" w:rsidRDefault="00CB0FBD" w:rsidP="00013093">
      <w:pPr>
        <w:jc w:val="center"/>
        <w:rPr>
          <w:lang w:eastAsia="en-US" w:bidi="ar-SA"/>
        </w:rPr>
      </w:pPr>
      <w:r w:rsidRPr="00433421">
        <w:rPr>
          <w:lang w:eastAsia="en-US" w:bidi="ar-SA"/>
        </w:rPr>
        <w:t>Přechodná ustanovení</w:t>
      </w:r>
    </w:p>
    <w:p w:rsidR="00CB0FBD" w:rsidRPr="00433421" w:rsidRDefault="00CB0FBD" w:rsidP="00CB0FBD">
      <w:pPr>
        <w:rPr>
          <w:lang w:eastAsia="en-US" w:bidi="ar-SA"/>
        </w:rPr>
      </w:pPr>
    </w:p>
    <w:p w:rsidR="00CB0FBD" w:rsidRPr="00433421" w:rsidRDefault="00CB0FBD" w:rsidP="008E2EEA">
      <w:pPr>
        <w:ind w:left="708" w:hanging="708"/>
        <w:jc w:val="both"/>
        <w:rPr>
          <w:lang w:eastAsia="en-US" w:bidi="ar-SA"/>
        </w:rPr>
      </w:pPr>
      <w:r w:rsidRPr="00433421">
        <w:rPr>
          <w:lang w:eastAsia="en-US" w:bidi="ar-SA"/>
        </w:rPr>
        <w:t xml:space="preserve">1. </w:t>
      </w:r>
      <w:r w:rsidR="008E2EEA" w:rsidRPr="00433421">
        <w:rPr>
          <w:lang w:eastAsia="en-US" w:bidi="ar-SA"/>
        </w:rPr>
        <w:tab/>
      </w:r>
      <w:r w:rsidRPr="00433421">
        <w:rPr>
          <w:lang w:eastAsia="en-US" w:bidi="ar-SA"/>
        </w:rPr>
        <w:t>Vedoucí státní zástupci jmenovaní před dnem nabytí účinností tohoto zákona se považují za</w:t>
      </w:r>
      <w:r w:rsidR="008E2EEA" w:rsidRPr="00433421">
        <w:rPr>
          <w:lang w:eastAsia="en-US" w:bidi="ar-SA"/>
        </w:rPr>
        <w:t> </w:t>
      </w:r>
      <w:r w:rsidRPr="00433421">
        <w:rPr>
          <w:lang w:eastAsia="en-US" w:bidi="ar-SA"/>
        </w:rPr>
        <w:t>jmenované podle zákona č. 283/1993 Sb., ve znění účinném ode dne nabytí účinnosti tohoto zákona.</w:t>
      </w:r>
    </w:p>
    <w:p w:rsidR="00CB0FBD" w:rsidRPr="00433421" w:rsidRDefault="00CB0FBD" w:rsidP="00CB0FBD">
      <w:pPr>
        <w:rPr>
          <w:lang w:eastAsia="en-US" w:bidi="ar-SA"/>
        </w:rPr>
      </w:pPr>
    </w:p>
    <w:p w:rsidR="00CB0FBD" w:rsidRPr="00433421" w:rsidRDefault="00CB0FBD" w:rsidP="008E2EEA">
      <w:pPr>
        <w:ind w:left="708" w:hanging="708"/>
        <w:jc w:val="both"/>
        <w:rPr>
          <w:lang w:eastAsia="en-US" w:bidi="ar-SA"/>
        </w:rPr>
      </w:pPr>
      <w:r w:rsidRPr="00433421">
        <w:rPr>
          <w:lang w:eastAsia="en-US" w:bidi="ar-SA"/>
        </w:rPr>
        <w:t xml:space="preserve">2. </w:t>
      </w:r>
      <w:r w:rsidR="008E2EEA" w:rsidRPr="00433421">
        <w:rPr>
          <w:lang w:eastAsia="en-US" w:bidi="ar-SA"/>
        </w:rPr>
        <w:tab/>
      </w:r>
      <w:r w:rsidRPr="00433421">
        <w:rPr>
          <w:lang w:eastAsia="en-US" w:bidi="ar-SA"/>
        </w:rPr>
        <w:t>Nejvyššímu státnímu zástupci, který tuto funkci vykonává ke dni účinnosti tohoto zákona, končí funkční období uplynutím 7 let ode dne nabytí účinnosti tohoto zákona.</w:t>
      </w:r>
    </w:p>
    <w:p w:rsidR="00CB0FBD" w:rsidRPr="00433421" w:rsidRDefault="00CB0FBD" w:rsidP="00CB0FBD">
      <w:pPr>
        <w:rPr>
          <w:lang w:eastAsia="en-US" w:bidi="ar-SA"/>
        </w:rPr>
      </w:pPr>
    </w:p>
    <w:p w:rsidR="00CB0FBD" w:rsidRPr="00433421" w:rsidRDefault="00CB0FBD" w:rsidP="008E2EEA">
      <w:pPr>
        <w:ind w:left="708" w:hanging="708"/>
        <w:jc w:val="both"/>
        <w:rPr>
          <w:lang w:eastAsia="en-US" w:bidi="ar-SA"/>
        </w:rPr>
      </w:pPr>
      <w:r w:rsidRPr="00433421">
        <w:rPr>
          <w:lang w:eastAsia="en-US" w:bidi="ar-SA"/>
        </w:rPr>
        <w:t xml:space="preserve">3. </w:t>
      </w:r>
      <w:r w:rsidR="008E2EEA" w:rsidRPr="00433421">
        <w:rPr>
          <w:lang w:eastAsia="en-US" w:bidi="ar-SA"/>
        </w:rPr>
        <w:tab/>
      </w:r>
      <w:r w:rsidRPr="00433421">
        <w:rPr>
          <w:lang w:eastAsia="en-US" w:bidi="ar-SA"/>
        </w:rPr>
        <w:t>Vrchním, krajským a okresním státním zástupcům, kteří tuto funkci vykonávali ke dni účinnosti tohoto zákona a kteří započali s výkonem své funkce</w:t>
      </w:r>
    </w:p>
    <w:p w:rsidR="00CB0FBD" w:rsidRPr="00433421" w:rsidRDefault="00CB0FBD" w:rsidP="008E2EEA">
      <w:pPr>
        <w:ind w:left="708" w:hanging="708"/>
        <w:jc w:val="both"/>
        <w:rPr>
          <w:lang w:eastAsia="en-US" w:bidi="ar-SA"/>
        </w:rPr>
      </w:pPr>
      <w:r w:rsidRPr="00433421">
        <w:rPr>
          <w:lang w:eastAsia="en-US" w:bidi="ar-SA"/>
        </w:rPr>
        <w:t xml:space="preserve">a) </w:t>
      </w:r>
      <w:r w:rsidR="008E2EEA" w:rsidRPr="00433421">
        <w:rPr>
          <w:lang w:eastAsia="en-US" w:bidi="ar-SA"/>
        </w:rPr>
        <w:tab/>
      </w:r>
      <w:r w:rsidRPr="00433421">
        <w:rPr>
          <w:lang w:eastAsia="en-US" w:bidi="ar-SA"/>
        </w:rPr>
        <w:t>do konce roku 1995, končí funkční období uplynutím 2 let ode dne nabytí účinnosti tohoto zákona,</w:t>
      </w:r>
    </w:p>
    <w:p w:rsidR="00CB0FBD" w:rsidRPr="00433421" w:rsidRDefault="00CB0FBD" w:rsidP="008E2EEA">
      <w:pPr>
        <w:ind w:left="708" w:hanging="708"/>
        <w:jc w:val="both"/>
        <w:rPr>
          <w:lang w:eastAsia="en-US" w:bidi="ar-SA"/>
        </w:rPr>
      </w:pPr>
      <w:r w:rsidRPr="00433421">
        <w:rPr>
          <w:lang w:eastAsia="en-US" w:bidi="ar-SA"/>
        </w:rPr>
        <w:t xml:space="preserve">b) </w:t>
      </w:r>
      <w:r w:rsidR="008E2EEA" w:rsidRPr="00433421">
        <w:rPr>
          <w:lang w:eastAsia="en-US" w:bidi="ar-SA"/>
        </w:rPr>
        <w:tab/>
      </w:r>
      <w:r w:rsidRPr="00433421">
        <w:rPr>
          <w:lang w:eastAsia="en-US" w:bidi="ar-SA"/>
        </w:rPr>
        <w:t>v letech 1996 až 2005, končí funkční období uplynutím 3 let ode dne nabytí účinnosti tohoto zákona,</w:t>
      </w:r>
    </w:p>
    <w:p w:rsidR="00CB0FBD" w:rsidRPr="00433421" w:rsidRDefault="00CB0FBD" w:rsidP="008E2EEA">
      <w:pPr>
        <w:ind w:left="708" w:hanging="708"/>
        <w:jc w:val="both"/>
        <w:rPr>
          <w:lang w:eastAsia="en-US" w:bidi="ar-SA"/>
        </w:rPr>
      </w:pPr>
      <w:r w:rsidRPr="00433421">
        <w:rPr>
          <w:lang w:eastAsia="en-US" w:bidi="ar-SA"/>
        </w:rPr>
        <w:t xml:space="preserve">c) </w:t>
      </w:r>
      <w:r w:rsidR="008E2EEA" w:rsidRPr="00433421">
        <w:rPr>
          <w:lang w:eastAsia="en-US" w:bidi="ar-SA"/>
        </w:rPr>
        <w:tab/>
      </w:r>
      <w:r w:rsidRPr="00433421">
        <w:rPr>
          <w:lang w:eastAsia="en-US" w:bidi="ar-SA"/>
        </w:rPr>
        <w:t>v letech 2006 až 2011, končí funkční období uplynutím 4 let ode dne nabytí účinnosti tohoto zákona,</w:t>
      </w:r>
    </w:p>
    <w:p w:rsidR="00CB0FBD" w:rsidRPr="00433421" w:rsidRDefault="00CB0FBD" w:rsidP="008E2EEA">
      <w:pPr>
        <w:ind w:left="708" w:hanging="708"/>
        <w:jc w:val="both"/>
        <w:rPr>
          <w:lang w:eastAsia="en-US" w:bidi="ar-SA"/>
        </w:rPr>
      </w:pPr>
      <w:r w:rsidRPr="00433421">
        <w:rPr>
          <w:lang w:eastAsia="en-US" w:bidi="ar-SA"/>
        </w:rPr>
        <w:t xml:space="preserve">d) </w:t>
      </w:r>
      <w:r w:rsidR="008E2EEA" w:rsidRPr="00433421">
        <w:rPr>
          <w:lang w:eastAsia="en-US" w:bidi="ar-SA"/>
        </w:rPr>
        <w:tab/>
      </w:r>
      <w:r w:rsidRPr="00433421">
        <w:rPr>
          <w:lang w:eastAsia="en-US" w:bidi="ar-SA"/>
        </w:rPr>
        <w:t>v letech 2012 až 2015, končí funkční období uplynutím 5 let ode dne nabytí účinnosti tohoto zákona,</w:t>
      </w:r>
    </w:p>
    <w:p w:rsidR="00CB0FBD" w:rsidRPr="00433421" w:rsidRDefault="00CB0FBD" w:rsidP="008E2EEA">
      <w:pPr>
        <w:ind w:left="708" w:hanging="708"/>
        <w:jc w:val="both"/>
        <w:rPr>
          <w:lang w:eastAsia="en-US" w:bidi="ar-SA"/>
        </w:rPr>
      </w:pPr>
      <w:r w:rsidRPr="00433421">
        <w:rPr>
          <w:lang w:eastAsia="en-US" w:bidi="ar-SA"/>
        </w:rPr>
        <w:t xml:space="preserve">e) </w:t>
      </w:r>
      <w:r w:rsidR="008E2EEA" w:rsidRPr="00433421">
        <w:rPr>
          <w:lang w:eastAsia="en-US" w:bidi="ar-SA"/>
        </w:rPr>
        <w:tab/>
      </w:r>
      <w:r w:rsidRPr="00433421">
        <w:rPr>
          <w:lang w:eastAsia="en-US" w:bidi="ar-SA"/>
        </w:rPr>
        <w:t>v letech 2016 až 2018, končí funkční období uplynutím 6 let ode dne nabytí účinnosti tohoto zákona,</w:t>
      </w:r>
    </w:p>
    <w:p w:rsidR="00CB0FBD" w:rsidRPr="00433421" w:rsidRDefault="00CB0FBD" w:rsidP="008E2EEA">
      <w:pPr>
        <w:ind w:left="708" w:hanging="708"/>
        <w:jc w:val="both"/>
        <w:rPr>
          <w:lang w:eastAsia="en-US" w:bidi="ar-SA"/>
        </w:rPr>
      </w:pPr>
      <w:r w:rsidRPr="00433421">
        <w:rPr>
          <w:lang w:eastAsia="en-US" w:bidi="ar-SA"/>
        </w:rPr>
        <w:t xml:space="preserve">f) </w:t>
      </w:r>
      <w:r w:rsidR="008E2EEA" w:rsidRPr="00433421">
        <w:rPr>
          <w:lang w:eastAsia="en-US" w:bidi="ar-SA"/>
        </w:rPr>
        <w:tab/>
      </w:r>
      <w:r w:rsidRPr="00433421">
        <w:rPr>
          <w:lang w:eastAsia="en-US" w:bidi="ar-SA"/>
        </w:rPr>
        <w:t>v období od 1. ledna 2019 do nabytí účinnosti tohoto zákona se za počátek funkčního období považuje den nabytí účinnosti tohoto zákona.</w:t>
      </w:r>
    </w:p>
    <w:p w:rsidR="00CB0FBD" w:rsidRPr="00433421" w:rsidRDefault="00CB0FBD" w:rsidP="008E2EEA">
      <w:pPr>
        <w:jc w:val="both"/>
        <w:rPr>
          <w:lang w:eastAsia="en-US" w:bidi="ar-SA"/>
        </w:rPr>
      </w:pPr>
    </w:p>
    <w:p w:rsidR="00CB0FBD" w:rsidRPr="00433421" w:rsidRDefault="00CB0FBD" w:rsidP="008E2EEA">
      <w:pPr>
        <w:ind w:left="708" w:hanging="708"/>
        <w:jc w:val="both"/>
        <w:rPr>
          <w:lang w:eastAsia="en-US" w:bidi="ar-SA"/>
        </w:rPr>
      </w:pPr>
      <w:r w:rsidRPr="00433421">
        <w:rPr>
          <w:lang w:eastAsia="en-US" w:bidi="ar-SA"/>
        </w:rPr>
        <w:t xml:space="preserve">4. </w:t>
      </w:r>
      <w:r w:rsidR="008E2EEA" w:rsidRPr="00433421">
        <w:rPr>
          <w:lang w:eastAsia="en-US" w:bidi="ar-SA"/>
        </w:rPr>
        <w:tab/>
      </w:r>
      <w:r w:rsidRPr="00433421">
        <w:rPr>
          <w:lang w:eastAsia="en-US" w:bidi="ar-SA"/>
        </w:rPr>
        <w:t xml:space="preserve">Návrh na zahájení řízení o kárné odpovědnosti vedoucího státního zástupce je možné podat </w:t>
      </w:r>
      <w:r w:rsidR="008E2EEA" w:rsidRPr="00433421">
        <w:rPr>
          <w:lang w:eastAsia="en-US" w:bidi="ar-SA"/>
        </w:rPr>
        <w:t>i </w:t>
      </w:r>
      <w:r w:rsidRPr="00433421">
        <w:rPr>
          <w:lang w:eastAsia="en-US" w:bidi="ar-SA"/>
        </w:rPr>
        <w:t>pro jednání spáchané přede dnem nabytí účinnosti tohoto zákona, byl-li kvůli němu podán přede dnem nabytí účinnosti tohoto zákona návrh na odvolání z funkce vrchního, krajského nebo okresního státního zástupce podle § 10 odst. 4 zákona č. 283/1993 Sb. ve znění účinném přede dnem nabytí účinnosti tohoto zákona, o kterém nebylo rozhodnuto přede dnem nabytí účinnosti tohoto zákona, nebo bylo-li rozhodnutí ministra spravedlnosti o odvolání z funkce vrchního, krajského nebo okresního státního zástupce zrušeno přede dnem nabytí účinnosti tohoto zákona a vráceno ministru spravedlnosti k novému projednání a rozhodnutí; tento návrh však musí být podán do 6 měsíců ode dne nabytí účinnosti tohoto zákona. V kárném řízení vedeném o tomto návrhu může být jako kárné opatření uloženo pouze odvolání z funkce vedoucího státního zástupce. Doba od podání návrhu na odvolání z funkce do podání návrhu na zahájení řízení o kárné odpovědnosti vedoucího státního zástupce se nezapočítává do lhůty stanovené zákonem upravujícím kárné řízení ve věcech státních zástupců pro podání návrhu na zahájení kárného řízení.“.</w:t>
      </w:r>
    </w:p>
    <w:p w:rsidR="00CB0FBD" w:rsidRPr="00433421" w:rsidRDefault="00CB0FBD" w:rsidP="00CB0FBD">
      <w:pPr>
        <w:rPr>
          <w:lang w:eastAsia="en-US" w:bidi="ar-SA"/>
        </w:rPr>
      </w:pPr>
    </w:p>
    <w:p w:rsidR="00CB0FBD" w:rsidRPr="00433421" w:rsidRDefault="00CB0FBD" w:rsidP="00CB0FBD">
      <w:pPr>
        <w:rPr>
          <w:lang w:eastAsia="en-US" w:bidi="ar-SA"/>
        </w:rPr>
      </w:pPr>
      <w:r w:rsidRPr="00433421">
        <w:rPr>
          <w:bCs/>
          <w:lang w:eastAsia="en-US" w:bidi="ar-SA"/>
        </w:rPr>
        <w:t>Články II až XIII se označují jako články III až XIV.</w:t>
      </w:r>
    </w:p>
    <w:p w:rsidR="00013093" w:rsidRPr="00433421" w:rsidRDefault="00013093" w:rsidP="00CB0FBD">
      <w:pPr>
        <w:rPr>
          <w:lang w:eastAsia="en-US" w:bidi="ar-SA"/>
        </w:rPr>
      </w:pPr>
    </w:p>
    <w:p w:rsidR="00013093" w:rsidRPr="00433421" w:rsidRDefault="00013093" w:rsidP="00CB0FBD">
      <w:pPr>
        <w:rPr>
          <w:lang w:eastAsia="en-US" w:bidi="ar-SA"/>
        </w:rPr>
      </w:pPr>
    </w:p>
    <w:p w:rsidR="00CB0FBD" w:rsidRPr="00433421" w:rsidRDefault="00013093" w:rsidP="008E2EEA">
      <w:pPr>
        <w:ind w:left="360" w:hanging="360"/>
        <w:jc w:val="both"/>
        <w:rPr>
          <w:bCs/>
          <w:u w:val="single"/>
          <w:lang w:eastAsia="en-US" w:bidi="ar-SA"/>
        </w:rPr>
      </w:pPr>
      <w:r w:rsidRPr="00433421">
        <w:rPr>
          <w:bCs/>
          <w:lang w:eastAsia="en-US" w:bidi="ar-SA"/>
        </w:rPr>
        <w:lastRenderedPageBreak/>
        <w:t>C.</w:t>
      </w:r>
      <w:r w:rsidRPr="00433421">
        <w:rPr>
          <w:bCs/>
          <w:lang w:eastAsia="en-US" w:bidi="ar-SA"/>
        </w:rPr>
        <w:tab/>
      </w:r>
      <w:r w:rsidR="00CB0FBD" w:rsidRPr="00433421">
        <w:rPr>
          <w:bCs/>
          <w:u w:val="single"/>
          <w:lang w:eastAsia="en-US" w:bidi="ar-SA"/>
        </w:rPr>
        <w:t xml:space="preserve">Do části desáté, článku XI (původně označeného jako článek X) se vkládají novelizační body, které znějí: </w:t>
      </w:r>
    </w:p>
    <w:p w:rsidR="00CA3B26" w:rsidRPr="00433421" w:rsidRDefault="00CA3B26" w:rsidP="00013093">
      <w:pPr>
        <w:jc w:val="both"/>
        <w:rPr>
          <w:u w:val="single"/>
          <w:lang w:eastAsia="en-US" w:bidi="ar-SA"/>
        </w:rPr>
      </w:pPr>
    </w:p>
    <w:p w:rsidR="00CB0FBD" w:rsidRPr="00433421" w:rsidRDefault="00CB0FBD" w:rsidP="008E2EEA">
      <w:pPr>
        <w:numPr>
          <w:ilvl w:val="0"/>
          <w:numId w:val="31"/>
        </w:numPr>
        <w:jc w:val="both"/>
        <w:rPr>
          <w:lang w:eastAsia="en-US" w:bidi="ar-SA"/>
        </w:rPr>
      </w:pPr>
      <w:r w:rsidRPr="00433421">
        <w:rPr>
          <w:lang w:eastAsia="en-US" w:bidi="ar-SA"/>
        </w:rPr>
        <w:t>V § 1 se slova „řízení o kárné odpovědnosti soudců, předsedů soudu, místopředsedů soudu, předsedů kolegia Nejvyššího soudu nebo Nejvyššího správního soudu, státních zástupců a</w:t>
      </w:r>
      <w:r w:rsidR="008E2EEA" w:rsidRPr="00433421">
        <w:rPr>
          <w:lang w:eastAsia="en-US" w:bidi="ar-SA"/>
        </w:rPr>
        <w:t> </w:t>
      </w:r>
      <w:r w:rsidRPr="00433421">
        <w:rPr>
          <w:lang w:eastAsia="en-US" w:bidi="ar-SA"/>
        </w:rPr>
        <w:t>soudních exekutorů a v řízení o způsobilosti soudce a státního zástupce vykonávat svou funkci“ nahrazují slovy „těchto řízení“.</w:t>
      </w:r>
    </w:p>
    <w:p w:rsidR="00CB0FBD" w:rsidRPr="00433421" w:rsidRDefault="00CB0FBD" w:rsidP="00CB0FBD">
      <w:pPr>
        <w:rPr>
          <w:lang w:eastAsia="en-US" w:bidi="ar-SA"/>
        </w:rPr>
      </w:pPr>
    </w:p>
    <w:p w:rsidR="00CA3B26" w:rsidRPr="00433421" w:rsidRDefault="00CA3B26" w:rsidP="00CB0FBD">
      <w:pPr>
        <w:rPr>
          <w:lang w:eastAsia="en-US" w:bidi="ar-SA"/>
        </w:rPr>
      </w:pPr>
    </w:p>
    <w:p w:rsidR="00CB0FBD" w:rsidRPr="00433421" w:rsidRDefault="00CB0FBD" w:rsidP="008E2EEA">
      <w:pPr>
        <w:numPr>
          <w:ilvl w:val="0"/>
          <w:numId w:val="31"/>
        </w:numPr>
        <w:jc w:val="both"/>
        <w:rPr>
          <w:lang w:eastAsia="en-US" w:bidi="ar-SA"/>
        </w:rPr>
      </w:pPr>
      <w:r w:rsidRPr="00433421">
        <w:rPr>
          <w:lang w:eastAsia="en-US" w:bidi="ar-SA"/>
        </w:rPr>
        <w:t xml:space="preserve">V § 2 písm. a) se za slova „státního zástupce“ vkládají </w:t>
      </w:r>
      <w:proofErr w:type="gramStart"/>
      <w:r w:rsidRPr="00433421">
        <w:rPr>
          <w:lang w:eastAsia="en-US" w:bidi="ar-SA"/>
        </w:rPr>
        <w:t>slova „ , vedoucího</w:t>
      </w:r>
      <w:proofErr w:type="gramEnd"/>
      <w:r w:rsidRPr="00433421">
        <w:rPr>
          <w:lang w:eastAsia="en-US" w:bidi="ar-SA"/>
        </w:rPr>
        <w:t xml:space="preserve"> státního zástupce nebo náměstka vedoucího státního zástupce“. </w:t>
      </w:r>
    </w:p>
    <w:p w:rsidR="00CB0FBD" w:rsidRPr="00433421" w:rsidRDefault="00CB0FBD" w:rsidP="00CB0FBD">
      <w:pPr>
        <w:rPr>
          <w:lang w:eastAsia="en-US" w:bidi="ar-SA"/>
        </w:rPr>
      </w:pPr>
    </w:p>
    <w:p w:rsidR="00CA3B26" w:rsidRPr="00433421" w:rsidRDefault="00CA3B26" w:rsidP="00CB0FBD">
      <w:pPr>
        <w:rPr>
          <w:lang w:eastAsia="en-US" w:bidi="ar-SA"/>
        </w:rPr>
      </w:pPr>
    </w:p>
    <w:p w:rsidR="00CB0FBD" w:rsidRPr="00433421" w:rsidRDefault="00CB0FBD" w:rsidP="008E2EEA">
      <w:pPr>
        <w:numPr>
          <w:ilvl w:val="0"/>
          <w:numId w:val="31"/>
        </w:numPr>
        <w:jc w:val="both"/>
        <w:rPr>
          <w:lang w:eastAsia="en-US" w:bidi="ar-SA"/>
        </w:rPr>
      </w:pPr>
      <w:r w:rsidRPr="00433421">
        <w:rPr>
          <w:lang w:eastAsia="en-US" w:bidi="ar-SA"/>
        </w:rPr>
        <w:t xml:space="preserve">V § 2 písm. b) se slova „a způsobilost státního zástupce“ nahrazují </w:t>
      </w:r>
      <w:proofErr w:type="gramStart"/>
      <w:r w:rsidRPr="00433421">
        <w:rPr>
          <w:lang w:eastAsia="en-US" w:bidi="ar-SA"/>
        </w:rPr>
        <w:t>slovy „ , státního</w:t>
      </w:r>
      <w:proofErr w:type="gramEnd"/>
      <w:r w:rsidRPr="00433421">
        <w:rPr>
          <w:lang w:eastAsia="en-US" w:bidi="ar-SA"/>
        </w:rPr>
        <w:t xml:space="preserve"> zástupce a vedoucího státního zástupce“.</w:t>
      </w:r>
    </w:p>
    <w:p w:rsidR="00CA3B26" w:rsidRPr="00433421" w:rsidRDefault="00CA3B26" w:rsidP="00CB0FBD">
      <w:pPr>
        <w:rPr>
          <w:lang w:eastAsia="en-US" w:bidi="ar-SA"/>
        </w:rPr>
      </w:pPr>
    </w:p>
    <w:p w:rsidR="00CB0FBD" w:rsidRPr="00433421" w:rsidRDefault="00CB0FBD" w:rsidP="008E2EEA">
      <w:pPr>
        <w:numPr>
          <w:ilvl w:val="0"/>
          <w:numId w:val="31"/>
        </w:numPr>
        <w:jc w:val="both"/>
        <w:rPr>
          <w:lang w:eastAsia="en-US" w:bidi="ar-SA"/>
        </w:rPr>
      </w:pPr>
      <w:r w:rsidRPr="00433421">
        <w:rPr>
          <w:lang w:eastAsia="en-US" w:bidi="ar-SA"/>
        </w:rPr>
        <w:t>V § 4a odst. 7 se za slova „státní zástupce</w:t>
      </w:r>
      <w:bookmarkStart w:id="5" w:name="__DdeLink__6719_3910452889"/>
      <w:r w:rsidRPr="00433421">
        <w:rPr>
          <w:lang w:eastAsia="en-US" w:bidi="ar-SA"/>
        </w:rPr>
        <w:t>“</w:t>
      </w:r>
      <w:bookmarkEnd w:id="5"/>
      <w:r w:rsidRPr="00433421">
        <w:rPr>
          <w:lang w:eastAsia="en-US" w:bidi="ar-SA"/>
        </w:rPr>
        <w:t xml:space="preserve"> vkládají </w:t>
      </w:r>
      <w:proofErr w:type="gramStart"/>
      <w:r w:rsidRPr="00433421">
        <w:rPr>
          <w:lang w:eastAsia="en-US" w:bidi="ar-SA"/>
        </w:rPr>
        <w:t>slova „</w:t>
      </w:r>
      <w:r w:rsidR="008E2EEA" w:rsidRPr="00433421">
        <w:rPr>
          <w:lang w:eastAsia="en-US" w:bidi="ar-SA"/>
        </w:rPr>
        <w:t xml:space="preserve"> </w:t>
      </w:r>
      <w:r w:rsidRPr="00433421">
        <w:rPr>
          <w:lang w:eastAsia="en-US" w:bidi="ar-SA"/>
        </w:rPr>
        <w:t>, vedoucí</w:t>
      </w:r>
      <w:proofErr w:type="gramEnd"/>
      <w:r w:rsidRPr="00433421">
        <w:rPr>
          <w:lang w:eastAsia="en-US" w:bidi="ar-SA"/>
        </w:rPr>
        <w:t xml:space="preserve"> státní zástupce nebo náměstek vedoucího státního zástupce “.</w:t>
      </w:r>
    </w:p>
    <w:p w:rsidR="00CB0FBD" w:rsidRPr="00433421" w:rsidRDefault="00CB0FBD" w:rsidP="008E2EEA">
      <w:pPr>
        <w:jc w:val="both"/>
        <w:rPr>
          <w:lang w:eastAsia="en-US" w:bidi="ar-SA"/>
        </w:rPr>
      </w:pPr>
    </w:p>
    <w:p w:rsidR="00CA3B26" w:rsidRPr="00433421" w:rsidRDefault="00CA3B26" w:rsidP="00CB0FBD">
      <w:pPr>
        <w:rPr>
          <w:lang w:eastAsia="en-US" w:bidi="ar-SA"/>
        </w:rPr>
      </w:pPr>
    </w:p>
    <w:p w:rsidR="00CB0FBD" w:rsidRPr="00433421" w:rsidRDefault="00CB0FBD" w:rsidP="00CB0FBD">
      <w:pPr>
        <w:numPr>
          <w:ilvl w:val="0"/>
          <w:numId w:val="31"/>
        </w:numPr>
        <w:rPr>
          <w:lang w:eastAsia="en-US" w:bidi="ar-SA"/>
        </w:rPr>
      </w:pPr>
      <w:r w:rsidRPr="00433421">
        <w:rPr>
          <w:lang w:eastAsia="en-US" w:bidi="ar-SA"/>
        </w:rPr>
        <w:t>V § 8 se za odstavec 5 vkládají nové odstavce 6 a 7, které znějí:</w:t>
      </w:r>
    </w:p>
    <w:p w:rsidR="00CB0FBD" w:rsidRPr="00433421" w:rsidRDefault="00CB0FBD" w:rsidP="00CB0FBD">
      <w:pPr>
        <w:rPr>
          <w:lang w:eastAsia="en-US" w:bidi="ar-SA"/>
        </w:rPr>
      </w:pPr>
    </w:p>
    <w:p w:rsidR="00CB0FBD" w:rsidRPr="00433421" w:rsidRDefault="00CB0FBD" w:rsidP="008E2EEA">
      <w:pPr>
        <w:ind w:firstLine="709"/>
        <w:jc w:val="both"/>
        <w:rPr>
          <w:lang w:eastAsia="en-US" w:bidi="ar-SA"/>
        </w:rPr>
      </w:pPr>
      <w:r w:rsidRPr="00433421">
        <w:rPr>
          <w:lang w:eastAsia="en-US" w:bidi="ar-SA"/>
        </w:rPr>
        <w:t>„(6) Návrh na zahájení kárného řízení o kárné odpovědnosti nejvyššího státního zástupce je</w:t>
      </w:r>
      <w:r w:rsidR="008E2EEA" w:rsidRPr="00433421">
        <w:rPr>
          <w:lang w:eastAsia="en-US" w:bidi="ar-SA"/>
        </w:rPr>
        <w:t> </w:t>
      </w:r>
      <w:r w:rsidRPr="00433421">
        <w:rPr>
          <w:lang w:eastAsia="en-US" w:bidi="ar-SA"/>
        </w:rPr>
        <w:t>oprávněna podat vláda.</w:t>
      </w:r>
    </w:p>
    <w:p w:rsidR="00CB0FBD" w:rsidRPr="00433421" w:rsidRDefault="00CB0FBD" w:rsidP="008E2EEA">
      <w:pPr>
        <w:jc w:val="both"/>
        <w:rPr>
          <w:lang w:eastAsia="en-US" w:bidi="ar-SA"/>
        </w:rPr>
      </w:pPr>
    </w:p>
    <w:p w:rsidR="00CB0FBD" w:rsidRPr="00433421" w:rsidRDefault="00CB0FBD" w:rsidP="00F34AE4">
      <w:pPr>
        <w:ind w:firstLine="709"/>
        <w:jc w:val="both"/>
        <w:rPr>
          <w:lang w:eastAsia="en-US" w:bidi="ar-SA"/>
        </w:rPr>
      </w:pPr>
      <w:r w:rsidRPr="00433421">
        <w:rPr>
          <w:lang w:eastAsia="en-US" w:bidi="ar-SA"/>
        </w:rPr>
        <w:t>(7) Návrh na zahájení kárného řízení o kárné odpovědnosti vedoucího státního zástupce a</w:t>
      </w:r>
      <w:r w:rsidR="00F34AE4" w:rsidRPr="00433421">
        <w:rPr>
          <w:lang w:eastAsia="en-US" w:bidi="ar-SA"/>
        </w:rPr>
        <w:t> </w:t>
      </w:r>
      <w:r w:rsidRPr="00433421">
        <w:rPr>
          <w:lang w:eastAsia="en-US" w:bidi="ar-SA"/>
        </w:rPr>
        <w:t>náměstka vedoucího státního zástupce je oprávněn podat</w:t>
      </w:r>
    </w:p>
    <w:p w:rsidR="00013093" w:rsidRPr="00433421" w:rsidRDefault="00013093" w:rsidP="00013093">
      <w:pPr>
        <w:ind w:firstLine="360"/>
        <w:rPr>
          <w:lang w:eastAsia="en-US" w:bidi="ar-SA"/>
        </w:rPr>
      </w:pPr>
    </w:p>
    <w:p w:rsidR="00CB0FBD" w:rsidRPr="00433421" w:rsidRDefault="00CB0FBD" w:rsidP="00F34AE4">
      <w:pPr>
        <w:numPr>
          <w:ilvl w:val="0"/>
          <w:numId w:val="30"/>
        </w:numPr>
        <w:ind w:left="709" w:hanging="709"/>
        <w:jc w:val="both"/>
        <w:rPr>
          <w:lang w:eastAsia="en-US" w:bidi="ar-SA"/>
        </w:rPr>
      </w:pPr>
      <w:r w:rsidRPr="00433421">
        <w:rPr>
          <w:lang w:eastAsia="en-US" w:bidi="ar-SA"/>
        </w:rPr>
        <w:t>ministr spravedlnosti proti kterémukoliv vedoucímu státnímu zástupci a náměstkovi vedoucího státního zástupce,</w:t>
      </w:r>
    </w:p>
    <w:p w:rsidR="00CB0FBD" w:rsidRPr="00433421" w:rsidRDefault="00CB0FBD" w:rsidP="00F34AE4">
      <w:pPr>
        <w:numPr>
          <w:ilvl w:val="0"/>
          <w:numId w:val="30"/>
        </w:numPr>
        <w:ind w:left="709" w:hanging="709"/>
        <w:jc w:val="both"/>
        <w:rPr>
          <w:lang w:eastAsia="en-US" w:bidi="ar-SA"/>
        </w:rPr>
      </w:pPr>
      <w:r w:rsidRPr="00433421">
        <w:rPr>
          <w:lang w:eastAsia="en-US" w:bidi="ar-SA"/>
        </w:rPr>
        <w:t xml:space="preserve">nejvyšší státní zástupce proti svému náměstkovi a proti kterémukoliv vrchnímu, krajskému nebo okresnímu státnímu zástupci anebo jeho náměstkovi, </w:t>
      </w:r>
    </w:p>
    <w:p w:rsidR="00CB0FBD" w:rsidRPr="00433421" w:rsidRDefault="00CB0FBD" w:rsidP="00F34AE4">
      <w:pPr>
        <w:numPr>
          <w:ilvl w:val="0"/>
          <w:numId w:val="30"/>
        </w:numPr>
        <w:ind w:left="709" w:hanging="709"/>
        <w:jc w:val="both"/>
        <w:rPr>
          <w:lang w:eastAsia="en-US" w:bidi="ar-SA"/>
        </w:rPr>
      </w:pPr>
      <w:r w:rsidRPr="00433421">
        <w:rPr>
          <w:lang w:eastAsia="en-US" w:bidi="ar-SA"/>
        </w:rPr>
        <w:t>vrchní státní zástupce proti svému náměstkovi a proti krajskému státnímu zástupci krajského státního zastupitelství nebo okresnímu státnímu zástupci okresního státního zastupitelství ve</w:t>
      </w:r>
      <w:r w:rsidR="00F34AE4" w:rsidRPr="00433421">
        <w:rPr>
          <w:lang w:eastAsia="en-US" w:bidi="ar-SA"/>
        </w:rPr>
        <w:t> </w:t>
      </w:r>
      <w:r w:rsidRPr="00433421">
        <w:rPr>
          <w:lang w:eastAsia="en-US" w:bidi="ar-SA"/>
        </w:rPr>
        <w:t xml:space="preserve">svém obvodu anebo proti jeho náměstkovi, </w:t>
      </w:r>
    </w:p>
    <w:p w:rsidR="00CB0FBD" w:rsidRPr="00433421" w:rsidRDefault="00CB0FBD" w:rsidP="00F34AE4">
      <w:pPr>
        <w:numPr>
          <w:ilvl w:val="0"/>
          <w:numId w:val="30"/>
        </w:numPr>
        <w:ind w:left="709" w:hanging="709"/>
        <w:jc w:val="both"/>
        <w:rPr>
          <w:lang w:eastAsia="en-US" w:bidi="ar-SA"/>
        </w:rPr>
      </w:pPr>
      <w:r w:rsidRPr="00433421">
        <w:rPr>
          <w:lang w:eastAsia="en-US" w:bidi="ar-SA"/>
        </w:rPr>
        <w:t>krajský státní zástupce proti svému náměstkovi a proti okresnímu státnímu zástupci okresního státního zastupitelství ve svém obvodu anebo jeho náměstkovi,</w:t>
      </w:r>
    </w:p>
    <w:p w:rsidR="00CB0FBD" w:rsidRPr="00433421" w:rsidRDefault="00CB0FBD" w:rsidP="00F34AE4">
      <w:pPr>
        <w:numPr>
          <w:ilvl w:val="0"/>
          <w:numId w:val="30"/>
        </w:numPr>
        <w:ind w:left="709" w:hanging="709"/>
        <w:jc w:val="both"/>
        <w:rPr>
          <w:lang w:eastAsia="en-US" w:bidi="ar-SA"/>
        </w:rPr>
      </w:pPr>
      <w:r w:rsidRPr="00433421">
        <w:rPr>
          <w:lang w:eastAsia="en-US" w:bidi="ar-SA"/>
        </w:rPr>
        <w:t>okresní státní zástupce proti svému náměstkovi.“.</w:t>
      </w:r>
    </w:p>
    <w:p w:rsidR="00CB0FBD" w:rsidRPr="00433421" w:rsidRDefault="00CB0FBD" w:rsidP="00F34AE4">
      <w:pPr>
        <w:jc w:val="both"/>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 xml:space="preserve">V § 9 odst. 2 se slova „nebo státního zástupce“ nahrazují </w:t>
      </w:r>
      <w:proofErr w:type="gramStart"/>
      <w:r w:rsidRPr="00433421">
        <w:rPr>
          <w:lang w:eastAsia="en-US" w:bidi="ar-SA"/>
        </w:rPr>
        <w:t>slovy „ , státního</w:t>
      </w:r>
      <w:proofErr w:type="gramEnd"/>
      <w:r w:rsidRPr="00433421">
        <w:rPr>
          <w:lang w:eastAsia="en-US" w:bidi="ar-SA"/>
        </w:rPr>
        <w:t xml:space="preserve"> zástupce, vedoucího státního zástupce nebo náměstka vedoucího státního zástupce anebo soudního exekutora“ a</w:t>
      </w:r>
      <w:r w:rsidR="00F34AE4" w:rsidRPr="00433421">
        <w:rPr>
          <w:lang w:eastAsia="en-US" w:bidi="ar-SA"/>
        </w:rPr>
        <w:t> </w:t>
      </w:r>
      <w:r w:rsidRPr="00433421">
        <w:rPr>
          <w:lang w:eastAsia="en-US" w:bidi="ar-SA"/>
        </w:rPr>
        <w:t>za</w:t>
      </w:r>
      <w:r w:rsidR="00F34AE4" w:rsidRPr="00433421">
        <w:rPr>
          <w:lang w:eastAsia="en-US" w:bidi="ar-SA"/>
        </w:rPr>
        <w:t> </w:t>
      </w:r>
      <w:r w:rsidRPr="00433421">
        <w:rPr>
          <w:lang w:eastAsia="en-US" w:bidi="ar-SA"/>
        </w:rPr>
        <w:t>slovo „směřuje“  se vkládají slova „(dále jen „kárně obviněný“)“.</w:t>
      </w:r>
    </w:p>
    <w:p w:rsidR="00CB0FBD" w:rsidRPr="00433421" w:rsidRDefault="00CB0FBD" w:rsidP="00CB0FBD">
      <w:pPr>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V § 9 odst. 3 se slova „soudce, předseda soudu, místopředseda soudu, předseda kolegia Nejvyššího soudu nebo Nejvyššího správního soudu, státní zástupce nebo soudní exekutor, proti němuž návrh směřuje (dále jen „kárně obviněný“)“ nahrazují slovy „kárně obviněný“.</w:t>
      </w:r>
    </w:p>
    <w:p w:rsidR="00CB0FBD" w:rsidRPr="00433421" w:rsidRDefault="00CB0FBD" w:rsidP="00F34AE4">
      <w:pPr>
        <w:jc w:val="both"/>
        <w:rPr>
          <w:lang w:eastAsia="en-US" w:bidi="ar-SA"/>
        </w:rPr>
      </w:pPr>
    </w:p>
    <w:p w:rsidR="00CA3B26" w:rsidRPr="00433421" w:rsidRDefault="00CA3B26" w:rsidP="00CB0FBD">
      <w:pPr>
        <w:rPr>
          <w:lang w:eastAsia="en-US" w:bidi="ar-SA"/>
        </w:rPr>
      </w:pPr>
    </w:p>
    <w:p w:rsidR="00CB0FBD" w:rsidRPr="00433421" w:rsidRDefault="00CB0FBD" w:rsidP="00CB0FBD">
      <w:pPr>
        <w:numPr>
          <w:ilvl w:val="0"/>
          <w:numId w:val="31"/>
        </w:numPr>
        <w:rPr>
          <w:lang w:eastAsia="en-US" w:bidi="ar-SA"/>
        </w:rPr>
      </w:pPr>
      <w:r w:rsidRPr="00433421">
        <w:rPr>
          <w:lang w:eastAsia="en-US" w:bidi="ar-SA"/>
        </w:rPr>
        <w:lastRenderedPageBreak/>
        <w:t>V §12 odstavec 3 zní:</w:t>
      </w:r>
    </w:p>
    <w:p w:rsidR="00CB0FBD" w:rsidRPr="00433421" w:rsidRDefault="00CB0FBD" w:rsidP="00CB0FBD">
      <w:pPr>
        <w:rPr>
          <w:lang w:eastAsia="en-US" w:bidi="ar-SA"/>
        </w:rPr>
      </w:pPr>
    </w:p>
    <w:p w:rsidR="00CB0FBD" w:rsidRPr="00433421" w:rsidRDefault="00CB0FBD" w:rsidP="00F34AE4">
      <w:pPr>
        <w:ind w:firstLine="709"/>
        <w:jc w:val="both"/>
        <w:rPr>
          <w:lang w:eastAsia="en-US" w:bidi="ar-SA"/>
        </w:rPr>
      </w:pPr>
      <w:r w:rsidRPr="00433421">
        <w:rPr>
          <w:lang w:eastAsia="en-US" w:bidi="ar-SA"/>
        </w:rPr>
        <w:t>„(3) Pokud nepodali návrh na zahájení kárného řízení, předseda senátu vyrozumí o zahájení kárného řízení též</w:t>
      </w:r>
    </w:p>
    <w:p w:rsidR="00CB0FBD" w:rsidRPr="00433421" w:rsidRDefault="00CB0FBD" w:rsidP="00F34AE4">
      <w:pPr>
        <w:ind w:left="708" w:hanging="708"/>
        <w:jc w:val="both"/>
        <w:rPr>
          <w:lang w:eastAsia="en-US" w:bidi="ar-SA"/>
        </w:rPr>
      </w:pPr>
      <w:r w:rsidRPr="00433421">
        <w:rPr>
          <w:lang w:eastAsia="en-US" w:bidi="ar-SA"/>
        </w:rPr>
        <w:t xml:space="preserve">a) </w:t>
      </w:r>
      <w:r w:rsidR="00013093" w:rsidRPr="00433421">
        <w:rPr>
          <w:lang w:eastAsia="en-US" w:bidi="ar-SA"/>
        </w:rPr>
        <w:tab/>
      </w:r>
      <w:r w:rsidRPr="00433421">
        <w:rPr>
          <w:lang w:eastAsia="en-US" w:bidi="ar-SA"/>
        </w:rPr>
        <w:t>předsedu soudu, k němuž je kárně obviněný přidělen k výkonu funkce, je-li kárně obviněným soudce, předseda soudu, místopředseda soudu nebo předseda kolegia Nejvyššího soudu nebo Nejvyššího správního soudu,</w:t>
      </w:r>
    </w:p>
    <w:p w:rsidR="00CB0FBD" w:rsidRPr="00433421" w:rsidRDefault="00CB0FBD" w:rsidP="00F34AE4">
      <w:pPr>
        <w:jc w:val="both"/>
        <w:rPr>
          <w:lang w:eastAsia="en-US" w:bidi="ar-SA"/>
        </w:rPr>
      </w:pPr>
      <w:r w:rsidRPr="00433421">
        <w:rPr>
          <w:lang w:eastAsia="en-US" w:bidi="ar-SA"/>
        </w:rPr>
        <w:t xml:space="preserve">b) </w:t>
      </w:r>
      <w:r w:rsidR="00013093" w:rsidRPr="00433421">
        <w:rPr>
          <w:lang w:eastAsia="en-US" w:bidi="ar-SA"/>
        </w:rPr>
        <w:tab/>
      </w:r>
      <w:r w:rsidRPr="00433421">
        <w:rPr>
          <w:lang w:eastAsia="en-US" w:bidi="ar-SA"/>
        </w:rPr>
        <w:t>nejvyššího státního zástupce, je-li kárně obviněným vedoucí státní zástupce,</w:t>
      </w:r>
    </w:p>
    <w:p w:rsidR="00CB0FBD" w:rsidRPr="00433421" w:rsidRDefault="00CB0FBD" w:rsidP="00F34AE4">
      <w:pPr>
        <w:ind w:left="708" w:hanging="708"/>
        <w:jc w:val="both"/>
        <w:rPr>
          <w:lang w:eastAsia="en-US" w:bidi="ar-SA"/>
        </w:rPr>
      </w:pPr>
      <w:r w:rsidRPr="00433421">
        <w:rPr>
          <w:lang w:eastAsia="en-US" w:bidi="ar-SA"/>
        </w:rPr>
        <w:t xml:space="preserve">c) </w:t>
      </w:r>
      <w:r w:rsidR="00013093" w:rsidRPr="00433421">
        <w:rPr>
          <w:lang w:eastAsia="en-US" w:bidi="ar-SA"/>
        </w:rPr>
        <w:tab/>
      </w:r>
      <w:r w:rsidRPr="00433421">
        <w:rPr>
          <w:lang w:eastAsia="en-US" w:bidi="ar-SA"/>
        </w:rPr>
        <w:t>nejvyššího státního zástupce a vedoucího státního zástupce státního zastupitelství, k němuž je</w:t>
      </w:r>
      <w:r w:rsidR="00F34AE4" w:rsidRPr="00433421">
        <w:rPr>
          <w:lang w:eastAsia="en-US" w:bidi="ar-SA"/>
        </w:rPr>
        <w:t> </w:t>
      </w:r>
      <w:r w:rsidRPr="00433421">
        <w:rPr>
          <w:lang w:eastAsia="en-US" w:bidi="ar-SA"/>
        </w:rPr>
        <w:t>kárně obviněný přidělen k výkonu funkce, je-li kárně obviněným státní zástupce nebo náměstek vedoucího státního zástupce,</w:t>
      </w:r>
    </w:p>
    <w:p w:rsidR="00CB0FBD" w:rsidRPr="00433421" w:rsidRDefault="00CB0FBD" w:rsidP="00F34AE4">
      <w:pPr>
        <w:ind w:left="708" w:hanging="708"/>
        <w:jc w:val="both"/>
        <w:rPr>
          <w:lang w:eastAsia="en-US" w:bidi="ar-SA"/>
        </w:rPr>
      </w:pPr>
      <w:r w:rsidRPr="00433421">
        <w:rPr>
          <w:lang w:eastAsia="en-US" w:bidi="ar-SA"/>
        </w:rPr>
        <w:t>d)</w:t>
      </w:r>
      <w:r w:rsidR="00013093" w:rsidRPr="00433421">
        <w:rPr>
          <w:lang w:eastAsia="en-US" w:bidi="ar-SA"/>
        </w:rPr>
        <w:tab/>
      </w:r>
      <w:r w:rsidRPr="00433421">
        <w:rPr>
          <w:lang w:eastAsia="en-US" w:bidi="ar-SA"/>
        </w:rPr>
        <w:t>nejvyššího státního zástupce, vedoucího státního zástupce stojícího v čele státního zastupitelství, které bylo stanoveno jako místo výkonu funkce evropského pověřeného žalobce, a Úřad evropského veřejného žalobce, je-li kárně obviněným státní zástupce jmenovaný do funkce evropského pověřeného žalobce,</w:t>
      </w:r>
    </w:p>
    <w:p w:rsidR="00CB0FBD" w:rsidRPr="00433421" w:rsidRDefault="00CB0FBD" w:rsidP="00F34AE4">
      <w:pPr>
        <w:ind w:left="708" w:hanging="708"/>
        <w:jc w:val="both"/>
        <w:rPr>
          <w:lang w:eastAsia="en-US" w:bidi="ar-SA"/>
        </w:rPr>
      </w:pPr>
      <w:r w:rsidRPr="00433421">
        <w:rPr>
          <w:lang w:eastAsia="en-US" w:bidi="ar-SA"/>
        </w:rPr>
        <w:t xml:space="preserve">e) </w:t>
      </w:r>
      <w:r w:rsidR="00013093" w:rsidRPr="00433421">
        <w:rPr>
          <w:lang w:eastAsia="en-US" w:bidi="ar-SA"/>
        </w:rPr>
        <w:tab/>
      </w:r>
      <w:r w:rsidRPr="00433421">
        <w:rPr>
          <w:lang w:eastAsia="en-US" w:bidi="ar-SA"/>
        </w:rPr>
        <w:t>nejvyššího státního zástupce a Úřad evropského veřejného žalobce, je-li kárně obviněným státní zástupce jmenovaný do funkce evropského žalobce, nebo</w:t>
      </w:r>
    </w:p>
    <w:p w:rsidR="00CA3B26" w:rsidRPr="00433421" w:rsidRDefault="00CB0FBD" w:rsidP="001F47A3">
      <w:pPr>
        <w:jc w:val="both"/>
        <w:rPr>
          <w:lang w:eastAsia="en-US" w:bidi="ar-SA"/>
        </w:rPr>
      </w:pPr>
      <w:r w:rsidRPr="00433421">
        <w:rPr>
          <w:lang w:eastAsia="en-US" w:bidi="ar-SA"/>
        </w:rPr>
        <w:t xml:space="preserve">f) </w:t>
      </w:r>
      <w:r w:rsidR="00013093" w:rsidRPr="00433421">
        <w:rPr>
          <w:lang w:eastAsia="en-US" w:bidi="ar-SA"/>
        </w:rPr>
        <w:tab/>
      </w:r>
      <w:r w:rsidRPr="00433421">
        <w:rPr>
          <w:lang w:eastAsia="en-US" w:bidi="ar-SA"/>
        </w:rPr>
        <w:t>Exekutorskou komoru České republiky, je-li kárně obviněným soudní exekutor.“.</w:t>
      </w:r>
    </w:p>
    <w:p w:rsidR="00CB0FBD" w:rsidRPr="00433421" w:rsidRDefault="00CB0FBD" w:rsidP="00F34AE4">
      <w:pPr>
        <w:numPr>
          <w:ilvl w:val="0"/>
          <w:numId w:val="31"/>
        </w:numPr>
        <w:jc w:val="both"/>
        <w:rPr>
          <w:lang w:eastAsia="en-US" w:bidi="ar-SA"/>
        </w:rPr>
      </w:pPr>
      <w:r w:rsidRPr="00433421">
        <w:rPr>
          <w:lang w:eastAsia="en-US" w:bidi="ar-SA"/>
        </w:rPr>
        <w:t xml:space="preserve">V § 14 písm. b) se za slova „státnímu zástupci“ vkládají </w:t>
      </w:r>
      <w:proofErr w:type="gramStart"/>
      <w:r w:rsidRPr="00433421">
        <w:rPr>
          <w:lang w:eastAsia="en-US" w:bidi="ar-SA"/>
        </w:rPr>
        <w:t>slova „ , státnímu</w:t>
      </w:r>
      <w:proofErr w:type="gramEnd"/>
      <w:r w:rsidRPr="00433421">
        <w:rPr>
          <w:lang w:eastAsia="en-US" w:bidi="ar-SA"/>
        </w:rPr>
        <w:t xml:space="preserve"> zástupci, vedoucímu státnímu zástupci nebo náměstkovi vedoucího státního zástupce“ a za slova „jde-li o státního zástupce“ se vkládají slova „ , vedoucího  státního zástupce nebo náměstka vedoucího státního zástupce“.</w:t>
      </w:r>
    </w:p>
    <w:p w:rsidR="00CB0FBD" w:rsidRPr="00433421" w:rsidRDefault="00CB0FBD" w:rsidP="00CB0FBD">
      <w:pPr>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V § 15 odst. 1 se slova „soudci, předsedovi soudu, místopředsedovi soudu, předsedovi kolegia Nejvyššího soudu nebo Nejvyššího správního soudu nebo státnímu zástupci“ nahrazují slovy „kárně obviněnému“.</w:t>
      </w:r>
    </w:p>
    <w:p w:rsidR="00CB0FBD" w:rsidRPr="00433421" w:rsidRDefault="00CB0FBD" w:rsidP="00F34AE4">
      <w:pPr>
        <w:jc w:val="both"/>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V § 15 odst. 3 se slova „nebo státnímu zástupci“ nahrazují slovy „státnímu zástupci, vedoucímu státnímu zástupci nebo náměstkovi vedoucího státního zástupce“.</w:t>
      </w:r>
    </w:p>
    <w:p w:rsidR="00CB0FBD" w:rsidRPr="00433421" w:rsidRDefault="00CB0FBD" w:rsidP="00F34AE4">
      <w:pPr>
        <w:jc w:val="both"/>
        <w:rPr>
          <w:lang w:eastAsia="en-US" w:bidi="ar-SA"/>
        </w:rPr>
      </w:pPr>
    </w:p>
    <w:p w:rsidR="00CA3B26" w:rsidRPr="00433421" w:rsidRDefault="00CA3B26" w:rsidP="00F34AE4">
      <w:pPr>
        <w:jc w:val="both"/>
        <w:rPr>
          <w:lang w:eastAsia="en-US" w:bidi="ar-SA"/>
        </w:rPr>
      </w:pPr>
    </w:p>
    <w:p w:rsidR="00CB0FBD" w:rsidRPr="00433421" w:rsidRDefault="00CB0FBD" w:rsidP="00CB0FBD">
      <w:pPr>
        <w:numPr>
          <w:ilvl w:val="0"/>
          <w:numId w:val="31"/>
        </w:numPr>
        <w:rPr>
          <w:lang w:eastAsia="en-US" w:bidi="ar-SA"/>
        </w:rPr>
      </w:pPr>
      <w:r w:rsidRPr="00433421">
        <w:rPr>
          <w:lang w:eastAsia="en-US" w:bidi="ar-SA"/>
        </w:rPr>
        <w:t>V § 16 odstavec 4 zní:</w:t>
      </w:r>
    </w:p>
    <w:p w:rsidR="00CB0FBD" w:rsidRPr="00433421" w:rsidRDefault="00CB0FBD" w:rsidP="00CB0FBD">
      <w:pPr>
        <w:rPr>
          <w:lang w:eastAsia="en-US" w:bidi="ar-SA"/>
        </w:rPr>
      </w:pPr>
    </w:p>
    <w:p w:rsidR="00CB0FBD" w:rsidRPr="00433421" w:rsidRDefault="00CB0FBD" w:rsidP="002E5458">
      <w:pPr>
        <w:ind w:firstLine="708"/>
        <w:jc w:val="both"/>
        <w:rPr>
          <w:lang w:eastAsia="en-US" w:bidi="ar-SA"/>
        </w:rPr>
      </w:pPr>
      <w:r w:rsidRPr="00433421">
        <w:rPr>
          <w:lang w:eastAsia="en-US" w:bidi="ar-SA"/>
        </w:rPr>
        <w:t>„(4) Nejsou-li navrhovatelem, předseda senátu vyrozumí o termínu ústního jednání též ministra spravedlnosti a</w:t>
      </w:r>
    </w:p>
    <w:p w:rsidR="00CB0FBD" w:rsidRPr="00433421" w:rsidRDefault="00CB0FBD" w:rsidP="00F34AE4">
      <w:pPr>
        <w:ind w:left="708" w:hanging="708"/>
        <w:jc w:val="both"/>
        <w:rPr>
          <w:lang w:eastAsia="en-US" w:bidi="ar-SA"/>
        </w:rPr>
      </w:pPr>
      <w:r w:rsidRPr="00433421">
        <w:rPr>
          <w:lang w:eastAsia="en-US" w:bidi="ar-SA"/>
        </w:rPr>
        <w:t xml:space="preserve">a) </w:t>
      </w:r>
      <w:r w:rsidR="00013093" w:rsidRPr="00433421">
        <w:rPr>
          <w:lang w:eastAsia="en-US" w:bidi="ar-SA"/>
        </w:rPr>
        <w:tab/>
      </w:r>
      <w:r w:rsidR="00CA3B26" w:rsidRPr="00433421">
        <w:rPr>
          <w:lang w:eastAsia="en-US" w:bidi="ar-SA"/>
        </w:rPr>
        <w:tab/>
      </w:r>
      <w:r w:rsidRPr="00433421">
        <w:rPr>
          <w:lang w:eastAsia="en-US" w:bidi="ar-SA"/>
        </w:rPr>
        <w:t>předsedu soudu, k němuž je kárně obviněný přidělen k výkonu funkce, je-li kárně obviněným soudce, předseda soudu, místopředseda soudu nebo předseda kolegia Nejvyššího soudu nebo Nejvyššího správního soudu,</w:t>
      </w:r>
    </w:p>
    <w:p w:rsidR="00CB0FBD" w:rsidRPr="00433421" w:rsidRDefault="00CB0FBD" w:rsidP="00CB0FBD">
      <w:pPr>
        <w:rPr>
          <w:lang w:eastAsia="en-US" w:bidi="ar-SA"/>
        </w:rPr>
      </w:pPr>
      <w:r w:rsidRPr="00433421">
        <w:rPr>
          <w:lang w:eastAsia="en-US" w:bidi="ar-SA"/>
        </w:rPr>
        <w:t xml:space="preserve">b) </w:t>
      </w:r>
      <w:r w:rsidR="00CA3B26" w:rsidRPr="00433421">
        <w:rPr>
          <w:lang w:eastAsia="en-US" w:bidi="ar-SA"/>
        </w:rPr>
        <w:tab/>
      </w:r>
      <w:r w:rsidRPr="00433421">
        <w:rPr>
          <w:lang w:eastAsia="en-US" w:bidi="ar-SA"/>
        </w:rPr>
        <w:t>nejvyššího státního zástupce, je-li kárně obviněným vedoucí státní zástupce,</w:t>
      </w:r>
    </w:p>
    <w:p w:rsidR="00CB0FBD" w:rsidRPr="00433421" w:rsidRDefault="00CB0FBD" w:rsidP="00F34AE4">
      <w:pPr>
        <w:ind w:left="708" w:hanging="708"/>
        <w:jc w:val="both"/>
        <w:rPr>
          <w:lang w:eastAsia="en-US" w:bidi="ar-SA"/>
        </w:rPr>
      </w:pPr>
      <w:r w:rsidRPr="00433421">
        <w:rPr>
          <w:lang w:eastAsia="en-US" w:bidi="ar-SA"/>
        </w:rPr>
        <w:t xml:space="preserve">c) </w:t>
      </w:r>
      <w:r w:rsidR="00CA3B26" w:rsidRPr="00433421">
        <w:rPr>
          <w:lang w:eastAsia="en-US" w:bidi="ar-SA"/>
        </w:rPr>
        <w:tab/>
      </w:r>
      <w:r w:rsidRPr="00433421">
        <w:rPr>
          <w:lang w:eastAsia="en-US" w:bidi="ar-SA"/>
        </w:rPr>
        <w:t>nejvyššího státního zástupce a vedoucího státního zástupce státního zastupitelství, k němuž je</w:t>
      </w:r>
      <w:r w:rsidR="00F34AE4" w:rsidRPr="00433421">
        <w:rPr>
          <w:lang w:eastAsia="en-US" w:bidi="ar-SA"/>
        </w:rPr>
        <w:t> </w:t>
      </w:r>
      <w:r w:rsidRPr="00433421">
        <w:rPr>
          <w:lang w:eastAsia="en-US" w:bidi="ar-SA"/>
        </w:rPr>
        <w:t>kárně obviněný přidělen k výkonu funkce, je-li kárně obviněným státní zástupce nebo náměstek vedoucího státního zástupce,</w:t>
      </w:r>
    </w:p>
    <w:p w:rsidR="00CB0FBD" w:rsidRPr="00433421" w:rsidRDefault="00CB0FBD" w:rsidP="00F34AE4">
      <w:pPr>
        <w:ind w:left="708" w:hanging="708"/>
        <w:jc w:val="both"/>
        <w:rPr>
          <w:lang w:eastAsia="en-US" w:bidi="ar-SA"/>
        </w:rPr>
      </w:pPr>
      <w:r w:rsidRPr="00433421">
        <w:rPr>
          <w:lang w:eastAsia="en-US" w:bidi="ar-SA"/>
        </w:rPr>
        <w:t xml:space="preserve">d) </w:t>
      </w:r>
      <w:r w:rsidR="00CA3B26" w:rsidRPr="00433421">
        <w:rPr>
          <w:lang w:eastAsia="en-US" w:bidi="ar-SA"/>
        </w:rPr>
        <w:tab/>
      </w:r>
      <w:r w:rsidRPr="00433421">
        <w:rPr>
          <w:lang w:eastAsia="en-US" w:bidi="ar-SA"/>
        </w:rPr>
        <w:t>nejvyššího státního zástupce, vedoucího státního zástupce stojícího v čele státního zastupitelství, které bylo stanoveno jako místo výkonu funkce evropského pověřeného žalobce, a Úřad evropského veřejného žalobce, je-li kárně obviněným státní zástupce jmenovaný do funkce evropského pověřeného žalobce,</w:t>
      </w:r>
    </w:p>
    <w:p w:rsidR="00CB0FBD" w:rsidRPr="00433421" w:rsidRDefault="00CB0FBD" w:rsidP="00F34AE4">
      <w:pPr>
        <w:ind w:left="708" w:hanging="708"/>
        <w:jc w:val="both"/>
        <w:rPr>
          <w:lang w:eastAsia="en-US" w:bidi="ar-SA"/>
        </w:rPr>
      </w:pPr>
      <w:r w:rsidRPr="00433421">
        <w:rPr>
          <w:lang w:eastAsia="en-US" w:bidi="ar-SA"/>
        </w:rPr>
        <w:t>e)</w:t>
      </w:r>
      <w:r w:rsidR="00CA3B26" w:rsidRPr="00433421">
        <w:rPr>
          <w:lang w:eastAsia="en-US" w:bidi="ar-SA"/>
        </w:rPr>
        <w:tab/>
      </w:r>
      <w:r w:rsidRPr="00433421">
        <w:rPr>
          <w:lang w:eastAsia="en-US" w:bidi="ar-SA"/>
        </w:rPr>
        <w:t xml:space="preserve"> nejvyššího státního zástupce a Úřad evropského veřejného žalobce, je-li kárně obviněným státní zástupce jmenovaný do funkce evropského žalobce, nebo</w:t>
      </w:r>
    </w:p>
    <w:p w:rsidR="00CB0FBD" w:rsidRPr="00433421" w:rsidRDefault="00CB0FBD" w:rsidP="00CB0FBD">
      <w:pPr>
        <w:rPr>
          <w:lang w:eastAsia="en-US" w:bidi="ar-SA"/>
        </w:rPr>
      </w:pPr>
      <w:r w:rsidRPr="00433421">
        <w:rPr>
          <w:lang w:eastAsia="en-US" w:bidi="ar-SA"/>
        </w:rPr>
        <w:lastRenderedPageBreak/>
        <w:t xml:space="preserve">f) </w:t>
      </w:r>
      <w:r w:rsidR="00CA3B26" w:rsidRPr="00433421">
        <w:rPr>
          <w:lang w:eastAsia="en-US" w:bidi="ar-SA"/>
        </w:rPr>
        <w:tab/>
      </w:r>
      <w:r w:rsidRPr="00433421">
        <w:rPr>
          <w:lang w:eastAsia="en-US" w:bidi="ar-SA"/>
        </w:rPr>
        <w:t>Exekutorskou komoru České republiky, je-li kárně obviněným soudní exekutor.“.</w:t>
      </w:r>
    </w:p>
    <w:p w:rsidR="00CB0FBD" w:rsidRPr="00433421" w:rsidRDefault="00CB0FBD" w:rsidP="00CB0FBD">
      <w:pPr>
        <w:rPr>
          <w:lang w:eastAsia="en-US" w:bidi="ar-SA"/>
        </w:rPr>
      </w:pPr>
    </w:p>
    <w:p w:rsidR="00CA3B26" w:rsidRPr="00433421" w:rsidRDefault="00CA3B26" w:rsidP="00CB0FBD">
      <w:pPr>
        <w:rPr>
          <w:lang w:eastAsia="en-US" w:bidi="ar-SA"/>
        </w:rPr>
      </w:pPr>
    </w:p>
    <w:p w:rsidR="00CB0FBD" w:rsidRPr="00433421" w:rsidRDefault="00CB0FBD" w:rsidP="00CB0FBD">
      <w:pPr>
        <w:numPr>
          <w:ilvl w:val="0"/>
          <w:numId w:val="31"/>
        </w:numPr>
        <w:rPr>
          <w:lang w:eastAsia="en-US" w:bidi="ar-SA"/>
        </w:rPr>
      </w:pPr>
      <w:r w:rsidRPr="00433421">
        <w:rPr>
          <w:lang w:eastAsia="en-US" w:bidi="ar-SA"/>
        </w:rPr>
        <w:t>§ 20 zní:</w:t>
      </w:r>
    </w:p>
    <w:p w:rsidR="00CA3B26" w:rsidRPr="00433421" w:rsidRDefault="00CA3B26" w:rsidP="00CB0FBD">
      <w:pPr>
        <w:rPr>
          <w:lang w:eastAsia="en-US" w:bidi="ar-SA"/>
        </w:rPr>
      </w:pPr>
    </w:p>
    <w:p w:rsidR="00CB0FBD" w:rsidRPr="00433421" w:rsidRDefault="00CB0FBD" w:rsidP="00CA3B26">
      <w:pPr>
        <w:jc w:val="center"/>
        <w:rPr>
          <w:lang w:eastAsia="en-US" w:bidi="ar-SA"/>
        </w:rPr>
      </w:pPr>
      <w:r w:rsidRPr="00433421">
        <w:rPr>
          <w:lang w:eastAsia="en-US" w:bidi="ar-SA"/>
        </w:rPr>
        <w:t>„§ 20</w:t>
      </w:r>
    </w:p>
    <w:p w:rsidR="00CB0FBD" w:rsidRPr="00433421" w:rsidRDefault="00CB0FBD" w:rsidP="00CB0FBD">
      <w:pPr>
        <w:rPr>
          <w:lang w:eastAsia="en-US" w:bidi="ar-SA"/>
        </w:rPr>
      </w:pPr>
    </w:p>
    <w:p w:rsidR="00CB0FBD" w:rsidRPr="00433421" w:rsidRDefault="00CB0FBD" w:rsidP="00F34AE4">
      <w:pPr>
        <w:ind w:firstLine="709"/>
        <w:jc w:val="both"/>
        <w:rPr>
          <w:lang w:eastAsia="en-US" w:bidi="ar-SA"/>
        </w:rPr>
      </w:pPr>
      <w:r w:rsidRPr="00433421">
        <w:rPr>
          <w:lang w:eastAsia="en-US" w:bidi="ar-SA"/>
        </w:rPr>
        <w:t>(1) Písemné vyhotovení rozhodnutí senátu se doručí kárně obviněnému, obhájci, jestliže jej kárně obviněný má, navrhovateli, ministru spravedlnosti a</w:t>
      </w:r>
    </w:p>
    <w:p w:rsidR="00CB0FBD" w:rsidRPr="00433421" w:rsidRDefault="00CB0FBD" w:rsidP="00F34AE4">
      <w:pPr>
        <w:ind w:left="708" w:hanging="708"/>
        <w:jc w:val="both"/>
        <w:rPr>
          <w:lang w:eastAsia="en-US" w:bidi="ar-SA"/>
        </w:rPr>
      </w:pPr>
      <w:r w:rsidRPr="00433421">
        <w:rPr>
          <w:lang w:eastAsia="en-US" w:bidi="ar-SA"/>
        </w:rPr>
        <w:t xml:space="preserve">a) </w:t>
      </w:r>
      <w:r w:rsidR="00CA3B26" w:rsidRPr="00433421">
        <w:rPr>
          <w:lang w:eastAsia="en-US" w:bidi="ar-SA"/>
        </w:rPr>
        <w:tab/>
      </w:r>
      <w:r w:rsidRPr="00433421">
        <w:rPr>
          <w:lang w:eastAsia="en-US" w:bidi="ar-SA"/>
        </w:rPr>
        <w:t>předsedovi soudu, k němuž je kárně obviněný přidělen k výkonu funkce, je-li kárně obviněným soudce, předseda soudu, místopředseda soudu nebo předseda kolegia Nejvyššího soudu nebo Nejvyššího správního soudu,</w:t>
      </w:r>
    </w:p>
    <w:p w:rsidR="00CB0FBD" w:rsidRPr="00433421" w:rsidRDefault="00CB0FBD" w:rsidP="00CB0FBD">
      <w:pPr>
        <w:rPr>
          <w:lang w:eastAsia="en-US" w:bidi="ar-SA"/>
        </w:rPr>
      </w:pPr>
      <w:r w:rsidRPr="00433421">
        <w:rPr>
          <w:lang w:eastAsia="en-US" w:bidi="ar-SA"/>
        </w:rPr>
        <w:t xml:space="preserve">b) </w:t>
      </w:r>
      <w:r w:rsidR="00CA3B26" w:rsidRPr="00433421">
        <w:rPr>
          <w:lang w:eastAsia="en-US" w:bidi="ar-SA"/>
        </w:rPr>
        <w:tab/>
      </w:r>
      <w:r w:rsidRPr="00433421">
        <w:rPr>
          <w:lang w:eastAsia="en-US" w:bidi="ar-SA"/>
        </w:rPr>
        <w:t>nejvyššímu státnímu zástupci, je-li kárně obviněným vedoucí státní zástupce,</w:t>
      </w:r>
    </w:p>
    <w:p w:rsidR="00CB0FBD" w:rsidRPr="00433421" w:rsidRDefault="00CB0FBD" w:rsidP="00F34AE4">
      <w:pPr>
        <w:ind w:left="708" w:hanging="708"/>
        <w:jc w:val="both"/>
        <w:rPr>
          <w:lang w:eastAsia="en-US" w:bidi="ar-SA"/>
        </w:rPr>
      </w:pPr>
      <w:r w:rsidRPr="00433421">
        <w:rPr>
          <w:lang w:eastAsia="en-US" w:bidi="ar-SA"/>
        </w:rPr>
        <w:t xml:space="preserve">c) </w:t>
      </w:r>
      <w:r w:rsidR="00CA3B26" w:rsidRPr="00433421">
        <w:rPr>
          <w:lang w:eastAsia="en-US" w:bidi="ar-SA"/>
        </w:rPr>
        <w:tab/>
      </w:r>
      <w:r w:rsidRPr="00433421">
        <w:rPr>
          <w:lang w:eastAsia="en-US" w:bidi="ar-SA"/>
        </w:rPr>
        <w:t>nejvyššímu státnímu zástupci a vedoucímu státnímu zástupci státního zastupitelství, k němuž je kárně obviněný přidělen k výkonu funkce, je-li kárně obviněným státní zástupce nebo náměstek vedoucího státního zástupce,</w:t>
      </w:r>
    </w:p>
    <w:p w:rsidR="00CB0FBD" w:rsidRPr="00433421" w:rsidRDefault="00CB0FBD" w:rsidP="00F34AE4">
      <w:pPr>
        <w:ind w:left="708" w:hanging="708"/>
        <w:jc w:val="both"/>
        <w:rPr>
          <w:lang w:eastAsia="en-US" w:bidi="ar-SA"/>
        </w:rPr>
      </w:pPr>
      <w:r w:rsidRPr="00433421">
        <w:rPr>
          <w:lang w:eastAsia="en-US" w:bidi="ar-SA"/>
        </w:rPr>
        <w:t xml:space="preserve">d) </w:t>
      </w:r>
      <w:r w:rsidR="00CA3B26" w:rsidRPr="00433421">
        <w:rPr>
          <w:lang w:eastAsia="en-US" w:bidi="ar-SA"/>
        </w:rPr>
        <w:tab/>
      </w:r>
      <w:r w:rsidRPr="00433421">
        <w:rPr>
          <w:lang w:eastAsia="en-US" w:bidi="ar-SA"/>
        </w:rPr>
        <w:t>nejvyššímu státnímu zástupci, vedoucímu státnímu zástupci stojícímu v čele státního zastupitelství, které bylo stanoveno jako místo výkonu funkce evropského pověřeného žalobce, a Úřadu evropského veřejného žalobce, je-li kárně obviněným státní zástupce jmenovaný do funkce evropského pověřeného žalobce,</w:t>
      </w:r>
    </w:p>
    <w:p w:rsidR="00CB0FBD" w:rsidRPr="00433421" w:rsidRDefault="00CB0FBD" w:rsidP="00F34AE4">
      <w:pPr>
        <w:ind w:left="708" w:hanging="708"/>
        <w:jc w:val="both"/>
        <w:rPr>
          <w:lang w:eastAsia="en-US" w:bidi="ar-SA"/>
        </w:rPr>
      </w:pPr>
      <w:r w:rsidRPr="00433421">
        <w:rPr>
          <w:lang w:eastAsia="en-US" w:bidi="ar-SA"/>
        </w:rPr>
        <w:t xml:space="preserve">e) </w:t>
      </w:r>
      <w:r w:rsidR="00CA3B26" w:rsidRPr="00433421">
        <w:rPr>
          <w:lang w:eastAsia="en-US" w:bidi="ar-SA"/>
        </w:rPr>
        <w:tab/>
      </w:r>
      <w:r w:rsidRPr="00433421">
        <w:rPr>
          <w:lang w:eastAsia="en-US" w:bidi="ar-SA"/>
        </w:rPr>
        <w:t>nejvyššímu státnímu zástupci a Úřadu evropského veřejného žalobce, je-li kárně obviněným státní zástupce jmenovaný do funkce evropského žalobce, nebo</w:t>
      </w:r>
    </w:p>
    <w:p w:rsidR="00CB0FBD" w:rsidRPr="00433421" w:rsidRDefault="00CB0FBD" w:rsidP="00CB0FBD">
      <w:pPr>
        <w:rPr>
          <w:lang w:eastAsia="en-US" w:bidi="ar-SA"/>
        </w:rPr>
      </w:pPr>
      <w:r w:rsidRPr="00433421">
        <w:rPr>
          <w:lang w:eastAsia="en-US" w:bidi="ar-SA"/>
        </w:rPr>
        <w:t xml:space="preserve">f) </w:t>
      </w:r>
      <w:r w:rsidR="00CA3B26" w:rsidRPr="00433421">
        <w:rPr>
          <w:lang w:eastAsia="en-US" w:bidi="ar-SA"/>
        </w:rPr>
        <w:tab/>
      </w:r>
      <w:r w:rsidRPr="00433421">
        <w:rPr>
          <w:lang w:eastAsia="en-US" w:bidi="ar-SA"/>
        </w:rPr>
        <w:t>Exekutorské komoře České republiky, je-li kárně obviněným soudní exekutor.</w:t>
      </w:r>
    </w:p>
    <w:p w:rsidR="00CA3B26" w:rsidRPr="00433421" w:rsidRDefault="00CA3B26" w:rsidP="00CB0FBD">
      <w:pPr>
        <w:rPr>
          <w:lang w:eastAsia="en-US" w:bidi="ar-SA"/>
        </w:rPr>
      </w:pPr>
    </w:p>
    <w:p w:rsidR="00CB0FBD" w:rsidRPr="00433421" w:rsidRDefault="00CB0FBD" w:rsidP="00F34AE4">
      <w:pPr>
        <w:ind w:firstLine="709"/>
        <w:jc w:val="both"/>
        <w:rPr>
          <w:lang w:eastAsia="en-US" w:bidi="ar-SA"/>
        </w:rPr>
      </w:pPr>
      <w:r w:rsidRPr="00433421">
        <w:rPr>
          <w:lang w:eastAsia="en-US" w:bidi="ar-SA"/>
        </w:rPr>
        <w:t>(2) Kárně obviněnému se písemné vyhotovení rozhodnutí senátu doručuje do vlastních rukou.“.</w:t>
      </w:r>
    </w:p>
    <w:p w:rsidR="00CB0FBD" w:rsidRPr="00433421" w:rsidRDefault="00CB0FBD" w:rsidP="00F34AE4">
      <w:pPr>
        <w:jc w:val="both"/>
        <w:rPr>
          <w:lang w:eastAsia="en-US" w:bidi="ar-SA"/>
        </w:rPr>
      </w:pPr>
    </w:p>
    <w:p w:rsidR="00CA3B26" w:rsidRPr="00433421" w:rsidRDefault="00CA3B26" w:rsidP="00F34AE4">
      <w:pPr>
        <w:jc w:val="both"/>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 xml:space="preserve">V § 22 odst. 1 se za slova „státní zástupce“ vkládají </w:t>
      </w:r>
      <w:proofErr w:type="gramStart"/>
      <w:r w:rsidRPr="00433421">
        <w:rPr>
          <w:lang w:eastAsia="en-US" w:bidi="ar-SA"/>
        </w:rPr>
        <w:t>slova „ , vedoucí</w:t>
      </w:r>
      <w:proofErr w:type="gramEnd"/>
      <w:r w:rsidRPr="00433421">
        <w:rPr>
          <w:lang w:eastAsia="en-US" w:bidi="ar-SA"/>
        </w:rPr>
        <w:t xml:space="preserve"> státní zástupce, náměstek vedoucího státního zástupce“.</w:t>
      </w:r>
    </w:p>
    <w:p w:rsidR="00CB0FBD" w:rsidRPr="00433421" w:rsidRDefault="00CB0FBD" w:rsidP="00F34AE4">
      <w:pPr>
        <w:jc w:val="both"/>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V § 23 odst. 1 se slova „nebo státního zástupce“ nahrazují slovy „ ,státního zástupce, vedoucího státního zástupce nebo náměstka vedoucího státního zástupce“ a slova „nebo státnímu zástupci při zániku jeho pracovního vztahu nebo skončení pracovního poměru</w:t>
      </w:r>
      <w:r w:rsidRPr="00433421">
        <w:rPr>
          <w:vertAlign w:val="superscript"/>
          <w:lang w:eastAsia="en-US" w:bidi="ar-SA"/>
        </w:rPr>
        <w:t>8)</w:t>
      </w:r>
      <w:r w:rsidRPr="00433421">
        <w:rPr>
          <w:lang w:eastAsia="en-US" w:bidi="ar-SA"/>
        </w:rPr>
        <w:t>“ se</w:t>
      </w:r>
      <w:r w:rsidR="00F34AE4" w:rsidRPr="00433421">
        <w:rPr>
          <w:lang w:eastAsia="en-US" w:bidi="ar-SA"/>
        </w:rPr>
        <w:t> </w:t>
      </w:r>
      <w:r w:rsidRPr="00433421">
        <w:rPr>
          <w:lang w:eastAsia="en-US" w:bidi="ar-SA"/>
        </w:rPr>
        <w:t xml:space="preserve">nahrazují </w:t>
      </w:r>
      <w:proofErr w:type="gramStart"/>
      <w:r w:rsidRPr="00433421">
        <w:rPr>
          <w:lang w:eastAsia="en-US" w:bidi="ar-SA"/>
        </w:rPr>
        <w:t>slovy „ , státnímu</w:t>
      </w:r>
      <w:proofErr w:type="gramEnd"/>
      <w:r w:rsidRPr="00433421">
        <w:rPr>
          <w:lang w:eastAsia="en-US" w:bidi="ar-SA"/>
        </w:rPr>
        <w:t xml:space="preserve"> zástupci, vedoucímu státnímu zástupci nebo náměstkovi vedoucího státního zástupce při zániku jeho funkce“. </w:t>
      </w:r>
    </w:p>
    <w:p w:rsidR="00CB0FBD" w:rsidRPr="00433421" w:rsidRDefault="00CB0FBD" w:rsidP="00F34AE4">
      <w:pPr>
        <w:jc w:val="both"/>
        <w:rPr>
          <w:lang w:eastAsia="en-US" w:bidi="ar-SA"/>
        </w:rPr>
      </w:pPr>
    </w:p>
    <w:p w:rsidR="00CB0FBD" w:rsidRPr="00433421" w:rsidRDefault="00CB0FBD" w:rsidP="00F34AE4">
      <w:pPr>
        <w:ind w:firstLine="709"/>
        <w:rPr>
          <w:lang w:eastAsia="en-US" w:bidi="ar-SA"/>
        </w:rPr>
      </w:pPr>
      <w:r w:rsidRPr="00433421">
        <w:rPr>
          <w:lang w:eastAsia="en-US" w:bidi="ar-SA"/>
        </w:rPr>
        <w:t xml:space="preserve">Poznámka pod čarou č. 8 se zrušuje. </w:t>
      </w:r>
    </w:p>
    <w:p w:rsidR="00CB0FBD" w:rsidRPr="00433421" w:rsidRDefault="00CB0FBD" w:rsidP="00CB0FBD">
      <w:pPr>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V § 23 odst. 2 se za slova „jde-li o státního zástupce,“ vkládají slova „vedoucího státního zástupce nebo náměstka vedoucího státního zástupce,“ a za slova „je státní zástupce“ se</w:t>
      </w:r>
      <w:r w:rsidR="00F34AE4" w:rsidRPr="00433421">
        <w:rPr>
          <w:lang w:eastAsia="en-US" w:bidi="ar-SA"/>
        </w:rPr>
        <w:t> </w:t>
      </w:r>
      <w:r w:rsidRPr="00433421">
        <w:rPr>
          <w:lang w:eastAsia="en-US" w:bidi="ar-SA"/>
        </w:rPr>
        <w:t xml:space="preserve">vkládají </w:t>
      </w:r>
      <w:proofErr w:type="gramStart"/>
      <w:r w:rsidRPr="00433421">
        <w:rPr>
          <w:lang w:eastAsia="en-US" w:bidi="ar-SA"/>
        </w:rPr>
        <w:t>slova „ , vedoucí</w:t>
      </w:r>
      <w:proofErr w:type="gramEnd"/>
      <w:r w:rsidRPr="00433421">
        <w:rPr>
          <w:lang w:eastAsia="en-US" w:bidi="ar-SA"/>
        </w:rPr>
        <w:t xml:space="preserve"> státní zástupce nebo náměstek vedoucího státního zástupce“. </w:t>
      </w:r>
    </w:p>
    <w:p w:rsidR="00CB0FBD" w:rsidRPr="00433421" w:rsidRDefault="00CB0FBD" w:rsidP="00CB0FBD">
      <w:pPr>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t xml:space="preserve">V § 24 se slova „nebo státního zástupce, jako by nebyl pro kárné provinění stíhán“ nahrazují </w:t>
      </w:r>
      <w:proofErr w:type="gramStart"/>
      <w:r w:rsidRPr="00433421">
        <w:rPr>
          <w:lang w:eastAsia="en-US" w:bidi="ar-SA"/>
        </w:rPr>
        <w:t>slovy „ , státního</w:t>
      </w:r>
      <w:proofErr w:type="gramEnd"/>
      <w:r w:rsidRPr="00433421">
        <w:rPr>
          <w:lang w:eastAsia="en-US" w:bidi="ar-SA"/>
        </w:rPr>
        <w:t xml:space="preserve"> zástupce, vedoucího státního zástupce nebo náměstka vedoucího státního zástupce, jako by nebyl kárně postižen“. </w:t>
      </w:r>
    </w:p>
    <w:p w:rsidR="00CB0FBD" w:rsidRPr="00433421" w:rsidRDefault="00CB0FBD" w:rsidP="00F34AE4">
      <w:pPr>
        <w:jc w:val="both"/>
        <w:rPr>
          <w:lang w:eastAsia="en-US" w:bidi="ar-SA"/>
        </w:rPr>
      </w:pPr>
    </w:p>
    <w:p w:rsidR="00CA3B26" w:rsidRPr="00433421" w:rsidRDefault="00CA3B26" w:rsidP="00CB0FBD">
      <w:pPr>
        <w:rPr>
          <w:lang w:eastAsia="en-US" w:bidi="ar-SA"/>
        </w:rPr>
      </w:pPr>
    </w:p>
    <w:p w:rsidR="00CB0FBD" w:rsidRPr="00433421" w:rsidRDefault="00CB0FBD" w:rsidP="00F34AE4">
      <w:pPr>
        <w:numPr>
          <w:ilvl w:val="0"/>
          <w:numId w:val="31"/>
        </w:numPr>
        <w:jc w:val="both"/>
        <w:rPr>
          <w:lang w:eastAsia="en-US" w:bidi="ar-SA"/>
        </w:rPr>
      </w:pPr>
      <w:r w:rsidRPr="00433421">
        <w:rPr>
          <w:lang w:eastAsia="en-US" w:bidi="ar-SA"/>
        </w:rPr>
        <w:lastRenderedPageBreak/>
        <w:t xml:space="preserve">V § 26 se slova „ a státního zástupce“ nahrazují </w:t>
      </w:r>
      <w:proofErr w:type="gramStart"/>
      <w:r w:rsidRPr="00433421">
        <w:rPr>
          <w:lang w:eastAsia="en-US" w:bidi="ar-SA"/>
        </w:rPr>
        <w:t>slovy „ , státního</w:t>
      </w:r>
      <w:proofErr w:type="gramEnd"/>
      <w:r w:rsidRPr="00433421">
        <w:rPr>
          <w:lang w:eastAsia="en-US" w:bidi="ar-SA"/>
        </w:rPr>
        <w:t xml:space="preserve"> zástupce a vedoucího státního zástupce“. </w:t>
      </w:r>
    </w:p>
    <w:p w:rsidR="00CB0FBD" w:rsidRPr="00433421" w:rsidRDefault="00CB0FBD" w:rsidP="00F34AE4">
      <w:pPr>
        <w:jc w:val="both"/>
        <w:rPr>
          <w:lang w:eastAsia="en-US" w:bidi="ar-SA"/>
        </w:rPr>
      </w:pPr>
    </w:p>
    <w:p w:rsidR="00CB0FBD" w:rsidRPr="00433421" w:rsidRDefault="00CB0FBD" w:rsidP="00CB0FBD">
      <w:pPr>
        <w:rPr>
          <w:bCs/>
          <w:lang w:eastAsia="en-US" w:bidi="ar-SA"/>
        </w:rPr>
      </w:pPr>
      <w:r w:rsidRPr="00433421">
        <w:rPr>
          <w:bCs/>
          <w:lang w:eastAsia="en-US" w:bidi="ar-SA"/>
        </w:rPr>
        <w:t>Číslování novelizačních bodů se upraví podle návrhu zákona.</w:t>
      </w:r>
    </w:p>
    <w:p w:rsidR="00CA3B26" w:rsidRPr="00433421" w:rsidRDefault="00CA3B26" w:rsidP="00CB0FBD">
      <w:pPr>
        <w:rPr>
          <w:lang w:eastAsia="en-US" w:bidi="ar-SA"/>
        </w:rPr>
      </w:pPr>
    </w:p>
    <w:p w:rsidR="00155CCE" w:rsidRPr="00433421" w:rsidRDefault="00155CCE" w:rsidP="00CA3B26">
      <w:pPr>
        <w:rPr>
          <w:rFonts w:eastAsiaTheme="minorHAnsi" w:cs="Times New Roman"/>
          <w:kern w:val="0"/>
          <w:lang w:eastAsia="en-US" w:bidi="ar-SA"/>
        </w:rPr>
      </w:pPr>
    </w:p>
    <w:p w:rsidR="00E51625" w:rsidRPr="00433421" w:rsidRDefault="00E51625" w:rsidP="00E51625">
      <w:pPr>
        <w:widowControl/>
        <w:suppressAutoHyphens w:val="0"/>
        <w:spacing w:before="120"/>
        <w:ind w:right="-142"/>
        <w:jc w:val="both"/>
        <w:rPr>
          <w:rFonts w:ascii="Liberation Serif" w:hAnsi="Liberation Serif" w:cs="Lucida Sans"/>
          <w:color w:val="00000A"/>
          <w:kern w:val="0"/>
        </w:rPr>
      </w:pPr>
    </w:p>
    <w:p w:rsidR="00E51625" w:rsidRPr="00433421" w:rsidRDefault="00E51625" w:rsidP="00E51625"/>
    <w:p w:rsidR="004A0854" w:rsidRPr="00433421" w:rsidRDefault="004A0854" w:rsidP="007072FA"/>
    <w:p w:rsidR="005D25C8" w:rsidRPr="00433421" w:rsidRDefault="005D25C8" w:rsidP="00A16BBB">
      <w:pPr>
        <w:jc w:val="center"/>
      </w:pPr>
      <w:r w:rsidRPr="00433421">
        <w:t xml:space="preserve">V Praze </w:t>
      </w:r>
      <w:r w:rsidR="00C91BB8" w:rsidRPr="00433421">
        <w:t>1</w:t>
      </w:r>
      <w:r w:rsidR="00CB0FBD" w:rsidRPr="00433421">
        <w:t>2</w:t>
      </w:r>
      <w:r w:rsidR="001314E2" w:rsidRPr="00433421">
        <w:t xml:space="preserve">. </w:t>
      </w:r>
      <w:r w:rsidR="00155CCE" w:rsidRPr="00433421">
        <w:t xml:space="preserve">září </w:t>
      </w:r>
      <w:r w:rsidR="001314E2" w:rsidRPr="00433421">
        <w:t>201</w:t>
      </w:r>
      <w:r w:rsidR="00C91BB8" w:rsidRPr="00433421">
        <w:t>9</w:t>
      </w:r>
    </w:p>
    <w:p w:rsidR="005D25C8" w:rsidRPr="00433421" w:rsidRDefault="005D25C8" w:rsidP="00A16BBB">
      <w:pPr>
        <w:jc w:val="center"/>
      </w:pPr>
    </w:p>
    <w:p w:rsidR="005D25C8" w:rsidRPr="00433421" w:rsidRDefault="005D25C8" w:rsidP="00A16BBB">
      <w:pPr>
        <w:jc w:val="center"/>
      </w:pPr>
    </w:p>
    <w:p w:rsidR="004A0854" w:rsidRPr="00433421" w:rsidRDefault="004A0854" w:rsidP="00A16BBB">
      <w:pPr>
        <w:widowControl/>
        <w:ind w:firstLine="227"/>
        <w:jc w:val="center"/>
      </w:pPr>
    </w:p>
    <w:p w:rsidR="005D25C8" w:rsidRPr="00433421" w:rsidRDefault="00155CCE" w:rsidP="00A16BBB">
      <w:pPr>
        <w:widowControl/>
        <w:ind w:firstLine="227"/>
        <w:jc w:val="center"/>
      </w:pPr>
      <w:r w:rsidRPr="00433421">
        <w:t>Mgr. Marek Výborný</w:t>
      </w:r>
      <w:r w:rsidR="006C2CC9">
        <w:t>, v. r.</w:t>
      </w:r>
      <w:bookmarkStart w:id="6" w:name="_GoBack"/>
      <w:bookmarkEnd w:id="6"/>
    </w:p>
    <w:p w:rsidR="00C91BB8" w:rsidRDefault="005D25C8" w:rsidP="001F47A3">
      <w:pPr>
        <w:jc w:val="center"/>
      </w:pPr>
      <w:r w:rsidRPr="00433421">
        <w:t>zpra</w:t>
      </w:r>
      <w:r>
        <w:t>vodaj garančního</w:t>
      </w:r>
      <w:r w:rsidR="001C75BB">
        <w:t xml:space="preserve"> </w:t>
      </w:r>
      <w:r w:rsidR="006B6DEE">
        <w:t xml:space="preserve">ústavně právního </w:t>
      </w:r>
      <w:r w:rsidR="001C75BB">
        <w:t>výboru</w:t>
      </w:r>
    </w:p>
    <w:sectPr w:rsidR="00C91BB8" w:rsidSect="00EC5304">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A34" w:rsidRDefault="00F46A34" w:rsidP="00EC5304">
      <w:r>
        <w:separator/>
      </w:r>
    </w:p>
  </w:endnote>
  <w:endnote w:type="continuationSeparator" w:id="0">
    <w:p w:rsidR="00F46A34" w:rsidRDefault="00F46A34" w:rsidP="00EC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A34" w:rsidRDefault="00F46A34" w:rsidP="00EC5304">
      <w:r>
        <w:separator/>
      </w:r>
    </w:p>
  </w:footnote>
  <w:footnote w:type="continuationSeparator" w:id="0">
    <w:p w:rsidR="00F46A34" w:rsidRDefault="00F46A34" w:rsidP="00EC5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304" w:rsidRDefault="00EC5304">
    <w:pPr>
      <w:pStyle w:val="Zhlav"/>
      <w:jc w:val="center"/>
    </w:pPr>
    <w:r>
      <w:fldChar w:fldCharType="begin"/>
    </w:r>
    <w:r>
      <w:instrText>PAGE   \* MERGEFORMAT</w:instrText>
    </w:r>
    <w:r>
      <w:fldChar w:fldCharType="separate"/>
    </w:r>
    <w:r w:rsidR="006C2CC9">
      <w:rPr>
        <w:noProof/>
      </w:rPr>
      <w:t>9</w:t>
    </w:r>
    <w:r>
      <w:fldChar w:fldCharType="end"/>
    </w:r>
  </w:p>
  <w:p w:rsidR="00EC5304" w:rsidRDefault="00EC530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1">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23B6757C"/>
    <w:lvl w:ilvl="0">
      <w:start w:val="1"/>
      <w:numFmt w:val="upperLetter"/>
      <w:pStyle w:val="Oznaenpozmn"/>
      <w:lvlText w:val="%1."/>
      <w:lvlJc w:val="left"/>
      <w:pPr>
        <w:tabs>
          <w:tab w:val="num" w:pos="425"/>
        </w:tabs>
        <w:ind w:left="425" w:hanging="425"/>
      </w:pPr>
    </w:lvl>
  </w:abstractNum>
  <w:abstractNum w:abstractNumId="3">
    <w:nsid w:val="0CC93BA8"/>
    <w:multiLevelType w:val="hybridMultilevel"/>
    <w:tmpl w:val="71C4E6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72702E"/>
    <w:multiLevelType w:val="multilevel"/>
    <w:tmpl w:val="CCDE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30916"/>
    <w:multiLevelType w:val="hybridMultilevel"/>
    <w:tmpl w:val="9F62E5A8"/>
    <w:lvl w:ilvl="0" w:tplc="D7AC6754">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E52DDC"/>
    <w:multiLevelType w:val="hybridMultilevel"/>
    <w:tmpl w:val="C6263F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FB23811"/>
    <w:multiLevelType w:val="hybridMultilevel"/>
    <w:tmpl w:val="8292A1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CDD635C"/>
    <w:multiLevelType w:val="hybridMultilevel"/>
    <w:tmpl w:val="3AE83654"/>
    <w:lvl w:ilvl="0" w:tplc="0405000F">
      <w:start w:val="1"/>
      <w:numFmt w:val="decimal"/>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E616A32"/>
    <w:multiLevelType w:val="hybridMultilevel"/>
    <w:tmpl w:val="2F649B76"/>
    <w:lvl w:ilvl="0" w:tplc="0405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6CF68D5"/>
    <w:multiLevelType w:val="hybridMultilevel"/>
    <w:tmpl w:val="5E3EF9AA"/>
    <w:lvl w:ilvl="0" w:tplc="F836D4EE">
      <w:start w:val="1"/>
      <w:numFmt w:val="upperRoman"/>
      <w:lvlText w:val="%1."/>
      <w:lvlJc w:val="left"/>
      <w:pPr>
        <w:ind w:left="1080" w:hanging="72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A01679B"/>
    <w:multiLevelType w:val="hybridMultilevel"/>
    <w:tmpl w:val="F12229EE"/>
    <w:lvl w:ilvl="0" w:tplc="295645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3D3968F7"/>
    <w:multiLevelType w:val="multilevel"/>
    <w:tmpl w:val="25908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30018FB"/>
    <w:multiLevelType w:val="hybridMultilevel"/>
    <w:tmpl w:val="2D42A25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45C33EC"/>
    <w:multiLevelType w:val="hybridMultilevel"/>
    <w:tmpl w:val="2396B1FE"/>
    <w:lvl w:ilvl="0" w:tplc="C46E69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448A227A"/>
    <w:multiLevelType w:val="hybridMultilevel"/>
    <w:tmpl w:val="DC44C2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57C62C1"/>
    <w:multiLevelType w:val="hybridMultilevel"/>
    <w:tmpl w:val="B4B86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B03998"/>
    <w:multiLevelType w:val="hybridMultilevel"/>
    <w:tmpl w:val="63C4BBBA"/>
    <w:lvl w:ilvl="0" w:tplc="AFCA72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45C97821"/>
    <w:multiLevelType w:val="hybridMultilevel"/>
    <w:tmpl w:val="DC08B2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5DB3653"/>
    <w:multiLevelType w:val="hybridMultilevel"/>
    <w:tmpl w:val="7B46B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6CB6516"/>
    <w:multiLevelType w:val="hybridMultilevel"/>
    <w:tmpl w:val="76F866E8"/>
    <w:lvl w:ilvl="0" w:tplc="47CE27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E2E4E67"/>
    <w:multiLevelType w:val="multilevel"/>
    <w:tmpl w:val="119C13C6"/>
    <w:lvl w:ilvl="0">
      <w:start w:val="1"/>
      <w:numFmt w:val="lowerLetter"/>
      <w:lvlText w:val="%1)"/>
      <w:lvlJc w:val="left"/>
      <w:pPr>
        <w:ind w:left="1440" w:hanging="360"/>
      </w:pPr>
      <w:rPr>
        <w:rFonts w:ascii="Times New Roman" w:hAnsi="Times New Roman"/>
        <w:sz w:val="24"/>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nsid w:val="61984298"/>
    <w:multiLevelType w:val="hybridMultilevel"/>
    <w:tmpl w:val="8CE4918E"/>
    <w:lvl w:ilvl="0" w:tplc="968E5820">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3295AF2"/>
    <w:multiLevelType w:val="hybridMultilevel"/>
    <w:tmpl w:val="EFEA7F56"/>
    <w:lvl w:ilvl="0" w:tplc="598CEB9A">
      <w:start w:val="1"/>
      <w:numFmt w:val="decimal"/>
      <w:lvlText w:val="%1."/>
      <w:lvlJc w:val="left"/>
      <w:pPr>
        <w:ind w:left="930" w:hanging="57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4166601"/>
    <w:multiLevelType w:val="multilevel"/>
    <w:tmpl w:val="106A007C"/>
    <w:lvl w:ilvl="0">
      <w:start w:val="1"/>
      <w:numFmt w:val="decimal"/>
      <w:lvlText w:val="%1."/>
      <w:lvlJc w:val="left"/>
      <w:pPr>
        <w:ind w:left="720" w:hanging="360"/>
      </w:pPr>
      <w:rPr>
        <w:rFonts w:ascii="Times New Roman" w:hAnsi="Times New Roman"/>
        <w:sz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42169C"/>
    <w:multiLevelType w:val="hybridMultilevel"/>
    <w:tmpl w:val="DE46AF2C"/>
    <w:lvl w:ilvl="0" w:tplc="5936FBD0">
      <w:start w:val="1"/>
      <w:numFmt w:val="decimal"/>
      <w:lvlText w:val="%1."/>
      <w:lvlJc w:val="left"/>
      <w:pPr>
        <w:ind w:left="360" w:hanging="360"/>
      </w:pPr>
      <w:rPr>
        <w:rFonts w:hint="default"/>
        <w:b/>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D6E5AE2"/>
    <w:multiLevelType w:val="multilevel"/>
    <w:tmpl w:val="962A33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06D4C2E"/>
    <w:multiLevelType w:val="multilevel"/>
    <w:tmpl w:val="81E6F9C0"/>
    <w:lvl w:ilvl="0">
      <w:start w:val="1"/>
      <w:numFmt w:val="decimal"/>
      <w:lvlText w:val="%1."/>
      <w:lvlJc w:val="left"/>
      <w:pPr>
        <w:ind w:left="720" w:hanging="360"/>
      </w:pPr>
      <w:rPr>
        <w:rFonts w:ascii="Times New Roman" w:hAnsi="Times New Roman"/>
        <w:sz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72FB4C14"/>
    <w:multiLevelType w:val="hybridMultilevel"/>
    <w:tmpl w:val="2EBA15C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
  </w:num>
  <w:num w:numId="2">
    <w:abstractNumId w:val="2"/>
  </w:num>
  <w:num w:numId="3">
    <w:abstractNumId w:val="17"/>
  </w:num>
  <w:num w:numId="4">
    <w:abstractNumId w:val="14"/>
  </w:num>
  <w:num w:numId="5">
    <w:abstractNumId w:val="9"/>
  </w:num>
  <w:num w:numId="6">
    <w:abstractNumId w:val="9"/>
  </w:num>
  <w:num w:numId="7">
    <w:abstractNumId w:val="2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18"/>
  </w:num>
  <w:num w:numId="12">
    <w:abstractNumId w:val="15"/>
  </w:num>
  <w:num w:numId="13">
    <w:abstractNumId w:val="11"/>
  </w:num>
  <w:num w:numId="14">
    <w:abstractNumId w:val="0"/>
  </w:num>
  <w:num w:numId="15">
    <w:abstractNumId w:val="30"/>
  </w:num>
  <w:num w:numId="16">
    <w:abstractNumId w:val="24"/>
  </w:num>
  <w:num w:numId="17">
    <w:abstractNumId w:val="5"/>
  </w:num>
  <w:num w:numId="18">
    <w:abstractNumId w:val="12"/>
  </w:num>
  <w:num w:numId="19">
    <w:abstractNumId w:val="26"/>
  </w:num>
  <w:num w:numId="20">
    <w:abstractNumId w:val="3"/>
  </w:num>
  <w:num w:numId="21">
    <w:abstractNumId w:val="6"/>
  </w:num>
  <w:num w:numId="22">
    <w:abstractNumId w:val="23"/>
  </w:num>
  <w:num w:numId="23">
    <w:abstractNumId w:val="10"/>
  </w:num>
  <w:num w:numId="24">
    <w:abstractNumId w:val="16"/>
  </w:num>
  <w:num w:numId="25">
    <w:abstractNumId w:val="21"/>
  </w:num>
  <w:num w:numId="26">
    <w:abstractNumId w:val="27"/>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7"/>
  </w:num>
  <w:num w:numId="30">
    <w:abstractNumId w:val="22"/>
  </w:num>
  <w:num w:numId="31">
    <w:abstractNumId w:val="29"/>
  </w:num>
  <w:num w:numId="32">
    <w:abstractNumId w:val="25"/>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46"/>
    <w:rsid w:val="00013093"/>
    <w:rsid w:val="00055E07"/>
    <w:rsid w:val="000962EA"/>
    <w:rsid w:val="000A2633"/>
    <w:rsid w:val="000E1D2B"/>
    <w:rsid w:val="000E3B51"/>
    <w:rsid w:val="000F4E6F"/>
    <w:rsid w:val="00102972"/>
    <w:rsid w:val="00117C12"/>
    <w:rsid w:val="001241EE"/>
    <w:rsid w:val="001314E2"/>
    <w:rsid w:val="00136B81"/>
    <w:rsid w:val="00155CCE"/>
    <w:rsid w:val="001835E7"/>
    <w:rsid w:val="001A4CAA"/>
    <w:rsid w:val="001B2AF2"/>
    <w:rsid w:val="001B37FE"/>
    <w:rsid w:val="001C75BB"/>
    <w:rsid w:val="001D5DD1"/>
    <w:rsid w:val="001F47A3"/>
    <w:rsid w:val="001F60D9"/>
    <w:rsid w:val="00247049"/>
    <w:rsid w:val="0024768E"/>
    <w:rsid w:val="0029434C"/>
    <w:rsid w:val="002E5458"/>
    <w:rsid w:val="00316751"/>
    <w:rsid w:val="003217AD"/>
    <w:rsid w:val="00347E26"/>
    <w:rsid w:val="00361247"/>
    <w:rsid w:val="00370502"/>
    <w:rsid w:val="00374078"/>
    <w:rsid w:val="00382049"/>
    <w:rsid w:val="00382FE4"/>
    <w:rsid w:val="00396F46"/>
    <w:rsid w:val="003B3DE5"/>
    <w:rsid w:val="003E45EE"/>
    <w:rsid w:val="003E6281"/>
    <w:rsid w:val="00433421"/>
    <w:rsid w:val="00482941"/>
    <w:rsid w:val="004A0854"/>
    <w:rsid w:val="004D1A5A"/>
    <w:rsid w:val="004D1C68"/>
    <w:rsid w:val="004D5473"/>
    <w:rsid w:val="004E38C1"/>
    <w:rsid w:val="0055115B"/>
    <w:rsid w:val="00570C2A"/>
    <w:rsid w:val="00597EC3"/>
    <w:rsid w:val="005D25C8"/>
    <w:rsid w:val="005D71C7"/>
    <w:rsid w:val="00606700"/>
    <w:rsid w:val="00625ECF"/>
    <w:rsid w:val="00696D3C"/>
    <w:rsid w:val="006A53DA"/>
    <w:rsid w:val="006A5B37"/>
    <w:rsid w:val="006B6DEE"/>
    <w:rsid w:val="006C2CC9"/>
    <w:rsid w:val="0070068B"/>
    <w:rsid w:val="00706000"/>
    <w:rsid w:val="007072FA"/>
    <w:rsid w:val="007377BE"/>
    <w:rsid w:val="007960A8"/>
    <w:rsid w:val="007A306A"/>
    <w:rsid w:val="007B2595"/>
    <w:rsid w:val="007E1E7B"/>
    <w:rsid w:val="007E35EA"/>
    <w:rsid w:val="007F08C1"/>
    <w:rsid w:val="007F6F46"/>
    <w:rsid w:val="00842459"/>
    <w:rsid w:val="008A5C3B"/>
    <w:rsid w:val="008B4833"/>
    <w:rsid w:val="008E2EEA"/>
    <w:rsid w:val="00903E9B"/>
    <w:rsid w:val="0099162D"/>
    <w:rsid w:val="009B2FDA"/>
    <w:rsid w:val="009C4F0C"/>
    <w:rsid w:val="009D067B"/>
    <w:rsid w:val="009F15A7"/>
    <w:rsid w:val="009F4016"/>
    <w:rsid w:val="00A16BBB"/>
    <w:rsid w:val="00A3460B"/>
    <w:rsid w:val="00A35B01"/>
    <w:rsid w:val="00A41D8A"/>
    <w:rsid w:val="00A5110F"/>
    <w:rsid w:val="00AA3058"/>
    <w:rsid w:val="00AC5F16"/>
    <w:rsid w:val="00AD279B"/>
    <w:rsid w:val="00B03209"/>
    <w:rsid w:val="00B12341"/>
    <w:rsid w:val="00B9423C"/>
    <w:rsid w:val="00BB5365"/>
    <w:rsid w:val="00BC4BCC"/>
    <w:rsid w:val="00BC781C"/>
    <w:rsid w:val="00BD0725"/>
    <w:rsid w:val="00C170F1"/>
    <w:rsid w:val="00C26353"/>
    <w:rsid w:val="00C43A00"/>
    <w:rsid w:val="00C479ED"/>
    <w:rsid w:val="00C660A3"/>
    <w:rsid w:val="00C875BD"/>
    <w:rsid w:val="00C9092F"/>
    <w:rsid w:val="00C91BB8"/>
    <w:rsid w:val="00CA3B26"/>
    <w:rsid w:val="00CB0FBD"/>
    <w:rsid w:val="00D63E5E"/>
    <w:rsid w:val="00D7243C"/>
    <w:rsid w:val="00D73045"/>
    <w:rsid w:val="00DA1D57"/>
    <w:rsid w:val="00DB334D"/>
    <w:rsid w:val="00DB776C"/>
    <w:rsid w:val="00DD4C0B"/>
    <w:rsid w:val="00DE2797"/>
    <w:rsid w:val="00DE4B69"/>
    <w:rsid w:val="00DF630C"/>
    <w:rsid w:val="00E15B16"/>
    <w:rsid w:val="00E4057E"/>
    <w:rsid w:val="00E51625"/>
    <w:rsid w:val="00E65F1E"/>
    <w:rsid w:val="00E75B57"/>
    <w:rsid w:val="00EA75C9"/>
    <w:rsid w:val="00EC2ABE"/>
    <w:rsid w:val="00EC5304"/>
    <w:rsid w:val="00EC69A7"/>
    <w:rsid w:val="00EE0DA5"/>
    <w:rsid w:val="00F04A9A"/>
    <w:rsid w:val="00F30483"/>
    <w:rsid w:val="00F34AE4"/>
    <w:rsid w:val="00F46A34"/>
    <w:rsid w:val="00FA4CFD"/>
    <w:rsid w:val="00FC0762"/>
    <w:rsid w:val="00FD4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BD9E4C5-15D8-4FE7-940B-19BFCC0B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character" w:customStyle="1" w:styleId="Symbolyproslovn">
    <w:name w:val="Symboly pro číslování"/>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titul">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Zkladntextodsazen21">
    <w:name w:val="Základní text odsazený 21"/>
    <w:basedOn w:val="Normln"/>
    <w:pPr>
      <w:ind w:firstLine="708"/>
      <w:jc w:val="both"/>
    </w:pPr>
  </w:style>
  <w:style w:type="paragraph" w:styleId="Zhlav">
    <w:name w:val="header"/>
    <w:basedOn w:val="Normln"/>
    <w:link w:val="ZhlavChar"/>
    <w:uiPriority w:val="99"/>
    <w:unhideWhenUsed/>
    <w:rsid w:val="00EC5304"/>
    <w:pPr>
      <w:tabs>
        <w:tab w:val="center" w:pos="4536"/>
        <w:tab w:val="right" w:pos="9072"/>
      </w:tabs>
    </w:pPr>
    <w:rPr>
      <w:szCs w:val="21"/>
    </w:rPr>
  </w:style>
  <w:style w:type="character" w:customStyle="1" w:styleId="ZhlavChar">
    <w:name w:val="Záhlaví Char"/>
    <w:link w:val="Zhlav"/>
    <w:uiPriority w:val="99"/>
    <w:rsid w:val="00EC5304"/>
    <w:rPr>
      <w:rFonts w:eastAsia="SimSun" w:cs="Mangal"/>
      <w:kern w:val="1"/>
      <w:sz w:val="24"/>
      <w:szCs w:val="21"/>
      <w:lang w:eastAsia="zh-CN" w:bidi="hi-IN"/>
    </w:rPr>
  </w:style>
  <w:style w:type="paragraph" w:styleId="Zpat">
    <w:name w:val="footer"/>
    <w:basedOn w:val="Normln"/>
    <w:link w:val="ZpatChar"/>
    <w:uiPriority w:val="99"/>
    <w:unhideWhenUsed/>
    <w:rsid w:val="00EC5304"/>
    <w:pPr>
      <w:tabs>
        <w:tab w:val="center" w:pos="4536"/>
        <w:tab w:val="right" w:pos="9072"/>
      </w:tabs>
    </w:pPr>
    <w:rPr>
      <w:szCs w:val="21"/>
    </w:rPr>
  </w:style>
  <w:style w:type="character" w:customStyle="1" w:styleId="ZpatChar">
    <w:name w:val="Zápatí Char"/>
    <w:link w:val="Zpat"/>
    <w:uiPriority w:val="99"/>
    <w:rsid w:val="00EC5304"/>
    <w:rPr>
      <w:rFonts w:eastAsia="SimSun" w:cs="Mangal"/>
      <w:kern w:val="1"/>
      <w:sz w:val="24"/>
      <w:szCs w:val="21"/>
      <w:lang w:eastAsia="zh-CN" w:bidi="hi-IN"/>
    </w:rPr>
  </w:style>
  <w:style w:type="paragraph" w:styleId="Normlnweb">
    <w:name w:val="Normal (Web)"/>
    <w:basedOn w:val="Normln"/>
    <w:uiPriority w:val="99"/>
    <w:semiHidden/>
    <w:unhideWhenUsed/>
    <w:rsid w:val="00EA75C9"/>
    <w:pPr>
      <w:widowControl/>
      <w:suppressAutoHyphens w:val="0"/>
      <w:spacing w:before="100" w:beforeAutospacing="1" w:after="119"/>
    </w:pPr>
    <w:rPr>
      <w:rFonts w:eastAsia="Times New Roman" w:cs="Times New Roman"/>
      <w:kern w:val="0"/>
      <w:lang w:eastAsia="cs-CZ" w:bidi="ar-SA"/>
    </w:rPr>
  </w:style>
  <w:style w:type="paragraph" w:styleId="Bezmezer">
    <w:name w:val="No Spacing"/>
    <w:uiPriority w:val="1"/>
    <w:qFormat/>
    <w:rsid w:val="00EA75C9"/>
    <w:pPr>
      <w:widowControl w:val="0"/>
      <w:suppressAutoHyphens/>
    </w:pPr>
    <w:rPr>
      <w:rFonts w:eastAsia="SimSun" w:cs="Mangal"/>
      <w:kern w:val="1"/>
      <w:sz w:val="24"/>
      <w:szCs w:val="21"/>
      <w:lang w:eastAsia="zh-CN" w:bidi="hi-IN"/>
    </w:rPr>
  </w:style>
  <w:style w:type="character" w:customStyle="1" w:styleId="OdstavecseseznamemChar">
    <w:name w:val="Odstavec se seznamem Char"/>
    <w:link w:val="Odstavecseseznamem"/>
    <w:uiPriority w:val="34"/>
    <w:locked/>
    <w:rsid w:val="00E4057E"/>
  </w:style>
  <w:style w:type="paragraph" w:styleId="Odstavecseseznamem">
    <w:name w:val="List Paragraph"/>
    <w:basedOn w:val="Normln"/>
    <w:link w:val="OdstavecseseznamemChar"/>
    <w:uiPriority w:val="34"/>
    <w:qFormat/>
    <w:rsid w:val="00E4057E"/>
    <w:pPr>
      <w:widowControl/>
      <w:suppressAutoHyphens w:val="0"/>
      <w:ind w:left="720"/>
      <w:contextualSpacing/>
    </w:pPr>
    <w:rPr>
      <w:rFonts w:eastAsia="Times New Roman" w:cs="Times New Roman"/>
      <w:kern w:val="0"/>
      <w:sz w:val="20"/>
      <w:szCs w:val="20"/>
      <w:lang w:eastAsia="cs-CZ" w:bidi="ar-SA"/>
    </w:rPr>
  </w:style>
  <w:style w:type="paragraph" w:customStyle="1" w:styleId="PNposlanec">
    <w:name w:val="PN poslanec"/>
    <w:basedOn w:val="Oznaenpozmn"/>
    <w:link w:val="PNposlanecChar"/>
    <w:qFormat/>
    <w:rsid w:val="00B9423C"/>
  </w:style>
  <w:style w:type="paragraph" w:styleId="Textbubliny">
    <w:name w:val="Balloon Text"/>
    <w:basedOn w:val="Normln"/>
    <w:link w:val="TextbublinyChar"/>
    <w:uiPriority w:val="99"/>
    <w:semiHidden/>
    <w:unhideWhenUsed/>
    <w:rsid w:val="000962EA"/>
    <w:rPr>
      <w:rFonts w:ascii="Segoe UI" w:hAnsi="Segoe UI"/>
      <w:sz w:val="18"/>
      <w:szCs w:val="16"/>
    </w:rPr>
  </w:style>
  <w:style w:type="character" w:customStyle="1" w:styleId="OznaenpozmnChar">
    <w:name w:val="Označení pozm.n. Char"/>
    <w:link w:val="Oznaenpozmn"/>
    <w:rsid w:val="00B9423C"/>
    <w:rPr>
      <w:rFonts w:eastAsia="SimSun" w:cs="Mangal"/>
      <w:b/>
      <w:kern w:val="1"/>
      <w:sz w:val="24"/>
      <w:szCs w:val="24"/>
      <w:lang w:eastAsia="zh-CN" w:bidi="hi-IN"/>
    </w:rPr>
  </w:style>
  <w:style w:type="character" w:customStyle="1" w:styleId="PNposlanecChar">
    <w:name w:val="PN poslanec Char"/>
    <w:basedOn w:val="OznaenpozmnChar"/>
    <w:link w:val="PNposlanec"/>
    <w:rsid w:val="00B9423C"/>
    <w:rPr>
      <w:rFonts w:eastAsia="SimSun" w:cs="Mangal"/>
      <w:b/>
      <w:kern w:val="1"/>
      <w:sz w:val="24"/>
      <w:szCs w:val="24"/>
      <w:lang w:eastAsia="zh-CN" w:bidi="hi-IN"/>
    </w:rPr>
  </w:style>
  <w:style w:type="character" w:customStyle="1" w:styleId="TextbublinyChar">
    <w:name w:val="Text bubliny Char"/>
    <w:link w:val="Textbubliny"/>
    <w:uiPriority w:val="99"/>
    <w:semiHidden/>
    <w:rsid w:val="000962EA"/>
    <w:rPr>
      <w:rFonts w:ascii="Segoe UI" w:eastAsia="SimSun" w:hAnsi="Segoe UI" w:cs="Mangal"/>
      <w:kern w:val="1"/>
      <w:sz w:val="18"/>
      <w:szCs w:val="16"/>
      <w:lang w:eastAsia="zh-CN" w:bidi="hi-IN"/>
    </w:rPr>
  </w:style>
  <w:style w:type="paragraph" w:styleId="slovanseznam2">
    <w:name w:val="List Number 2"/>
    <w:basedOn w:val="Normln"/>
    <w:uiPriority w:val="99"/>
    <w:unhideWhenUsed/>
    <w:rsid w:val="000E3B51"/>
    <w:pPr>
      <w:widowControl/>
      <w:numPr>
        <w:numId w:val="14"/>
      </w:numPr>
      <w:suppressAutoHyphens w:val="0"/>
      <w:spacing w:after="160" w:line="259" w:lineRule="auto"/>
      <w:contextualSpacing/>
    </w:pPr>
    <w:rPr>
      <w:rFonts w:eastAsia="Calibri" w:cs="Times New Roman"/>
      <w:kern w:val="0"/>
      <w:szCs w:val="22"/>
      <w:lang w:eastAsia="en-US" w:bidi="ar-SA"/>
    </w:rPr>
  </w:style>
  <w:style w:type="paragraph" w:customStyle="1" w:styleId="Novelizanbod">
    <w:name w:val="Novelizační bod"/>
    <w:basedOn w:val="Normln"/>
    <w:next w:val="Normln"/>
    <w:qFormat/>
    <w:rsid w:val="00BC4BCC"/>
    <w:pPr>
      <w:keepNext/>
      <w:keepLines/>
      <w:widowControl/>
      <w:numPr>
        <w:numId w:val="27"/>
      </w:numPr>
      <w:spacing w:before="480" w:after="120"/>
      <w:jc w:val="both"/>
    </w:pPr>
    <w:rPr>
      <w:rFonts w:eastAsia="Times New Roman" w:cs="Times New Roman"/>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67070">
      <w:bodyDiv w:val="1"/>
      <w:marLeft w:val="0"/>
      <w:marRight w:val="0"/>
      <w:marTop w:val="0"/>
      <w:marBottom w:val="0"/>
      <w:divBdr>
        <w:top w:val="none" w:sz="0" w:space="0" w:color="auto"/>
        <w:left w:val="none" w:sz="0" w:space="0" w:color="auto"/>
        <w:bottom w:val="none" w:sz="0" w:space="0" w:color="auto"/>
        <w:right w:val="none" w:sz="0" w:space="0" w:color="auto"/>
      </w:divBdr>
    </w:div>
    <w:div w:id="219220564">
      <w:bodyDiv w:val="1"/>
      <w:marLeft w:val="0"/>
      <w:marRight w:val="0"/>
      <w:marTop w:val="0"/>
      <w:marBottom w:val="0"/>
      <w:divBdr>
        <w:top w:val="none" w:sz="0" w:space="0" w:color="auto"/>
        <w:left w:val="none" w:sz="0" w:space="0" w:color="auto"/>
        <w:bottom w:val="none" w:sz="0" w:space="0" w:color="auto"/>
        <w:right w:val="none" w:sz="0" w:space="0" w:color="auto"/>
      </w:divBdr>
    </w:div>
    <w:div w:id="372849953">
      <w:bodyDiv w:val="1"/>
      <w:marLeft w:val="0"/>
      <w:marRight w:val="0"/>
      <w:marTop w:val="0"/>
      <w:marBottom w:val="0"/>
      <w:divBdr>
        <w:top w:val="none" w:sz="0" w:space="0" w:color="auto"/>
        <w:left w:val="none" w:sz="0" w:space="0" w:color="auto"/>
        <w:bottom w:val="none" w:sz="0" w:space="0" w:color="auto"/>
        <w:right w:val="none" w:sz="0" w:space="0" w:color="auto"/>
      </w:divBdr>
    </w:div>
    <w:div w:id="662011726">
      <w:bodyDiv w:val="1"/>
      <w:marLeft w:val="0"/>
      <w:marRight w:val="0"/>
      <w:marTop w:val="0"/>
      <w:marBottom w:val="0"/>
      <w:divBdr>
        <w:top w:val="none" w:sz="0" w:space="0" w:color="auto"/>
        <w:left w:val="none" w:sz="0" w:space="0" w:color="auto"/>
        <w:bottom w:val="none" w:sz="0" w:space="0" w:color="auto"/>
        <w:right w:val="none" w:sz="0" w:space="0" w:color="auto"/>
      </w:divBdr>
      <w:divsChild>
        <w:div w:id="496725721">
          <w:marLeft w:val="0"/>
          <w:marRight w:val="0"/>
          <w:marTop w:val="0"/>
          <w:marBottom w:val="0"/>
          <w:divBdr>
            <w:top w:val="none" w:sz="0" w:space="0" w:color="auto"/>
            <w:left w:val="none" w:sz="0" w:space="0" w:color="auto"/>
            <w:bottom w:val="none" w:sz="0" w:space="0" w:color="auto"/>
            <w:right w:val="none" w:sz="0" w:space="0" w:color="auto"/>
          </w:divBdr>
          <w:divsChild>
            <w:div w:id="696199375">
              <w:marLeft w:val="0"/>
              <w:marRight w:val="0"/>
              <w:marTop w:val="0"/>
              <w:marBottom w:val="0"/>
              <w:divBdr>
                <w:top w:val="none" w:sz="0" w:space="0" w:color="auto"/>
                <w:left w:val="none" w:sz="0" w:space="0" w:color="auto"/>
                <w:bottom w:val="none" w:sz="0" w:space="0" w:color="auto"/>
                <w:right w:val="none" w:sz="0" w:space="0" w:color="auto"/>
              </w:divBdr>
              <w:divsChild>
                <w:div w:id="214322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5007">
      <w:bodyDiv w:val="1"/>
      <w:marLeft w:val="0"/>
      <w:marRight w:val="0"/>
      <w:marTop w:val="0"/>
      <w:marBottom w:val="0"/>
      <w:divBdr>
        <w:top w:val="none" w:sz="0" w:space="0" w:color="auto"/>
        <w:left w:val="none" w:sz="0" w:space="0" w:color="auto"/>
        <w:bottom w:val="none" w:sz="0" w:space="0" w:color="auto"/>
        <w:right w:val="none" w:sz="0" w:space="0" w:color="auto"/>
      </w:divBdr>
    </w:div>
    <w:div w:id="13439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4E6DA-6FE3-4908-A936-8680FD42D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10</Pages>
  <Words>3434</Words>
  <Characters>20261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23648</CharactersWithSpaces>
  <SharedDoc>false</SharedDoc>
  <HLinks>
    <vt:vector size="6" baseType="variant">
      <vt:variant>
        <vt:i4>5242951</vt:i4>
      </vt:variant>
      <vt:variant>
        <vt:i4>0</vt:i4>
      </vt:variant>
      <vt:variant>
        <vt:i4>0</vt:i4>
      </vt:variant>
      <vt:variant>
        <vt:i4>5</vt:i4>
      </vt:variant>
      <vt:variant>
        <vt:lpwstr>aspi://module='ASPI'&amp;link='328/1999%20Sb.%25232'&amp;ucin-k-dni='31.12.2016'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Hana Kvetonova</dc:creator>
  <cp:keywords/>
  <dc:description/>
  <cp:lastModifiedBy>Dejmek Martin</cp:lastModifiedBy>
  <cp:revision>44</cp:revision>
  <cp:lastPrinted>2019-09-12T08:29:00Z</cp:lastPrinted>
  <dcterms:created xsi:type="dcterms:W3CDTF">2019-09-10T13:34:00Z</dcterms:created>
  <dcterms:modified xsi:type="dcterms:W3CDTF">2019-09-12T08:47:00Z</dcterms:modified>
</cp:coreProperties>
</file>