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B169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206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92F4B">
        <w:t>31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92F4B">
        <w:rPr>
          <w:bCs/>
          <w:iCs/>
        </w:rPr>
        <w:t>4</w:t>
      </w:r>
      <w:r>
        <w:rPr>
          <w:bCs/>
          <w:iCs/>
        </w:rPr>
        <w:t xml:space="preserve">. </w:t>
      </w:r>
      <w:r w:rsidR="00192F4B">
        <w:rPr>
          <w:bCs/>
          <w:iCs/>
        </w:rPr>
        <w:t>září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5F3D1E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0"/>
          <w:szCs w:val="20"/>
          <w:lang w:eastAsia="zh-CN" w:bidi="hi-IN"/>
        </w:rPr>
      </w:pPr>
      <w:r w:rsidRPr="005F3D1E">
        <w:rPr>
          <w:rFonts w:ascii="Times New Roman" w:hAnsi="Times New Roman"/>
          <w:sz w:val="24"/>
          <w:szCs w:val="24"/>
        </w:rPr>
        <w:t>k vládnímu návrh</w:t>
      </w:r>
      <w:r w:rsidR="005F3D1E">
        <w:rPr>
          <w:rFonts w:ascii="Times New Roman" w:hAnsi="Times New Roman"/>
          <w:sz w:val="24"/>
          <w:szCs w:val="24"/>
        </w:rPr>
        <w:t>u</w:t>
      </w:r>
      <w:r w:rsidR="005F3D1E" w:rsidRPr="005F3D1E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 xml:space="preserve"> zákona, kterým se mění zákon č. 127/2005 Sb., o elektronických komunikacích a o změně některých souvisejících zákonů (zákon o elektronických komunikacích), ve znění pozdějších zákonů – </w:t>
      </w:r>
      <w:r w:rsidR="005F3D1E" w:rsidRPr="005F3D1E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sněmovní tisk 420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A93D0D" w:rsidRPr="00282A9E" w:rsidRDefault="00A93D0D" w:rsidP="00EF5B68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Hospodářský výbor Poslanecké sněmovny Parlamentu Č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R 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A93D0D" w:rsidRPr="00234153" w:rsidRDefault="00A93D0D" w:rsidP="00EF5B68">
      <w:pPr>
        <w:pStyle w:val="Odstavecseseznamem"/>
        <w:numPr>
          <w:ilvl w:val="0"/>
          <w:numId w:val="31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Pr="00DD2BAF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4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20</w:t>
      </w:r>
      <w:r w:rsidRPr="00DD2BAF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A93D0D" w:rsidRPr="00873DFF" w:rsidRDefault="00A93D0D" w:rsidP="00EF5B68">
      <w:pPr>
        <w:pStyle w:val="Normlnweb"/>
        <w:widowControl w:val="0"/>
        <w:numPr>
          <w:ilvl w:val="0"/>
          <w:numId w:val="34"/>
        </w:numPr>
        <w:suppressAutoHyphens/>
        <w:spacing w:before="240" w:beforeAutospacing="0" w:after="120"/>
        <w:ind w:left="709" w:hanging="425"/>
        <w:jc w:val="both"/>
        <w:textAlignment w:val="baseline"/>
        <w:rPr>
          <w:i/>
          <w:color w:val="auto"/>
        </w:rPr>
      </w:pPr>
      <w:r w:rsidRPr="00873DFF">
        <w:rPr>
          <w:color w:val="auto"/>
        </w:rPr>
        <w:t>návrhy legislativně technických úprav</w:t>
      </w:r>
      <w:bookmarkStart w:id="0" w:name="_GoBack"/>
      <w:bookmarkEnd w:id="0"/>
      <w:r w:rsidRPr="00873DFF">
        <w:rPr>
          <w:color w:val="auto"/>
        </w:rPr>
        <w:t xml:space="preserve"> podle § 95 odst. 2 JŘ přednesené ve třetím čtení </w:t>
      </w:r>
      <w:r w:rsidRPr="00873DFF">
        <w:rPr>
          <w:i/>
          <w:color w:val="auto"/>
        </w:rPr>
        <w:t>(budou-li v rozpravě ve třetím čtení předneseny)</w:t>
      </w:r>
    </w:p>
    <w:p w:rsidR="00873DFF" w:rsidRPr="00873DFF" w:rsidRDefault="00873DFF" w:rsidP="00873DFF">
      <w:pPr>
        <w:pStyle w:val="Odstavecseseznamem"/>
        <w:numPr>
          <w:ilvl w:val="0"/>
          <w:numId w:val="34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A jako celek </w:t>
      </w:r>
      <w:r w:rsidRPr="00653BA2">
        <w:rPr>
          <w:rFonts w:ascii="Times New Roman" w:hAnsi="Times New Roman"/>
          <w:i/>
          <w:sz w:val="24"/>
          <w:szCs w:val="24"/>
        </w:rPr>
        <w:t>(komplexní pozměňovací návrh HV)</w:t>
      </w:r>
    </w:p>
    <w:p w:rsidR="00873DFF" w:rsidRPr="00873DFF" w:rsidRDefault="00873DFF" w:rsidP="00873DFF">
      <w:pPr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873DFF">
        <w:rPr>
          <w:rFonts w:ascii="Times New Roman" w:hAnsi="Times New Roman"/>
          <w:i/>
          <w:sz w:val="24"/>
          <w:szCs w:val="24"/>
        </w:rPr>
        <w:t xml:space="preserve"> </w:t>
      </w:r>
      <w:r w:rsidRPr="00873DFF">
        <w:rPr>
          <w:rFonts w:ascii="Times New Roman" w:hAnsi="Times New Roman"/>
          <w:i/>
          <w:sz w:val="24"/>
          <w:szCs w:val="24"/>
        </w:rPr>
        <w:tab/>
        <w:t xml:space="preserve">– pokud bude schválen PN A, je PN C1 </w:t>
      </w:r>
      <w:proofErr w:type="spellStart"/>
      <w:r w:rsidRPr="00873DF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873DFF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873DFF">
        <w:rPr>
          <w:rFonts w:ascii="Times New Roman" w:hAnsi="Times New Roman"/>
          <w:i/>
          <w:sz w:val="24"/>
          <w:szCs w:val="24"/>
        </w:rPr>
        <w:t>Nachera</w:t>
      </w:r>
      <w:proofErr w:type="spellEnd"/>
      <w:r w:rsidRPr="00873DF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73DFF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Pr="00873DFF">
        <w:rPr>
          <w:rFonts w:ascii="Times New Roman" w:hAnsi="Times New Roman"/>
          <w:i/>
          <w:sz w:val="24"/>
          <w:szCs w:val="24"/>
        </w:rPr>
        <w:t xml:space="preserve"> (totožné)</w:t>
      </w:r>
    </w:p>
    <w:p w:rsidR="00873DFF" w:rsidRPr="00653BA2" w:rsidRDefault="00873DFF" w:rsidP="00873DFF">
      <w:pPr>
        <w:pStyle w:val="Odstavecseseznamem"/>
        <w:numPr>
          <w:ilvl w:val="0"/>
          <w:numId w:val="3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B </w:t>
      </w:r>
      <w:proofErr w:type="spellStart"/>
      <w:r w:rsidRPr="00873DFF">
        <w:rPr>
          <w:rFonts w:ascii="Times New Roman" w:hAnsi="Times New Roman"/>
          <w:sz w:val="24"/>
          <w:szCs w:val="24"/>
        </w:rPr>
        <w:t>posl</w:t>
      </w:r>
      <w:proofErr w:type="spellEnd"/>
      <w:r w:rsidRPr="00873DFF">
        <w:rPr>
          <w:rFonts w:ascii="Times New Roman" w:hAnsi="Times New Roman"/>
          <w:sz w:val="24"/>
          <w:szCs w:val="24"/>
        </w:rPr>
        <w:t>. Koten</w:t>
      </w:r>
      <w:r>
        <w:rPr>
          <w:rFonts w:ascii="Times New Roman" w:hAnsi="Times New Roman"/>
          <w:sz w:val="24"/>
          <w:szCs w:val="24"/>
        </w:rPr>
        <w:t>a</w:t>
      </w:r>
      <w:r w:rsidRPr="00873DFF">
        <w:rPr>
          <w:rFonts w:ascii="Times New Roman" w:hAnsi="Times New Roman"/>
          <w:sz w:val="24"/>
          <w:szCs w:val="24"/>
        </w:rPr>
        <w:t xml:space="preserve"> </w:t>
      </w:r>
      <w:r w:rsidRPr="00653BA2">
        <w:rPr>
          <w:rFonts w:ascii="Times New Roman" w:hAnsi="Times New Roman"/>
          <w:i/>
          <w:sz w:val="24"/>
          <w:szCs w:val="24"/>
        </w:rPr>
        <w:t xml:space="preserve">(PN B je podán k návrhu zákona, tj. ST 420/0, nikoliv ke komplex. PN, lze však v případě přijetí zapracovat </w:t>
      </w:r>
      <w:r w:rsidR="00653BA2" w:rsidRPr="00653BA2">
        <w:rPr>
          <w:rFonts w:ascii="Times New Roman" w:hAnsi="Times New Roman"/>
          <w:i/>
          <w:sz w:val="24"/>
          <w:szCs w:val="24"/>
        </w:rPr>
        <w:t>do komplex. PN)</w:t>
      </w:r>
    </w:p>
    <w:p w:rsidR="00873DFF" w:rsidRPr="00873DFF" w:rsidRDefault="00653BA2" w:rsidP="00873DFF">
      <w:pPr>
        <w:pStyle w:val="Odstavecseseznamem"/>
        <w:numPr>
          <w:ilvl w:val="0"/>
          <w:numId w:val="3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</w:t>
      </w:r>
      <w:r w:rsidR="00873DFF" w:rsidRPr="00873DFF">
        <w:rPr>
          <w:rFonts w:ascii="Times New Roman" w:hAnsi="Times New Roman"/>
          <w:sz w:val="24"/>
          <w:szCs w:val="24"/>
        </w:rPr>
        <w:t xml:space="preserve">C2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posl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Nachera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 xml:space="preserve"> (ke </w:t>
      </w:r>
      <w:r>
        <w:rPr>
          <w:rFonts w:ascii="Times New Roman" w:hAnsi="Times New Roman"/>
          <w:sz w:val="24"/>
          <w:szCs w:val="24"/>
        </w:rPr>
        <w:t xml:space="preserve">komplex. </w:t>
      </w:r>
      <w:r w:rsidR="00873DFF" w:rsidRPr="00873DFF">
        <w:rPr>
          <w:rFonts w:ascii="Times New Roman" w:hAnsi="Times New Roman"/>
          <w:sz w:val="24"/>
          <w:szCs w:val="24"/>
        </w:rPr>
        <w:t>PN)</w:t>
      </w:r>
    </w:p>
    <w:p w:rsidR="00873DFF" w:rsidRPr="00873DFF" w:rsidRDefault="00653BA2" w:rsidP="00873DFF">
      <w:pPr>
        <w:pStyle w:val="Odstavecseseznamem"/>
        <w:numPr>
          <w:ilvl w:val="0"/>
          <w:numId w:val="3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</w:t>
      </w:r>
      <w:r w:rsidR="00873DFF" w:rsidRPr="00873DFF">
        <w:rPr>
          <w:rFonts w:ascii="Times New Roman" w:hAnsi="Times New Roman"/>
          <w:sz w:val="24"/>
          <w:szCs w:val="24"/>
        </w:rPr>
        <w:t xml:space="preserve">C3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posl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Nachera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 xml:space="preserve"> (ke </w:t>
      </w:r>
      <w:r>
        <w:rPr>
          <w:rFonts w:ascii="Times New Roman" w:hAnsi="Times New Roman"/>
          <w:sz w:val="24"/>
          <w:szCs w:val="24"/>
        </w:rPr>
        <w:t xml:space="preserve">komplex. </w:t>
      </w:r>
      <w:r w:rsidR="00873DFF" w:rsidRPr="00873DFF">
        <w:rPr>
          <w:rFonts w:ascii="Times New Roman" w:hAnsi="Times New Roman"/>
          <w:sz w:val="24"/>
          <w:szCs w:val="24"/>
        </w:rPr>
        <w:t>PN)</w:t>
      </w:r>
    </w:p>
    <w:p w:rsidR="00873DFF" w:rsidRPr="00873DFF" w:rsidRDefault="00653BA2" w:rsidP="00873DFF">
      <w:pPr>
        <w:pStyle w:val="Odstavecseseznamem"/>
        <w:numPr>
          <w:ilvl w:val="0"/>
          <w:numId w:val="3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</w:t>
      </w:r>
      <w:r w:rsidR="00873DFF" w:rsidRPr="00873DFF">
        <w:rPr>
          <w:rFonts w:ascii="Times New Roman" w:hAnsi="Times New Roman"/>
          <w:sz w:val="24"/>
          <w:szCs w:val="24"/>
        </w:rPr>
        <w:t xml:space="preserve">C4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posl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Nachera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 xml:space="preserve"> (ke </w:t>
      </w:r>
      <w:r>
        <w:rPr>
          <w:rFonts w:ascii="Times New Roman" w:hAnsi="Times New Roman"/>
          <w:sz w:val="24"/>
          <w:szCs w:val="24"/>
        </w:rPr>
        <w:t xml:space="preserve">komplex. </w:t>
      </w:r>
      <w:r w:rsidR="00873DFF" w:rsidRPr="00873DFF">
        <w:rPr>
          <w:rFonts w:ascii="Times New Roman" w:hAnsi="Times New Roman"/>
          <w:sz w:val="24"/>
          <w:szCs w:val="24"/>
        </w:rPr>
        <w:t>PN)</w:t>
      </w:r>
    </w:p>
    <w:p w:rsidR="00873DFF" w:rsidRPr="00873DFF" w:rsidRDefault="00653BA2" w:rsidP="00873DFF">
      <w:pPr>
        <w:pStyle w:val="Odstavecseseznamem"/>
        <w:numPr>
          <w:ilvl w:val="0"/>
          <w:numId w:val="3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</w:t>
      </w:r>
      <w:r w:rsidR="00873DFF" w:rsidRPr="00873DFF">
        <w:rPr>
          <w:rFonts w:ascii="Times New Roman" w:hAnsi="Times New Roman"/>
          <w:sz w:val="24"/>
          <w:szCs w:val="24"/>
        </w:rPr>
        <w:t xml:space="preserve">D1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posl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 xml:space="preserve">. Jiránka (ke </w:t>
      </w:r>
      <w:r>
        <w:rPr>
          <w:rFonts w:ascii="Times New Roman" w:hAnsi="Times New Roman"/>
          <w:sz w:val="24"/>
          <w:szCs w:val="24"/>
        </w:rPr>
        <w:t xml:space="preserve">komplex. </w:t>
      </w:r>
      <w:r w:rsidR="00873DFF" w:rsidRPr="00873DFF">
        <w:rPr>
          <w:rFonts w:ascii="Times New Roman" w:hAnsi="Times New Roman"/>
          <w:sz w:val="24"/>
          <w:szCs w:val="24"/>
        </w:rPr>
        <w:t>PN)</w:t>
      </w:r>
    </w:p>
    <w:p w:rsidR="00873DFF" w:rsidRPr="00873DFF" w:rsidRDefault="00653BA2" w:rsidP="00873DFF">
      <w:pPr>
        <w:pStyle w:val="Odstavecseseznamem"/>
        <w:numPr>
          <w:ilvl w:val="0"/>
          <w:numId w:val="3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</w:t>
      </w:r>
      <w:r>
        <w:rPr>
          <w:rFonts w:ascii="Times New Roman" w:hAnsi="Times New Roman"/>
          <w:sz w:val="24"/>
          <w:szCs w:val="24"/>
        </w:rPr>
        <w:t xml:space="preserve">D2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873DFF" w:rsidRPr="00873DFF">
        <w:rPr>
          <w:rFonts w:ascii="Times New Roman" w:hAnsi="Times New Roman"/>
          <w:sz w:val="24"/>
          <w:szCs w:val="24"/>
        </w:rPr>
        <w:t>Jiránka (ke</w:t>
      </w:r>
      <w:r>
        <w:rPr>
          <w:rFonts w:ascii="Times New Roman" w:hAnsi="Times New Roman"/>
          <w:sz w:val="24"/>
          <w:szCs w:val="24"/>
        </w:rPr>
        <w:t xml:space="preserve"> komplex. P</w:t>
      </w:r>
      <w:r w:rsidR="00873DFF" w:rsidRPr="00873DFF">
        <w:rPr>
          <w:rFonts w:ascii="Times New Roman" w:hAnsi="Times New Roman"/>
          <w:sz w:val="24"/>
          <w:szCs w:val="24"/>
        </w:rPr>
        <w:t>N)</w:t>
      </w:r>
    </w:p>
    <w:p w:rsidR="00873DFF" w:rsidRPr="00873DFF" w:rsidRDefault="00653BA2" w:rsidP="00873DFF">
      <w:pPr>
        <w:pStyle w:val="Odstavecseseznamem"/>
        <w:numPr>
          <w:ilvl w:val="0"/>
          <w:numId w:val="34"/>
        </w:numPr>
        <w:spacing w:before="120"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Luzara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 xml:space="preserve"> </w:t>
      </w:r>
      <w:r w:rsidRPr="00653BA2">
        <w:rPr>
          <w:rFonts w:ascii="Times New Roman" w:hAnsi="Times New Roman"/>
          <w:i/>
          <w:sz w:val="24"/>
          <w:szCs w:val="24"/>
        </w:rPr>
        <w:t>(</w:t>
      </w:r>
      <w:r w:rsidR="00873DFF" w:rsidRPr="00653BA2">
        <w:rPr>
          <w:rFonts w:ascii="Times New Roman" w:hAnsi="Times New Roman"/>
          <w:i/>
          <w:sz w:val="24"/>
          <w:szCs w:val="24"/>
        </w:rPr>
        <w:t>PN E je podán k návrhu zákona</w:t>
      </w:r>
      <w:r>
        <w:rPr>
          <w:rFonts w:ascii="Times New Roman" w:hAnsi="Times New Roman"/>
          <w:i/>
          <w:sz w:val="24"/>
          <w:szCs w:val="24"/>
        </w:rPr>
        <w:t>, tj. S</w:t>
      </w:r>
      <w:r w:rsidR="00873DFF" w:rsidRPr="00653BA2">
        <w:rPr>
          <w:rFonts w:ascii="Times New Roman" w:hAnsi="Times New Roman"/>
          <w:i/>
          <w:sz w:val="24"/>
          <w:szCs w:val="24"/>
        </w:rPr>
        <w:t>T 420/0, nikoliv ke</w:t>
      </w:r>
      <w:r>
        <w:rPr>
          <w:rFonts w:ascii="Times New Roman" w:hAnsi="Times New Roman"/>
          <w:i/>
          <w:sz w:val="24"/>
          <w:szCs w:val="24"/>
        </w:rPr>
        <w:t xml:space="preserve"> komplex. </w:t>
      </w:r>
      <w:r w:rsidR="00873DFF" w:rsidRPr="00653BA2">
        <w:rPr>
          <w:rFonts w:ascii="Times New Roman" w:hAnsi="Times New Roman"/>
          <w:i/>
          <w:sz w:val="24"/>
          <w:szCs w:val="24"/>
        </w:rPr>
        <w:t>PN</w:t>
      </w:r>
      <w:r>
        <w:rPr>
          <w:rFonts w:ascii="Times New Roman" w:hAnsi="Times New Roman"/>
          <w:i/>
          <w:sz w:val="24"/>
          <w:szCs w:val="24"/>
        </w:rPr>
        <w:t>;</w:t>
      </w:r>
      <w:r w:rsidR="00873DFF" w:rsidRPr="00653BA2">
        <w:rPr>
          <w:rFonts w:ascii="Times New Roman" w:hAnsi="Times New Roman"/>
          <w:i/>
          <w:sz w:val="24"/>
          <w:szCs w:val="24"/>
        </w:rPr>
        <w:t xml:space="preserve"> znění § 34 odst. 7 je jak v</w:t>
      </w:r>
      <w:r>
        <w:rPr>
          <w:rFonts w:ascii="Times New Roman" w:hAnsi="Times New Roman"/>
          <w:i/>
          <w:sz w:val="24"/>
          <w:szCs w:val="24"/>
        </w:rPr>
        <w:t>e S</w:t>
      </w:r>
      <w:r w:rsidR="00873DFF" w:rsidRPr="00653BA2">
        <w:rPr>
          <w:rFonts w:ascii="Times New Roman" w:hAnsi="Times New Roman"/>
          <w:i/>
          <w:sz w:val="24"/>
          <w:szCs w:val="24"/>
        </w:rPr>
        <w:t>T 420/0, tak v</w:t>
      </w:r>
      <w:r>
        <w:rPr>
          <w:rFonts w:ascii="Times New Roman" w:hAnsi="Times New Roman"/>
          <w:i/>
          <w:sz w:val="24"/>
          <w:szCs w:val="24"/>
        </w:rPr>
        <w:t xml:space="preserve"> komplex. </w:t>
      </w:r>
      <w:r w:rsidR="00873DFF" w:rsidRPr="00653BA2">
        <w:rPr>
          <w:rFonts w:ascii="Times New Roman" w:hAnsi="Times New Roman"/>
          <w:i/>
          <w:sz w:val="24"/>
          <w:szCs w:val="24"/>
        </w:rPr>
        <w:t xml:space="preserve">PN v části navržené změny totožné, tudíž PN E je </w:t>
      </w:r>
      <w:proofErr w:type="spellStart"/>
      <w:r w:rsidR="00873DFF" w:rsidRPr="00653BA2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873DFF" w:rsidRPr="00653BA2">
        <w:rPr>
          <w:rFonts w:ascii="Times New Roman" w:hAnsi="Times New Roman"/>
          <w:i/>
          <w:sz w:val="24"/>
          <w:szCs w:val="24"/>
        </w:rPr>
        <w:t xml:space="preserve"> a lze ho v případě přijetí zapracovat do</w:t>
      </w:r>
      <w:r>
        <w:rPr>
          <w:rFonts w:ascii="Times New Roman" w:hAnsi="Times New Roman"/>
          <w:i/>
          <w:sz w:val="24"/>
          <w:szCs w:val="24"/>
        </w:rPr>
        <w:t xml:space="preserve"> komplex. </w:t>
      </w:r>
      <w:r w:rsidR="00873DFF" w:rsidRPr="00653BA2">
        <w:rPr>
          <w:rFonts w:ascii="Times New Roman" w:hAnsi="Times New Roman"/>
          <w:i/>
          <w:sz w:val="24"/>
          <w:szCs w:val="24"/>
        </w:rPr>
        <w:t>PN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873DFF" w:rsidRPr="00873DFF" w:rsidRDefault="00653BA2" w:rsidP="00653BA2">
      <w:pPr>
        <w:pStyle w:val="Odstavecseseznamem"/>
        <w:numPr>
          <w:ilvl w:val="0"/>
          <w:numId w:val="34"/>
        </w:numPr>
        <w:spacing w:before="120" w:after="0" w:line="240" w:lineRule="auto"/>
        <w:ind w:hanging="43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873DFF">
        <w:rPr>
          <w:rFonts w:ascii="Times New Roman" w:hAnsi="Times New Roman"/>
          <w:sz w:val="24"/>
          <w:szCs w:val="24"/>
        </w:rPr>
        <w:t xml:space="preserve">ávrh </w:t>
      </w:r>
      <w:r w:rsidR="00873DFF" w:rsidRPr="00873DFF">
        <w:rPr>
          <w:rFonts w:ascii="Times New Roman" w:hAnsi="Times New Roman"/>
          <w:sz w:val="24"/>
          <w:szCs w:val="24"/>
        </w:rPr>
        <w:t xml:space="preserve">F </w:t>
      </w:r>
      <w:proofErr w:type="spellStart"/>
      <w:r w:rsidR="00873DFF" w:rsidRPr="00873DFF">
        <w:rPr>
          <w:rFonts w:ascii="Times New Roman" w:hAnsi="Times New Roman"/>
          <w:sz w:val="24"/>
          <w:szCs w:val="24"/>
        </w:rPr>
        <w:t>posl</w:t>
      </w:r>
      <w:proofErr w:type="spellEnd"/>
      <w:r w:rsidR="00873DFF" w:rsidRPr="00873DFF">
        <w:rPr>
          <w:rFonts w:ascii="Times New Roman" w:hAnsi="Times New Roman"/>
          <w:sz w:val="24"/>
          <w:szCs w:val="24"/>
        </w:rPr>
        <w:t>. Fialy (ke</w:t>
      </w:r>
      <w:r w:rsidR="001E485B">
        <w:rPr>
          <w:rFonts w:ascii="Times New Roman" w:hAnsi="Times New Roman"/>
          <w:sz w:val="24"/>
          <w:szCs w:val="24"/>
        </w:rPr>
        <w:t xml:space="preserve"> komplex. </w:t>
      </w:r>
      <w:r w:rsidR="00873DFF" w:rsidRPr="00873DFF">
        <w:rPr>
          <w:rFonts w:ascii="Times New Roman" w:hAnsi="Times New Roman"/>
          <w:sz w:val="24"/>
          <w:szCs w:val="24"/>
        </w:rPr>
        <w:t>PN)</w:t>
      </w:r>
    </w:p>
    <w:p w:rsidR="00873DFF" w:rsidRPr="00873DFF" w:rsidRDefault="001E485B" w:rsidP="00653BA2">
      <w:pPr>
        <w:pStyle w:val="Odstavecseseznamem"/>
        <w:numPr>
          <w:ilvl w:val="0"/>
          <w:numId w:val="34"/>
        </w:numPr>
        <w:spacing w:before="120" w:after="0" w:line="240" w:lineRule="auto"/>
        <w:ind w:hanging="436"/>
        <w:contextualSpacing w:val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873DFF" w:rsidRPr="00873DFF">
        <w:rPr>
          <w:rFonts w:ascii="Times New Roman" w:hAnsi="Times New Roman"/>
          <w:sz w:val="24"/>
          <w:szCs w:val="24"/>
        </w:rPr>
        <w:t>ávrh zákona jako celek (</w:t>
      </w:r>
      <w:r>
        <w:rPr>
          <w:rFonts w:ascii="Times New Roman" w:hAnsi="Times New Roman"/>
          <w:sz w:val="24"/>
          <w:szCs w:val="24"/>
        </w:rPr>
        <w:t xml:space="preserve">komplex. </w:t>
      </w:r>
      <w:r w:rsidR="00873DFF" w:rsidRPr="00873DFF">
        <w:rPr>
          <w:rFonts w:ascii="Times New Roman" w:hAnsi="Times New Roman"/>
          <w:sz w:val="24"/>
          <w:szCs w:val="24"/>
        </w:rPr>
        <w:t>PN ve znění přijatých PN)</w:t>
      </w:r>
    </w:p>
    <w:p w:rsidR="00873DFF" w:rsidRPr="00EF5B68" w:rsidRDefault="00EF5B68" w:rsidP="00653BA2">
      <w:pPr>
        <w:pStyle w:val="Odstavecseseznamem"/>
        <w:numPr>
          <w:ilvl w:val="0"/>
          <w:numId w:val="34"/>
        </w:numPr>
        <w:spacing w:before="120" w:after="0" w:line="240" w:lineRule="auto"/>
        <w:ind w:hanging="43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873DFF" w:rsidRPr="00873DFF">
        <w:rPr>
          <w:rFonts w:ascii="Times New Roman" w:hAnsi="Times New Roman"/>
          <w:sz w:val="24"/>
          <w:szCs w:val="24"/>
        </w:rPr>
        <w:t xml:space="preserve">ávrh G </w:t>
      </w:r>
      <w:r w:rsidR="00873DFF" w:rsidRPr="00EF5B68">
        <w:rPr>
          <w:rFonts w:ascii="Times New Roman" w:hAnsi="Times New Roman"/>
          <w:i/>
          <w:sz w:val="24"/>
          <w:szCs w:val="24"/>
        </w:rPr>
        <w:t xml:space="preserve">(doprovodné usnesení </w:t>
      </w:r>
      <w:proofErr w:type="spellStart"/>
      <w:r w:rsidR="00873DFF" w:rsidRPr="00EF5B68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="00873DFF" w:rsidRPr="00EF5B68">
        <w:rPr>
          <w:rFonts w:ascii="Times New Roman" w:hAnsi="Times New Roman"/>
          <w:i/>
          <w:sz w:val="24"/>
          <w:szCs w:val="24"/>
        </w:rPr>
        <w:t>. Michálka)</w:t>
      </w:r>
      <w:r>
        <w:rPr>
          <w:rFonts w:ascii="Times New Roman" w:hAnsi="Times New Roman"/>
          <w:sz w:val="24"/>
          <w:szCs w:val="24"/>
        </w:rPr>
        <w:t>;</w:t>
      </w:r>
    </w:p>
    <w:p w:rsidR="00A93D0D" w:rsidRPr="008C3CC4" w:rsidRDefault="00A93D0D" w:rsidP="00A93D0D">
      <w:pPr>
        <w:pStyle w:val="Odstavecseseznamem"/>
        <w:numPr>
          <w:ilvl w:val="0"/>
          <w:numId w:val="31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lastRenderedPageBreak/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A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C1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B</w:t>
      </w:r>
      <w:r w:rsidR="00F901C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A04D64">
        <w:rPr>
          <w:rFonts w:ascii="Times New Roman" w:hAnsi="Times New Roman"/>
          <w:b/>
          <w:sz w:val="24"/>
          <w:szCs w:val="24"/>
        </w:rPr>
        <w:t>bez stanoviska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C2</w:t>
      </w:r>
      <w:r w:rsidR="00F901C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C3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4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1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A04D64">
        <w:rPr>
          <w:rFonts w:ascii="Times New Roman" w:hAnsi="Times New Roman"/>
          <w:b/>
          <w:sz w:val="24"/>
          <w:szCs w:val="24"/>
        </w:rPr>
        <w:t>bez stanoviska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2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E</w:t>
      </w:r>
      <w:r w:rsidR="00F901C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6B0F1C">
        <w:rPr>
          <w:rFonts w:ascii="Times New Roman" w:hAnsi="Times New Roman"/>
          <w:b/>
          <w:sz w:val="24"/>
          <w:szCs w:val="24"/>
        </w:rPr>
        <w:t>bez stanoviska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901CA">
        <w:rPr>
          <w:rFonts w:ascii="Times New Roman" w:hAnsi="Times New Roman"/>
          <w:sz w:val="24"/>
          <w:szCs w:val="24"/>
        </w:rPr>
        <w:t>F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A93D0D" w:rsidRDefault="00A93D0D" w:rsidP="00A93D0D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návrh</w:t>
      </w:r>
      <w:r w:rsidR="00F901CA">
        <w:rPr>
          <w:rFonts w:ascii="Times New Roman" w:hAnsi="Times New Roman"/>
          <w:sz w:val="24"/>
          <w:szCs w:val="24"/>
        </w:rPr>
        <w:t xml:space="preserve"> zákona jako celek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A93D0D" w:rsidRPr="00C40646" w:rsidRDefault="00A93D0D" w:rsidP="00C40646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návrh</w:t>
      </w:r>
      <w:r w:rsidR="00F901CA">
        <w:rPr>
          <w:rFonts w:ascii="Times New Roman" w:hAnsi="Times New Roman"/>
          <w:sz w:val="24"/>
          <w:szCs w:val="24"/>
        </w:rPr>
        <w:t xml:space="preserve"> G </w:t>
      </w:r>
      <w:r w:rsidR="00F901CA" w:rsidRPr="00F901CA">
        <w:rPr>
          <w:rFonts w:ascii="Times New Roman" w:hAnsi="Times New Roman"/>
          <w:i/>
          <w:sz w:val="24"/>
          <w:szCs w:val="24"/>
        </w:rPr>
        <w:t>(doprovodné usnesení)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C40646" w:rsidRPr="00C40646">
        <w:rPr>
          <w:rFonts w:ascii="Times New Roman" w:hAnsi="Times New Roman"/>
          <w:b/>
          <w:sz w:val="24"/>
          <w:szCs w:val="24"/>
        </w:rPr>
        <w:t>ne</w:t>
      </w:r>
      <w:r w:rsidR="00F901CA" w:rsidRPr="00C40646">
        <w:rPr>
          <w:rFonts w:ascii="Times New Roman" w:hAnsi="Times New Roman"/>
          <w:b/>
          <w:sz w:val="24"/>
          <w:szCs w:val="24"/>
        </w:rPr>
        <w:t>doporučuje</w:t>
      </w:r>
      <w:r w:rsidR="00F901CA" w:rsidRPr="00C40646">
        <w:rPr>
          <w:rFonts w:ascii="Times New Roman" w:hAnsi="Times New Roman"/>
          <w:sz w:val="24"/>
          <w:szCs w:val="24"/>
        </w:rPr>
        <w:t>;</w:t>
      </w:r>
    </w:p>
    <w:p w:rsidR="00A93D0D" w:rsidRPr="00C03BB5" w:rsidRDefault="00A93D0D" w:rsidP="000B0F79">
      <w:pPr>
        <w:pStyle w:val="Odstavecseseznamem"/>
        <w:numPr>
          <w:ilvl w:val="0"/>
          <w:numId w:val="32"/>
        </w:numPr>
        <w:spacing w:before="60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0B0F7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3BB5">
        <w:rPr>
          <w:rFonts w:ascii="Times New Roman" w:hAnsi="Times New Roman"/>
          <w:sz w:val="24"/>
          <w:szCs w:val="24"/>
        </w:rPr>
        <w:t xml:space="preserve">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 w:rsidR="000B0F79"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A93D0D" w:rsidRPr="00242FCA" w:rsidRDefault="00A93D0D" w:rsidP="000B0F79">
      <w:pPr>
        <w:pStyle w:val="Odstavecseseznamem"/>
        <w:numPr>
          <w:ilvl w:val="0"/>
          <w:numId w:val="33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0B0F79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přednášel stanoviska výboru;</w:t>
      </w:r>
    </w:p>
    <w:p w:rsidR="00A93D0D" w:rsidRPr="009E6EDA" w:rsidRDefault="00A93D0D" w:rsidP="00A93D0D">
      <w:pPr>
        <w:pStyle w:val="PStextHV"/>
        <w:numPr>
          <w:ilvl w:val="0"/>
          <w:numId w:val="33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A93D0D" w:rsidP="000B0F79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4307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2381B">
        <w:rPr>
          <w:rFonts w:ascii="Times New Roman" w:hAnsi="Times New Roman"/>
          <w:sz w:val="24"/>
          <w:szCs w:val="24"/>
          <w:lang w:eastAsia="cs-CZ"/>
        </w:rPr>
        <w:t xml:space="preserve">Martin </w:t>
      </w:r>
      <w:r w:rsidR="001E305C">
        <w:rPr>
          <w:rFonts w:ascii="Times New Roman" w:hAnsi="Times New Roman"/>
          <w:sz w:val="24"/>
          <w:szCs w:val="24"/>
          <w:lang w:eastAsia="cs-CZ"/>
        </w:rPr>
        <w:t>JIRÁNEK</w:t>
      </w:r>
      <w:r w:rsidR="0024307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351308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0520FF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4307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342FF"/>
    <w:multiLevelType w:val="hybridMultilevel"/>
    <w:tmpl w:val="8F0AE2AC"/>
    <w:lvl w:ilvl="0" w:tplc="9620F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CE7B85"/>
    <w:multiLevelType w:val="hybridMultilevel"/>
    <w:tmpl w:val="0EF06CC4"/>
    <w:lvl w:ilvl="0" w:tplc="F84E6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C160780"/>
    <w:multiLevelType w:val="hybridMultilevel"/>
    <w:tmpl w:val="0832B776"/>
    <w:lvl w:ilvl="0" w:tplc="C9CC1D2E">
      <w:start w:val="1"/>
      <w:numFmt w:val="decimal"/>
      <w:lvlText w:val="%1."/>
      <w:lvlJc w:val="left"/>
      <w:pPr>
        <w:ind w:left="1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506" w:hanging="360"/>
      </w:pPr>
    </w:lvl>
    <w:lvl w:ilvl="2" w:tplc="0405001B" w:tentative="1">
      <w:start w:val="1"/>
      <w:numFmt w:val="lowerRoman"/>
      <w:lvlText w:val="%3."/>
      <w:lvlJc w:val="right"/>
      <w:pPr>
        <w:ind w:left="3226" w:hanging="180"/>
      </w:pPr>
    </w:lvl>
    <w:lvl w:ilvl="3" w:tplc="0405000F" w:tentative="1">
      <w:start w:val="1"/>
      <w:numFmt w:val="decimal"/>
      <w:lvlText w:val="%4."/>
      <w:lvlJc w:val="left"/>
      <w:pPr>
        <w:ind w:left="3946" w:hanging="360"/>
      </w:pPr>
    </w:lvl>
    <w:lvl w:ilvl="4" w:tplc="04050019" w:tentative="1">
      <w:start w:val="1"/>
      <w:numFmt w:val="lowerLetter"/>
      <w:lvlText w:val="%5."/>
      <w:lvlJc w:val="left"/>
      <w:pPr>
        <w:ind w:left="4666" w:hanging="360"/>
      </w:pPr>
    </w:lvl>
    <w:lvl w:ilvl="5" w:tplc="0405001B" w:tentative="1">
      <w:start w:val="1"/>
      <w:numFmt w:val="lowerRoman"/>
      <w:lvlText w:val="%6."/>
      <w:lvlJc w:val="right"/>
      <w:pPr>
        <w:ind w:left="5386" w:hanging="180"/>
      </w:pPr>
    </w:lvl>
    <w:lvl w:ilvl="6" w:tplc="0405000F" w:tentative="1">
      <w:start w:val="1"/>
      <w:numFmt w:val="decimal"/>
      <w:lvlText w:val="%7."/>
      <w:lvlJc w:val="left"/>
      <w:pPr>
        <w:ind w:left="6106" w:hanging="360"/>
      </w:pPr>
    </w:lvl>
    <w:lvl w:ilvl="7" w:tplc="04050019" w:tentative="1">
      <w:start w:val="1"/>
      <w:numFmt w:val="lowerLetter"/>
      <w:lvlText w:val="%8."/>
      <w:lvlJc w:val="left"/>
      <w:pPr>
        <w:ind w:left="6826" w:hanging="360"/>
      </w:pPr>
    </w:lvl>
    <w:lvl w:ilvl="8" w:tplc="040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B1EC8"/>
    <w:multiLevelType w:val="hybridMultilevel"/>
    <w:tmpl w:val="AF943118"/>
    <w:lvl w:ilvl="0" w:tplc="ECDC75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CF1436"/>
    <w:multiLevelType w:val="hybridMultilevel"/>
    <w:tmpl w:val="4E1E5BDC"/>
    <w:lvl w:ilvl="0" w:tplc="04050017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30"/>
  </w:num>
  <w:num w:numId="14">
    <w:abstractNumId w:val="33"/>
  </w:num>
  <w:num w:numId="15">
    <w:abstractNumId w:val="14"/>
  </w:num>
  <w:num w:numId="16">
    <w:abstractNumId w:val="26"/>
  </w:num>
  <w:num w:numId="17">
    <w:abstractNumId w:val="21"/>
  </w:num>
  <w:num w:numId="18">
    <w:abstractNumId w:val="24"/>
  </w:num>
  <w:num w:numId="19">
    <w:abstractNumId w:val="18"/>
  </w:num>
  <w:num w:numId="20">
    <w:abstractNumId w:val="29"/>
  </w:num>
  <w:num w:numId="21">
    <w:abstractNumId w:val="35"/>
  </w:num>
  <w:num w:numId="22">
    <w:abstractNumId w:val="20"/>
  </w:num>
  <w:num w:numId="23">
    <w:abstractNumId w:val="10"/>
  </w:num>
  <w:num w:numId="24">
    <w:abstractNumId w:val="12"/>
  </w:num>
  <w:num w:numId="25">
    <w:abstractNumId w:val="34"/>
  </w:num>
  <w:num w:numId="26">
    <w:abstractNumId w:val="16"/>
  </w:num>
  <w:num w:numId="27">
    <w:abstractNumId w:val="11"/>
  </w:num>
  <w:num w:numId="28">
    <w:abstractNumId w:val="19"/>
  </w:num>
  <w:num w:numId="29">
    <w:abstractNumId w:val="28"/>
  </w:num>
  <w:num w:numId="30">
    <w:abstractNumId w:val="25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1"/>
  </w:num>
  <w:num w:numId="34">
    <w:abstractNumId w:val="27"/>
  </w:num>
  <w:num w:numId="35">
    <w:abstractNumId w:val="15"/>
  </w:num>
  <w:num w:numId="36">
    <w:abstractNumId w:val="32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374AE"/>
    <w:rsid w:val="000520FF"/>
    <w:rsid w:val="00056E19"/>
    <w:rsid w:val="00060BDA"/>
    <w:rsid w:val="000620C7"/>
    <w:rsid w:val="000A2E73"/>
    <w:rsid w:val="000A3377"/>
    <w:rsid w:val="000A7C74"/>
    <w:rsid w:val="000B0CAF"/>
    <w:rsid w:val="000B0F79"/>
    <w:rsid w:val="000B46D9"/>
    <w:rsid w:val="000F3F85"/>
    <w:rsid w:val="00192F4B"/>
    <w:rsid w:val="001D31DB"/>
    <w:rsid w:val="001D480E"/>
    <w:rsid w:val="001D6D68"/>
    <w:rsid w:val="001E305C"/>
    <w:rsid w:val="001E485B"/>
    <w:rsid w:val="00216D4E"/>
    <w:rsid w:val="002214A3"/>
    <w:rsid w:val="00230473"/>
    <w:rsid w:val="0023496E"/>
    <w:rsid w:val="00243074"/>
    <w:rsid w:val="00252E3A"/>
    <w:rsid w:val="002C5CAA"/>
    <w:rsid w:val="00323B6C"/>
    <w:rsid w:val="00351308"/>
    <w:rsid w:val="003C1519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66026"/>
    <w:rsid w:val="00476F64"/>
    <w:rsid w:val="00494032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5C1B97"/>
    <w:rsid w:val="005E16FA"/>
    <w:rsid w:val="005F3D1E"/>
    <w:rsid w:val="00616FD9"/>
    <w:rsid w:val="00623F70"/>
    <w:rsid w:val="00653BA2"/>
    <w:rsid w:val="006571DB"/>
    <w:rsid w:val="006817ED"/>
    <w:rsid w:val="00681EC1"/>
    <w:rsid w:val="00684000"/>
    <w:rsid w:val="006933ED"/>
    <w:rsid w:val="006964AB"/>
    <w:rsid w:val="006B0F1C"/>
    <w:rsid w:val="006C7E89"/>
    <w:rsid w:val="006D02C4"/>
    <w:rsid w:val="006E430E"/>
    <w:rsid w:val="007040A5"/>
    <w:rsid w:val="00704CD8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0C07"/>
    <w:rsid w:val="0083658A"/>
    <w:rsid w:val="00850610"/>
    <w:rsid w:val="00873DFF"/>
    <w:rsid w:val="008A29E6"/>
    <w:rsid w:val="008C30DC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04D64"/>
    <w:rsid w:val="00A159C1"/>
    <w:rsid w:val="00A371B0"/>
    <w:rsid w:val="00A47BEA"/>
    <w:rsid w:val="00A640F6"/>
    <w:rsid w:val="00A93D0D"/>
    <w:rsid w:val="00AA1BEC"/>
    <w:rsid w:val="00AB30C2"/>
    <w:rsid w:val="00AF156A"/>
    <w:rsid w:val="00B04998"/>
    <w:rsid w:val="00B17153"/>
    <w:rsid w:val="00B611EE"/>
    <w:rsid w:val="00B85113"/>
    <w:rsid w:val="00BE35FA"/>
    <w:rsid w:val="00BF3EB5"/>
    <w:rsid w:val="00BF61D7"/>
    <w:rsid w:val="00BF65D9"/>
    <w:rsid w:val="00C150FE"/>
    <w:rsid w:val="00C3035B"/>
    <w:rsid w:val="00C40646"/>
    <w:rsid w:val="00C54849"/>
    <w:rsid w:val="00C60195"/>
    <w:rsid w:val="00C67A97"/>
    <w:rsid w:val="00C87030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D93308"/>
    <w:rsid w:val="00DE2F0D"/>
    <w:rsid w:val="00E31117"/>
    <w:rsid w:val="00E31D3B"/>
    <w:rsid w:val="00E44B34"/>
    <w:rsid w:val="00E50212"/>
    <w:rsid w:val="00E5644F"/>
    <w:rsid w:val="00E83F84"/>
    <w:rsid w:val="00EA0554"/>
    <w:rsid w:val="00EA70E0"/>
    <w:rsid w:val="00EB169F"/>
    <w:rsid w:val="00EB2343"/>
    <w:rsid w:val="00EB3FF4"/>
    <w:rsid w:val="00EC647B"/>
    <w:rsid w:val="00EE2C12"/>
    <w:rsid w:val="00EE7105"/>
    <w:rsid w:val="00EE71A4"/>
    <w:rsid w:val="00EF5B68"/>
    <w:rsid w:val="00EF6829"/>
    <w:rsid w:val="00F061AC"/>
    <w:rsid w:val="00F517BC"/>
    <w:rsid w:val="00F55AFD"/>
    <w:rsid w:val="00F6673C"/>
    <w:rsid w:val="00F67053"/>
    <w:rsid w:val="00F901CA"/>
    <w:rsid w:val="00F93CC2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DBB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5658-1EBB-4F6E-8928-BDEAFDA3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2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2019-09-04T09:12:00Z</cp:lastPrinted>
  <dcterms:created xsi:type="dcterms:W3CDTF">2019-09-04T09:13:00Z</dcterms:created>
  <dcterms:modified xsi:type="dcterms:W3CDTF">2019-09-04T09:13:00Z</dcterms:modified>
</cp:coreProperties>
</file>