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2B5" w:rsidRPr="00747428" w:rsidRDefault="00FB72B5" w:rsidP="00FB72B5">
      <w:pPr>
        <w:pStyle w:val="ZKON"/>
      </w:pPr>
      <w:r w:rsidRPr="00747428">
        <w:t>ZÁKON</w:t>
      </w:r>
    </w:p>
    <w:p w:rsidR="00FB72B5" w:rsidRPr="00747428" w:rsidRDefault="00FB72B5" w:rsidP="00FB72B5">
      <w:pPr>
        <w:pStyle w:val="nadpiszkona"/>
        <w:rPr>
          <w:b w:val="0"/>
        </w:rPr>
      </w:pPr>
      <w:r w:rsidRPr="00747428">
        <w:rPr>
          <w:b w:val="0"/>
        </w:rPr>
        <w:t xml:space="preserve">ze dne </w:t>
      </w:r>
      <w:r w:rsidR="00E27FB4">
        <w:rPr>
          <w:b w:val="0"/>
        </w:rPr>
        <w:t xml:space="preserve">               </w:t>
      </w:r>
      <w:r w:rsidRPr="00747428">
        <w:rPr>
          <w:b w:val="0"/>
        </w:rPr>
        <w:t xml:space="preserve"> 201</w:t>
      </w:r>
      <w:r w:rsidR="00E27FB4">
        <w:rPr>
          <w:b w:val="0"/>
        </w:rPr>
        <w:t>9</w:t>
      </w:r>
      <w:r w:rsidRPr="00747428">
        <w:rPr>
          <w:b w:val="0"/>
        </w:rPr>
        <w:t>,</w:t>
      </w:r>
    </w:p>
    <w:p w:rsidR="00FB72B5" w:rsidRPr="00747428" w:rsidRDefault="00FB72B5" w:rsidP="00E27FB4">
      <w:pPr>
        <w:pStyle w:val="nadpiszkona"/>
      </w:pPr>
      <w:r w:rsidRPr="00747428">
        <w:t>kterým se mění zákon č. 112/2016 Sb., o evidenci tržeb, ve znění pozdějších předpisů, a zákon č. 235/2004 Sb., o dani z přidané hodnoty, ve znění pozdějších předpisů</w:t>
      </w:r>
    </w:p>
    <w:p w:rsidR="00FB72B5" w:rsidRPr="00747428" w:rsidRDefault="00FB72B5" w:rsidP="00FB72B5">
      <w:pPr>
        <w:pStyle w:val="Parlament"/>
      </w:pPr>
      <w:r w:rsidRPr="00747428">
        <w:t>Parlament se usnesl na tomto zákoně České republiky:</w:t>
      </w:r>
    </w:p>
    <w:p w:rsidR="00FB72B5" w:rsidRPr="00747428" w:rsidRDefault="00FB72B5" w:rsidP="00FB72B5">
      <w:pPr>
        <w:pStyle w:val="ST"/>
        <w:rPr>
          <w:noProof/>
        </w:rPr>
      </w:pPr>
      <w:r w:rsidRPr="00747428">
        <w:rPr>
          <w:noProof/>
        </w:rPr>
        <w:t>ČÁST první</w:t>
      </w:r>
    </w:p>
    <w:p w:rsidR="00FB72B5" w:rsidRPr="00747428" w:rsidRDefault="00FB72B5" w:rsidP="00FB72B5">
      <w:pPr>
        <w:pStyle w:val="NADPISSTI"/>
      </w:pPr>
      <w:r w:rsidRPr="00747428">
        <w:t>Změna zákona o evidenci tržeb</w:t>
      </w:r>
    </w:p>
    <w:p w:rsidR="00FB72B5" w:rsidRPr="00747428" w:rsidRDefault="00FB72B5" w:rsidP="00FB72B5">
      <w:pPr>
        <w:pStyle w:val="lnek"/>
        <w:numPr>
          <w:ilvl w:val="1"/>
          <w:numId w:val="8"/>
        </w:numPr>
        <w:rPr>
          <w:noProof/>
        </w:rPr>
      </w:pPr>
      <w:r w:rsidRPr="00747428">
        <w:t xml:space="preserve">Čl. </w:t>
      </w:r>
      <w:fldSimple w:instr=" SEQ Článek \* Roman \* MERGEFORMAT ">
        <w:r w:rsidR="00BB23FA">
          <w:rPr>
            <w:noProof/>
          </w:rPr>
          <w:t>I</w:t>
        </w:r>
      </w:fldSimple>
    </w:p>
    <w:p w:rsidR="00FB72B5" w:rsidRPr="00747428" w:rsidRDefault="00FB72B5" w:rsidP="00FB72B5">
      <w:pPr>
        <w:pStyle w:val="Textlnku"/>
      </w:pPr>
      <w:r w:rsidRPr="00747428">
        <w:t>Zákon č. 112/2016 Sb., o evidenci tržeb, ve znění zákona č. 183/2017 Sb. a</w:t>
      </w:r>
      <w:r>
        <w:t> </w:t>
      </w:r>
      <w:r w:rsidRPr="00747428">
        <w:t xml:space="preserve">nálezu Ústavního soudu, vyhlášeného pod č. 8/2018 Sb., se mění takto: </w:t>
      </w:r>
    </w:p>
    <w:p w:rsidR="00FB72B5" w:rsidRPr="00747428" w:rsidRDefault="00FB72B5" w:rsidP="00FB72B5">
      <w:pPr>
        <w:pStyle w:val="Novelizanbod"/>
      </w:pPr>
      <w:r w:rsidRPr="00747428">
        <w:t>V § 3 se na konci textu odstavce 2 doplňují slova „uskutečněné na území České republiky“.</w:t>
      </w:r>
    </w:p>
    <w:p w:rsidR="00FB72B5" w:rsidRPr="00747428" w:rsidRDefault="00FB72B5" w:rsidP="00FB72B5">
      <w:pPr>
        <w:pStyle w:val="Novelizanbod"/>
      </w:pPr>
      <w:r w:rsidRPr="00747428">
        <w:t>V § 5  písmeno b) zní:</w:t>
      </w:r>
    </w:p>
    <w:p w:rsidR="00FB72B5" w:rsidRPr="00747428" w:rsidRDefault="00FB72B5" w:rsidP="00FB72B5">
      <w:pPr>
        <w:pStyle w:val="Textpsmene"/>
        <w:numPr>
          <w:ilvl w:val="0"/>
          <w:numId w:val="0"/>
        </w:numPr>
        <w:ind w:left="425" w:hanging="425"/>
      </w:pPr>
      <w:r w:rsidRPr="00747428">
        <w:t>„b)</w:t>
      </w:r>
      <w:r w:rsidRPr="00747428">
        <w:tab/>
        <w:t>prostřednictvím prostředků, které jsou určeny pouze k zaplacení zboží nebo služeb v prostorách využívaných vydavatelem prostředku nebo zboží nebo služeb úzce vymezenému okruhu dodavatelů anebo k zaplacení úzce vymezeného okruhu zboží nebo služeb,“.</w:t>
      </w:r>
    </w:p>
    <w:p w:rsidR="00FB72B5" w:rsidRPr="00747428" w:rsidRDefault="00FB72B5" w:rsidP="00FB72B5">
      <w:pPr>
        <w:pStyle w:val="Novelizanbod"/>
      </w:pPr>
      <w:r w:rsidRPr="00747428">
        <w:t>V § 8 se dosavadní text označuje jako odstavec 1 a doplňují se odstavce 2 a 3, které znějí:</w:t>
      </w:r>
    </w:p>
    <w:p w:rsidR="00FB72B5" w:rsidRPr="00747428" w:rsidRDefault="00FB72B5" w:rsidP="00FB72B5">
      <w:pPr>
        <w:spacing w:before="20" w:after="120"/>
        <w:ind w:firstLine="425"/>
      </w:pPr>
      <w:r w:rsidRPr="00747428">
        <w:t>„(2) Tržbu, kterou</w:t>
      </w:r>
      <w:r>
        <w:t xml:space="preserve"> přijme</w:t>
      </w:r>
      <w:r w:rsidRPr="00747428">
        <w:t xml:space="preserve"> poplatník </w:t>
      </w:r>
      <w:r>
        <w:t>jednající</w:t>
      </w:r>
      <w:r w:rsidRPr="00747428">
        <w:t xml:space="preserve"> svým jménem na účet jiného, nelze evidovat ve zvláštním režimu.</w:t>
      </w:r>
    </w:p>
    <w:p w:rsidR="00FB72B5" w:rsidRPr="00747428" w:rsidRDefault="00FB72B5" w:rsidP="00FB72B5">
      <w:pPr>
        <w:spacing w:before="20" w:after="120"/>
        <w:ind w:firstLine="425"/>
      </w:pPr>
      <w:r w:rsidRPr="00747428">
        <w:t xml:space="preserve">(3) Evidovanou tržbou poplatníka, na jehož účet bylo jednáno, je také platba plynoucí mu následně od poplatníka, který jednal svým jménem na jeho účet, pokud splňuje formální náležitosti pro evidovanou tržbu a v okamžiku přijetí poplatníkem, který jednal svým jménem na jeho účet, založila rozhodný příjem.“.  </w:t>
      </w:r>
    </w:p>
    <w:p w:rsidR="00FB72B5" w:rsidRPr="00747428" w:rsidRDefault="00FB72B5" w:rsidP="00FB72B5">
      <w:pPr>
        <w:pStyle w:val="Novelizanbod"/>
      </w:pPr>
      <w:r w:rsidRPr="00747428">
        <w:t>V § 9 odstavce 3 a</w:t>
      </w:r>
      <w:r>
        <w:t> </w:t>
      </w:r>
      <w:r w:rsidRPr="00747428">
        <w:t>4 znějí:</w:t>
      </w:r>
    </w:p>
    <w:p w:rsidR="00FB72B5" w:rsidRPr="00747428" w:rsidRDefault="00FB72B5" w:rsidP="00E27FB4">
      <w:pPr>
        <w:pStyle w:val="Textparagrafu"/>
        <w:spacing w:before="0"/>
      </w:pPr>
      <w:r w:rsidRPr="00747428">
        <w:t xml:space="preserve">„(3) Poplatník, který je k evidování tržby pověřen, má povinnost </w:t>
      </w:r>
      <w:r>
        <w:t>evidovat tržbu</w:t>
      </w:r>
      <w:r w:rsidRPr="00747428">
        <w:t xml:space="preserve"> poplatníka, který ho</w:t>
      </w:r>
      <w:r>
        <w:t xml:space="preserve"> evidováním tržby</w:t>
      </w:r>
      <w:r w:rsidRPr="00747428">
        <w:t xml:space="preserve"> pověřil,</w:t>
      </w:r>
      <w:r>
        <w:t xml:space="preserve"> a odpovídá za  porušení této povinnosti. Poplatník, který je k evidování tržby pověřen, plní i ostatní povinnosti poplatníka, který ho evidováním tržby pověřil, podle tohoto zákona a odpovídá za jejich porušení; to neplatí v případě povinnosti, u které </w:t>
      </w:r>
      <w:r w:rsidRPr="00747428">
        <w:t xml:space="preserve">bylo </w:t>
      </w:r>
      <w:r>
        <w:t xml:space="preserve">mezi nimi </w:t>
      </w:r>
      <w:r w:rsidRPr="00747428">
        <w:t>ujednáno</w:t>
      </w:r>
      <w:r>
        <w:t>, že ji plní p</w:t>
      </w:r>
      <w:r w:rsidRPr="00747428">
        <w:t xml:space="preserve">oplatník, který </w:t>
      </w:r>
      <w:r>
        <w:t>pověřil jiného poplatníka</w:t>
      </w:r>
      <w:r w:rsidRPr="00747428">
        <w:t> evidování</w:t>
      </w:r>
      <w:r>
        <w:t>m</w:t>
      </w:r>
      <w:r w:rsidRPr="00747428">
        <w:t xml:space="preserve"> tržby.</w:t>
      </w:r>
    </w:p>
    <w:p w:rsidR="00FB72B5" w:rsidRPr="00747428" w:rsidRDefault="00FB72B5" w:rsidP="00FB72B5">
      <w:pPr>
        <w:pStyle w:val="Textodstavce"/>
        <w:numPr>
          <w:ilvl w:val="0"/>
          <w:numId w:val="0"/>
        </w:numPr>
        <w:ind w:firstLine="425"/>
      </w:pPr>
      <w:r>
        <w:t>(4) Poplatník, který pověřil evidováním tržby jiného poplatníka, neodpovídá za porušení povinnosti, kterou má plnit poplatník, který je k evidování tržby pověřen, s výjimkou povinnosti evidovat tržbu.</w:t>
      </w:r>
      <w:r w:rsidRPr="00747428">
        <w:t>“.</w:t>
      </w:r>
    </w:p>
    <w:p w:rsidR="00FB72B5" w:rsidRPr="00747428" w:rsidRDefault="00FB72B5" w:rsidP="00FB72B5">
      <w:pPr>
        <w:pStyle w:val="Novelizanbod"/>
      </w:pPr>
      <w:r w:rsidRPr="00747428">
        <w:lastRenderedPageBreak/>
        <w:t>V § 9 se doplňuje odstavec 5, který zní:</w:t>
      </w:r>
    </w:p>
    <w:p w:rsidR="00FB72B5" w:rsidRPr="00747428" w:rsidRDefault="00FB72B5" w:rsidP="00E27FB4">
      <w:pPr>
        <w:pStyle w:val="Textparagrafu"/>
        <w:spacing w:before="0"/>
      </w:pPr>
      <w:r w:rsidRPr="00747428">
        <w:t xml:space="preserve">„(5) Tržby, k jejichž evidování je poplatník pověřen, nelze evidovat ve zvláštním režimu.“. </w:t>
      </w:r>
    </w:p>
    <w:p w:rsidR="00FB72B5" w:rsidRPr="00747428" w:rsidRDefault="00FB72B5" w:rsidP="00FB72B5">
      <w:pPr>
        <w:pStyle w:val="Novelizanbod"/>
      </w:pPr>
      <w:r w:rsidRPr="00747428">
        <w:t>V části druhé nadpis hlavy III zní:</w:t>
      </w:r>
    </w:p>
    <w:p w:rsidR="00FB72B5" w:rsidRPr="008C3E43" w:rsidRDefault="00FB72B5" w:rsidP="00FB72B5">
      <w:pPr>
        <w:pStyle w:val="Nadpishlavy"/>
      </w:pPr>
      <w:r w:rsidRPr="008C3E43">
        <w:rPr>
          <w:b w:val="0"/>
        </w:rPr>
        <w:t>„</w:t>
      </w:r>
      <w:r w:rsidRPr="008C3E43">
        <w:t>TRŽBY EVIDOVANÉ VE ZJEDNODUŠENÉM REŽIMU, VE ZVLÁŠTNÍM REŽIMU A TRŽBY VYLOUČENÉ Z EVIDENCE TRŽEB</w:t>
      </w:r>
      <w:r w:rsidRPr="008C3E43">
        <w:rPr>
          <w:b w:val="0"/>
        </w:rPr>
        <w:t>“</w:t>
      </w:r>
      <w:r w:rsidRPr="008C3E43">
        <w:t>.</w:t>
      </w:r>
    </w:p>
    <w:p w:rsidR="00FB72B5" w:rsidRPr="00747428" w:rsidRDefault="00FB72B5" w:rsidP="00FB72B5">
      <w:pPr>
        <w:pStyle w:val="Novelizanbod"/>
      </w:pPr>
      <w:r w:rsidRPr="00747428">
        <w:t>V § 11 odst. 4</w:t>
      </w:r>
      <w:r>
        <w:t> větě první</w:t>
      </w:r>
      <w:r w:rsidRPr="00747428">
        <w:t> se slova „oznámení o“ zrušují.</w:t>
      </w:r>
    </w:p>
    <w:p w:rsidR="00FB72B5" w:rsidRPr="00747428" w:rsidRDefault="00FB72B5" w:rsidP="00FB72B5">
      <w:pPr>
        <w:pStyle w:val="Novelizanbod"/>
      </w:pPr>
      <w:r w:rsidRPr="00747428">
        <w:t>Za § 11 se vkládá nový § 11a, který včetně nadpisu zní:</w:t>
      </w:r>
    </w:p>
    <w:p w:rsidR="00FB72B5" w:rsidRPr="00747428" w:rsidRDefault="00FB72B5" w:rsidP="00FB72B5">
      <w:pPr>
        <w:pStyle w:val="Dl"/>
      </w:pPr>
      <w:r w:rsidRPr="00747428">
        <w:t>„§ </w:t>
      </w:r>
      <w:fldSimple w:instr=" SEQ § \* Arabic \r11a \* MERGEFORMAT ">
        <w:r w:rsidR="00BB23FA">
          <w:rPr>
            <w:noProof/>
          </w:rPr>
          <w:t>11</w:t>
        </w:r>
      </w:fldSimple>
      <w:r w:rsidRPr="00747428">
        <w:t>a</w:t>
      </w:r>
    </w:p>
    <w:p w:rsidR="00FB72B5" w:rsidRPr="00747428" w:rsidRDefault="00FB72B5" w:rsidP="00FB72B5">
      <w:pPr>
        <w:pStyle w:val="Nadpisparagrafu"/>
        <w:numPr>
          <w:ilvl w:val="0"/>
          <w:numId w:val="8"/>
        </w:numPr>
      </w:pPr>
      <w:r w:rsidRPr="00747428">
        <w:t>Povolení pro evidování tržeb ve zvláštním režimu</w:t>
      </w:r>
    </w:p>
    <w:p w:rsidR="00FB72B5" w:rsidRPr="00747428" w:rsidRDefault="00FB72B5" w:rsidP="00FB72B5">
      <w:pPr>
        <w:pStyle w:val="Textodstavce"/>
        <w:numPr>
          <w:ilvl w:val="0"/>
          <w:numId w:val="11"/>
        </w:numPr>
        <w:ind w:left="0" w:firstLine="426"/>
      </w:pPr>
      <w:r w:rsidRPr="00747428">
        <w:t>Správce daně vydá na základě žádosti poplatníka daně z příjmů právnických osob, který je poskytovatelem zdravotních služeb hrazených z veřejného zdravotního pojištění a</w:t>
      </w:r>
      <w:r>
        <w:t> </w:t>
      </w:r>
      <w:r w:rsidRPr="00747428">
        <w:t>přijímá za jejich poskytování úhrady od zdravotní pojišťovny, nebo</w:t>
      </w:r>
      <w:r>
        <w:t xml:space="preserve"> na základě žádosti</w:t>
      </w:r>
      <w:r w:rsidRPr="00747428">
        <w:t xml:space="preserve"> poplatníka daně z příjmů fyzických osob povolení pro evidování tržeb ve zvláštním režimu, pokud</w:t>
      </w:r>
    </w:p>
    <w:p w:rsidR="00FB72B5" w:rsidRPr="00747428" w:rsidRDefault="00FB72B5" w:rsidP="00FB72B5">
      <w:pPr>
        <w:pStyle w:val="Textpsmene"/>
        <w:numPr>
          <w:ilvl w:val="0"/>
          <w:numId w:val="12"/>
        </w:numPr>
        <w:ind w:left="426" w:hanging="426"/>
      </w:pPr>
      <w:r w:rsidRPr="00747428">
        <w:t>poplatník není plátcem daně z přidané hodnoty podle zákona upravujícího daň z přidané hodnoty,</w:t>
      </w:r>
    </w:p>
    <w:p w:rsidR="00FB72B5" w:rsidRPr="00747428" w:rsidRDefault="00FB72B5" w:rsidP="00FB72B5">
      <w:pPr>
        <w:pStyle w:val="Textpsmene"/>
        <w:numPr>
          <w:ilvl w:val="0"/>
          <w:numId w:val="12"/>
        </w:numPr>
        <w:ind w:left="426" w:hanging="426"/>
      </w:pPr>
      <w:r w:rsidRPr="00747428">
        <w:t>poplatník neprovozuje podnikatelskou činnost s</w:t>
      </w:r>
      <w:r>
        <w:t> </w:t>
      </w:r>
      <w:r w:rsidRPr="00747428">
        <w:t>více než 2</w:t>
      </w:r>
      <w:r>
        <w:t> </w:t>
      </w:r>
      <w:r w:rsidRPr="00747428">
        <w:t>zaměstnanci, ledaže je další zaměstnanec zaměstnán pouze z</w:t>
      </w:r>
      <w:r>
        <w:t> </w:t>
      </w:r>
      <w:r w:rsidRPr="00747428">
        <w:t>důvodu a</w:t>
      </w:r>
      <w:r>
        <w:t> </w:t>
      </w:r>
      <w:r w:rsidRPr="00747428">
        <w:t>po dobu trvání překážky v</w:t>
      </w:r>
      <w:r>
        <w:t> </w:t>
      </w:r>
      <w:r w:rsidRPr="00747428">
        <w:t>práci na straně zaměstnance nebo čerpání dovolené zaměstnancem, a</w:t>
      </w:r>
    </w:p>
    <w:p w:rsidR="00FB72B5" w:rsidRPr="00747428" w:rsidRDefault="00FB72B5" w:rsidP="00FB72B5">
      <w:pPr>
        <w:pStyle w:val="Textpsmene"/>
        <w:numPr>
          <w:ilvl w:val="0"/>
          <w:numId w:val="12"/>
        </w:numPr>
        <w:ind w:left="426" w:hanging="426"/>
      </w:pPr>
      <w:r w:rsidRPr="00747428">
        <w:t xml:space="preserve">výše příjmů poplatníka z evidovaných tržeb nepřesahuje za </w:t>
      </w:r>
      <w:r w:rsidR="00D62359">
        <w:t>4</w:t>
      </w:r>
      <w:r w:rsidRPr="00747428">
        <w:t xml:space="preserve"> bezprostředně předcházející kalendářní </w:t>
      </w:r>
      <w:r w:rsidR="00D62359">
        <w:t>čtvrtletí 6</w:t>
      </w:r>
      <w:r w:rsidRPr="00747428">
        <w:t>00 000 Kč a předpokládaná výše těchto příjmů ve </w:t>
      </w:r>
      <w:r w:rsidR="006A3316">
        <w:t>12</w:t>
      </w:r>
      <w:r w:rsidRPr="00747428">
        <w:t xml:space="preserve"> bezprostředně následujících kalendářních </w:t>
      </w:r>
      <w:r w:rsidR="006A3316">
        <w:t>měsících</w:t>
      </w:r>
      <w:r w:rsidRPr="00747428">
        <w:t xml:space="preserve"> nepřesahuje </w:t>
      </w:r>
      <w:r w:rsidR="00D62359">
        <w:t>6</w:t>
      </w:r>
      <w:r w:rsidRPr="00747428">
        <w:t>00 000 Kč.</w:t>
      </w:r>
    </w:p>
    <w:p w:rsidR="00FB72B5" w:rsidRPr="00747428" w:rsidRDefault="00FB72B5" w:rsidP="00FB72B5">
      <w:pPr>
        <w:pStyle w:val="Textodstavce"/>
        <w:numPr>
          <w:ilvl w:val="0"/>
          <w:numId w:val="11"/>
        </w:numPr>
        <w:ind w:left="0" w:firstLine="426"/>
      </w:pPr>
      <w:r w:rsidRPr="00747428">
        <w:t xml:space="preserve">V žádosti poplatník uvede </w:t>
      </w:r>
    </w:p>
    <w:p w:rsidR="00FB72B5" w:rsidRPr="00747428" w:rsidRDefault="00FB72B5" w:rsidP="00FB72B5">
      <w:pPr>
        <w:pStyle w:val="Textpsmene"/>
        <w:numPr>
          <w:ilvl w:val="0"/>
          <w:numId w:val="13"/>
        </w:numPr>
        <w:ind w:left="426" w:hanging="426"/>
      </w:pPr>
      <w:r w:rsidRPr="00747428">
        <w:t>skutečnosti prokazující naplnění podmínek podle odstavce 1 písm. b) a</w:t>
      </w:r>
      <w:r>
        <w:t> </w:t>
      </w:r>
      <w:r w:rsidRPr="00747428">
        <w:t>c) a</w:t>
      </w:r>
    </w:p>
    <w:p w:rsidR="00FB72B5" w:rsidRPr="00747428" w:rsidRDefault="00FB72B5" w:rsidP="00FB72B5">
      <w:pPr>
        <w:pStyle w:val="Textpsmene"/>
        <w:numPr>
          <w:ilvl w:val="0"/>
          <w:numId w:val="13"/>
        </w:numPr>
        <w:ind w:left="426" w:hanging="426"/>
      </w:pPr>
      <w:r w:rsidRPr="00747428">
        <w:t>údaje o provozovnách, v nichž přijímá evidované tržby, které nebyly správci daně dosud v souvislosti s plněním povinností podle tohoto zákona oznámeny.</w:t>
      </w:r>
    </w:p>
    <w:p w:rsidR="00FB72B5" w:rsidRPr="00747428" w:rsidRDefault="00FB72B5" w:rsidP="00FB72B5">
      <w:pPr>
        <w:pStyle w:val="Textodstavce"/>
        <w:numPr>
          <w:ilvl w:val="0"/>
          <w:numId w:val="11"/>
        </w:numPr>
        <w:ind w:left="0" w:firstLine="426"/>
      </w:pPr>
      <w:r w:rsidRPr="00747428">
        <w:t>Správce daně o žádosti rozhodne ve lhůtě 30 dnů ode dne jejího podání. Rozhodnutí o povolení pro evidování tržeb ve zvláštním režimu je účinné ode dne následujícího po dni, ve kterém poplatník převezme blok účtenek, nejpozději však patnáctým dnem ode dne oznámení tohoto rozhodnutí.</w:t>
      </w:r>
    </w:p>
    <w:p w:rsidR="00FB72B5" w:rsidRPr="00747428" w:rsidRDefault="00FB72B5" w:rsidP="00FB72B5">
      <w:pPr>
        <w:pStyle w:val="Textodstavce"/>
        <w:numPr>
          <w:ilvl w:val="0"/>
          <w:numId w:val="11"/>
        </w:numPr>
        <w:ind w:left="0" w:firstLine="426"/>
      </w:pPr>
      <w:r w:rsidRPr="00747428">
        <w:t>Přestanou-li být podmínky podle odstavce 1 písm. b) a</w:t>
      </w:r>
      <w:r>
        <w:t> </w:t>
      </w:r>
      <w:r w:rsidRPr="00747428">
        <w:t>c) splňovány, je poplatník povinen tuto skutečnost oznámit správci daně do 15 dnů ode dne, ve kterém tato skutečnost nastala.</w:t>
      </w:r>
    </w:p>
    <w:p w:rsidR="00FB72B5" w:rsidRPr="00747428" w:rsidRDefault="00FB72B5" w:rsidP="00FB72B5">
      <w:pPr>
        <w:pStyle w:val="Textodstavce"/>
        <w:keepNext/>
        <w:numPr>
          <w:ilvl w:val="0"/>
          <w:numId w:val="11"/>
        </w:numPr>
        <w:ind w:left="0" w:firstLine="425"/>
      </w:pPr>
      <w:r w:rsidRPr="00747428">
        <w:t>Správce daně zruší povolení pro evidování tržeb ve zvláštním režimu,</w:t>
      </w:r>
    </w:p>
    <w:p w:rsidR="00FB72B5" w:rsidRPr="00747428" w:rsidRDefault="00FB72B5" w:rsidP="00FB72B5">
      <w:pPr>
        <w:pStyle w:val="Textpsmene"/>
        <w:numPr>
          <w:ilvl w:val="0"/>
          <w:numId w:val="14"/>
        </w:numPr>
        <w:ind w:left="426" w:hanging="426"/>
      </w:pPr>
      <w:r>
        <w:t>požádá-li o to poplatník,</w:t>
      </w:r>
    </w:p>
    <w:p w:rsidR="00FB72B5" w:rsidRPr="00747428" w:rsidRDefault="00FB72B5" w:rsidP="00FB72B5">
      <w:pPr>
        <w:pStyle w:val="Textpsmene"/>
        <w:numPr>
          <w:ilvl w:val="0"/>
          <w:numId w:val="14"/>
        </w:numPr>
        <w:ind w:left="426" w:hanging="426"/>
      </w:pPr>
      <w:r w:rsidRPr="00747428">
        <w:t>zjistí-li, že pominuly podmínky pro jeho vydání, nebo</w:t>
      </w:r>
    </w:p>
    <w:p w:rsidR="00FB72B5" w:rsidRPr="00747428" w:rsidRDefault="00FB72B5" w:rsidP="00FB72B5">
      <w:pPr>
        <w:pStyle w:val="Textpsmene"/>
        <w:numPr>
          <w:ilvl w:val="0"/>
          <w:numId w:val="14"/>
        </w:numPr>
        <w:ind w:left="426" w:hanging="426"/>
      </w:pPr>
      <w:r w:rsidRPr="00747428">
        <w:t>porušuje</w:t>
      </w:r>
      <w:r>
        <w:t>-li</w:t>
      </w:r>
      <w:r w:rsidRPr="00747428">
        <w:t xml:space="preserve"> poplatník závažným způsobem evidenční povinnost.</w:t>
      </w:r>
    </w:p>
    <w:p w:rsidR="00FB72B5" w:rsidRPr="00747428" w:rsidRDefault="00FB72B5" w:rsidP="00FB72B5">
      <w:pPr>
        <w:pStyle w:val="Textodstavce"/>
        <w:numPr>
          <w:ilvl w:val="0"/>
          <w:numId w:val="11"/>
        </w:numPr>
        <w:ind w:left="0" w:firstLine="426"/>
      </w:pPr>
      <w:r w:rsidRPr="00747428">
        <w:lastRenderedPageBreak/>
        <w:t>Rozhodnutí o zrušení povolení pro evidování tržeb ve zvláštním režimu je účinné třicátým dnem ode dne nabytí právní moci tohoto rozhodnutí.</w:t>
      </w:r>
    </w:p>
    <w:p w:rsidR="00FB72B5" w:rsidRPr="00747428" w:rsidRDefault="00FB72B5" w:rsidP="00FB72B5">
      <w:pPr>
        <w:pStyle w:val="Textodstavce"/>
        <w:numPr>
          <w:ilvl w:val="0"/>
          <w:numId w:val="11"/>
        </w:numPr>
        <w:ind w:left="0" w:firstLine="426"/>
      </w:pPr>
      <w:r w:rsidRPr="00747428">
        <w:t>Povolení pro evidování tržeb ve zvláštním režimu zaniká</w:t>
      </w:r>
      <w:r>
        <w:t xml:space="preserve"> okamžikem</w:t>
      </w:r>
      <w:r w:rsidRPr="00747428">
        <w:t xml:space="preserve"> zaslání údajů o</w:t>
      </w:r>
      <w:r>
        <w:t> </w:t>
      </w:r>
      <w:r w:rsidRPr="00747428">
        <w:t>evidované tržbě správci daně datovou zprávou.</w:t>
      </w:r>
    </w:p>
    <w:p w:rsidR="00FB72B5" w:rsidRPr="00747428" w:rsidRDefault="00FB72B5" w:rsidP="00FB72B5">
      <w:pPr>
        <w:pStyle w:val="Textodstavce"/>
        <w:numPr>
          <w:ilvl w:val="0"/>
          <w:numId w:val="11"/>
        </w:numPr>
        <w:ind w:left="0" w:firstLine="426"/>
      </w:pPr>
      <w:r w:rsidRPr="00747428">
        <w:t>Další žádost o povolení pro evidování tržeb ve zvláštním režimu lze podat nejdříve po</w:t>
      </w:r>
    </w:p>
    <w:p w:rsidR="00FB72B5" w:rsidRPr="00747428" w:rsidRDefault="00FB72B5" w:rsidP="00FB72B5">
      <w:pPr>
        <w:pStyle w:val="Textpsmene"/>
        <w:numPr>
          <w:ilvl w:val="0"/>
          <w:numId w:val="15"/>
        </w:numPr>
        <w:ind w:left="426" w:hanging="426"/>
      </w:pPr>
      <w:r w:rsidRPr="00747428">
        <w:t>60 dnech ode dne nabytí právní moci rozhodnutí o zamítnutí předchozí žádosti,</w:t>
      </w:r>
    </w:p>
    <w:p w:rsidR="00FB72B5" w:rsidRPr="00747428" w:rsidRDefault="00FB72B5" w:rsidP="00FB72B5">
      <w:pPr>
        <w:pStyle w:val="Textpsmene"/>
        <w:numPr>
          <w:ilvl w:val="0"/>
          <w:numId w:val="15"/>
        </w:numPr>
        <w:ind w:left="426" w:hanging="426"/>
      </w:pPr>
      <w:r w:rsidRPr="00747428">
        <w:t>60 dnech ode dne nabytí právní moci</w:t>
      </w:r>
      <w:r w:rsidRPr="00747428" w:rsidDel="008F1FBA">
        <w:t xml:space="preserve"> </w:t>
      </w:r>
      <w:r w:rsidRPr="00747428">
        <w:t>rozhodnutí o zrušení povolení podle odstavce 5</w:t>
      </w:r>
      <w:r>
        <w:t> </w:t>
      </w:r>
      <w:r w:rsidRPr="00747428">
        <w:t>písm. a) nebo b),</w:t>
      </w:r>
    </w:p>
    <w:p w:rsidR="00FB72B5" w:rsidRPr="00747428" w:rsidRDefault="00FB72B5" w:rsidP="00FB72B5">
      <w:pPr>
        <w:pStyle w:val="Textpsmene"/>
        <w:numPr>
          <w:ilvl w:val="0"/>
          <w:numId w:val="15"/>
        </w:numPr>
        <w:ind w:left="426" w:hanging="426"/>
      </w:pPr>
      <w:r w:rsidRPr="00747428">
        <w:t>6 měsících ode dne nabytí právní moci</w:t>
      </w:r>
      <w:r w:rsidRPr="00747428" w:rsidDel="008F1FBA">
        <w:t xml:space="preserve"> </w:t>
      </w:r>
      <w:r w:rsidRPr="00747428">
        <w:t>rozhodnutí o zrušení povolení podle odstavce 5</w:t>
      </w:r>
      <w:r>
        <w:t> </w:t>
      </w:r>
      <w:r w:rsidRPr="00747428">
        <w:t>písm. c),</w:t>
      </w:r>
    </w:p>
    <w:p w:rsidR="00FB72B5" w:rsidRDefault="00FB72B5" w:rsidP="00FB72B5">
      <w:pPr>
        <w:pStyle w:val="Textpsmene"/>
        <w:numPr>
          <w:ilvl w:val="0"/>
          <w:numId w:val="15"/>
        </w:numPr>
        <w:ind w:left="426" w:hanging="426"/>
      </w:pPr>
      <w:r w:rsidRPr="00747428">
        <w:t xml:space="preserve">60 </w:t>
      </w:r>
      <w:proofErr w:type="gramStart"/>
      <w:r w:rsidRPr="00747428">
        <w:t>dnech</w:t>
      </w:r>
      <w:proofErr w:type="gramEnd"/>
      <w:r w:rsidRPr="00747428">
        <w:t xml:space="preserve"> ode dne zániku povolení pro evidování tržeb ve zvláštním režimu.“.</w:t>
      </w:r>
    </w:p>
    <w:p w:rsidR="00696826" w:rsidRPr="00FB596F" w:rsidRDefault="00696826" w:rsidP="003F56FD">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A26782">
        <w:t>doplňuje se</w:t>
      </w:r>
      <w:r w:rsidRPr="00FB596F">
        <w:t xml:space="preserve"> písmeno k), které zní:</w:t>
      </w:r>
    </w:p>
    <w:p w:rsidR="00696826" w:rsidRPr="00FB596F" w:rsidRDefault="00696826" w:rsidP="003F56FD">
      <w:pPr>
        <w:pStyle w:val="Psmeno"/>
      </w:pPr>
      <w:r w:rsidRPr="00FB596F">
        <w:t>„k)</w:t>
      </w:r>
      <w:r w:rsidR="003F56FD">
        <w:tab/>
      </w:r>
      <w:r w:rsidRPr="00FB596F">
        <w:t xml:space="preserve">z činností uvedených v klasifikaci NACE pod kódy </w:t>
      </w:r>
      <w:r w:rsidRPr="00FB596F">
        <w:rPr>
          <w:noProof/>
        </w:rPr>
        <w:t>87.10</w:t>
      </w:r>
      <w:r w:rsidRPr="00FB596F">
        <w:rPr>
          <w:vertAlign w:val="superscript"/>
        </w:rPr>
        <w:t xml:space="preserve">1)  </w:t>
      </w:r>
      <w:r w:rsidRPr="00FB596F">
        <w:t xml:space="preserve">- </w:t>
      </w:r>
      <w:r w:rsidRPr="00FB596F">
        <w:rPr>
          <w:noProof/>
        </w:rPr>
        <w:t>sociální péče ve zdravotnických zařízeních ústavní péče</w:t>
      </w:r>
      <w:r>
        <w:rPr>
          <w:noProof/>
        </w:rPr>
        <w:t>.</w:t>
      </w:r>
      <w:r w:rsidR="004B70D4">
        <w:rPr>
          <w:noProof/>
        </w:rPr>
        <w:t>“.</w:t>
      </w:r>
    </w:p>
    <w:p w:rsidR="004B70D4" w:rsidRDefault="004B70D4" w:rsidP="00696826"/>
    <w:p w:rsidR="004B70D4" w:rsidRDefault="004B70D4" w:rsidP="00696826">
      <w:r>
        <w:t>Poznámka pod čarou č. 1 zní:</w:t>
      </w:r>
    </w:p>
    <w:p w:rsidR="00696826" w:rsidRPr="00FB596F" w:rsidRDefault="00696826" w:rsidP="00696826">
      <w:r>
        <w:t>________________</w:t>
      </w:r>
    </w:p>
    <w:p w:rsidR="00696826" w:rsidRPr="004B70D4" w:rsidRDefault="004B70D4" w:rsidP="00696826">
      <w:pPr>
        <w:ind w:left="709" w:hanging="709"/>
        <w:rPr>
          <w:kern w:val="24"/>
        </w:rPr>
      </w:pPr>
      <w:r w:rsidRPr="004B70D4">
        <w:t>„</w:t>
      </w:r>
      <w:r w:rsidR="00696826" w:rsidRPr="004B70D4">
        <w:rPr>
          <w:vertAlign w:val="superscript"/>
        </w:rPr>
        <w:t>1</w:t>
      </w:r>
      <w:r w:rsidR="00696826" w:rsidRPr="004B70D4">
        <w:rPr>
          <w:kern w:val="24"/>
        </w:rPr>
        <w:t>)</w:t>
      </w:r>
      <w:r w:rsidR="00696826" w:rsidRPr="004B70D4">
        <w:rPr>
          <w:kern w:val="24"/>
        </w:rPr>
        <w:tab/>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p>
    <w:p w:rsidR="00696826" w:rsidRPr="00FB596F" w:rsidRDefault="00696826" w:rsidP="00132251">
      <w:pPr>
        <w:pStyle w:val="Novelizanbod"/>
        <w:keepNext w:val="0"/>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A26782">
        <w:t>doplňuje se</w:t>
      </w:r>
      <w:r w:rsidRPr="00FB596F">
        <w:t xml:space="preserve"> písmeno </w:t>
      </w:r>
      <w:r w:rsidR="00A26782">
        <w:t>l</w:t>
      </w:r>
      <w:r w:rsidRPr="00FB596F">
        <w:t>), které zní:</w:t>
      </w:r>
    </w:p>
    <w:p w:rsidR="00696826" w:rsidRPr="00FB596F" w:rsidRDefault="00696826" w:rsidP="00132251">
      <w:pPr>
        <w:pStyle w:val="Psmeno"/>
        <w:keepNext w:val="0"/>
      </w:pPr>
      <w:r w:rsidRPr="00FB596F">
        <w:t>„</w:t>
      </w:r>
      <w:r w:rsidR="00A26782">
        <w:t>l</w:t>
      </w:r>
      <w:r w:rsidRPr="00FB596F">
        <w:t>)</w:t>
      </w:r>
      <w:r w:rsidR="003F56FD">
        <w:tab/>
      </w:r>
      <w:r w:rsidRPr="00FB596F">
        <w:t xml:space="preserve">z činností uvedených v klasifikaci NACE pod kódy </w:t>
      </w:r>
      <w:r w:rsidRPr="00FB596F">
        <w:rPr>
          <w:noProof/>
        </w:rPr>
        <w:t>87.20</w:t>
      </w:r>
      <w:r w:rsidRPr="00FB596F">
        <w:rPr>
          <w:vertAlign w:val="superscript"/>
        </w:rPr>
        <w:t xml:space="preserve">1)  </w:t>
      </w:r>
      <w:r w:rsidRPr="00FB596F">
        <w:t xml:space="preserve">- </w:t>
      </w:r>
      <w:r w:rsidRPr="00FB596F">
        <w:rPr>
          <w:noProof/>
        </w:rPr>
        <w:t>sociální péče v zařízeních pro osoby s chronickým duševním onemocněním a osoby závislé na návykových látkách</w:t>
      </w:r>
      <w:r>
        <w:rPr>
          <w:noProof/>
        </w:rPr>
        <w:t>.</w:t>
      </w:r>
      <w:r w:rsidR="004B70D4">
        <w:rPr>
          <w:noProof/>
        </w:rPr>
        <w:t>“.</w:t>
      </w:r>
    </w:p>
    <w:p w:rsidR="00696826" w:rsidRPr="00FB596F" w:rsidRDefault="00696826" w:rsidP="00132251">
      <w:pPr>
        <w:pStyle w:val="Novelizanbod"/>
        <w:keepNext w:val="0"/>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w:t>
      </w:r>
      <w:r w:rsidR="00A26782" w:rsidRPr="00A26782">
        <w:t xml:space="preserve"> </w:t>
      </w:r>
      <w:r w:rsidR="00A26782">
        <w:t>doplňuje se</w:t>
      </w:r>
      <w:r w:rsidRPr="00FB596F">
        <w:t xml:space="preserve"> písmeno </w:t>
      </w:r>
      <w:r w:rsidR="00A26782">
        <w:t>m</w:t>
      </w:r>
      <w:r w:rsidRPr="00FB596F">
        <w:t>), které zní:</w:t>
      </w:r>
    </w:p>
    <w:p w:rsidR="00696826" w:rsidRPr="00FB596F" w:rsidRDefault="00696826" w:rsidP="00132251">
      <w:pPr>
        <w:pStyle w:val="Psmeno"/>
        <w:keepNext w:val="0"/>
      </w:pPr>
      <w:r w:rsidRPr="00FB596F">
        <w:t>„</w:t>
      </w:r>
      <w:r w:rsidR="00A26782">
        <w:t>m</w:t>
      </w:r>
      <w:r w:rsidRPr="00FB596F">
        <w:t>)</w:t>
      </w:r>
      <w:r w:rsidR="003F56FD">
        <w:tab/>
      </w:r>
      <w:r w:rsidRPr="00FB596F">
        <w:t xml:space="preserve">z činností uvedených v klasifikaci NACE pod kódy </w:t>
      </w:r>
      <w:r w:rsidRPr="00FB596F">
        <w:rPr>
          <w:noProof/>
        </w:rPr>
        <w:t>87.20.1</w:t>
      </w:r>
      <w:r w:rsidRPr="00FB596F">
        <w:rPr>
          <w:vertAlign w:val="superscript"/>
        </w:rPr>
        <w:t xml:space="preserve">1)  </w:t>
      </w:r>
      <w:r w:rsidRPr="00FB596F">
        <w:t xml:space="preserve">- </w:t>
      </w:r>
      <w:r w:rsidRPr="00FB596F">
        <w:rPr>
          <w:noProof/>
        </w:rPr>
        <w:t>sociální péče v zařízeních pro osoby s chronickým duševním onemocněním</w:t>
      </w:r>
      <w:r>
        <w:rPr>
          <w:noProof/>
        </w:rPr>
        <w:t>.</w:t>
      </w:r>
      <w:r w:rsidR="004B70D4">
        <w:rPr>
          <w:noProof/>
        </w:rPr>
        <w:t>“.</w:t>
      </w:r>
    </w:p>
    <w:p w:rsidR="00696826" w:rsidRPr="00FB596F" w:rsidRDefault="00696826" w:rsidP="00132251">
      <w:pPr>
        <w:pStyle w:val="Novelizanbod"/>
        <w:keepNext w:val="0"/>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A26782">
        <w:t>doplňuje se</w:t>
      </w:r>
      <w:r w:rsidR="00A26782" w:rsidRPr="00FB596F">
        <w:t xml:space="preserve"> </w:t>
      </w:r>
      <w:r w:rsidRPr="00FB596F">
        <w:t xml:space="preserve">písmeno </w:t>
      </w:r>
      <w:r w:rsidR="00A26782">
        <w:t>n</w:t>
      </w:r>
      <w:r w:rsidRPr="00FB596F">
        <w:t>), které zní:</w:t>
      </w:r>
    </w:p>
    <w:p w:rsidR="00696826" w:rsidRPr="00FB596F" w:rsidRDefault="00696826" w:rsidP="00132251">
      <w:pPr>
        <w:pStyle w:val="Psmeno"/>
        <w:keepNext w:val="0"/>
      </w:pPr>
      <w:r w:rsidRPr="00FB596F">
        <w:t>„</w:t>
      </w:r>
      <w:r w:rsidR="00A26782">
        <w:t>n</w:t>
      </w:r>
      <w:r w:rsidRPr="00FB596F">
        <w:t>)</w:t>
      </w:r>
      <w:r w:rsidR="003F56FD">
        <w:tab/>
      </w:r>
      <w:r w:rsidRPr="00FB596F">
        <w:t xml:space="preserve">z činností uvedených v klasifikaci NACE pod kódy </w:t>
      </w:r>
      <w:r w:rsidRPr="00FB596F">
        <w:rPr>
          <w:noProof/>
        </w:rPr>
        <w:t>87.20.2</w:t>
      </w:r>
      <w:r w:rsidRPr="00FB596F">
        <w:rPr>
          <w:vertAlign w:val="superscript"/>
        </w:rPr>
        <w:t xml:space="preserve">1)  </w:t>
      </w:r>
      <w:r w:rsidRPr="00FB596F">
        <w:t xml:space="preserve">- </w:t>
      </w:r>
      <w:r w:rsidRPr="00FB596F">
        <w:rPr>
          <w:noProof/>
        </w:rPr>
        <w:t>sociální péče v zařízeních pro osoby závislé na návykových látkách</w:t>
      </w:r>
      <w:r>
        <w:rPr>
          <w:noProof/>
        </w:rPr>
        <w:t>.</w:t>
      </w:r>
      <w:r w:rsidR="004B70D4">
        <w:rPr>
          <w:noProof/>
        </w:rPr>
        <w:t>“.</w:t>
      </w:r>
    </w:p>
    <w:p w:rsidR="00696826" w:rsidRPr="00FB596F" w:rsidRDefault="00696826" w:rsidP="003F56FD">
      <w:pPr>
        <w:pStyle w:val="Novelizanbod"/>
      </w:pPr>
      <w:r w:rsidRPr="00FB596F">
        <w:lastRenderedPageBreak/>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132251">
        <w:t>doplňuje se</w:t>
      </w:r>
      <w:r w:rsidR="00132251" w:rsidRPr="00FB596F">
        <w:t xml:space="preserve"> </w:t>
      </w:r>
      <w:r w:rsidRPr="00FB596F">
        <w:t xml:space="preserve">písmeno </w:t>
      </w:r>
      <w:r w:rsidR="003277F6">
        <w:t>o</w:t>
      </w:r>
      <w:r w:rsidRPr="00FB596F">
        <w:t>), které zní:</w:t>
      </w:r>
    </w:p>
    <w:p w:rsidR="00696826" w:rsidRPr="00FB596F" w:rsidRDefault="00696826" w:rsidP="003F56FD">
      <w:pPr>
        <w:pStyle w:val="Psmeno"/>
      </w:pPr>
      <w:r w:rsidRPr="00FB596F">
        <w:t>„</w:t>
      </w:r>
      <w:r w:rsidR="003277F6">
        <w:t>o</w:t>
      </w:r>
      <w:r w:rsidRPr="00FB596F">
        <w:t>)</w:t>
      </w:r>
      <w:r w:rsidR="003F56FD">
        <w:tab/>
      </w:r>
      <w:r w:rsidRPr="00FB596F">
        <w:t xml:space="preserve">z činností uvedených v klasifikaci NACE pod kódy </w:t>
      </w:r>
      <w:r w:rsidRPr="00FB596F">
        <w:rPr>
          <w:noProof/>
        </w:rPr>
        <w:t>87.30</w:t>
      </w:r>
      <w:r w:rsidRPr="00FB596F">
        <w:rPr>
          <w:vertAlign w:val="superscript"/>
        </w:rPr>
        <w:t xml:space="preserve">1)  </w:t>
      </w:r>
      <w:r w:rsidRPr="00FB596F">
        <w:t xml:space="preserve">- </w:t>
      </w:r>
      <w:r w:rsidRPr="00FB596F">
        <w:rPr>
          <w:noProof/>
        </w:rPr>
        <w:t>sociální péče v domovech pro seniory a osoby se zdravotním postižením</w:t>
      </w:r>
      <w:r>
        <w:rPr>
          <w:noProof/>
        </w:rPr>
        <w:t>.</w:t>
      </w:r>
      <w:r w:rsidR="004B70D4">
        <w:rPr>
          <w:noProof/>
        </w:rPr>
        <w:t>“.</w:t>
      </w:r>
    </w:p>
    <w:p w:rsidR="00696826" w:rsidRPr="00FB596F" w:rsidRDefault="00696826" w:rsidP="003F56FD">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p</w:t>
      </w:r>
      <w:r w:rsidRPr="00FB596F">
        <w:t>), které zní:</w:t>
      </w:r>
    </w:p>
    <w:p w:rsidR="00696826" w:rsidRPr="00FB596F" w:rsidRDefault="00696826" w:rsidP="003F56FD">
      <w:pPr>
        <w:pStyle w:val="Psmeno"/>
      </w:pPr>
      <w:r w:rsidRPr="00FB596F">
        <w:t>„</w:t>
      </w:r>
      <w:r w:rsidR="003277F6">
        <w:t>p</w:t>
      </w:r>
      <w:r w:rsidRPr="00FB596F">
        <w:t>)</w:t>
      </w:r>
      <w:r w:rsidR="003F56FD">
        <w:tab/>
      </w:r>
      <w:r w:rsidRPr="00FB596F">
        <w:t xml:space="preserve">z činností uvedených v klasifikaci NACE pod kódy </w:t>
      </w:r>
      <w:r w:rsidRPr="00FB596F">
        <w:rPr>
          <w:noProof/>
        </w:rPr>
        <w:t>87.30.1</w:t>
      </w:r>
      <w:r w:rsidRPr="00FB596F">
        <w:rPr>
          <w:vertAlign w:val="superscript"/>
        </w:rPr>
        <w:t xml:space="preserve">1)  </w:t>
      </w:r>
      <w:r w:rsidRPr="00FB596F">
        <w:t xml:space="preserve">- </w:t>
      </w:r>
      <w:r w:rsidRPr="00FB596F">
        <w:rPr>
          <w:noProof/>
        </w:rPr>
        <w:t>sociální péče v domovech pro seniory</w:t>
      </w:r>
      <w:r>
        <w:rPr>
          <w:noProof/>
        </w:rPr>
        <w:t>.</w:t>
      </w:r>
      <w:r w:rsidR="004B70D4">
        <w:rPr>
          <w:noProof/>
        </w:rPr>
        <w:t>“.</w:t>
      </w:r>
    </w:p>
    <w:p w:rsidR="00696826" w:rsidRPr="00FB596F" w:rsidRDefault="00696826" w:rsidP="003F56FD">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q</w:t>
      </w:r>
      <w:r w:rsidRPr="00FB596F">
        <w:t>), které zní:</w:t>
      </w:r>
    </w:p>
    <w:p w:rsidR="00696826" w:rsidRPr="00FB596F" w:rsidRDefault="00696826" w:rsidP="003F56FD">
      <w:pPr>
        <w:pStyle w:val="Psmeno"/>
      </w:pPr>
      <w:r w:rsidRPr="00FB596F">
        <w:t>„</w:t>
      </w:r>
      <w:r w:rsidR="003277F6">
        <w:t>q</w:t>
      </w:r>
      <w:r w:rsidRPr="00FB596F">
        <w:t xml:space="preserve">) z činností uvedených v klasifikaci NACE pod kódy </w:t>
      </w:r>
      <w:r w:rsidRPr="00FB596F">
        <w:rPr>
          <w:noProof/>
        </w:rPr>
        <w:t>87.30.2</w:t>
      </w:r>
      <w:r w:rsidRPr="00FB596F">
        <w:rPr>
          <w:vertAlign w:val="superscript"/>
        </w:rPr>
        <w:t xml:space="preserve">1)  </w:t>
      </w:r>
      <w:r w:rsidRPr="00FB596F">
        <w:t xml:space="preserve">- </w:t>
      </w:r>
      <w:r w:rsidRPr="00FB596F">
        <w:rPr>
          <w:noProof/>
        </w:rPr>
        <w:t>sociální péče v domovech pro osoby se zdravotním postižením</w:t>
      </w:r>
      <w:r>
        <w:rPr>
          <w:noProof/>
        </w:rPr>
        <w:t>.</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r</w:t>
      </w:r>
      <w:r w:rsidRPr="00FB596F">
        <w:t>), které zní:</w:t>
      </w:r>
    </w:p>
    <w:p w:rsidR="00696826" w:rsidRPr="00FB596F" w:rsidRDefault="00696826" w:rsidP="006A58FB">
      <w:pPr>
        <w:pStyle w:val="Psmeno"/>
      </w:pPr>
      <w:r w:rsidRPr="00FB596F">
        <w:t>„</w:t>
      </w:r>
      <w:r w:rsidR="003277F6">
        <w:t>r</w:t>
      </w:r>
      <w:r w:rsidRPr="00FB596F">
        <w:t>)</w:t>
      </w:r>
      <w:r w:rsidR="006A58FB">
        <w:tab/>
      </w:r>
      <w:r w:rsidRPr="00FB596F">
        <w:t xml:space="preserve">z činností uvedených v klasifikaci NACE pod kódy </w:t>
      </w:r>
      <w:r w:rsidRPr="00FB596F">
        <w:rPr>
          <w:noProof/>
        </w:rPr>
        <w:t>87.90</w:t>
      </w:r>
      <w:r w:rsidRPr="00FB596F">
        <w:rPr>
          <w:vertAlign w:val="superscript"/>
        </w:rPr>
        <w:t xml:space="preserve">1)  </w:t>
      </w:r>
      <w:r w:rsidRPr="00FB596F">
        <w:t xml:space="preserve">- </w:t>
      </w:r>
      <w:r w:rsidRPr="00FB596F">
        <w:rPr>
          <w:noProof/>
        </w:rPr>
        <w:t>ostatní pobytové služby sociální péče</w:t>
      </w:r>
      <w:r>
        <w:rPr>
          <w:noProof/>
        </w:rPr>
        <w:t>.</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003277F6" w:rsidRPr="00FB596F">
        <w:t xml:space="preserve"> </w:t>
      </w:r>
      <w:r w:rsidRPr="00FB596F">
        <w:t xml:space="preserve">písmeno </w:t>
      </w:r>
      <w:r w:rsidR="003277F6">
        <w:t>s</w:t>
      </w:r>
      <w:r w:rsidRPr="00FB596F">
        <w:t>), které zní:</w:t>
      </w:r>
    </w:p>
    <w:p w:rsidR="00696826" w:rsidRPr="00FB596F" w:rsidRDefault="00696826" w:rsidP="006A58FB">
      <w:pPr>
        <w:pStyle w:val="Psmeno"/>
      </w:pPr>
      <w:r w:rsidRPr="00FB596F">
        <w:t>„</w:t>
      </w:r>
      <w:r w:rsidR="003277F6">
        <w:t>s</w:t>
      </w:r>
      <w:r w:rsidRPr="00FB596F">
        <w:t>)</w:t>
      </w:r>
      <w:r w:rsidR="006A58FB">
        <w:tab/>
      </w:r>
      <w:r w:rsidRPr="00FB596F">
        <w:t xml:space="preserve">z činností uvedených v klasifikaci NACE pod kódy </w:t>
      </w:r>
      <w:r w:rsidRPr="00FB596F">
        <w:rPr>
          <w:noProof/>
        </w:rPr>
        <w:t>88.10</w:t>
      </w:r>
      <w:r w:rsidRPr="00FB596F">
        <w:rPr>
          <w:vertAlign w:val="superscript"/>
        </w:rPr>
        <w:t xml:space="preserve">1)  </w:t>
      </w:r>
      <w:r w:rsidRPr="00FB596F">
        <w:t xml:space="preserve">- </w:t>
      </w:r>
      <w:r w:rsidRPr="00FB596F">
        <w:rPr>
          <w:noProof/>
        </w:rPr>
        <w:t>ambulantní nebo terénní sociální služby pro seniory a osoby se zdravotním postižením</w:t>
      </w:r>
      <w:r>
        <w:rPr>
          <w:noProof/>
        </w:rPr>
        <w:t>.</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t</w:t>
      </w:r>
      <w:r w:rsidRPr="00FB596F">
        <w:t>), které zní:</w:t>
      </w:r>
    </w:p>
    <w:p w:rsidR="00696826" w:rsidRPr="00FB596F" w:rsidRDefault="00696826" w:rsidP="006A58FB">
      <w:pPr>
        <w:pStyle w:val="Psmeno"/>
      </w:pPr>
      <w:r w:rsidRPr="00FB596F">
        <w:t>„</w:t>
      </w:r>
      <w:r w:rsidR="003277F6">
        <w:t>t</w:t>
      </w:r>
      <w:r w:rsidRPr="00FB596F">
        <w:t>)</w:t>
      </w:r>
      <w:r w:rsidR="006A58FB">
        <w:tab/>
      </w:r>
      <w:r w:rsidRPr="00FB596F">
        <w:t xml:space="preserve">z činností uvedených v klasifikaci NACE pod kódy </w:t>
      </w:r>
      <w:r w:rsidRPr="00FB596F">
        <w:rPr>
          <w:noProof/>
        </w:rPr>
        <w:t>88.10.1</w:t>
      </w:r>
      <w:r w:rsidRPr="00FB596F">
        <w:rPr>
          <w:vertAlign w:val="superscript"/>
        </w:rPr>
        <w:t xml:space="preserve">1)  </w:t>
      </w:r>
      <w:r w:rsidRPr="00FB596F">
        <w:t xml:space="preserve">- </w:t>
      </w:r>
      <w:r w:rsidRPr="00FB596F">
        <w:rPr>
          <w:noProof/>
        </w:rPr>
        <w:t>ambulantní nebo terénní sociální služby pro seniory</w:t>
      </w:r>
      <w:r>
        <w:rPr>
          <w:noProof/>
        </w:rPr>
        <w:t>.</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u</w:t>
      </w:r>
      <w:r w:rsidRPr="00FB596F">
        <w:t>), které zní:</w:t>
      </w:r>
    </w:p>
    <w:p w:rsidR="00696826" w:rsidRPr="00FB596F" w:rsidRDefault="00696826" w:rsidP="006A58FB">
      <w:pPr>
        <w:pStyle w:val="Psmeno"/>
      </w:pPr>
      <w:r w:rsidRPr="00FB596F">
        <w:t>„</w:t>
      </w:r>
      <w:r w:rsidR="003277F6">
        <w:t>u</w:t>
      </w:r>
      <w:r w:rsidRPr="00FB596F">
        <w:t>)</w:t>
      </w:r>
      <w:r w:rsidR="006A58FB">
        <w:tab/>
      </w:r>
      <w:r w:rsidRPr="00FB596F">
        <w:t xml:space="preserve">z činností uvedených v klasifikaci NACE pod kódy </w:t>
      </w:r>
      <w:r w:rsidRPr="00FB596F">
        <w:rPr>
          <w:noProof/>
        </w:rPr>
        <w:t>88.10.2</w:t>
      </w:r>
      <w:r w:rsidRPr="00FB596F">
        <w:rPr>
          <w:vertAlign w:val="superscript"/>
        </w:rPr>
        <w:t xml:space="preserve">1)  </w:t>
      </w:r>
      <w:r w:rsidRPr="00FB596F">
        <w:t xml:space="preserve">- </w:t>
      </w:r>
      <w:r w:rsidRPr="00FB596F">
        <w:rPr>
          <w:noProof/>
        </w:rPr>
        <w:t>ambulantní nebo terénní sociální služby pro osoby se zdravotním postižením</w:t>
      </w:r>
      <w:r>
        <w:rPr>
          <w:noProof/>
        </w:rPr>
        <w:t>.</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003277F6" w:rsidRPr="00FB596F">
        <w:t xml:space="preserve"> </w:t>
      </w:r>
      <w:r w:rsidRPr="00FB596F">
        <w:t xml:space="preserve">písmeno </w:t>
      </w:r>
      <w:r w:rsidR="003277F6">
        <w:t>v</w:t>
      </w:r>
      <w:r w:rsidRPr="00FB596F">
        <w:t>), které zní:</w:t>
      </w:r>
    </w:p>
    <w:p w:rsidR="00696826" w:rsidRPr="00FB596F" w:rsidRDefault="00696826" w:rsidP="006A58FB">
      <w:pPr>
        <w:pStyle w:val="Psmeno"/>
      </w:pPr>
      <w:r w:rsidRPr="00FB596F">
        <w:t>„</w:t>
      </w:r>
      <w:r w:rsidR="003277F6">
        <w:t>v</w:t>
      </w:r>
      <w:r w:rsidRPr="00FB596F">
        <w:t>)</w:t>
      </w:r>
      <w:r w:rsidR="006A58FB">
        <w:tab/>
      </w:r>
      <w:r w:rsidRPr="00FB596F">
        <w:t xml:space="preserve">z činností uvedených v klasifikaci NACE pod kódy </w:t>
      </w:r>
      <w:r w:rsidRPr="00FB596F">
        <w:rPr>
          <w:noProof/>
        </w:rPr>
        <w:t>88.91</w:t>
      </w:r>
      <w:r w:rsidRPr="00FB596F">
        <w:rPr>
          <w:vertAlign w:val="superscript"/>
        </w:rPr>
        <w:t xml:space="preserve">1)  </w:t>
      </w:r>
      <w:r w:rsidRPr="00FB596F">
        <w:t xml:space="preserve">- </w:t>
      </w:r>
      <w:r w:rsidRPr="00FB596F">
        <w:rPr>
          <w:noProof/>
        </w:rPr>
        <w:t>sociální služby poskytované dětem</w:t>
      </w:r>
      <w:r>
        <w:rPr>
          <w:noProof/>
        </w:rPr>
        <w:t>.</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w</w:t>
      </w:r>
      <w:r w:rsidRPr="00FB596F">
        <w:t>), které zní:</w:t>
      </w:r>
    </w:p>
    <w:p w:rsidR="00696826" w:rsidRPr="00FB596F" w:rsidRDefault="00696826" w:rsidP="006A58FB">
      <w:pPr>
        <w:pStyle w:val="Psmeno"/>
      </w:pPr>
      <w:r w:rsidRPr="00FB596F">
        <w:t>„</w:t>
      </w:r>
      <w:r w:rsidR="003277F6">
        <w:t>w</w:t>
      </w:r>
      <w:r w:rsidRPr="00FB596F">
        <w:t>)</w:t>
      </w:r>
      <w:r w:rsidR="006A58FB">
        <w:tab/>
      </w:r>
      <w:r w:rsidRPr="00FB596F">
        <w:t xml:space="preserve">z činností uvedených v klasifikaci NACE pod kódy </w:t>
      </w:r>
      <w:r w:rsidRPr="00FB596F">
        <w:rPr>
          <w:noProof/>
        </w:rPr>
        <w:t>88.99</w:t>
      </w:r>
      <w:r w:rsidRPr="00FB596F">
        <w:rPr>
          <w:vertAlign w:val="superscript"/>
        </w:rPr>
        <w:t xml:space="preserve">1)  </w:t>
      </w:r>
      <w:r w:rsidRPr="00FB596F">
        <w:t xml:space="preserve">- </w:t>
      </w:r>
      <w:r w:rsidRPr="00FB596F">
        <w:rPr>
          <w:noProof/>
        </w:rPr>
        <w:t>ostatní ambulantní nebo terénní sociální služby j. n.</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003277F6" w:rsidRPr="00FB596F">
        <w:t xml:space="preserve"> </w:t>
      </w:r>
      <w:r w:rsidRPr="00FB596F">
        <w:t xml:space="preserve">písmeno </w:t>
      </w:r>
      <w:r w:rsidR="003277F6">
        <w:t>x</w:t>
      </w:r>
      <w:r w:rsidRPr="00FB596F">
        <w:t>), které zní:</w:t>
      </w:r>
    </w:p>
    <w:p w:rsidR="00696826" w:rsidRPr="00FB596F" w:rsidRDefault="00696826" w:rsidP="006A58FB">
      <w:pPr>
        <w:pStyle w:val="Psmeno"/>
      </w:pPr>
      <w:r w:rsidRPr="00FB596F">
        <w:lastRenderedPageBreak/>
        <w:t>„</w:t>
      </w:r>
      <w:r w:rsidR="003277F6">
        <w:t>x</w:t>
      </w:r>
      <w:r w:rsidRPr="00FB596F">
        <w:t>)</w:t>
      </w:r>
      <w:r w:rsidR="006A58FB">
        <w:tab/>
      </w:r>
      <w:r w:rsidRPr="00FB596F">
        <w:t xml:space="preserve">z činností uvedených v klasifikaci NACE pod kódy </w:t>
      </w:r>
      <w:r w:rsidRPr="00FB596F">
        <w:rPr>
          <w:noProof/>
        </w:rPr>
        <w:t>88.99.1</w:t>
      </w:r>
      <w:r w:rsidRPr="00FB596F">
        <w:rPr>
          <w:vertAlign w:val="superscript"/>
        </w:rPr>
        <w:t xml:space="preserve">1)  </w:t>
      </w:r>
      <w:r w:rsidRPr="00FB596F">
        <w:t xml:space="preserve">- </w:t>
      </w:r>
      <w:r w:rsidRPr="00FB596F">
        <w:rPr>
          <w:noProof/>
        </w:rPr>
        <w:t>sociální služby pro uprchlíky, oběti katastrof</w:t>
      </w:r>
      <w:r>
        <w:rPr>
          <w:noProof/>
        </w:rPr>
        <w:t>.</w:t>
      </w:r>
      <w:r w:rsidR="004B70D4">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y</w:t>
      </w:r>
      <w:r w:rsidRPr="00FB596F">
        <w:t>), které zní:</w:t>
      </w:r>
    </w:p>
    <w:p w:rsidR="00696826" w:rsidRPr="00FB596F" w:rsidRDefault="00696826" w:rsidP="006A58FB">
      <w:pPr>
        <w:pStyle w:val="Psmeno"/>
      </w:pPr>
      <w:r w:rsidRPr="00FB596F">
        <w:t>„</w:t>
      </w:r>
      <w:r w:rsidR="003277F6">
        <w:t>y</w:t>
      </w:r>
      <w:r w:rsidRPr="00FB596F">
        <w:t>)</w:t>
      </w:r>
      <w:r w:rsidR="006A58FB">
        <w:tab/>
      </w:r>
      <w:r w:rsidRPr="00FB596F">
        <w:t xml:space="preserve">z činností uvedených v klasifikaci NACE pod kódy </w:t>
      </w:r>
      <w:r w:rsidRPr="00FB596F">
        <w:rPr>
          <w:noProof/>
        </w:rPr>
        <w:t>88.99.2</w:t>
      </w:r>
      <w:r w:rsidRPr="00FB596F">
        <w:rPr>
          <w:vertAlign w:val="superscript"/>
        </w:rPr>
        <w:t xml:space="preserve">1)  </w:t>
      </w:r>
      <w:r w:rsidRPr="00FB596F">
        <w:t xml:space="preserve">- </w:t>
      </w:r>
      <w:r w:rsidRPr="00FB596F">
        <w:rPr>
          <w:noProof/>
        </w:rPr>
        <w:t>sociální prevence</w:t>
      </w:r>
      <w:r>
        <w:rPr>
          <w:noProof/>
        </w:rPr>
        <w:t>.</w:t>
      </w:r>
      <w:r w:rsidR="00E8535B">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Pr="00FB596F">
        <w:t xml:space="preserve"> písmeno </w:t>
      </w:r>
      <w:r w:rsidR="003277F6">
        <w:t>z</w:t>
      </w:r>
      <w:r w:rsidRPr="00FB596F">
        <w:t>), které zní:</w:t>
      </w:r>
    </w:p>
    <w:p w:rsidR="00696826" w:rsidRPr="00FB596F" w:rsidRDefault="00696826" w:rsidP="006A58FB">
      <w:pPr>
        <w:pStyle w:val="Psmeno"/>
      </w:pPr>
      <w:r w:rsidRPr="00FB596F">
        <w:t>„</w:t>
      </w:r>
      <w:r w:rsidR="003277F6">
        <w:t>z</w:t>
      </w:r>
      <w:r w:rsidRPr="00FB596F">
        <w:t>)</w:t>
      </w:r>
      <w:r w:rsidR="006A58FB">
        <w:tab/>
      </w:r>
      <w:r w:rsidRPr="00FB596F">
        <w:t xml:space="preserve">z činností uvedených v klasifikaci NACE pod kódy </w:t>
      </w:r>
      <w:r w:rsidRPr="00FB596F">
        <w:rPr>
          <w:noProof/>
        </w:rPr>
        <w:t>88.99.3</w:t>
      </w:r>
      <w:r w:rsidRPr="00FB596F">
        <w:rPr>
          <w:vertAlign w:val="superscript"/>
        </w:rPr>
        <w:t xml:space="preserve">1)  </w:t>
      </w:r>
      <w:r w:rsidRPr="00FB596F">
        <w:t xml:space="preserve">- </w:t>
      </w:r>
      <w:r w:rsidRPr="00FB596F">
        <w:rPr>
          <w:noProof/>
        </w:rPr>
        <w:t>sociální rehabilitace</w:t>
      </w:r>
      <w:r>
        <w:rPr>
          <w:noProof/>
        </w:rPr>
        <w:t>.</w:t>
      </w:r>
      <w:r w:rsidR="00E8535B">
        <w:rPr>
          <w:noProof/>
        </w:rPr>
        <w:t>“.</w:t>
      </w:r>
    </w:p>
    <w:p w:rsidR="00696826" w:rsidRPr="00FB596F" w:rsidRDefault="00696826" w:rsidP="006A58FB">
      <w:pPr>
        <w:pStyle w:val="Novelizanbod"/>
      </w:pPr>
      <w:r w:rsidRPr="00FB596F">
        <w:t xml:space="preserve">V § 12 </w:t>
      </w:r>
      <w:proofErr w:type="gramStart"/>
      <w:r w:rsidRPr="00FB596F">
        <w:t>se</w:t>
      </w:r>
      <w:proofErr w:type="gramEnd"/>
      <w:r w:rsidRPr="00FB596F">
        <w:t xml:space="preserve"> na konci </w:t>
      </w:r>
      <w:proofErr w:type="gramStart"/>
      <w:r w:rsidRPr="00FB596F">
        <w:t>odstavce 2 tečka nahrazuje</w:t>
      </w:r>
      <w:proofErr w:type="gramEnd"/>
      <w:r w:rsidRPr="00FB596F">
        <w:t xml:space="preserve"> čárkou a </w:t>
      </w:r>
      <w:r w:rsidR="003277F6">
        <w:t>doplňuje se</w:t>
      </w:r>
      <w:r w:rsidR="003277F6" w:rsidRPr="00FB596F">
        <w:t xml:space="preserve"> </w:t>
      </w:r>
      <w:r w:rsidRPr="00FB596F">
        <w:t xml:space="preserve">písmeno </w:t>
      </w:r>
      <w:r w:rsidR="003277F6">
        <w:t>za</w:t>
      </w:r>
      <w:r w:rsidRPr="00FB596F">
        <w:t>), které zní:</w:t>
      </w:r>
    </w:p>
    <w:p w:rsidR="00696826" w:rsidRPr="00FB596F" w:rsidRDefault="00696826" w:rsidP="006A58FB">
      <w:pPr>
        <w:pStyle w:val="Psmeno"/>
      </w:pPr>
      <w:r w:rsidRPr="00FB596F">
        <w:t>„</w:t>
      </w:r>
      <w:r w:rsidR="003277F6">
        <w:t>za</w:t>
      </w:r>
      <w:r w:rsidRPr="00FB596F">
        <w:t>)</w:t>
      </w:r>
      <w:r w:rsidR="006A58FB">
        <w:tab/>
      </w:r>
      <w:r w:rsidRPr="00FB596F">
        <w:t xml:space="preserve">z činností uvedených v klasifikaci NACE pod kódy </w:t>
      </w:r>
      <w:r w:rsidRPr="00FB596F">
        <w:rPr>
          <w:noProof/>
        </w:rPr>
        <w:t>88.99.9</w:t>
      </w:r>
      <w:r w:rsidRPr="00FB596F">
        <w:rPr>
          <w:vertAlign w:val="superscript"/>
        </w:rPr>
        <w:t xml:space="preserve">1)  </w:t>
      </w:r>
      <w:r w:rsidRPr="00FB596F">
        <w:t xml:space="preserve">- </w:t>
      </w:r>
      <w:r w:rsidRPr="00FB596F">
        <w:rPr>
          <w:noProof/>
        </w:rPr>
        <w:t>jiné ambulantní nebo terénní sociální služby j. n.</w:t>
      </w:r>
      <w:r w:rsidR="00E8535B">
        <w:rPr>
          <w:noProof/>
        </w:rPr>
        <w:t>“.</w:t>
      </w:r>
    </w:p>
    <w:p w:rsidR="00FB72B5" w:rsidRPr="00747428" w:rsidRDefault="00FB72B5" w:rsidP="00FB72B5">
      <w:pPr>
        <w:pStyle w:val="Novelizanbod"/>
      </w:pPr>
      <w:r w:rsidRPr="00747428">
        <w:t xml:space="preserve">V § 12 </w:t>
      </w:r>
      <w:proofErr w:type="gramStart"/>
      <w:r w:rsidRPr="00747428">
        <w:t>se</w:t>
      </w:r>
      <w:proofErr w:type="gramEnd"/>
      <w:r w:rsidRPr="00747428">
        <w:t xml:space="preserve"> na konci </w:t>
      </w:r>
      <w:proofErr w:type="gramStart"/>
      <w:r w:rsidRPr="00747428">
        <w:t>odstavce 3 tečka nahrazuje</w:t>
      </w:r>
      <w:proofErr w:type="gramEnd"/>
      <w:r w:rsidRPr="00747428">
        <w:t xml:space="preserve"> čárkou a doplňují se písmena k) až </w:t>
      </w:r>
      <w:r w:rsidR="00D62359">
        <w:t>o</w:t>
      </w:r>
      <w:r w:rsidRPr="00747428">
        <w:t>), která znějí:</w:t>
      </w:r>
    </w:p>
    <w:p w:rsidR="00FB72B5" w:rsidRPr="00747428" w:rsidRDefault="00FB72B5" w:rsidP="00E27FB4">
      <w:pPr>
        <w:pStyle w:val="Psmeno"/>
      </w:pPr>
      <w:r w:rsidRPr="00747428">
        <w:t>„k)</w:t>
      </w:r>
      <w:r w:rsidRPr="00747428">
        <w:tab/>
        <w:t>ve formě platby za poskytování telekomunikačních služeb nebo jiných služeb uskutečněné prostřednictvím veřejné mobilní telefonní sítě, které jsou následným čerpáním nebo zúčtováním jiné platby,</w:t>
      </w:r>
    </w:p>
    <w:p w:rsidR="00FB72B5" w:rsidRPr="00747428" w:rsidRDefault="00FB72B5" w:rsidP="00E27FB4">
      <w:pPr>
        <w:pStyle w:val="Psmeno"/>
      </w:pPr>
      <w:r w:rsidRPr="00747428">
        <w:t>l)</w:t>
      </w:r>
      <w:r w:rsidRPr="00747428">
        <w:tab/>
        <w:t>z hazardní hry,</w:t>
      </w:r>
    </w:p>
    <w:p w:rsidR="00FB72B5" w:rsidRPr="00747428" w:rsidRDefault="00FB72B5" w:rsidP="00E27FB4">
      <w:pPr>
        <w:pStyle w:val="Psmeno"/>
      </w:pPr>
      <w:r w:rsidRPr="00747428">
        <w:t>m)</w:t>
      </w:r>
      <w:r w:rsidRPr="00747428">
        <w:tab/>
        <w:t>z obchodní letecké dopravy a ze služeb poskytovaných v přímé souvislosti s ní,</w:t>
      </w:r>
    </w:p>
    <w:p w:rsidR="00FB72B5" w:rsidRPr="00747428" w:rsidRDefault="00FB72B5" w:rsidP="00E27FB4">
      <w:pPr>
        <w:pStyle w:val="Psmeno"/>
      </w:pPr>
      <w:r w:rsidRPr="00747428">
        <w:t>n)</w:t>
      </w:r>
      <w:r w:rsidRPr="00747428">
        <w:tab/>
        <w:t>poplatníka daně z příjmů fyzických osob,</w:t>
      </w:r>
    </w:p>
    <w:p w:rsidR="00FB72B5" w:rsidRPr="00747428" w:rsidRDefault="00FB72B5" w:rsidP="00FB72B5">
      <w:pPr>
        <w:pStyle w:val="Textbodu"/>
        <w:numPr>
          <w:ilvl w:val="0"/>
          <w:numId w:val="16"/>
        </w:numPr>
        <w:ind w:left="851" w:hanging="425"/>
      </w:pPr>
      <w:r w:rsidRPr="00747428">
        <w:t>kterému je přiznán nárok na průkaz ZTP/P z důvodu úplné nebo praktické nevidomosti nebo těžké hluchoslepoty,</w:t>
      </w:r>
    </w:p>
    <w:p w:rsidR="00FB72B5" w:rsidRPr="00747428" w:rsidRDefault="00FB72B5" w:rsidP="00FB72B5">
      <w:pPr>
        <w:pStyle w:val="Textbodu"/>
        <w:numPr>
          <w:ilvl w:val="0"/>
          <w:numId w:val="16"/>
        </w:numPr>
        <w:ind w:left="851" w:hanging="425"/>
      </w:pPr>
      <w:r w:rsidRPr="00747428">
        <w:t>který provozuje podnikatelskou činnost bez spolupracujících osob podle zákona upravujícího daně z příjmů a bez zaměstnanců, ledaže tyto osoby splňují podmínku uvedenou v bodě 1,</w:t>
      </w:r>
    </w:p>
    <w:p w:rsidR="00FB72B5" w:rsidRPr="00747428" w:rsidRDefault="00FB72B5" w:rsidP="00FB72B5">
      <w:pPr>
        <w:pStyle w:val="Textbodu"/>
        <w:numPr>
          <w:ilvl w:val="0"/>
          <w:numId w:val="16"/>
        </w:numPr>
        <w:ind w:left="851" w:hanging="425"/>
      </w:pPr>
      <w:r w:rsidRPr="00747428">
        <w:t>který není společníkem společnosti, z jejíž činnosti tržba plyne, ledaže všichni společníci společnosti splňují podmínku uvedenou v bodě 1, a</w:t>
      </w:r>
    </w:p>
    <w:p w:rsidR="00FB72B5" w:rsidRDefault="00FB72B5" w:rsidP="00FB72B5">
      <w:pPr>
        <w:pStyle w:val="Textbodu"/>
        <w:numPr>
          <w:ilvl w:val="0"/>
          <w:numId w:val="16"/>
        </w:numPr>
        <w:ind w:left="851" w:hanging="425"/>
      </w:pPr>
      <w:r w:rsidRPr="00747428">
        <w:t>který tuto tržbu přijímá sám nebo prostřednictvím zaměstnance, spolupracující osoby nebo společníka společnosti, kteří splňují podmínku uvedenou v bodě 1</w:t>
      </w:r>
      <w:r w:rsidR="00D62359">
        <w:t>,</w:t>
      </w:r>
    </w:p>
    <w:p w:rsidR="00D62359" w:rsidRPr="00747428" w:rsidRDefault="00D62359" w:rsidP="00D62359">
      <w:pPr>
        <w:pStyle w:val="Psmeno"/>
      </w:pPr>
      <w:r w:rsidRPr="00C05955">
        <w:t>o)</w:t>
      </w:r>
      <w:r>
        <w:tab/>
      </w:r>
      <w:r w:rsidRPr="00C05955">
        <w:t>z prodeje sladkovodních ryb a souvisejících služeb uskuteč</w:t>
      </w:r>
      <w:r>
        <w:t>něné</w:t>
      </w:r>
      <w:r w:rsidRPr="00C05955">
        <w:t xml:space="preserve"> vždy v období od</w:t>
      </w:r>
      <w:r w:rsidR="00FA45FC">
        <w:t> </w:t>
      </w:r>
      <w:r w:rsidRPr="00C05955">
        <w:t>18.</w:t>
      </w:r>
      <w:r w:rsidR="00FA45FC">
        <w:t> </w:t>
      </w:r>
      <w:r w:rsidRPr="00C05955">
        <w:t>do</w:t>
      </w:r>
      <w:r w:rsidR="00FA45FC">
        <w:t> </w:t>
      </w:r>
      <w:r w:rsidRPr="00C05955">
        <w:t>24. prosince v provozovně, ve které se v tomto období uskutečňují pouze tyto tržby</w:t>
      </w:r>
      <w:r w:rsidR="00FA45FC">
        <w:t>.“.</w:t>
      </w:r>
    </w:p>
    <w:p w:rsidR="00FB72B5" w:rsidRPr="00747428" w:rsidRDefault="00FB72B5" w:rsidP="00FB72B5">
      <w:pPr>
        <w:pStyle w:val="Novelizanbod"/>
      </w:pPr>
      <w:r w:rsidRPr="00747428">
        <w:t>V § 12 se doplňuje odstavec 4, který zní:</w:t>
      </w:r>
    </w:p>
    <w:p w:rsidR="00FB72B5" w:rsidRPr="00747428" w:rsidRDefault="00FB72B5" w:rsidP="00FB72B5">
      <w:pPr>
        <w:spacing w:before="20" w:after="120"/>
        <w:ind w:firstLine="425"/>
      </w:pPr>
      <w:r w:rsidRPr="00747428">
        <w:t>„(4) V případě občana jiného členského státu Evropské unie, který je hlášen k pobytu na území České republiky po dobu nejvýše 3 měsíců, se podmínka uvedená v odstavci 3 písm. n) bodě 1 považuje za splněnou, pokud tato osoba prokáže svou úplnou nebo praktickou nevidomost nebo těžkou hluchoslepotu.“.</w:t>
      </w:r>
    </w:p>
    <w:p w:rsidR="00FB72B5" w:rsidRPr="00747428" w:rsidRDefault="00FB72B5" w:rsidP="00E27FB4">
      <w:pPr>
        <w:pStyle w:val="Novelizanbod"/>
        <w:keepNext w:val="0"/>
      </w:pPr>
      <w:r w:rsidRPr="00747428">
        <w:t>V části druhé hlavě IV nadpis dílu 1 zní:</w:t>
      </w:r>
    </w:p>
    <w:p w:rsidR="00FB72B5" w:rsidRPr="008C3E43" w:rsidRDefault="00FB72B5" w:rsidP="00E27FB4">
      <w:pPr>
        <w:pStyle w:val="Nadpisdlu"/>
        <w:keepNext w:val="0"/>
        <w:ind w:left="567"/>
      </w:pPr>
      <w:r w:rsidRPr="008C3E43">
        <w:rPr>
          <w:b w:val="0"/>
        </w:rPr>
        <w:t>„</w:t>
      </w:r>
      <w:r w:rsidRPr="008C3E43">
        <w:t>Autentizační údaje, certifikát pro evidenci tržeb a blok účtenek</w:t>
      </w:r>
      <w:r w:rsidRPr="008C3E43">
        <w:rPr>
          <w:b w:val="0"/>
        </w:rPr>
        <w:t>“</w:t>
      </w:r>
      <w:r w:rsidRPr="008C3E43">
        <w:t>.</w:t>
      </w:r>
    </w:p>
    <w:p w:rsidR="00FB72B5" w:rsidRPr="00747428" w:rsidRDefault="00FB72B5" w:rsidP="00E27FB4">
      <w:pPr>
        <w:pStyle w:val="Novelizanbod"/>
        <w:keepNext w:val="0"/>
      </w:pPr>
      <w:r w:rsidRPr="00747428">
        <w:lastRenderedPageBreak/>
        <w:t>V § 13 odst. 1 se slova „evidované tržby“ nahrazují slovy „tržby evidované v běžném nebo zjednodušeném režimu“.</w:t>
      </w:r>
    </w:p>
    <w:p w:rsidR="00FB72B5" w:rsidRPr="00747428" w:rsidRDefault="00FB72B5" w:rsidP="00FB72B5">
      <w:pPr>
        <w:pStyle w:val="Novelizanbod"/>
      </w:pPr>
      <w:r w:rsidRPr="00747428">
        <w:t>Za § 15 se vkládá nový § 15a, který včetně nadpisu zní:</w:t>
      </w:r>
    </w:p>
    <w:p w:rsidR="00FB72B5" w:rsidRPr="00747428" w:rsidRDefault="00FB72B5" w:rsidP="00E27FB4">
      <w:pPr>
        <w:pStyle w:val="Paragraf"/>
        <w:numPr>
          <w:ilvl w:val="0"/>
          <w:numId w:val="8"/>
        </w:numPr>
        <w:spacing w:before="0"/>
      </w:pPr>
      <w:r w:rsidRPr="00747428">
        <w:t>„§ </w:t>
      </w:r>
      <w:fldSimple w:instr=" SEQ § \* Arabic \r15 \* MERGEFORMAT ">
        <w:r w:rsidR="00BB23FA">
          <w:rPr>
            <w:noProof/>
          </w:rPr>
          <w:t>15</w:t>
        </w:r>
      </w:fldSimple>
      <w:r w:rsidRPr="00747428">
        <w:t>a</w:t>
      </w:r>
    </w:p>
    <w:p w:rsidR="00FB72B5" w:rsidRPr="00747428" w:rsidRDefault="00FB72B5" w:rsidP="00FB72B5">
      <w:pPr>
        <w:pStyle w:val="Nadpisparagrafu"/>
        <w:numPr>
          <w:ilvl w:val="0"/>
          <w:numId w:val="8"/>
        </w:numPr>
      </w:pPr>
      <w:r w:rsidRPr="00747428">
        <w:t>Blok účtenek</w:t>
      </w:r>
    </w:p>
    <w:p w:rsidR="00FB72B5" w:rsidRPr="00747428" w:rsidRDefault="00FB72B5" w:rsidP="00FB72B5">
      <w:pPr>
        <w:pStyle w:val="Textodstavce"/>
        <w:numPr>
          <w:ilvl w:val="0"/>
          <w:numId w:val="17"/>
        </w:numPr>
        <w:ind w:left="0" w:firstLine="426"/>
      </w:pPr>
      <w:r w:rsidRPr="00747428">
        <w:t>Správce daně předává poplatníkovi bloky účtenek jedenkrát ročně v počtu podle povahy a</w:t>
      </w:r>
      <w:r>
        <w:t> </w:t>
      </w:r>
      <w:r w:rsidRPr="00747428">
        <w:t>rozsahu jeho činnosti. V odůvodněných případech předá správce daně poplatníkovi další bloky účtenek i</w:t>
      </w:r>
      <w:r>
        <w:t> </w:t>
      </w:r>
      <w:r w:rsidRPr="00747428">
        <w:t>před uplynutím 1</w:t>
      </w:r>
      <w:r>
        <w:t> </w:t>
      </w:r>
      <w:r w:rsidRPr="00747428">
        <w:t>roku.</w:t>
      </w:r>
    </w:p>
    <w:p w:rsidR="00FB72B5" w:rsidRPr="00747428" w:rsidRDefault="00FB72B5" w:rsidP="00FB72B5">
      <w:pPr>
        <w:pStyle w:val="Textodstavce"/>
        <w:numPr>
          <w:ilvl w:val="0"/>
          <w:numId w:val="17"/>
        </w:numPr>
        <w:ind w:left="0" w:firstLine="426"/>
      </w:pPr>
      <w:r w:rsidRPr="00747428">
        <w:t>Poplatník může převzít blok účtenek od správce daně nejdříve po oznámení rozhodnutí o</w:t>
      </w:r>
      <w:r>
        <w:t> </w:t>
      </w:r>
      <w:r w:rsidRPr="00747428">
        <w:t>povolení pro evidování tržeb ve zvláštním režimu.</w:t>
      </w:r>
    </w:p>
    <w:p w:rsidR="00FB72B5" w:rsidRPr="00747428" w:rsidRDefault="00FB72B5" w:rsidP="00FB72B5">
      <w:pPr>
        <w:pStyle w:val="Textodstavce"/>
        <w:numPr>
          <w:ilvl w:val="0"/>
          <w:numId w:val="17"/>
        </w:numPr>
        <w:ind w:left="0" w:firstLine="426"/>
      </w:pPr>
      <w:r w:rsidRPr="00747428">
        <w:t>Poplatník vrátí správci daně blok účtenek do 15 dnů od zrušení nebo zániku povolení pro evidování tržeb ve zvláštním režimu.</w:t>
      </w:r>
    </w:p>
    <w:p w:rsidR="00FB72B5" w:rsidRPr="00747428" w:rsidRDefault="00FB72B5" w:rsidP="00FB72B5">
      <w:pPr>
        <w:pStyle w:val="Textodstavce"/>
        <w:numPr>
          <w:ilvl w:val="0"/>
          <w:numId w:val="17"/>
        </w:numPr>
        <w:ind w:left="0" w:firstLine="426"/>
      </w:pPr>
      <w:r w:rsidRPr="00747428">
        <w:t>Správce daně zveřejní způsobem umožňujícím dálkový přístup podmínky a postup pro převzetí bloku účtenek, nakládání s</w:t>
      </w:r>
      <w:r>
        <w:t> </w:t>
      </w:r>
      <w:r w:rsidRPr="00747428">
        <w:t>ním a</w:t>
      </w:r>
      <w:r>
        <w:t> </w:t>
      </w:r>
      <w:r w:rsidRPr="00747428">
        <w:t>jeho vrácení.</w:t>
      </w:r>
    </w:p>
    <w:p w:rsidR="00FB72B5" w:rsidRPr="00747428" w:rsidRDefault="00FB72B5" w:rsidP="00FB72B5">
      <w:pPr>
        <w:pStyle w:val="Textodstavce"/>
        <w:numPr>
          <w:ilvl w:val="0"/>
          <w:numId w:val="17"/>
        </w:numPr>
        <w:ind w:left="0" w:firstLine="426"/>
      </w:pPr>
      <w:r w:rsidRPr="00747428">
        <w:t>Ministerstvo financí vydává bloky účtenek a zabezpečuje jejich distribuci jednotlivým správcům daně.“.</w:t>
      </w:r>
    </w:p>
    <w:p w:rsidR="00FB72B5" w:rsidRPr="00747428" w:rsidRDefault="00FB72B5" w:rsidP="00FB72B5">
      <w:pPr>
        <w:pStyle w:val="Novelizanbod"/>
      </w:pPr>
      <w:r w:rsidRPr="00747428">
        <w:t>§ 16 včetně nadpisu zní:</w:t>
      </w:r>
    </w:p>
    <w:p w:rsidR="00FB72B5" w:rsidRPr="00747428" w:rsidRDefault="00FB72B5" w:rsidP="00E27FB4">
      <w:pPr>
        <w:pStyle w:val="Paragraf"/>
        <w:numPr>
          <w:ilvl w:val="0"/>
          <w:numId w:val="8"/>
        </w:numPr>
        <w:spacing w:before="0"/>
      </w:pPr>
      <w:r w:rsidRPr="00747428">
        <w:t>„§ </w:t>
      </w:r>
      <w:fldSimple w:instr=" SEQ § \* Arabic \r16 \* MERGEFORMAT ">
        <w:r w:rsidR="00BB23FA">
          <w:rPr>
            <w:noProof/>
          </w:rPr>
          <w:t>16</w:t>
        </w:r>
      </w:fldSimple>
    </w:p>
    <w:p w:rsidR="00FB72B5" w:rsidRPr="00747428" w:rsidRDefault="00FB72B5" w:rsidP="00FB72B5">
      <w:pPr>
        <w:pStyle w:val="Nadpisparagrafu"/>
        <w:numPr>
          <w:ilvl w:val="0"/>
          <w:numId w:val="8"/>
        </w:numPr>
      </w:pPr>
      <w:r w:rsidRPr="00747428">
        <w:t>Ochrana autentizačních údajů, certifikátu pro evidenci tržeb a bloku účtenek</w:t>
      </w:r>
    </w:p>
    <w:p w:rsidR="00FB72B5" w:rsidRPr="00747428" w:rsidRDefault="00FB72B5" w:rsidP="00E27FB4">
      <w:pPr>
        <w:pStyle w:val="Textparagrafu"/>
      </w:pPr>
      <w:r w:rsidRPr="00747428">
        <w:t xml:space="preserve">Poplatník je povinen zacházet s autentizačními údaji, certifikátem pro evidenci tržeb a blokem účtenek tak, aby </w:t>
      </w:r>
      <w:r>
        <w:t>předešel</w:t>
      </w:r>
      <w:r w:rsidRPr="00747428">
        <w:t xml:space="preserve"> jejich zneužití. Součástí </w:t>
      </w:r>
      <w:r>
        <w:t xml:space="preserve">poplatníkovy </w:t>
      </w:r>
      <w:r w:rsidRPr="00747428">
        <w:t>povinnosti zacházet s</w:t>
      </w:r>
      <w:r>
        <w:t> </w:t>
      </w:r>
      <w:r w:rsidRPr="00747428">
        <w:t xml:space="preserve">blokem účtenek tak, aby </w:t>
      </w:r>
      <w:r>
        <w:t>předešel</w:t>
      </w:r>
      <w:r w:rsidRPr="00747428">
        <w:t> jeho zneužití, je povinnost vrátit blok účtenek za podmínek stanovených tímto zákonem.“.</w:t>
      </w:r>
    </w:p>
    <w:p w:rsidR="00FB72B5" w:rsidRPr="00747428" w:rsidRDefault="00FB72B5" w:rsidP="00FB72B5">
      <w:pPr>
        <w:pStyle w:val="Novelizanbod"/>
      </w:pPr>
      <w:r w:rsidRPr="00747428">
        <w:t>V § 17 odst. 1</w:t>
      </w:r>
      <w:r>
        <w:t> větě první</w:t>
      </w:r>
      <w:r w:rsidRPr="00747428">
        <w:t> se slova „prostřednictvím kterých provádí činnosti, z nichž plynou evidované tržby, nebo“ zrušují.</w:t>
      </w:r>
    </w:p>
    <w:p w:rsidR="00FB72B5" w:rsidRPr="00747428" w:rsidRDefault="00FB72B5" w:rsidP="00FB72B5">
      <w:pPr>
        <w:pStyle w:val="Novelizanbod"/>
      </w:pPr>
      <w:r w:rsidRPr="00747428">
        <w:t>V § 17 odst. 2 </w:t>
      </w:r>
      <w:r>
        <w:t xml:space="preserve">větě druhé </w:t>
      </w:r>
      <w:r w:rsidRPr="00747428">
        <w:t>se slova „Toto oznámení lze“ nahrazují slovy „Poplatník, který neeviduje tržby ve zvláštním režimu, může toto oznámení“.</w:t>
      </w:r>
    </w:p>
    <w:p w:rsidR="00FB72B5" w:rsidRPr="00747428" w:rsidRDefault="00FB72B5" w:rsidP="00FB72B5">
      <w:pPr>
        <w:pStyle w:val="Novelizanbod"/>
      </w:pPr>
      <w:r w:rsidRPr="00747428">
        <w:t>V</w:t>
      </w:r>
      <w:r>
        <w:t> </w:t>
      </w:r>
      <w:r w:rsidRPr="00747428">
        <w:t>§</w:t>
      </w:r>
      <w:r>
        <w:t> </w:t>
      </w:r>
      <w:r w:rsidRPr="00747428">
        <w:t>18 odstavec 2</w:t>
      </w:r>
      <w:r>
        <w:t> </w:t>
      </w:r>
      <w:r w:rsidRPr="00747428">
        <w:t>zní:</w:t>
      </w:r>
    </w:p>
    <w:p w:rsidR="00FB72B5" w:rsidRPr="00747428" w:rsidRDefault="00FB72B5" w:rsidP="006E3E52">
      <w:pPr>
        <w:pStyle w:val="Textparagrafu"/>
        <w:spacing w:before="0"/>
      </w:pPr>
      <w:r w:rsidRPr="00747428">
        <w:t>„(2) Uskutečněním evidované tržby je</w:t>
      </w:r>
    </w:p>
    <w:p w:rsidR="00FB72B5" w:rsidRPr="00747428" w:rsidRDefault="00FB72B5" w:rsidP="006E3E52">
      <w:pPr>
        <w:pStyle w:val="Textpsmene"/>
      </w:pPr>
      <w:r w:rsidRPr="00747428">
        <w:t>přijetí evidované tržby, nebo</w:t>
      </w:r>
    </w:p>
    <w:p w:rsidR="00FB72B5" w:rsidRPr="00747428" w:rsidRDefault="00FB72B5" w:rsidP="006E3E52">
      <w:pPr>
        <w:pStyle w:val="Textpsmene"/>
      </w:pPr>
      <w:r w:rsidRPr="00747428">
        <w:t>vydání pokynu k jejímu provedení, pokud byl tento pokyn vydán dříve.“.</w:t>
      </w:r>
    </w:p>
    <w:p w:rsidR="00FB72B5" w:rsidRPr="00747428" w:rsidRDefault="00FB72B5" w:rsidP="006E3E52">
      <w:pPr>
        <w:pStyle w:val="Novelizanbod"/>
        <w:keepNext w:val="0"/>
      </w:pPr>
      <w:r w:rsidRPr="00747428">
        <w:lastRenderedPageBreak/>
        <w:t>V § 19 odst. 1 na konci textu písmene f) a </w:t>
      </w:r>
      <w:r>
        <w:t xml:space="preserve">v § 19 </w:t>
      </w:r>
      <w:r w:rsidRPr="00747428">
        <w:t>odst. 2 na konci textu písmen a), e) a f) se doplňují slova „uvedená v české měně“.</w:t>
      </w:r>
    </w:p>
    <w:p w:rsidR="00FB72B5" w:rsidRPr="00747428" w:rsidRDefault="00FB72B5" w:rsidP="006E3E52">
      <w:pPr>
        <w:pStyle w:val="Novelizanbod"/>
        <w:keepNext w:val="0"/>
      </w:pPr>
      <w:r w:rsidRPr="00747428">
        <w:t xml:space="preserve">V § 19 </w:t>
      </w:r>
      <w:r>
        <w:t>odst. 2</w:t>
      </w:r>
      <w:r w:rsidRPr="00747428">
        <w:t> </w:t>
      </w:r>
      <w:r>
        <w:t xml:space="preserve">se </w:t>
      </w:r>
      <w:r w:rsidRPr="00747428">
        <w:t xml:space="preserve">na konci textu písmene </w:t>
      </w:r>
      <w:r>
        <w:t>b</w:t>
      </w:r>
      <w:r w:rsidRPr="00747428">
        <w:t xml:space="preserve">) doplňují </w:t>
      </w:r>
      <w:proofErr w:type="gramStart"/>
      <w:r w:rsidRPr="00747428">
        <w:t>slova „</w:t>
      </w:r>
      <w:r w:rsidR="006E3E52">
        <w:t xml:space="preserve"> </w:t>
      </w:r>
      <w:r>
        <w:t xml:space="preserve">, </w:t>
      </w:r>
      <w:r w:rsidRPr="00747428">
        <w:t>uvedená</w:t>
      </w:r>
      <w:proofErr w:type="gramEnd"/>
      <w:r w:rsidRPr="00747428">
        <w:t xml:space="preserve"> v české měně“.</w:t>
      </w:r>
    </w:p>
    <w:p w:rsidR="00FB72B5" w:rsidRPr="00747428" w:rsidRDefault="00FB72B5" w:rsidP="00FB72B5">
      <w:pPr>
        <w:pStyle w:val="Novelizanbod"/>
      </w:pPr>
      <w:r w:rsidRPr="00747428">
        <w:t>V § 19 odst. 2 se na konci textu písmene d) doplňují slova „uvedené v české měně“.</w:t>
      </w:r>
    </w:p>
    <w:p w:rsidR="00FB72B5" w:rsidRPr="00747428" w:rsidRDefault="00FB72B5" w:rsidP="00FB72B5">
      <w:pPr>
        <w:pStyle w:val="Novelizanbod"/>
      </w:pPr>
      <w:r w:rsidRPr="00747428">
        <w:t>V § 20 odst. 1  písmeno b) zní:</w:t>
      </w:r>
    </w:p>
    <w:p w:rsidR="00FB72B5" w:rsidRPr="00747428" w:rsidRDefault="00FB72B5" w:rsidP="006E3E52">
      <w:pPr>
        <w:pStyle w:val="Psmeno"/>
      </w:pPr>
      <w:r w:rsidRPr="00747428">
        <w:t>„b)</w:t>
      </w:r>
      <w:r w:rsidRPr="00747428">
        <w:tab/>
        <w:t>své daňové identifikační číslo, pokud není jeho kmenová část tvořena obecným identifikátorem, kterým je rodné číslo,“.</w:t>
      </w:r>
    </w:p>
    <w:p w:rsidR="00FB72B5" w:rsidRPr="00747428" w:rsidRDefault="00FB72B5" w:rsidP="00FB72B5">
      <w:pPr>
        <w:pStyle w:val="Novelizanbod"/>
      </w:pPr>
      <w:r w:rsidRPr="00747428">
        <w:t xml:space="preserve">V § 20 </w:t>
      </w:r>
      <w:r>
        <w:t>odst. 1 </w:t>
      </w:r>
      <w:r w:rsidRPr="00747428">
        <w:t xml:space="preserve">se </w:t>
      </w:r>
      <w:r>
        <w:t>na konci textu písmene g) doplňují slova „v české měně“.</w:t>
      </w:r>
    </w:p>
    <w:p w:rsidR="00FB72B5" w:rsidRPr="00747428" w:rsidRDefault="00FB72B5" w:rsidP="00FB72B5">
      <w:pPr>
        <w:pStyle w:val="Novelizanbod"/>
      </w:pPr>
      <w:r w:rsidRPr="00747428">
        <w:t>V § 20 odstavec 2</w:t>
      </w:r>
      <w:r>
        <w:t> </w:t>
      </w:r>
      <w:r w:rsidRPr="00747428">
        <w:t>zní:</w:t>
      </w:r>
    </w:p>
    <w:p w:rsidR="00FB72B5" w:rsidRPr="00747428" w:rsidRDefault="00FB72B5" w:rsidP="006E3E52">
      <w:pPr>
        <w:pStyle w:val="Textparagrafu"/>
        <w:spacing w:before="0"/>
      </w:pPr>
      <w:r w:rsidRPr="00747428">
        <w:t>„(2) Údajem o evidované tržbě uváděným na účtence je také daňové identifikační číslo poplatníka, který pověřil evidováním této tržby poplatníka, který tržbu eviduje, pokud není kmenová část tohoto daňového identifikačního čísla tvořena obecným identifikátorem, kterým je rodné číslo.“.</w:t>
      </w:r>
    </w:p>
    <w:p w:rsidR="00FB72B5" w:rsidRPr="00747428" w:rsidRDefault="00FB72B5" w:rsidP="00FB72B5">
      <w:pPr>
        <w:pStyle w:val="Novelizanbod"/>
      </w:pPr>
      <w:r w:rsidRPr="00747428">
        <w:t>V části druhé hlavě IV dílu 3 se doplňuje oddíl 3, který včetně nadpisu zní:</w:t>
      </w:r>
    </w:p>
    <w:p w:rsidR="00FB72B5" w:rsidRPr="00747428" w:rsidRDefault="00FB72B5" w:rsidP="00FB72B5">
      <w:pPr>
        <w:pStyle w:val="Oddl"/>
      </w:pPr>
      <w:r w:rsidRPr="00747428">
        <w:t>„Oddíl 3</w:t>
      </w:r>
    </w:p>
    <w:p w:rsidR="00FB72B5" w:rsidRPr="00747428" w:rsidRDefault="00FB72B5" w:rsidP="00FB72B5">
      <w:pPr>
        <w:pStyle w:val="Nadpisoddlu"/>
      </w:pPr>
      <w:r w:rsidRPr="00747428">
        <w:t>Evidence tržeb ve zvláštním režimu</w:t>
      </w:r>
    </w:p>
    <w:p w:rsidR="00FB72B5" w:rsidRPr="00747428" w:rsidRDefault="00FB72B5" w:rsidP="00FB72B5">
      <w:pPr>
        <w:pStyle w:val="Paragraf"/>
        <w:numPr>
          <w:ilvl w:val="0"/>
          <w:numId w:val="8"/>
        </w:numPr>
      </w:pPr>
      <w:r w:rsidRPr="00747428">
        <w:t>§ </w:t>
      </w:r>
      <w:r w:rsidRPr="00747428">
        <w:rPr>
          <w:noProof/>
        </w:rPr>
        <w:t>2</w:t>
      </w:r>
      <w:r w:rsidRPr="00747428">
        <w:t>3a</w:t>
      </w:r>
    </w:p>
    <w:p w:rsidR="00FB72B5" w:rsidRPr="00747428" w:rsidRDefault="00FB72B5" w:rsidP="00213A11">
      <w:pPr>
        <w:pStyle w:val="Nadpisparagrafu"/>
      </w:pPr>
      <w:r w:rsidRPr="00747428">
        <w:t>Obsah evidenční povinnosti</w:t>
      </w:r>
    </w:p>
    <w:p w:rsidR="00FB72B5" w:rsidRPr="00747428" w:rsidRDefault="00FB72B5" w:rsidP="00213A11">
      <w:pPr>
        <w:pStyle w:val="Textodstavce"/>
        <w:numPr>
          <w:ilvl w:val="0"/>
          <w:numId w:val="26"/>
        </w:numPr>
      </w:pPr>
      <w:r w:rsidRPr="00747428">
        <w:t xml:space="preserve">Poplatník je povinen </w:t>
      </w:r>
    </w:p>
    <w:p w:rsidR="00FB72B5" w:rsidRPr="00747428" w:rsidRDefault="00FB72B5" w:rsidP="00213A11">
      <w:pPr>
        <w:pStyle w:val="Textpsmene"/>
      </w:pPr>
      <w:r w:rsidRPr="00747428">
        <w:t>nejpozději při uskutečnění evidované tržby vystavit účtenku s nejnižším pořadovým číslem z bloku účtenek tomu, od koho evidovaná tržba plyne,</w:t>
      </w:r>
    </w:p>
    <w:p w:rsidR="00FB72B5" w:rsidRPr="00747428" w:rsidRDefault="00FB72B5" w:rsidP="00213A11">
      <w:pPr>
        <w:pStyle w:val="Textpsmene"/>
      </w:pPr>
      <w:r w:rsidRPr="00747428">
        <w:t>evidovat stejnopis vystavené účtenky</w:t>
      </w:r>
      <w:r>
        <w:t xml:space="preserve"> s tím, že</w:t>
      </w:r>
      <w:r w:rsidRPr="00747428">
        <w:t xml:space="preserve"> tato povinnost je splněna jeho uchováváním</w:t>
      </w:r>
      <w:r w:rsidRPr="00747428" w:rsidDel="007A35D3">
        <w:t xml:space="preserve"> </w:t>
      </w:r>
      <w:r w:rsidRPr="00747428">
        <w:t>až do uplynutí lhůty pro stanovení daně z příjmů, ke které se vztahuje,</w:t>
      </w:r>
      <w:r w:rsidRPr="00747428" w:rsidDel="007A35D3">
        <w:t xml:space="preserve"> </w:t>
      </w:r>
      <w:r w:rsidRPr="00747428">
        <w:t>a</w:t>
      </w:r>
    </w:p>
    <w:p w:rsidR="00FB72B5" w:rsidRPr="00747428" w:rsidRDefault="00FB72B5" w:rsidP="00213A11">
      <w:pPr>
        <w:pStyle w:val="Textpsmene"/>
      </w:pPr>
      <w:r w:rsidRPr="00747428">
        <w:t xml:space="preserve">podat správci daně za každé kalendářní čtvrtletí, ve kterém uskutečnil nebo vrátil evidovanou tržbu nebo provedl její opravu, oznámení o tržbách evidovaných ve zvláštním režimu, a to do 20 dnů od </w:t>
      </w:r>
      <w:r>
        <w:t>konce</w:t>
      </w:r>
      <w:r w:rsidRPr="00747428">
        <w:t xml:space="preserve"> tohoto kalendářního čtvrtletí.</w:t>
      </w:r>
    </w:p>
    <w:p w:rsidR="00FB72B5" w:rsidRPr="00747428" w:rsidRDefault="00FB72B5" w:rsidP="00213A11">
      <w:pPr>
        <w:pStyle w:val="Textodstavce"/>
      </w:pPr>
      <w:r w:rsidRPr="00747428">
        <w:t xml:space="preserve">Oznámení o tržbách evidovaných ve zvláštním režimu lze podat </w:t>
      </w:r>
      <w:r>
        <w:t>jen</w:t>
      </w:r>
    </w:p>
    <w:p w:rsidR="00FB72B5" w:rsidRPr="00747428" w:rsidRDefault="00FB72B5" w:rsidP="00FB72B5">
      <w:pPr>
        <w:pStyle w:val="Textpsmene"/>
        <w:numPr>
          <w:ilvl w:val="0"/>
          <w:numId w:val="21"/>
        </w:numPr>
        <w:ind w:left="426" w:hanging="426"/>
      </w:pPr>
      <w:r w:rsidRPr="00747428">
        <w:t>na tiskopisu vydaném Ministerstvem financí,</w:t>
      </w:r>
    </w:p>
    <w:p w:rsidR="00FB72B5" w:rsidRPr="00747428" w:rsidRDefault="00FB72B5" w:rsidP="00FB72B5">
      <w:pPr>
        <w:pStyle w:val="Textpsmene"/>
        <w:numPr>
          <w:ilvl w:val="0"/>
          <w:numId w:val="21"/>
        </w:numPr>
        <w:ind w:left="426" w:hanging="426"/>
      </w:pPr>
      <w:r w:rsidRPr="00747428">
        <w:t xml:space="preserve">na tiskovém výstupu z počítačové tiskárny, který má údaje, obsah </w:t>
      </w:r>
      <w:r>
        <w:t>a</w:t>
      </w:r>
      <w:r w:rsidRPr="00747428">
        <w:t> uspořádání údajů shodné s  tiskopisem vydaným Ministerstvem financí, nebo</w:t>
      </w:r>
    </w:p>
    <w:p w:rsidR="00FB72B5" w:rsidRPr="00747428" w:rsidRDefault="00FB72B5" w:rsidP="00FB72B5">
      <w:pPr>
        <w:pStyle w:val="Textpsmene"/>
        <w:numPr>
          <w:ilvl w:val="0"/>
          <w:numId w:val="21"/>
        </w:numPr>
        <w:ind w:left="426" w:hanging="426"/>
      </w:pPr>
      <w:r w:rsidRPr="00747428">
        <w:t xml:space="preserve">datovou zprávou s využitím dálkového přístupu ve formátu a struktuře zveřejněné správcem daně </w:t>
      </w:r>
    </w:p>
    <w:p w:rsidR="00FB72B5" w:rsidRPr="00747428" w:rsidRDefault="00FB72B5" w:rsidP="00FB72B5">
      <w:pPr>
        <w:pStyle w:val="Textbodu"/>
        <w:numPr>
          <w:ilvl w:val="0"/>
          <w:numId w:val="22"/>
        </w:numPr>
        <w:ind w:left="851" w:hanging="425"/>
      </w:pPr>
      <w:r w:rsidRPr="00747428">
        <w:lastRenderedPageBreak/>
        <w:t>podepsanou způsobem, se kterým jiný právní předpis spojuje účinky vlastnoručního podpisu,</w:t>
      </w:r>
    </w:p>
    <w:p w:rsidR="00FB72B5" w:rsidRPr="00747428" w:rsidRDefault="00FB72B5" w:rsidP="00FB72B5">
      <w:pPr>
        <w:pStyle w:val="Textbodu"/>
        <w:numPr>
          <w:ilvl w:val="0"/>
          <w:numId w:val="22"/>
        </w:numPr>
        <w:ind w:left="851" w:hanging="425"/>
      </w:pPr>
      <w:r w:rsidRPr="00747428">
        <w:t>s ověřenou identitou podatele způsobem, kterým se lze přihlásit do jeho datové schránky, nebo</w:t>
      </w:r>
    </w:p>
    <w:p w:rsidR="00FB72B5" w:rsidRPr="00747428" w:rsidRDefault="00FB72B5" w:rsidP="00FB72B5">
      <w:pPr>
        <w:pStyle w:val="Textbodu"/>
        <w:numPr>
          <w:ilvl w:val="0"/>
          <w:numId w:val="22"/>
        </w:numPr>
        <w:ind w:left="851" w:hanging="425"/>
      </w:pPr>
      <w:r w:rsidRPr="00747428">
        <w:t>dodatečně potvrzenou za podmínek uvedených v daňovém řádu.</w:t>
      </w:r>
    </w:p>
    <w:p w:rsidR="00FB72B5" w:rsidRPr="00747428" w:rsidRDefault="00FB72B5" w:rsidP="00FB72B5">
      <w:pPr>
        <w:pStyle w:val="Paragraf"/>
        <w:numPr>
          <w:ilvl w:val="0"/>
          <w:numId w:val="8"/>
        </w:numPr>
      </w:pPr>
      <w:r w:rsidRPr="00747428">
        <w:t>§ 23b</w:t>
      </w:r>
    </w:p>
    <w:p w:rsidR="00FB72B5" w:rsidRPr="00747428" w:rsidRDefault="00FB72B5" w:rsidP="00FB72B5">
      <w:pPr>
        <w:pStyle w:val="Nadpisparagrafu"/>
        <w:numPr>
          <w:ilvl w:val="0"/>
          <w:numId w:val="8"/>
        </w:numPr>
      </w:pPr>
      <w:r w:rsidRPr="00747428">
        <w:t>Údaje na účtence vystavené ve zvláštním režimu</w:t>
      </w:r>
    </w:p>
    <w:p w:rsidR="00FB72B5" w:rsidRPr="00747428" w:rsidRDefault="00FB72B5" w:rsidP="00E42C62">
      <w:pPr>
        <w:pStyle w:val="Textodstavce"/>
        <w:numPr>
          <w:ilvl w:val="0"/>
          <w:numId w:val="0"/>
        </w:numPr>
        <w:ind w:left="425"/>
      </w:pPr>
      <w:bookmarkStart w:id="0" w:name="_GoBack"/>
      <w:bookmarkEnd w:id="0"/>
      <w:r w:rsidRPr="00747428">
        <w:t>Poplatník je na účtence povinen uvádět</w:t>
      </w:r>
    </w:p>
    <w:p w:rsidR="00FB72B5" w:rsidRPr="00747428" w:rsidRDefault="00FB72B5" w:rsidP="00FB72B5">
      <w:pPr>
        <w:pStyle w:val="Textpsmene"/>
        <w:numPr>
          <w:ilvl w:val="0"/>
          <w:numId w:val="23"/>
        </w:numPr>
        <w:ind w:left="426" w:hanging="426"/>
      </w:pPr>
      <w:r w:rsidRPr="00747428">
        <w:t xml:space="preserve">své daňové identifikační </w:t>
      </w:r>
      <w:proofErr w:type="gramStart"/>
      <w:r w:rsidRPr="00747428">
        <w:t>číslo</w:t>
      </w:r>
      <w:proofErr w:type="gramEnd"/>
      <w:r w:rsidRPr="00747428">
        <w:t>, pokud není jeho kmenová část tvořena obecným identifikátorem, kterým je rodné číslo,</w:t>
      </w:r>
    </w:p>
    <w:p w:rsidR="00FB72B5" w:rsidRPr="00747428" w:rsidRDefault="00FB72B5" w:rsidP="00FB72B5">
      <w:pPr>
        <w:pStyle w:val="Textpsmene"/>
        <w:numPr>
          <w:ilvl w:val="0"/>
          <w:numId w:val="23"/>
        </w:numPr>
        <w:ind w:left="426" w:hanging="426"/>
      </w:pPr>
      <w:r w:rsidRPr="00747428">
        <w:t>označení provozovny, ve které je tržba uskutečněna, pokud má více než 1</w:t>
      </w:r>
      <w:r>
        <w:t> </w:t>
      </w:r>
      <w:r w:rsidRPr="00747428">
        <w:t>provozovnu,</w:t>
      </w:r>
    </w:p>
    <w:p w:rsidR="00FB72B5" w:rsidRPr="00747428" w:rsidRDefault="00FB72B5" w:rsidP="00FB72B5">
      <w:pPr>
        <w:pStyle w:val="Textpsmene"/>
        <w:numPr>
          <w:ilvl w:val="0"/>
          <w:numId w:val="23"/>
        </w:numPr>
        <w:ind w:left="426" w:hanging="426"/>
      </w:pPr>
      <w:r w:rsidRPr="00747428">
        <w:t>datum a čas přijetí tržby nebo vystavení účtenky, pokud je vystavena dříve,</w:t>
      </w:r>
      <w:r>
        <w:t xml:space="preserve"> a</w:t>
      </w:r>
    </w:p>
    <w:p w:rsidR="00FB72B5" w:rsidRPr="00747428" w:rsidRDefault="00FB72B5" w:rsidP="00FB72B5">
      <w:pPr>
        <w:pStyle w:val="Textpsmene"/>
        <w:numPr>
          <w:ilvl w:val="0"/>
          <w:numId w:val="23"/>
        </w:numPr>
        <w:ind w:left="426" w:hanging="426"/>
      </w:pPr>
      <w:r w:rsidRPr="00747428">
        <w:t xml:space="preserve">celkovou částku tržby v české měně. </w:t>
      </w:r>
    </w:p>
    <w:p w:rsidR="00FB72B5" w:rsidRPr="00747428" w:rsidRDefault="00FB72B5" w:rsidP="00FB72B5">
      <w:pPr>
        <w:pStyle w:val="Paragraf"/>
        <w:numPr>
          <w:ilvl w:val="0"/>
          <w:numId w:val="8"/>
        </w:numPr>
      </w:pPr>
      <w:r w:rsidRPr="00747428">
        <w:t>§ </w:t>
      </w:r>
      <w:r w:rsidRPr="00747428">
        <w:rPr>
          <w:noProof/>
        </w:rPr>
        <w:t>2</w:t>
      </w:r>
      <w:r w:rsidRPr="00747428">
        <w:t>3c</w:t>
      </w:r>
    </w:p>
    <w:p w:rsidR="00FB72B5" w:rsidRPr="00747428" w:rsidRDefault="00FB72B5" w:rsidP="00FB72B5">
      <w:pPr>
        <w:pStyle w:val="Nadpisparagrafu"/>
        <w:numPr>
          <w:ilvl w:val="0"/>
          <w:numId w:val="8"/>
        </w:numPr>
      </w:pPr>
      <w:r w:rsidRPr="00747428">
        <w:t>Údaje v</w:t>
      </w:r>
      <w:r>
        <w:t> </w:t>
      </w:r>
      <w:r w:rsidRPr="00747428">
        <w:t>oznámení o tržbách evidovaných ve zvláštním režimu</w:t>
      </w:r>
    </w:p>
    <w:p w:rsidR="00FB72B5" w:rsidRPr="00747428" w:rsidRDefault="00FB72B5" w:rsidP="00213A11">
      <w:pPr>
        <w:pStyle w:val="Textodstavce"/>
        <w:numPr>
          <w:ilvl w:val="0"/>
          <w:numId w:val="28"/>
        </w:numPr>
      </w:pPr>
      <w:r w:rsidRPr="00747428">
        <w:t>V oznámení o tržbách evidovaných ve zvláštním režimu je poplatník povinen kromě obecných náležitostí podání uvést</w:t>
      </w:r>
    </w:p>
    <w:p w:rsidR="00FB72B5" w:rsidRPr="00747428" w:rsidRDefault="00FB72B5" w:rsidP="00FB72B5">
      <w:pPr>
        <w:pStyle w:val="Textpsmene"/>
        <w:numPr>
          <w:ilvl w:val="0"/>
          <w:numId w:val="25"/>
        </w:numPr>
        <w:ind w:left="426" w:hanging="426"/>
      </w:pPr>
      <w:r w:rsidRPr="00747428">
        <w:t xml:space="preserve">své identifikační a kontaktní údaje, </w:t>
      </w:r>
    </w:p>
    <w:p w:rsidR="00FB72B5" w:rsidRPr="00747428" w:rsidRDefault="00FB72B5" w:rsidP="00FB72B5">
      <w:pPr>
        <w:pStyle w:val="Textpsmene"/>
        <w:numPr>
          <w:ilvl w:val="0"/>
          <w:numId w:val="25"/>
        </w:numPr>
        <w:ind w:left="426" w:hanging="426"/>
      </w:pPr>
      <w:r w:rsidRPr="00747428">
        <w:t>označení provozovny, ve které jsou tržby uskutečněny, pokud má více než 1</w:t>
      </w:r>
      <w:r>
        <w:t> </w:t>
      </w:r>
      <w:r w:rsidRPr="00747428">
        <w:t>provozovnu,</w:t>
      </w:r>
    </w:p>
    <w:p w:rsidR="00FB72B5" w:rsidRPr="00747428" w:rsidRDefault="00FB72B5" w:rsidP="00FB72B5">
      <w:pPr>
        <w:pStyle w:val="Textpsmene"/>
        <w:numPr>
          <w:ilvl w:val="0"/>
          <w:numId w:val="25"/>
        </w:numPr>
        <w:ind w:left="426" w:hanging="426"/>
      </w:pPr>
      <w:r w:rsidRPr="00747428">
        <w:t>údaje týkající se účtenek a</w:t>
      </w:r>
      <w:r>
        <w:t> </w:t>
      </w:r>
      <w:r w:rsidRPr="00747428" w:rsidDel="004B1F57">
        <w:t>bloku účtenek</w:t>
      </w:r>
      <w:r>
        <w:t xml:space="preserve"> a</w:t>
      </w:r>
    </w:p>
    <w:p w:rsidR="00FB72B5" w:rsidRPr="00747428" w:rsidDel="004B1F57" w:rsidRDefault="00FB72B5" w:rsidP="00FB72B5">
      <w:pPr>
        <w:pStyle w:val="Textpsmene"/>
        <w:numPr>
          <w:ilvl w:val="0"/>
          <w:numId w:val="25"/>
        </w:numPr>
        <w:ind w:left="426" w:hanging="426"/>
      </w:pPr>
      <w:r w:rsidRPr="00747428">
        <w:t xml:space="preserve">údaje týkající se evidovaných tržeb. </w:t>
      </w:r>
    </w:p>
    <w:p w:rsidR="00FB72B5" w:rsidRPr="00747428" w:rsidRDefault="00FB72B5" w:rsidP="00213A11">
      <w:pPr>
        <w:pStyle w:val="Textodstavce"/>
      </w:pPr>
      <w:r w:rsidRPr="00747428">
        <w:t>Údaje podle odstavce 1 písm. c) a</w:t>
      </w:r>
      <w:r>
        <w:t> </w:t>
      </w:r>
      <w:r w:rsidRPr="00747428">
        <w:t>d) uvádí poplatník zvlášť za každou provozovnu, ve</w:t>
      </w:r>
      <w:r w:rsidR="00213A11">
        <w:t> </w:t>
      </w:r>
      <w:r w:rsidRPr="00747428">
        <w:t>které jsou uskutečňovány evidované tržby.“.</w:t>
      </w:r>
    </w:p>
    <w:p w:rsidR="00FB72B5" w:rsidRPr="00747428" w:rsidRDefault="00FB72B5" w:rsidP="00213A11">
      <w:pPr>
        <w:pStyle w:val="Novelizanbod"/>
        <w:keepNext w:val="0"/>
      </w:pPr>
      <w:r w:rsidRPr="00747428">
        <w:t>V</w:t>
      </w:r>
      <w:r>
        <w:t> </w:t>
      </w:r>
      <w:r w:rsidRPr="00747428">
        <w:t>§</w:t>
      </w:r>
      <w:r>
        <w:t> </w:t>
      </w:r>
      <w:r w:rsidRPr="00747428">
        <w:t>25 odst. 2</w:t>
      </w:r>
      <w:r>
        <w:t> </w:t>
      </w:r>
      <w:r w:rsidRPr="00747428">
        <w:t>písm</w:t>
      </w:r>
      <w:r>
        <w:t>.</w:t>
      </w:r>
      <w:r w:rsidRPr="00747428">
        <w:t xml:space="preserve"> a)</w:t>
      </w:r>
      <w:r>
        <w:t xml:space="preserve"> se</w:t>
      </w:r>
      <w:r w:rsidRPr="00747428">
        <w:t xml:space="preserve"> slovo „nebo“</w:t>
      </w:r>
      <w:r w:rsidRPr="00DC7C5E">
        <w:t xml:space="preserve"> </w:t>
      </w:r>
      <w:r w:rsidRPr="00747428">
        <w:t>zrušuje.</w:t>
      </w:r>
    </w:p>
    <w:p w:rsidR="00FB72B5" w:rsidRPr="00747428" w:rsidRDefault="00FB72B5" w:rsidP="00213A11">
      <w:pPr>
        <w:pStyle w:val="Novelizanbod"/>
        <w:keepNext w:val="0"/>
      </w:pPr>
      <w:r w:rsidRPr="00747428">
        <w:t xml:space="preserve">V § 25 se na konci odstavce 2 tečka nahrazuje </w:t>
      </w:r>
      <w:proofErr w:type="gramStart"/>
      <w:r w:rsidRPr="00747428">
        <w:t>slovem „</w:t>
      </w:r>
      <w:r w:rsidR="00213A11">
        <w:t xml:space="preserve"> </w:t>
      </w:r>
      <w:r w:rsidRPr="00747428">
        <w:t>, nebo</w:t>
      </w:r>
      <w:proofErr w:type="gramEnd"/>
      <w:r w:rsidRPr="00747428">
        <w:t>“ a doplňuje se písmeno c), které zní:</w:t>
      </w:r>
    </w:p>
    <w:p w:rsidR="00FB72B5" w:rsidRPr="00747428" w:rsidRDefault="00FB72B5" w:rsidP="00213A11">
      <w:pPr>
        <w:pStyle w:val="Psmeno"/>
        <w:keepNext w:val="0"/>
      </w:pPr>
      <w:r w:rsidRPr="00747428">
        <w:t>„c)</w:t>
      </w:r>
      <w:r w:rsidRPr="00747428">
        <w:tab/>
        <w:t>text ve znění „Podle zákona o evidenci tržeb prodávající eviduje tržby ve zvláštním režimu a je povinen vystavit kupujícímu účtenku z bloku účtenek.“, eviduje-li poplatník v daném pokladním místě tržby ve zvláštním režimu.“.</w:t>
      </w:r>
    </w:p>
    <w:p w:rsidR="00FB72B5" w:rsidRPr="00747428" w:rsidRDefault="00FB72B5" w:rsidP="00213A11">
      <w:pPr>
        <w:pStyle w:val="Novelizanbod"/>
        <w:keepNext w:val="0"/>
      </w:pPr>
      <w:r w:rsidRPr="00747428">
        <w:t xml:space="preserve">V § 26 odst. 1 se za slovo „poplatníkovi“ vkládají </w:t>
      </w:r>
      <w:proofErr w:type="gramStart"/>
      <w:r w:rsidRPr="00747428">
        <w:t>slova „</w:t>
      </w:r>
      <w:r w:rsidR="00213A11">
        <w:t xml:space="preserve"> </w:t>
      </w:r>
      <w:r w:rsidRPr="00747428">
        <w:t>, který</w:t>
      </w:r>
      <w:proofErr w:type="gramEnd"/>
      <w:r w:rsidRPr="00747428">
        <w:t xml:space="preserve"> eviduje tržby v běžném nebo zjednodušeném režimu,“.</w:t>
      </w:r>
    </w:p>
    <w:p w:rsidR="00FB72B5" w:rsidRPr="00747428" w:rsidRDefault="00FB72B5" w:rsidP="00213A11">
      <w:pPr>
        <w:pStyle w:val="Novelizanbod"/>
        <w:keepNext w:val="0"/>
      </w:pPr>
      <w:r w:rsidRPr="00747428">
        <w:t>V § 27 odst. 1 se slova „dané tržbě“ nahrazují slovy „tržbě evidované v běžném nebo zjednodušeném režimu“.</w:t>
      </w:r>
    </w:p>
    <w:p w:rsidR="00FB72B5" w:rsidRPr="00747428" w:rsidRDefault="00FB72B5" w:rsidP="00213A11">
      <w:pPr>
        <w:pStyle w:val="Novelizanbod"/>
        <w:keepNext w:val="0"/>
      </w:pPr>
      <w:r w:rsidRPr="00747428">
        <w:lastRenderedPageBreak/>
        <w:t xml:space="preserve">V § 29 odst. 1 písm. d) se slova „nebo certifikátem pro evidenci tržeb“ nahrazují </w:t>
      </w:r>
      <w:proofErr w:type="gramStart"/>
      <w:r w:rsidRPr="00747428">
        <w:t>slovy</w:t>
      </w:r>
      <w:r w:rsidR="00213A11">
        <w:br/>
      </w:r>
      <w:r w:rsidRPr="00747428">
        <w:t>„</w:t>
      </w:r>
      <w:r w:rsidR="00213A11">
        <w:t xml:space="preserve"> </w:t>
      </w:r>
      <w:r w:rsidRPr="00747428">
        <w:t>, certifikátem</w:t>
      </w:r>
      <w:proofErr w:type="gramEnd"/>
      <w:r w:rsidRPr="00747428">
        <w:t xml:space="preserve"> pro evidenci tržeb nebo blokem účtenek“</w:t>
      </w:r>
      <w:r>
        <w:t xml:space="preserve"> a slova „nemohlo dojít k“ se nahrazují slovy „předešla“</w:t>
      </w:r>
      <w:r w:rsidRPr="00747428">
        <w:t>.</w:t>
      </w:r>
    </w:p>
    <w:p w:rsidR="00FB72B5" w:rsidRPr="00747428" w:rsidRDefault="00FB72B5" w:rsidP="00213A11">
      <w:pPr>
        <w:pStyle w:val="Novelizanbod"/>
        <w:keepNext w:val="0"/>
      </w:pPr>
      <w:r w:rsidRPr="00747428">
        <w:t>V § 31 odst. 1 </w:t>
      </w:r>
      <w:r>
        <w:t xml:space="preserve">úvodní části ustanovení </w:t>
      </w:r>
      <w:r w:rsidRPr="00747428">
        <w:t xml:space="preserve">se za slovo „tržbě“ vkládají </w:t>
      </w:r>
      <w:proofErr w:type="gramStart"/>
      <w:r w:rsidRPr="00747428">
        <w:t>slova „</w:t>
      </w:r>
      <w:r w:rsidR="00213A11">
        <w:t xml:space="preserve"> </w:t>
      </w:r>
      <w:r w:rsidRPr="00747428">
        <w:t>, podat</w:t>
      </w:r>
      <w:proofErr w:type="gramEnd"/>
      <w:r w:rsidRPr="00747428">
        <w:t xml:space="preserve"> oznámení o tržbách evidovaných ve zvláštním režimu“.</w:t>
      </w:r>
    </w:p>
    <w:p w:rsidR="00FB72B5" w:rsidRPr="00747428" w:rsidRDefault="00FB72B5" w:rsidP="00FB72B5">
      <w:pPr>
        <w:pStyle w:val="Novelizanbod"/>
      </w:pPr>
      <w:r w:rsidRPr="00747428">
        <w:t>§ 37 se včetně nadpisu zrušuje.</w:t>
      </w:r>
    </w:p>
    <w:p w:rsidR="00213A11" w:rsidRDefault="00213A11" w:rsidP="00213A11">
      <w:pPr>
        <w:rPr>
          <w:noProof/>
        </w:rPr>
      </w:pPr>
    </w:p>
    <w:p w:rsidR="00FB72B5" w:rsidRPr="00747428" w:rsidRDefault="00FB72B5" w:rsidP="00FB72B5">
      <w:pPr>
        <w:pStyle w:val="lnek"/>
        <w:numPr>
          <w:ilvl w:val="1"/>
          <w:numId w:val="8"/>
        </w:numPr>
        <w:rPr>
          <w:noProof/>
        </w:rPr>
      </w:pPr>
      <w:r w:rsidRPr="00747428">
        <w:rPr>
          <w:noProof/>
        </w:rPr>
        <w:t xml:space="preserve">Čl. </w:t>
      </w:r>
      <w:r w:rsidRPr="00747428">
        <w:rPr>
          <w:noProof/>
        </w:rPr>
        <w:fldChar w:fldCharType="begin"/>
      </w:r>
      <w:r w:rsidRPr="00747428">
        <w:rPr>
          <w:noProof/>
        </w:rPr>
        <w:instrText xml:space="preserve"> SEQ Článek \* Roman \* MERGEFORMAT </w:instrText>
      </w:r>
      <w:r w:rsidRPr="00747428">
        <w:rPr>
          <w:noProof/>
        </w:rPr>
        <w:fldChar w:fldCharType="separate"/>
      </w:r>
      <w:r w:rsidR="00BB23FA">
        <w:rPr>
          <w:noProof/>
        </w:rPr>
        <w:t>II</w:t>
      </w:r>
      <w:r w:rsidRPr="00747428">
        <w:rPr>
          <w:noProof/>
        </w:rPr>
        <w:fldChar w:fldCharType="end"/>
      </w:r>
    </w:p>
    <w:p w:rsidR="00FB72B5" w:rsidRPr="00747428" w:rsidRDefault="00FB72B5" w:rsidP="00FB72B5">
      <w:pPr>
        <w:pStyle w:val="Nadpislnku"/>
        <w:numPr>
          <w:ilvl w:val="1"/>
          <w:numId w:val="8"/>
        </w:numPr>
        <w:spacing w:after="120"/>
      </w:pPr>
      <w:r w:rsidRPr="00747428">
        <w:t>Přechodná ustanovení</w:t>
      </w:r>
    </w:p>
    <w:p w:rsidR="00FB72B5" w:rsidRPr="00747428" w:rsidRDefault="00213A11" w:rsidP="00213A11">
      <w:pPr>
        <w:pStyle w:val="Textlnku"/>
      </w:pPr>
      <w:r>
        <w:t xml:space="preserve">1. </w:t>
      </w:r>
      <w:r w:rsidR="00FB72B5" w:rsidRPr="00747428">
        <w:t>Pro evidování tržeb uskutečněných přede dnem nabytí účinnosti tohoto zákona, jakož i pro práva a povinnosti s nimi související, se použije zákon č. 112/2016 Sb., ve znění účinném přede dnem nabytí účinnosti tohoto zákona.</w:t>
      </w:r>
    </w:p>
    <w:p w:rsidR="00FB72B5" w:rsidRPr="00747428" w:rsidRDefault="00213A11" w:rsidP="00213A11">
      <w:pPr>
        <w:pStyle w:val="Textlnku"/>
      </w:pPr>
      <w:r>
        <w:t xml:space="preserve">2. </w:t>
      </w:r>
      <w:r w:rsidR="00FB72B5" w:rsidRPr="00747428">
        <w:t>Tržba uskutečněná přede dnem nabytí účinnosti tohoto zákona je evidovanou tržbou pro účely §</w:t>
      </w:r>
      <w:r w:rsidR="00FB72B5">
        <w:t> </w:t>
      </w:r>
      <w:r w:rsidR="00FB72B5" w:rsidRPr="00747428">
        <w:t>11a odst. 1</w:t>
      </w:r>
      <w:r w:rsidR="00FB72B5">
        <w:t> </w:t>
      </w:r>
      <w:r w:rsidR="00FB72B5" w:rsidRPr="00747428">
        <w:t>písm. c) zákona č.</w:t>
      </w:r>
      <w:r w:rsidR="00FB72B5">
        <w:t> </w:t>
      </w:r>
      <w:r w:rsidR="00FB72B5" w:rsidRPr="00747428">
        <w:t>112/2016 Sb., ve znění od prvního dne čtvrtého kalendářního měsíce následujícího po dni vyhlášení tohoto zákona, pokud by byla evidovanou tržbou podle zákona č. 112/2016 Sb., ve znění účinném ode dne nabytí účinnosti tohoto zákona.</w:t>
      </w:r>
    </w:p>
    <w:p w:rsidR="00FB72B5" w:rsidRPr="00747428" w:rsidRDefault="00213A11" w:rsidP="00213A11">
      <w:pPr>
        <w:pStyle w:val="Textlnku"/>
      </w:pPr>
      <w:r>
        <w:t xml:space="preserve">3. </w:t>
      </w:r>
      <w:r w:rsidR="00FB72B5" w:rsidRPr="00747428">
        <w:t>Žádost o</w:t>
      </w:r>
      <w:r w:rsidR="00FB72B5">
        <w:t> </w:t>
      </w:r>
      <w:r w:rsidR="00FB72B5" w:rsidRPr="00747428">
        <w:t>povolení pro evidování tržeb ve zvláštním režimu podle §</w:t>
      </w:r>
      <w:r w:rsidR="00FB72B5">
        <w:t> </w:t>
      </w:r>
      <w:r w:rsidR="00FB72B5" w:rsidRPr="00747428">
        <w:t xml:space="preserve">11a zákona č. 112/2016 Sb., ve znění účinném od prvního dne čtvrtého kalendářního měsíce následujícího po dni vyhlášení tohoto zákona, lze podat ode dne nabytí účinnosti tohoto zákona. Tato žádost podaná před prvním dnem čtvrtého kalendářního měsíce následujícího po dni vyhlášení tohoto zákona se považuje za podanou prvním dnem čtvrtého kalendářního měsíce následujícího po dni vyhlášení tohoto zákona. </w:t>
      </w:r>
    </w:p>
    <w:p w:rsidR="00FB72B5" w:rsidRPr="00747428" w:rsidRDefault="00213A11" w:rsidP="00213A11">
      <w:pPr>
        <w:pStyle w:val="Textlnku"/>
      </w:pPr>
      <w:r>
        <w:t xml:space="preserve">4. </w:t>
      </w:r>
      <w:r w:rsidR="00FB72B5" w:rsidRPr="00747428">
        <w:t>Rozhodnutí o</w:t>
      </w:r>
      <w:r w:rsidR="00FB72B5">
        <w:t> </w:t>
      </w:r>
      <w:r w:rsidR="00FB72B5" w:rsidRPr="00747428">
        <w:t>povolení pro evidování tržeb ve zvláštním režimu podle §</w:t>
      </w:r>
      <w:r w:rsidR="00FB72B5">
        <w:t> </w:t>
      </w:r>
      <w:r w:rsidR="00FB72B5" w:rsidRPr="00747428">
        <w:t>11a zákona č. 112/2016 Sb., ve znění účinném od prvního dne čtvrtého kalendářního měsíce následujícího po dni vyhlášení tohoto zákona, vydané před prvním dnem sedmého kalendářního měsíce následujícího po dni vyhlášení tohoto zákona je účinné nejdříve prvním dnem sedmého kalendářního měsíce následujícího po dni vyhlášení tohoto zákona.</w:t>
      </w:r>
    </w:p>
    <w:p w:rsidR="00FB72B5" w:rsidRPr="00747428" w:rsidRDefault="00213A11" w:rsidP="00213A11">
      <w:pPr>
        <w:pStyle w:val="Textlnku"/>
      </w:pPr>
      <w:r>
        <w:t xml:space="preserve">5. </w:t>
      </w:r>
      <w:r w:rsidR="00FB72B5" w:rsidRPr="00747428">
        <w:t>Rozhodnutí o</w:t>
      </w:r>
      <w:r w:rsidR="00FB72B5">
        <w:t> </w:t>
      </w:r>
      <w:r w:rsidR="00FB72B5" w:rsidRPr="00747428">
        <w:t>zrušení povolení pro evidování tržeb ve zvláštním režimu podle §</w:t>
      </w:r>
      <w:r w:rsidR="00FB72B5">
        <w:t> </w:t>
      </w:r>
      <w:r w:rsidR="00FB72B5" w:rsidRPr="00747428">
        <w:t>11a odst. 5</w:t>
      </w:r>
      <w:r w:rsidR="00FB72B5">
        <w:t> </w:t>
      </w:r>
      <w:r w:rsidR="00FB72B5" w:rsidRPr="00747428">
        <w:t>zákona č. 112/2016 Sb., ve znění účinném od prvního dne čtvrtého kalendářního měsíce následujícího po dni vyhlášení tohoto zákona, vydané před prvním dnem sedmého kalendářního měsíce následujícího po dni vyhlášení tohoto zákona je účinné nejdříve prvním dnem sedmého kalendářního měsíce následujícího po dni vyhlášení tohoto zákona.</w:t>
      </w:r>
    </w:p>
    <w:p w:rsidR="00FB72B5" w:rsidRDefault="00213A11" w:rsidP="00213A11">
      <w:pPr>
        <w:pStyle w:val="Textlnku"/>
      </w:pPr>
      <w:r>
        <w:t xml:space="preserve">6. </w:t>
      </w:r>
      <w:r w:rsidR="00FB72B5" w:rsidRPr="00747428">
        <w:t>Ustanovení §</w:t>
      </w:r>
      <w:r w:rsidR="00FB72B5">
        <w:t> </w:t>
      </w:r>
      <w:r w:rsidR="00FB72B5" w:rsidRPr="00747428">
        <w:t>11a odst. 7</w:t>
      </w:r>
      <w:r w:rsidR="00FB72B5">
        <w:t> </w:t>
      </w:r>
      <w:r w:rsidR="00FB72B5" w:rsidRPr="00747428">
        <w:t xml:space="preserve">zákona č. 112/2016 Sb., ve znění účinném od prvního dne čtvrtého kalendářního měsíce následujícího po dni vyhlášení tohoto zákona, se nepoužije před prvním dnem sedmého kalendářního měsíce následujícího po dni vyhlášení tohoto zákona. </w:t>
      </w:r>
    </w:p>
    <w:p w:rsidR="00213A11" w:rsidRPr="00747428" w:rsidRDefault="00213A11" w:rsidP="00213A11">
      <w:pPr>
        <w:pStyle w:val="Textlnku"/>
      </w:pPr>
    </w:p>
    <w:p w:rsidR="00FB72B5" w:rsidRPr="00747428" w:rsidRDefault="00FB72B5" w:rsidP="00FB72B5">
      <w:pPr>
        <w:pStyle w:val="ST"/>
        <w:rPr>
          <w:noProof/>
        </w:rPr>
      </w:pPr>
      <w:r w:rsidRPr="00747428">
        <w:rPr>
          <w:noProof/>
        </w:rPr>
        <w:lastRenderedPageBreak/>
        <w:t>ČÁST druhá</w:t>
      </w:r>
    </w:p>
    <w:p w:rsidR="00FB72B5" w:rsidRPr="00747428" w:rsidRDefault="00FB72B5" w:rsidP="00FB72B5">
      <w:pPr>
        <w:pStyle w:val="NADPISSTI"/>
      </w:pPr>
      <w:r w:rsidRPr="00747428">
        <w:t>Změna zákona o dani z přidané hodnoty</w:t>
      </w:r>
    </w:p>
    <w:p w:rsidR="00FB72B5" w:rsidRPr="00747428" w:rsidRDefault="00FB72B5" w:rsidP="00FB72B5">
      <w:pPr>
        <w:pStyle w:val="lnek"/>
        <w:numPr>
          <w:ilvl w:val="1"/>
          <w:numId w:val="8"/>
        </w:numPr>
        <w:rPr>
          <w:noProof/>
        </w:rPr>
      </w:pPr>
      <w:r w:rsidRPr="00747428">
        <w:rPr>
          <w:noProof/>
        </w:rPr>
        <w:t xml:space="preserve">Čl. </w:t>
      </w:r>
      <w:r w:rsidRPr="00747428">
        <w:rPr>
          <w:noProof/>
        </w:rPr>
        <w:fldChar w:fldCharType="begin"/>
      </w:r>
      <w:r w:rsidRPr="00747428">
        <w:rPr>
          <w:noProof/>
        </w:rPr>
        <w:instrText xml:space="preserve"> SEQ Článek \* Roman \* MERGEFORMAT </w:instrText>
      </w:r>
      <w:r w:rsidRPr="00747428">
        <w:rPr>
          <w:noProof/>
        </w:rPr>
        <w:fldChar w:fldCharType="separate"/>
      </w:r>
      <w:r w:rsidR="00BB23FA">
        <w:rPr>
          <w:noProof/>
        </w:rPr>
        <w:t>III</w:t>
      </w:r>
      <w:r w:rsidRPr="00747428">
        <w:rPr>
          <w:noProof/>
        </w:rPr>
        <w:fldChar w:fldCharType="end"/>
      </w:r>
    </w:p>
    <w:p w:rsidR="00FA45FC" w:rsidRPr="00D315DC" w:rsidRDefault="00FA45FC" w:rsidP="007509B1">
      <w:pPr>
        <w:pStyle w:val="Textlnku"/>
        <w:spacing w:before="120"/>
      </w:pPr>
      <w:r w:rsidRPr="00D315DC">
        <w:t xml:space="preserve">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w:t>
      </w:r>
      <w:r w:rsidR="006D4D13">
        <w:t xml:space="preserve">nálezu Ústavního soudu vyhlášeného pod č. 54/2009 Sb., </w:t>
      </w:r>
      <w:r w:rsidRPr="00D315DC">
        <w:t>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w:t>
      </w:r>
      <w:r>
        <w:t>,</w:t>
      </w:r>
      <w:r w:rsidRPr="00D315DC">
        <w:t> zákona č. 283/2018 Sb., zákona č.</w:t>
      </w:r>
      <w:r>
        <w:t> </w:t>
      </w:r>
      <w:r w:rsidRPr="00D315DC">
        <w:t xml:space="preserve">6/2019 Sb. </w:t>
      </w:r>
      <w:r w:rsidRPr="00F26A3D">
        <w:t>a zákona č. 80/2019 Sb</w:t>
      </w:r>
      <w:r w:rsidRPr="00D315DC">
        <w:t>., se mění takto:</w:t>
      </w:r>
    </w:p>
    <w:p w:rsidR="00D57B74" w:rsidRDefault="00D57B74" w:rsidP="00F5725F">
      <w:pPr>
        <w:pStyle w:val="Novelizanbod"/>
        <w:keepNext w:val="0"/>
        <w:numPr>
          <w:ilvl w:val="0"/>
          <w:numId w:val="32"/>
        </w:numPr>
        <w:spacing w:before="360"/>
      </w:pPr>
      <w:r>
        <w:t>V poznámce pod čar</w:t>
      </w:r>
      <w:r w:rsidR="006A3316">
        <w:t>ou č. 1 se na konci textu doplňují</w:t>
      </w:r>
      <w:r>
        <w:t xml:space="preserve"> slova „Směrnice Rady (EU) 2018/1713 ze dne 6. listopadu 2018, kterou se mění Směrnice 2006/112/ES, pokud jde o</w:t>
      </w:r>
      <w:r w:rsidR="006D4D13">
        <w:t> </w:t>
      </w:r>
      <w:r>
        <w:t>sazby daně z přidané hodnoty uplatňované na knihy, noviny a časopisy“.</w:t>
      </w:r>
    </w:p>
    <w:p w:rsidR="00FA45FC" w:rsidRPr="00FA45FC" w:rsidRDefault="00FA45FC" w:rsidP="00F5725F">
      <w:pPr>
        <w:pStyle w:val="Novelizanbod"/>
        <w:keepNext w:val="0"/>
        <w:spacing w:before="360"/>
      </w:pPr>
      <w:r w:rsidRPr="00FA45FC">
        <w:t>V § 47 se za odstavec 4 vkládá nový odstavec 5, který zní:</w:t>
      </w:r>
    </w:p>
    <w:p w:rsidR="00FA45FC" w:rsidRDefault="00FA45FC" w:rsidP="00F5725F">
      <w:pPr>
        <w:pStyle w:val="Textparagrafu"/>
        <w:spacing w:before="0" w:after="120"/>
      </w:pPr>
      <w:r w:rsidRPr="000E0B23">
        <w:t>„(5) U</w:t>
      </w:r>
      <w:r>
        <w:t> </w:t>
      </w:r>
      <w:r w:rsidRPr="000E0B23">
        <w:t>elektronicky poskytovaných služeb spočívajících v poskytnutí knih, brožur, letáků, prospektů, novin, časopisů, periodik, obrázkových knih, předloh ke kreslení, omalovánek, hudebnin a</w:t>
      </w:r>
      <w:r>
        <w:t> </w:t>
      </w:r>
      <w:r w:rsidRPr="000E0B23">
        <w:t>kartografických výrobků, které by byly zbožím, na jehož dodání se uplatňuje druhá snížená sazba daně, pokud by byly obsaženy na hmotném nosiči, včetně jejich zpřístupnění v rámci veřejných knihovnických a</w:t>
      </w:r>
      <w:r>
        <w:t> </w:t>
      </w:r>
      <w:r w:rsidRPr="000E0B23">
        <w:t>informačních nebo dalších služeb poskytovaných podle knihovního zákona nebo obdobných služeb poskytovaných podle jiného právního předpisu, se uplatní druhá snížená sazba daně.“</w:t>
      </w:r>
      <w:r>
        <w:t>.</w:t>
      </w:r>
    </w:p>
    <w:p w:rsidR="00F5725F" w:rsidRDefault="00FA45FC" w:rsidP="00623E1C">
      <w:pPr>
        <w:pStyle w:val="Textodstavce"/>
        <w:numPr>
          <w:ilvl w:val="0"/>
          <w:numId w:val="8"/>
        </w:numPr>
        <w:spacing w:before="0"/>
      </w:pPr>
      <w:r w:rsidRPr="000E0B23">
        <w:t>Dosavadní odstavce 5</w:t>
      </w:r>
      <w:r>
        <w:t> </w:t>
      </w:r>
      <w:r w:rsidRPr="000E0B23">
        <w:t>až 8</w:t>
      </w:r>
      <w:r>
        <w:t> </w:t>
      </w:r>
      <w:r w:rsidRPr="000E0B23">
        <w:t>se označují jako odstavce 6</w:t>
      </w:r>
      <w:r>
        <w:t> </w:t>
      </w:r>
      <w:r w:rsidRPr="000E0B23">
        <w:t>až 9.</w:t>
      </w:r>
    </w:p>
    <w:p w:rsidR="00FA45FC" w:rsidRPr="00D315DC" w:rsidRDefault="00FA45FC" w:rsidP="007509B1">
      <w:pPr>
        <w:pStyle w:val="Novelizanbod"/>
        <w:keepNext w:val="0"/>
        <w:keepLines w:val="0"/>
        <w:spacing w:before="360"/>
      </w:pPr>
      <w:r w:rsidRPr="00D315DC">
        <w:t xml:space="preserve">V příloze č. 2 se položky „36.00.2 Úprava a rozvod vody prostřednictvím sítí.“, „37 Odvádění a čištění odpadních vod včetně ostatních služeb souvisejících s těmito činnostmi.“, „56 Stravovací služby, podávání nápojů, pokud nejsou jako stravovací služby osvobozeny od daně podle § 57 až 59 nebo pokud se nejedná o podání alkoholických nápojů uvedených pod kódy nomenklatury celního sazebníku 2203 až 2208 nebo tabákových výrobků uvedených pod kódy nomenklatury celního sazebníku kapitoly 24.“, „81.21.10 Služby čištění vnitřních prostor prováděné v domácnostech.“, „81.22.11 Služby mytí oken prováděné v domácnostech.“ a „88.10,88.91 Domácí péče o děti, staré, nemocné a zdravotně postižené občany.“ zrušují a v položce „90 Služby spisovatelů, skladatelů, sochařů a jiných výkonných umělců, pokud se nejedná o poskytnutí oprávnění k výkonu práva dílo užít a mimo služby nezávislých novinářů, nezávislých modelů a modelek.“ se slova „spisovatelů, skladatelů, sochařů a jiných </w:t>
      </w:r>
      <w:r w:rsidRPr="00D315DC">
        <w:lastRenderedPageBreak/>
        <w:t>výkonných umělců“ nahrazují slovy „autorů a výkonných umělců“ a za slovo „dílo“ se vkládají slova „nebo umělecký výkon“.</w:t>
      </w:r>
    </w:p>
    <w:p w:rsidR="00FA45FC" w:rsidRPr="00D315DC" w:rsidRDefault="00FA45FC" w:rsidP="00F5725F">
      <w:pPr>
        <w:pStyle w:val="Novelizanbod"/>
        <w:keepNext w:val="0"/>
      </w:pPr>
      <w:r w:rsidRPr="00D315DC">
        <w:t>V příloze č.</w:t>
      </w:r>
      <w:r>
        <w:t> </w:t>
      </w:r>
      <w:r w:rsidRPr="00D315DC">
        <w:t>2</w:t>
      </w:r>
      <w:r>
        <w:t> </w:t>
      </w:r>
      <w:r w:rsidRPr="00D315DC">
        <w:t>se věta „Kódem nomenklatury celního sazebníku se rozumí kód popisu vybraných výrobků uvedený v celním sazebníku ve znění platném k 1.</w:t>
      </w:r>
      <w:r>
        <w:t xml:space="preserve"> </w:t>
      </w:r>
      <w:r w:rsidRPr="00D315DC">
        <w:t>lednu 2018.“ zrušuje.</w:t>
      </w:r>
    </w:p>
    <w:p w:rsidR="00FA45FC" w:rsidRPr="00D315DC" w:rsidRDefault="00FA45FC" w:rsidP="00C1492D">
      <w:pPr>
        <w:pStyle w:val="Novelizanbod"/>
        <w:keepNext w:val="0"/>
      </w:pPr>
      <w:r w:rsidRPr="00D315DC">
        <w:t>V příloze č. 2 se věty „Za služby čištění vnitřních prostor prováděné v domácnostech a služby mytí oken prováděné v domácnostech se pro účely tohoto zákona považuje úklid v bytě nebo rodinném domě mimo prostor, které nejsou určeny k bydlení. Za úklidové práce v domácnosti se považuje také úklid společných prostor bytového domu.“ zrušují.</w:t>
      </w:r>
    </w:p>
    <w:p w:rsidR="00FA45FC" w:rsidRPr="00D315DC" w:rsidRDefault="00FA45FC" w:rsidP="00C1492D">
      <w:pPr>
        <w:pStyle w:val="Novelizanbod"/>
        <w:keepNext w:val="0"/>
      </w:pPr>
      <w:r w:rsidRPr="00D315DC">
        <w:t>V příloze č.</w:t>
      </w:r>
      <w:r>
        <w:t> </w:t>
      </w:r>
      <w:r w:rsidRPr="00D315DC">
        <w:t>2</w:t>
      </w:r>
      <w:r>
        <w:t> </w:t>
      </w:r>
      <w:r w:rsidRPr="00D315DC">
        <w:t>se věta „Oprávněním k výkonu práva dílo užít se rozumí oprávnění podle zákona č. 121/2000 Sb., o právu autorském, o právech souvisejících s právem autorským a o změně některých zákonů v platném znění.“ nahrazuje větou „Oprávněním k výkonu práva dílo nebo umělecký výkon užít se pro účely zařazení služby do příslušné sazby daně rozumí oprávnění podle zákona č. 121/2000 Sb., o právu autorském, o právech souvisejících s právem autorským a o změně některých zákonů, ve znění pozdějších předpisů.“.</w:t>
      </w:r>
    </w:p>
    <w:p w:rsidR="00FA45FC" w:rsidRDefault="00FA45FC" w:rsidP="00C1492D">
      <w:pPr>
        <w:pStyle w:val="Novelizanbod"/>
        <w:keepNext w:val="0"/>
      </w:pPr>
      <w:r w:rsidRPr="00D315DC">
        <w:t>V příloze č.</w:t>
      </w:r>
      <w:r>
        <w:t xml:space="preserve"> 2a se před položku „49 </w:t>
      </w:r>
      <w:r>
        <w:tab/>
        <w:t xml:space="preserve">Pozemní </w:t>
      </w:r>
      <w:r w:rsidRPr="00D315DC">
        <w:t>hromadná pravidelná doprava cestujících a</w:t>
      </w:r>
      <w:r>
        <w:t> </w:t>
      </w:r>
      <w:r w:rsidRPr="00D315DC">
        <w:t xml:space="preserve">jejich zavazadel s výjimkou osobní dopravy lyžařskými vleky“ vkládají nové položky, které znějí: </w:t>
      </w:r>
    </w:p>
    <w:tbl>
      <w:tblPr>
        <w:tblW w:w="4964" w:type="pct"/>
        <w:tblCellSpacing w:w="15" w:type="dxa"/>
        <w:tblBorders>
          <w:bottom w:val="single" w:sz="4" w:space="0" w:color="auto"/>
        </w:tblBorders>
        <w:tblLook w:val="04A0" w:firstRow="1" w:lastRow="0" w:firstColumn="1" w:lastColumn="0" w:noHBand="0" w:noVBand="1"/>
      </w:tblPr>
      <w:tblGrid>
        <w:gridCol w:w="2713"/>
        <w:gridCol w:w="6294"/>
      </w:tblGrid>
      <w:tr w:rsidR="00FA45FC" w:rsidRPr="00D315DC" w:rsidTr="006237A0">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color w:val="000000"/>
              </w:rPr>
            </w:pPr>
            <w:r w:rsidRPr="00D315DC">
              <w:rPr>
                <w:color w:val="000000"/>
              </w:rPr>
              <w:t>„36.00.2</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Úprava a rozvod vody prostřednictvím sítí.</w:t>
            </w:r>
          </w:p>
        </w:tc>
      </w:tr>
      <w:tr w:rsidR="00FA45FC" w:rsidRPr="00D315DC" w:rsidTr="006237A0">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color w:val="000000"/>
              </w:rPr>
            </w:pPr>
            <w:r w:rsidRPr="00D315DC">
              <w:rPr>
                <w:color w:val="000000"/>
              </w:rPr>
              <w:t>37</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Odvádění a čištění odpadních vod včetně ostatních služeb souvisejících s těmito činnostmi.“.</w:t>
            </w:r>
          </w:p>
        </w:tc>
      </w:tr>
    </w:tbl>
    <w:p w:rsidR="00FA45FC" w:rsidRDefault="00FA45FC" w:rsidP="00F5725F">
      <w:pPr>
        <w:pStyle w:val="Novelizanbod"/>
      </w:pPr>
      <w:r w:rsidRPr="00D315DC">
        <w:t>V příloze č.</w:t>
      </w:r>
      <w:r>
        <w:t> </w:t>
      </w:r>
      <w:r w:rsidRPr="00D315DC">
        <w:t xml:space="preserve">2a se za položku „50 </w:t>
      </w:r>
      <w:r w:rsidRPr="00D315DC">
        <w:tab/>
        <w:t>Vodní hromadná pravidelná doprava cestujících a</w:t>
      </w:r>
      <w:r>
        <w:t> </w:t>
      </w:r>
      <w:r w:rsidRPr="00D315DC">
        <w:t>jejich zavazadel.“ doplňují nové položky, které znějí:</w:t>
      </w:r>
    </w:p>
    <w:tbl>
      <w:tblPr>
        <w:tblW w:w="4964" w:type="pct"/>
        <w:tblCellSpacing w:w="15" w:type="dxa"/>
        <w:tblBorders>
          <w:bottom w:val="single" w:sz="4" w:space="0" w:color="auto"/>
        </w:tblBorders>
        <w:tblLook w:val="04A0" w:firstRow="1" w:lastRow="0" w:firstColumn="1" w:lastColumn="0" w:noHBand="0" w:noVBand="1"/>
      </w:tblPr>
      <w:tblGrid>
        <w:gridCol w:w="2713"/>
        <w:gridCol w:w="6294"/>
      </w:tblGrid>
      <w:tr w:rsidR="00FA45FC" w:rsidRPr="00D315DC" w:rsidTr="006237A0">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color w:val="000000"/>
              </w:rPr>
            </w:pPr>
            <w:r w:rsidRPr="00D315DC">
              <w:rPr>
                <w:color w:val="000000"/>
              </w:rPr>
              <w:t xml:space="preserve">„56 </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Stravovací služby, podávání nápojů, pokud</w:t>
            </w:r>
          </w:p>
          <w:p w:rsidR="00FA45FC" w:rsidRPr="00D315DC" w:rsidRDefault="00FA45FC" w:rsidP="00FA45FC">
            <w:pPr>
              <w:numPr>
                <w:ilvl w:val="0"/>
                <w:numId w:val="9"/>
              </w:numPr>
              <w:spacing w:after="120"/>
              <w:rPr>
                <w:color w:val="000000"/>
              </w:rPr>
            </w:pPr>
            <w:r w:rsidRPr="00D315DC">
              <w:rPr>
                <w:bCs/>
              </w:rPr>
              <w:t>nejsou jako stravovací služby osvobozeny od daně podle § 57 až 59,</w:t>
            </w:r>
          </w:p>
          <w:p w:rsidR="00FA45FC" w:rsidRPr="00D315DC" w:rsidRDefault="00FA45FC" w:rsidP="00FA45FC">
            <w:pPr>
              <w:numPr>
                <w:ilvl w:val="0"/>
                <w:numId w:val="9"/>
              </w:numPr>
              <w:spacing w:after="120"/>
              <w:rPr>
                <w:color w:val="000000"/>
              </w:rPr>
            </w:pPr>
            <w:proofErr w:type="gramStart"/>
            <w:r w:rsidRPr="00D315DC">
              <w:rPr>
                <w:bCs/>
              </w:rPr>
              <w:t>se nejedná</w:t>
            </w:r>
            <w:proofErr w:type="gramEnd"/>
            <w:r w:rsidRPr="00D315DC">
              <w:rPr>
                <w:bCs/>
              </w:rPr>
              <w:t xml:space="preserve"> o podání alkoholických nápojů; to neplatí pro podávání nápojů uvedených pod kódem nomenklatury celního sazebníku 2203 00 10, nebo</w:t>
            </w:r>
          </w:p>
          <w:p w:rsidR="00FA45FC" w:rsidRPr="00D315DC" w:rsidRDefault="00FA45FC" w:rsidP="00FA45FC">
            <w:pPr>
              <w:numPr>
                <w:ilvl w:val="0"/>
                <w:numId w:val="9"/>
              </w:numPr>
              <w:spacing w:after="120"/>
              <w:rPr>
                <w:color w:val="000000"/>
              </w:rPr>
            </w:pPr>
            <w:proofErr w:type="gramStart"/>
            <w:r w:rsidRPr="00D315DC">
              <w:rPr>
                <w:bCs/>
              </w:rPr>
              <w:t>se</w:t>
            </w:r>
            <w:proofErr w:type="gramEnd"/>
            <w:r w:rsidRPr="00D315DC">
              <w:rPr>
                <w:bCs/>
              </w:rPr>
              <w:t xml:space="preserve"> v rámci stravovací služby nebo podávání nápojů nejedná o podání tabákových výrobků uvedených pod kódy nomenklatury celního sazebníku kapitoly 24.</w:t>
            </w:r>
          </w:p>
        </w:tc>
      </w:tr>
      <w:tr w:rsidR="00FA45FC" w:rsidRPr="00D315DC" w:rsidTr="006237A0">
        <w:trPr>
          <w:trHeight w:val="208"/>
          <w:tblCellSpacing w:w="15" w:type="dxa"/>
        </w:trPr>
        <w:tc>
          <w:tcPr>
            <w:tcW w:w="1481" w:type="pct"/>
            <w:tcBorders>
              <w:top w:val="single" w:sz="4" w:space="0" w:color="auto"/>
              <w:left w:val="nil"/>
              <w:bottom w:val="single" w:sz="4" w:space="0" w:color="auto"/>
              <w:right w:val="nil"/>
            </w:tcBorders>
            <w:tcMar>
              <w:top w:w="15" w:type="dxa"/>
              <w:left w:w="15" w:type="dxa"/>
              <w:bottom w:w="15" w:type="dxa"/>
              <w:right w:w="15" w:type="dxa"/>
            </w:tcMar>
            <w:hideMark/>
          </w:tcPr>
          <w:p w:rsidR="00FA45FC" w:rsidRPr="00D315DC" w:rsidRDefault="00FA45FC" w:rsidP="006237A0">
            <w:pPr>
              <w:spacing w:after="120"/>
              <w:rPr>
                <w:color w:val="000000"/>
              </w:rPr>
            </w:pPr>
            <w:r w:rsidRPr="00D315DC">
              <w:rPr>
                <w:color w:val="000000"/>
              </w:rPr>
              <w:t>81.21.10</w:t>
            </w:r>
          </w:p>
        </w:tc>
        <w:tc>
          <w:tcPr>
            <w:tcW w:w="3469" w:type="pct"/>
            <w:tcBorders>
              <w:top w:val="single" w:sz="4" w:space="0" w:color="auto"/>
              <w:left w:val="nil"/>
              <w:bottom w:val="single" w:sz="4" w:space="0" w:color="auto"/>
              <w:right w:val="nil"/>
            </w:tcBorders>
            <w:tcMar>
              <w:top w:w="15" w:type="dxa"/>
              <w:left w:w="15" w:type="dxa"/>
              <w:bottom w:w="15" w:type="dxa"/>
              <w:right w:w="15" w:type="dxa"/>
            </w:tcMar>
            <w:hideMark/>
          </w:tcPr>
          <w:p w:rsidR="00FA45FC" w:rsidRPr="00D315DC" w:rsidRDefault="00FA45FC" w:rsidP="006237A0">
            <w:pPr>
              <w:spacing w:after="120"/>
              <w:ind w:left="110"/>
              <w:rPr>
                <w:color w:val="000000"/>
              </w:rPr>
            </w:pPr>
            <w:r w:rsidRPr="00D315DC">
              <w:rPr>
                <w:color w:val="000000"/>
              </w:rPr>
              <w:t>Služby čištění vnitřních prostor prováděné v domácnostech.</w:t>
            </w:r>
          </w:p>
        </w:tc>
      </w:tr>
      <w:tr w:rsidR="00FA45FC" w:rsidRPr="00D315DC" w:rsidTr="006237A0">
        <w:trPr>
          <w:trHeight w:val="152"/>
          <w:tblCellSpacing w:w="15" w:type="dxa"/>
        </w:trPr>
        <w:tc>
          <w:tcPr>
            <w:tcW w:w="1481" w:type="pct"/>
            <w:tcBorders>
              <w:top w:val="nil"/>
              <w:left w:val="nil"/>
              <w:bottom w:val="nil"/>
              <w:right w:val="nil"/>
            </w:tcBorders>
            <w:tcMar>
              <w:top w:w="15" w:type="dxa"/>
              <w:left w:w="15" w:type="dxa"/>
              <w:bottom w:w="15" w:type="dxa"/>
              <w:right w:w="15" w:type="dxa"/>
            </w:tcMar>
            <w:hideMark/>
          </w:tcPr>
          <w:p w:rsidR="00FA45FC" w:rsidRPr="00D315DC" w:rsidRDefault="00FA45FC" w:rsidP="006237A0">
            <w:pPr>
              <w:spacing w:after="120"/>
              <w:rPr>
                <w:bCs/>
                <w:color w:val="000000"/>
              </w:rPr>
            </w:pPr>
            <w:r w:rsidRPr="00D315DC">
              <w:rPr>
                <w:bCs/>
                <w:color w:val="000000"/>
              </w:rPr>
              <w:lastRenderedPageBreak/>
              <w:t>81.22.11</w:t>
            </w:r>
          </w:p>
        </w:tc>
        <w:tc>
          <w:tcPr>
            <w:tcW w:w="3469" w:type="pct"/>
            <w:tcBorders>
              <w:top w:val="nil"/>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Služby mytí oken prováděné v domácnostech.</w:t>
            </w:r>
          </w:p>
        </w:tc>
      </w:tr>
      <w:tr w:rsidR="00FA45FC" w:rsidRPr="00D315DC" w:rsidTr="006237A0">
        <w:trPr>
          <w:trHeight w:val="559"/>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bCs/>
                <w:color w:val="000000"/>
              </w:rPr>
            </w:pPr>
            <w:r w:rsidRPr="00D315DC">
              <w:rPr>
                <w:bCs/>
                <w:color w:val="000000"/>
              </w:rPr>
              <w:t>88.10, 88.91</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Domácí péče o děti, staré, nemocné a zdravotně postižené občany.</w:t>
            </w:r>
          </w:p>
        </w:tc>
      </w:tr>
      <w:tr w:rsidR="00FA45FC" w:rsidRPr="00D315DC" w:rsidTr="006237A0">
        <w:trPr>
          <w:trHeight w:val="249"/>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bCs/>
                <w:color w:val="000000"/>
              </w:rPr>
            </w:pPr>
            <w:r w:rsidRPr="00D315DC">
              <w:rPr>
                <w:bCs/>
                <w:color w:val="000000"/>
              </w:rPr>
              <w:t>95.23</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Opravy obuvi a kožených výrobků.</w:t>
            </w:r>
          </w:p>
        </w:tc>
      </w:tr>
      <w:tr w:rsidR="00FA45FC" w:rsidRPr="00D315DC" w:rsidTr="006237A0">
        <w:trPr>
          <w:trHeight w:val="33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bCs/>
                <w:color w:val="000000"/>
              </w:rPr>
            </w:pPr>
            <w:r w:rsidRPr="00D315DC">
              <w:rPr>
                <w:bCs/>
                <w:color w:val="000000"/>
              </w:rPr>
              <w:t>95.29.11</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Opravy a úpravy oděvů a textilních výrobků.</w:t>
            </w:r>
          </w:p>
        </w:tc>
      </w:tr>
      <w:tr w:rsidR="00FA45FC" w:rsidRPr="00D315DC" w:rsidTr="006237A0">
        <w:trPr>
          <w:trHeight w:val="391"/>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bCs/>
                <w:color w:val="000000"/>
              </w:rPr>
            </w:pPr>
            <w:r w:rsidRPr="00D315DC">
              <w:rPr>
                <w:bCs/>
                <w:color w:val="000000"/>
              </w:rPr>
              <w:t>95.29.12</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Opravy jízdních kol.</w:t>
            </w:r>
          </w:p>
        </w:tc>
      </w:tr>
      <w:tr w:rsidR="00FA45FC" w:rsidRPr="00D315DC" w:rsidTr="006237A0">
        <w:trPr>
          <w:trHeight w:val="281"/>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rPr>
                <w:bCs/>
                <w:color w:val="000000"/>
              </w:rPr>
            </w:pPr>
            <w:r w:rsidRPr="00D315DC">
              <w:rPr>
                <w:bCs/>
                <w:color w:val="000000"/>
              </w:rPr>
              <w:t>96.02</w:t>
            </w:r>
          </w:p>
        </w:tc>
        <w:tc>
          <w:tcPr>
            <w:tcW w:w="3469" w:type="pct"/>
            <w:tcBorders>
              <w:top w:val="single" w:sz="4" w:space="0" w:color="auto"/>
              <w:left w:val="nil"/>
              <w:bottom w:val="nil"/>
              <w:right w:val="nil"/>
            </w:tcBorders>
            <w:tcMar>
              <w:top w:w="15" w:type="dxa"/>
              <w:left w:w="15" w:type="dxa"/>
              <w:bottom w:w="15" w:type="dxa"/>
              <w:right w:w="15" w:type="dxa"/>
            </w:tcMar>
            <w:hideMark/>
          </w:tcPr>
          <w:p w:rsidR="00FA45FC" w:rsidRPr="00D315DC" w:rsidRDefault="00FA45FC" w:rsidP="006237A0">
            <w:pPr>
              <w:spacing w:after="120"/>
              <w:ind w:left="110"/>
              <w:rPr>
                <w:bCs/>
              </w:rPr>
            </w:pPr>
            <w:r w:rsidRPr="00D315DC">
              <w:rPr>
                <w:bCs/>
              </w:rPr>
              <w:t>Kadeřnické a holičské služby.“.</w:t>
            </w:r>
          </w:p>
        </w:tc>
      </w:tr>
    </w:tbl>
    <w:p w:rsidR="00D57B74" w:rsidRPr="000E0B23" w:rsidRDefault="00D57B74" w:rsidP="00E8535B">
      <w:pPr>
        <w:pStyle w:val="Novelizanbod"/>
      </w:pPr>
      <w:r w:rsidRPr="000E0B23">
        <w:t>V příloze č.</w:t>
      </w:r>
      <w:r>
        <w:t> </w:t>
      </w:r>
      <w:r w:rsidRPr="000E0B23">
        <w:t>2a se za položku „56 Stravovací služby, podávání nápojů, pokud nejsou jako stravovací služby osvobozeny od daně podle §</w:t>
      </w:r>
      <w:r>
        <w:t> </w:t>
      </w:r>
      <w:r w:rsidRPr="000E0B23">
        <w:t>57 až 59, se nejedná o</w:t>
      </w:r>
      <w:r>
        <w:t> </w:t>
      </w:r>
      <w:r w:rsidRPr="000E0B23">
        <w:t>podání alkoholických nápojů; to neplatí pro podávání nápojů uvedených pod kódem nomenklatury celního sazebníku 2203 00 10, nebo se v</w:t>
      </w:r>
      <w:r>
        <w:t> </w:t>
      </w:r>
      <w:r w:rsidRPr="000E0B23">
        <w:t>rámci stravovací služby nebo podávání nápojů nejedná o</w:t>
      </w:r>
      <w:r>
        <w:t> </w:t>
      </w:r>
      <w:r w:rsidRPr="000E0B23">
        <w:t>podání tabákových výrobků uvedených pod kódy nomenklatury celního sazebníku kapitoly 24.“ na samostatný řádek vkládá nová položka 77, 85, 91,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030"/>
        <w:gridCol w:w="5977"/>
      </w:tblGrid>
      <w:tr w:rsidR="00D57B74" w:rsidRPr="000E0B23" w:rsidTr="006237A0">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D57B74" w:rsidRPr="000E0B23" w:rsidRDefault="00D57B74" w:rsidP="006237A0">
            <w:pPr>
              <w:spacing w:after="120"/>
              <w:rPr>
                <w:color w:val="000000"/>
              </w:rPr>
            </w:pPr>
            <w:r w:rsidRPr="000E0B23">
              <w:rPr>
                <w:color w:val="000000"/>
              </w:rPr>
              <w:t>„77, 85, 91</w:t>
            </w:r>
          </w:p>
        </w:tc>
        <w:tc>
          <w:tcPr>
            <w:tcW w:w="3293" w:type="pct"/>
            <w:tcBorders>
              <w:top w:val="nil"/>
              <w:left w:val="nil"/>
              <w:bottom w:val="nil"/>
              <w:right w:val="nil"/>
            </w:tcBorders>
            <w:tcMar>
              <w:top w:w="15" w:type="dxa"/>
              <w:left w:w="15" w:type="dxa"/>
              <w:bottom w:w="15" w:type="dxa"/>
              <w:right w:w="15" w:type="dxa"/>
            </w:tcMar>
            <w:hideMark/>
          </w:tcPr>
          <w:p w:rsidR="00D57B74" w:rsidRPr="000E0B23" w:rsidRDefault="00D57B74" w:rsidP="006237A0">
            <w:pPr>
              <w:spacing w:after="120"/>
              <w:rPr>
                <w:color w:val="000000"/>
              </w:rPr>
            </w:pPr>
            <w:r w:rsidRPr="000E0B23">
              <w:rPr>
                <w:color w:val="000000"/>
              </w:rPr>
              <w:t>Půjčování nebo nájem knih, brožur, letáků, prospektů, novin, časopisů, periodik, obrázkových knih, předloh ke kreslení, omalovánek, hudebnin a</w:t>
            </w:r>
            <w:r>
              <w:rPr>
                <w:color w:val="000000"/>
              </w:rPr>
              <w:t> </w:t>
            </w:r>
            <w:r w:rsidRPr="000E0B23">
              <w:rPr>
                <w:color w:val="000000"/>
              </w:rPr>
              <w:t>kartografických výrobků, na jejichž dodání se uplatňuje druhá snížená sazba daně, pokud se jedná o</w:t>
            </w:r>
            <w:r>
              <w:rPr>
                <w:color w:val="000000"/>
              </w:rPr>
              <w:t> </w:t>
            </w:r>
            <w:r w:rsidRPr="000E0B23">
              <w:rPr>
                <w:color w:val="000000"/>
              </w:rPr>
              <w:t>veřejné knihovnické a</w:t>
            </w:r>
            <w:r>
              <w:rPr>
                <w:color w:val="000000"/>
              </w:rPr>
              <w:t> </w:t>
            </w:r>
            <w:r w:rsidRPr="000E0B23">
              <w:rPr>
                <w:color w:val="000000"/>
              </w:rPr>
              <w:t>informační nebo další služby poskytované podle knihovního zákona nebo obdobné služby poskytované podle jiného právního předpisu.“.</w:t>
            </w:r>
          </w:p>
        </w:tc>
      </w:tr>
    </w:tbl>
    <w:p w:rsidR="00FA45FC" w:rsidRPr="00D315DC" w:rsidRDefault="00FA45FC" w:rsidP="00E8535B">
      <w:pPr>
        <w:pStyle w:val="Novelizanbod"/>
      </w:pPr>
      <w:r w:rsidRPr="00D315DC">
        <w:t>V příloze č.</w:t>
      </w:r>
      <w:r>
        <w:t> </w:t>
      </w:r>
      <w:r w:rsidRPr="00D315DC">
        <w:t>2a se za větu „Druhé snížené sazbě daně podléhají služby, které odpovídají současně číselnému kódu klasifikace produkce CZ-CPA platné k</w:t>
      </w:r>
      <w:r>
        <w:t> </w:t>
      </w:r>
      <w:r w:rsidRPr="00D315DC">
        <w:t>1. lednu 2008 a</w:t>
      </w:r>
      <w:r>
        <w:t> </w:t>
      </w:r>
      <w:r w:rsidRPr="00D315DC">
        <w:t>výslovně uvedenému slovnímu popisu k</w:t>
      </w:r>
      <w:r>
        <w:t> </w:t>
      </w:r>
      <w:r w:rsidRPr="00D315DC">
        <w:t>tomuto kódu v</w:t>
      </w:r>
      <w:r>
        <w:t> </w:t>
      </w:r>
      <w:r w:rsidRPr="00D315DC">
        <w:t>textové části této přílohy.“ na samostatný řádek vkládá věta „Kódem nomenklatury celního sazebníku se pro účely zařazení služby do příslušné sazby daně rozumí číselný kód popisu vybraných výrobků uvedený v celním sazebníku ve znění platném k 1. lednu 2018</w:t>
      </w:r>
      <w:r w:rsidRPr="00D315DC">
        <w:rPr>
          <w:vertAlign w:val="superscript"/>
        </w:rPr>
        <w:t>72)</w:t>
      </w:r>
      <w:r w:rsidRPr="00D315DC">
        <w:t>.“.</w:t>
      </w:r>
    </w:p>
    <w:p w:rsidR="00FA45FC" w:rsidRPr="00D315DC" w:rsidRDefault="00FA45FC" w:rsidP="00E8535B">
      <w:pPr>
        <w:pStyle w:val="Novelizanbod"/>
      </w:pPr>
      <w:r w:rsidRPr="00D315DC">
        <w:t>Na konci přílohy č.</w:t>
      </w:r>
      <w:r>
        <w:t> </w:t>
      </w:r>
      <w:r w:rsidRPr="00D315DC">
        <w:t>2a se na samostatné řádky doplňují věty</w:t>
      </w:r>
      <w:r>
        <w:t>:</w:t>
      </w:r>
    </w:p>
    <w:p w:rsidR="00FA45FC" w:rsidRPr="00D315DC" w:rsidRDefault="00FA45FC" w:rsidP="007509B1">
      <w:pPr>
        <w:spacing w:after="120"/>
        <w:ind w:left="851"/>
      </w:pPr>
      <w:r w:rsidRPr="00D315DC">
        <w:t>„Alkoholickými nápoji se pro účely zařazení služby do příslušné sazby daně rozumí alkoholické nápoje podle zákona č. 65/2017 Sb., o ochraně zdraví před škodlivými účinky návykových látek, ve znění pozdějších předpisů.</w:t>
      </w:r>
    </w:p>
    <w:p w:rsidR="00FA45FC" w:rsidRPr="00D315DC" w:rsidRDefault="00FA45FC" w:rsidP="007509B1">
      <w:pPr>
        <w:spacing w:after="120"/>
        <w:ind w:left="851"/>
      </w:pPr>
      <w:r w:rsidRPr="00D315DC">
        <w:t>Za služby čištění vnitřních prostor prováděné v domácnostech a služby mytí oken prováděné v domácnostech se pro účely zařazení služby do příslušné sazby daně považuje úklid v obytném prostoru nebo rodinném domě. Za úklidové práce v domácnosti se považuje také úklid společných prostor bytového domu.“.</w:t>
      </w:r>
    </w:p>
    <w:p w:rsidR="00FA45FC" w:rsidRPr="00D315DC" w:rsidRDefault="00FA45FC" w:rsidP="00E8535B">
      <w:pPr>
        <w:pStyle w:val="Novelizanbod"/>
      </w:pPr>
      <w:r w:rsidRPr="00D315DC">
        <w:lastRenderedPageBreak/>
        <w:t xml:space="preserve">V příloze </w:t>
      </w:r>
      <w:proofErr w:type="gramStart"/>
      <w:r w:rsidRPr="00D315DC">
        <w:t>č. 3 položce</w:t>
      </w:r>
      <w:proofErr w:type="gramEnd"/>
      <w:r w:rsidRPr="00D315DC">
        <w:t xml:space="preserve"> 01-05, 07-23, 25 se slova „(vyjma alkoholických, vymezených zvláštním předpisem</w:t>
      </w:r>
      <w:r w:rsidRPr="00D315DC">
        <w:rPr>
          <w:vertAlign w:val="superscript"/>
        </w:rPr>
        <w:t>70)</w:t>
      </w:r>
      <w:r w:rsidRPr="00D315DC">
        <w:t>)“ nahrazují slovy „s výjimkou alkoholických nápojů“, slova „číselných kódů 2203-2208 a zboží“ se zrušují a za číslo „2106“ se vkládají slova „a 2201“.</w:t>
      </w:r>
    </w:p>
    <w:p w:rsidR="00FA45FC" w:rsidRDefault="00FA45FC" w:rsidP="007509B1">
      <w:pPr>
        <w:spacing w:after="120"/>
      </w:pPr>
      <w:r w:rsidRPr="00D315DC">
        <w:t>Poznámka pod čarou č. 70 se zrušuje.</w:t>
      </w:r>
    </w:p>
    <w:p w:rsidR="00923536" w:rsidRPr="000E0B23" w:rsidRDefault="00923536" w:rsidP="00E8535B">
      <w:pPr>
        <w:pStyle w:val="Novelizanbod"/>
        <w:keepNext w:val="0"/>
      </w:pPr>
      <w:r w:rsidRPr="000E0B23">
        <w:t>V příloze č.</w:t>
      </w:r>
      <w:r>
        <w:t> </w:t>
      </w:r>
      <w:r w:rsidRPr="000E0B23">
        <w:t>3</w:t>
      </w:r>
      <w:r>
        <w:t> </w:t>
      </w:r>
      <w:proofErr w:type="gramStart"/>
      <w:r w:rsidRPr="000E0B23">
        <w:t>se položka</w:t>
      </w:r>
      <w:proofErr w:type="gramEnd"/>
      <w:r w:rsidRPr="000E0B23">
        <w:t xml:space="preserve"> „49 - Knihy, brožury, letáky, prospekty, obrázková alba, obrázkové knihy, předlohy ke kreslení všech druhů a</w:t>
      </w:r>
      <w:r>
        <w:t> </w:t>
      </w:r>
      <w:r w:rsidRPr="000E0B23">
        <w:t>omalovánky pro děti, hudebniny tištěné či rukopisné, kartografické výrobky všech druhů včetně atlasů, nástěnných map, topografických plánů a</w:t>
      </w:r>
      <w:r>
        <w:t> </w:t>
      </w:r>
      <w:r w:rsidRPr="000E0B23">
        <w:t>globusů; kde reklama nepřesahuje 50 % plochy. Mimo tiskovin plně nebo podstatně určených k</w:t>
      </w:r>
      <w:r>
        <w:t> </w:t>
      </w:r>
      <w:r w:rsidRPr="000E0B23">
        <w:t>reklamě a</w:t>
      </w:r>
      <w:r>
        <w:t> </w:t>
      </w:r>
      <w:r w:rsidRPr="000E0B23">
        <w:t>mimo zboží zařazeného do číselných kódů 4901, 4903, 4904, které je zahrnuto v</w:t>
      </w:r>
      <w:r>
        <w:t> </w:t>
      </w:r>
      <w:r w:rsidRPr="000E0B23">
        <w:t>příloze č.</w:t>
      </w:r>
      <w:r>
        <w:t> </w:t>
      </w:r>
      <w:r w:rsidRPr="000E0B23">
        <w:t>3a.“ a</w:t>
      </w:r>
      <w:r>
        <w:t> </w:t>
      </w:r>
      <w:r w:rsidRPr="000E0B23">
        <w:t>věta „Reklamou se pro účely zařazení zboží do příslušné sazby daně rozumí reklama podle zákona č. 40/1995 Sb., o</w:t>
      </w:r>
      <w:r>
        <w:t> </w:t>
      </w:r>
      <w:r w:rsidRPr="000E0B23">
        <w:t>regulaci reklamy a</w:t>
      </w:r>
      <w:r>
        <w:t> </w:t>
      </w:r>
      <w:r w:rsidRPr="000E0B23">
        <w:t>o</w:t>
      </w:r>
      <w:r>
        <w:t> </w:t>
      </w:r>
      <w:r w:rsidRPr="000E0B23">
        <w:t>změně a</w:t>
      </w:r>
      <w:r>
        <w:t> </w:t>
      </w:r>
      <w:r w:rsidRPr="000E0B23">
        <w:t>doplnění zákona č.</w:t>
      </w:r>
      <w:r>
        <w:t> </w:t>
      </w:r>
      <w:r w:rsidRPr="000E0B23">
        <w:t>468/1991 Sb., o provozování rozhlasového a televizního vysílání, ve znění pozdějších předpisů.“ zrušují.</w:t>
      </w:r>
    </w:p>
    <w:p w:rsidR="00FA45FC" w:rsidRPr="00D315DC" w:rsidRDefault="00FA45FC" w:rsidP="00E8535B">
      <w:pPr>
        <w:pStyle w:val="Novelizanbod"/>
        <w:keepNext w:val="0"/>
      </w:pPr>
      <w:r w:rsidRPr="00D315DC">
        <w:t>V</w:t>
      </w:r>
      <w:r>
        <w:t> </w:t>
      </w:r>
      <w:r w:rsidRPr="00D315DC">
        <w:t>příloze č.</w:t>
      </w:r>
      <w:r>
        <w:t> </w:t>
      </w:r>
      <w:r w:rsidRPr="00D315DC">
        <w:t>3</w:t>
      </w:r>
      <w:r>
        <w:t> </w:t>
      </w:r>
      <w:r w:rsidRPr="00D315DC">
        <w:t>se za větu „První snížené sazbě daně podléhá zboží, které odpovídá současně kódu nomenklatury celního sazebníku a výslovně uvedenému slovnímu popisu k tomuto kódu v textové části této přílohy.“ na samostatný řádek vkládá věta „Alkoholickými nápoji se pro účely zařazení zboží do příslušné sazby daně rozumí alkoholické nápoje podle zákona č. 65/2017 Sb., o ochraně zdraví před škodlivými účinky návykových látek, ve znění pozdějších předpisů.“.</w:t>
      </w:r>
    </w:p>
    <w:p w:rsidR="00FA45FC" w:rsidRPr="00D315DC" w:rsidRDefault="00FA45FC" w:rsidP="00E8535B">
      <w:pPr>
        <w:pStyle w:val="Novelizanbod"/>
      </w:pPr>
      <w:r w:rsidRPr="00D315DC">
        <w:t>V příloze č. 3a se za položku „1806, 1901, 2004, 2005, 2103, 2106 – Upravené mlýnské výrobky a připravené směsi k přípravě potravin pro osoby s nesnášenlivostí lepku.“ vkládá nová položka,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030"/>
        <w:gridCol w:w="5977"/>
      </w:tblGrid>
      <w:tr w:rsidR="00FA45FC" w:rsidRPr="00D315DC" w:rsidTr="006237A0">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FA45FC" w:rsidRPr="00D315DC" w:rsidRDefault="00FA45FC" w:rsidP="006237A0">
            <w:pPr>
              <w:spacing w:after="120"/>
              <w:rPr>
                <w:color w:val="000000"/>
              </w:rPr>
            </w:pPr>
            <w:r w:rsidRPr="00D315DC">
              <w:rPr>
                <w:color w:val="000000"/>
              </w:rPr>
              <w:t>„2201</w:t>
            </w:r>
          </w:p>
        </w:tc>
        <w:tc>
          <w:tcPr>
            <w:tcW w:w="3293" w:type="pct"/>
            <w:tcBorders>
              <w:top w:val="nil"/>
              <w:left w:val="nil"/>
              <w:bottom w:val="nil"/>
              <w:right w:val="nil"/>
            </w:tcBorders>
            <w:tcMar>
              <w:top w:w="15" w:type="dxa"/>
              <w:left w:w="15" w:type="dxa"/>
              <w:bottom w:w="15" w:type="dxa"/>
              <w:right w:w="15" w:type="dxa"/>
            </w:tcMar>
            <w:hideMark/>
          </w:tcPr>
          <w:p w:rsidR="00FA45FC" w:rsidRPr="00F052B9" w:rsidRDefault="00FA45FC" w:rsidP="00FA45FC">
            <w:pPr>
              <w:pStyle w:val="Odstavecseseznamem"/>
              <w:numPr>
                <w:ilvl w:val="0"/>
                <w:numId w:val="9"/>
              </w:numPr>
              <w:spacing w:after="120"/>
              <w:jc w:val="both"/>
              <w:rPr>
                <w:rFonts w:ascii="Times New Roman" w:hAnsi="Times New Roman" w:cs="Times New Roman"/>
                <w:color w:val="000000"/>
                <w:sz w:val="24"/>
                <w:szCs w:val="24"/>
              </w:rPr>
            </w:pPr>
            <w:r w:rsidRPr="00F052B9">
              <w:rPr>
                <w:rFonts w:ascii="Times New Roman" w:hAnsi="Times New Roman" w:cs="Times New Roman"/>
                <w:color w:val="000000"/>
                <w:sz w:val="24"/>
                <w:szCs w:val="24"/>
              </w:rPr>
              <w:t>pitná voda</w:t>
            </w:r>
            <w:r w:rsidR="00B11ECA">
              <w:rPr>
                <w:rFonts w:ascii="Times New Roman" w:hAnsi="Times New Roman" w:cs="Times New Roman"/>
                <w:color w:val="000000"/>
                <w:sz w:val="24"/>
                <w:szCs w:val="24"/>
              </w:rPr>
              <w:t>.“.</w:t>
            </w:r>
          </w:p>
        </w:tc>
      </w:tr>
    </w:tbl>
    <w:p w:rsidR="00FA45FC" w:rsidRPr="00D315DC" w:rsidRDefault="00FA45FC" w:rsidP="007509B1">
      <w:pPr>
        <w:pStyle w:val="Novelizanbod"/>
        <w:keepNext w:val="0"/>
        <w:keepLines w:val="0"/>
      </w:pPr>
      <w:r w:rsidRPr="00D315DC">
        <w:t>V příloze č.</w:t>
      </w:r>
      <w:r>
        <w:t> </w:t>
      </w:r>
      <w:r w:rsidRPr="00D315DC">
        <w:t>3a se za větu „Mlýnské výrobky a směsi těchto mlýnských výrobků, slad, škroby, pšeničný lepek a směsi těchto výrobků, upravené mlýnské výrobky a připravené směsi k přípravě potravin pro osoby s nesnášenlivostí lepku musí splňovat požadavky na složení potravin pro osoby s nesnášenlivostí lepku definované v nařízení Komise (ES) č. 41/2009 ze dne 20. ledna 2009 o složení a označování potravin vhodných pro osoby s nesnášenlivostí lepku.“ na samostatný řádek vkládá věta „Pitnou vodou se pro účely tohoto zákona rozumí pitná voda dodávaná odběratelům vodovodem podle zákona č. 274/2001 Sb., o vodovodech a kanalizacích pro veřejnou potřebu a o změně některých zákonů (zákon o vodovodech a kanalizacích), ve znění pozdějších předpisů.“.</w:t>
      </w:r>
    </w:p>
    <w:p w:rsidR="00923536" w:rsidRPr="000E0B23" w:rsidRDefault="00923536" w:rsidP="00E8535B">
      <w:pPr>
        <w:pStyle w:val="Novelizanbod"/>
      </w:pPr>
      <w:r w:rsidRPr="000E0B23">
        <w:lastRenderedPageBreak/>
        <w:t>V příloze č.</w:t>
      </w:r>
      <w:r>
        <w:t> </w:t>
      </w:r>
      <w:r w:rsidRPr="000E0B23">
        <w:t>3a se položka „4901, 4902, 4903, 4904 - Tištěné knihy, obrázkové knihy pro děti; noviny a</w:t>
      </w:r>
      <w:r>
        <w:t> </w:t>
      </w:r>
      <w:r w:rsidRPr="000E0B23">
        <w:t>časopisy, hudebniny, tištěné nebo ručně psané, též vázané nebo ilustrované. Mimo zboží, kde reklama přesahuje 50% plochy.“ nahrazuje položkou 4901 - 4905, 4911, 8523,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030"/>
        <w:gridCol w:w="5977"/>
      </w:tblGrid>
      <w:tr w:rsidR="00923536" w:rsidRPr="000E0B23" w:rsidTr="006237A0">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923536" w:rsidRPr="000E0B23" w:rsidRDefault="00923536" w:rsidP="006237A0">
            <w:pPr>
              <w:spacing w:after="120"/>
              <w:rPr>
                <w:color w:val="000000"/>
                <w:u w:val="single"/>
              </w:rPr>
            </w:pPr>
            <w:r w:rsidRPr="000E0B23">
              <w:rPr>
                <w:color w:val="000000"/>
              </w:rPr>
              <w:t>„4901 - 4905, 4911, 8523</w:t>
            </w:r>
          </w:p>
        </w:tc>
        <w:tc>
          <w:tcPr>
            <w:tcW w:w="3293" w:type="pct"/>
            <w:tcBorders>
              <w:top w:val="nil"/>
              <w:left w:val="nil"/>
              <w:bottom w:val="nil"/>
              <w:right w:val="nil"/>
            </w:tcBorders>
            <w:tcMar>
              <w:top w:w="15" w:type="dxa"/>
              <w:left w:w="15" w:type="dxa"/>
              <w:bottom w:w="15" w:type="dxa"/>
              <w:right w:w="15" w:type="dxa"/>
            </w:tcMar>
            <w:hideMark/>
          </w:tcPr>
          <w:p w:rsidR="00923536" w:rsidRPr="000E0B23" w:rsidRDefault="00923536" w:rsidP="006237A0">
            <w:pPr>
              <w:spacing w:after="120"/>
              <w:ind w:left="216" w:hanging="216"/>
              <w:rPr>
                <w:color w:val="000000"/>
              </w:rPr>
            </w:pPr>
            <w:r w:rsidRPr="000E0B23">
              <w:rPr>
                <w:color w:val="000000"/>
              </w:rPr>
              <w:t>-</w:t>
            </w:r>
            <w:r w:rsidRPr="000E0B23">
              <w:tab/>
            </w:r>
            <w:r w:rsidRPr="000E0B23">
              <w:rPr>
                <w:color w:val="000000"/>
              </w:rPr>
              <w:t xml:space="preserve"> Knihy, brožury, letáky, prospekty, noviny, časopisy, periodika, obrázkové knihy, předlohy ke kreslení, omalovánky, hudebniny a</w:t>
            </w:r>
            <w:r>
              <w:rPr>
                <w:color w:val="000000"/>
              </w:rPr>
              <w:t> </w:t>
            </w:r>
            <w:r w:rsidRPr="000E0B23">
              <w:rPr>
                <w:color w:val="000000"/>
              </w:rPr>
              <w:t>kartografické výrobky, včetně zvukového záznamu přednesu jejich obsahu, pokud</w:t>
            </w:r>
          </w:p>
          <w:p w:rsidR="00923536" w:rsidRPr="000E0B23" w:rsidRDefault="00923536" w:rsidP="006237A0">
            <w:pPr>
              <w:spacing w:after="120"/>
              <w:ind w:left="216"/>
              <w:rPr>
                <w:color w:val="000000"/>
              </w:rPr>
            </w:pPr>
            <w:r w:rsidRPr="000E0B23">
              <w:rPr>
                <w:color w:val="000000"/>
              </w:rPr>
              <w:t>- jsou obsaženy na hmotném nosiči a</w:t>
            </w:r>
          </w:p>
          <w:p w:rsidR="00923536" w:rsidRPr="000E0B23" w:rsidRDefault="00923536" w:rsidP="006237A0">
            <w:pPr>
              <w:spacing w:after="120"/>
              <w:ind w:left="357" w:hanging="141"/>
              <w:rPr>
                <w:color w:val="000000"/>
                <w:u w:val="single"/>
              </w:rPr>
            </w:pPr>
            <w:r w:rsidRPr="000E0B23">
              <w:rPr>
                <w:color w:val="000000"/>
              </w:rPr>
              <w:t>- nejde o</w:t>
            </w:r>
            <w:r>
              <w:rPr>
                <w:color w:val="000000"/>
              </w:rPr>
              <w:t> </w:t>
            </w:r>
            <w:r w:rsidRPr="000E0B23">
              <w:rPr>
                <w:color w:val="000000"/>
              </w:rPr>
              <w:t>zboží, u</w:t>
            </w:r>
            <w:r>
              <w:rPr>
                <w:color w:val="000000"/>
              </w:rPr>
              <w:t> </w:t>
            </w:r>
            <w:r w:rsidRPr="000E0B23">
              <w:rPr>
                <w:color w:val="000000"/>
              </w:rPr>
              <w:t>kterého reklama představuje více než 50 % obsahu nebo které se výlučně nebo převážně sestává z</w:t>
            </w:r>
            <w:r>
              <w:rPr>
                <w:color w:val="000000"/>
              </w:rPr>
              <w:t> </w:t>
            </w:r>
            <w:r w:rsidRPr="000E0B23">
              <w:rPr>
                <w:color w:val="000000"/>
              </w:rPr>
              <w:t>hudebního zvukového obsahu nebo audiovizuálního obsahu.“.</w:t>
            </w:r>
          </w:p>
        </w:tc>
      </w:tr>
    </w:tbl>
    <w:p w:rsidR="00EE0885" w:rsidRDefault="00EE0885" w:rsidP="00EE0885">
      <w:pPr>
        <w:pStyle w:val="Novelizanbod"/>
        <w:keepNext w:val="0"/>
        <w:keepLines w:val="0"/>
      </w:pPr>
      <w:r w:rsidRPr="000E0B23">
        <w:t>V</w:t>
      </w:r>
      <w:r>
        <w:t> </w:t>
      </w:r>
      <w:r w:rsidRPr="000E0B23">
        <w:t>příloze č.</w:t>
      </w:r>
      <w:r>
        <w:t> </w:t>
      </w:r>
      <w:r w:rsidRPr="000E0B23">
        <w:t>3a se věty „Novinami se pro účely tohoto zákona rozumí deníky a zpravodajské periodické tiskoviny, vydávané nejméně dvakrát ročně pod stejným názvem a</w:t>
      </w:r>
      <w:r>
        <w:t> </w:t>
      </w:r>
      <w:r w:rsidRPr="000E0B23">
        <w:t>v</w:t>
      </w:r>
      <w:r>
        <w:t> </w:t>
      </w:r>
      <w:r w:rsidRPr="000E0B23">
        <w:t xml:space="preserve">úpravě pro ně typické bez pevného spojení jednotlivých listů.“, „Tištěnou knihou se pro účely zařazení zboží do příslušné sazby daně rozumí též knihy reprodukované kopírovacím strojem, pod kontrolou zařízení pro automatizované zpracování dat, ražením, fotografováním, </w:t>
      </w:r>
      <w:proofErr w:type="spellStart"/>
      <w:r w:rsidRPr="000E0B23">
        <w:t>fotokopírováním</w:t>
      </w:r>
      <w:proofErr w:type="spellEnd"/>
      <w:r w:rsidRPr="000E0B23">
        <w:t>, termokopírováním nebo psaním na psacím stroji.“ a</w:t>
      </w:r>
      <w:r>
        <w:t> </w:t>
      </w:r>
      <w:r w:rsidRPr="000E0B23">
        <w:t>„Obrázkovou knihou pro děti se pro účely zařazení zboží do příslušné sazby daně rozumí kniha pro děti, ve které je hlavní náplní ilustrace a</w:t>
      </w:r>
      <w:r>
        <w:t> </w:t>
      </w:r>
      <w:r w:rsidRPr="000E0B23">
        <w:t>text má podružný význam.“ zrušují.</w:t>
      </w:r>
    </w:p>
    <w:p w:rsidR="00923536" w:rsidRPr="00D315DC" w:rsidRDefault="00923536" w:rsidP="00FA45FC">
      <w:pPr>
        <w:spacing w:after="120"/>
      </w:pPr>
    </w:p>
    <w:p w:rsidR="00FA45FC" w:rsidRPr="00D315DC" w:rsidRDefault="00FA45FC" w:rsidP="00B11ECA">
      <w:pPr>
        <w:spacing w:after="120"/>
        <w:jc w:val="center"/>
      </w:pPr>
      <w:r w:rsidRPr="00D315DC">
        <w:t>Čl. IV</w:t>
      </w:r>
    </w:p>
    <w:p w:rsidR="00FA45FC" w:rsidRPr="00D315DC" w:rsidRDefault="00FA45FC" w:rsidP="00B11ECA">
      <w:pPr>
        <w:spacing w:after="120"/>
        <w:jc w:val="center"/>
        <w:rPr>
          <w:b/>
        </w:rPr>
      </w:pPr>
      <w:r w:rsidRPr="00D315DC">
        <w:rPr>
          <w:b/>
        </w:rPr>
        <w:t>Přechodné ustanovení</w:t>
      </w:r>
    </w:p>
    <w:p w:rsidR="00FA45FC" w:rsidRDefault="00FA45FC" w:rsidP="00FA45FC">
      <w:pPr>
        <w:pStyle w:val="Textlnku"/>
        <w:rPr>
          <w:spacing w:val="-3"/>
        </w:rPr>
      </w:pPr>
      <w:r w:rsidRPr="00D315DC">
        <w:t>Pro daňové povinnosti u</w:t>
      </w:r>
      <w:r>
        <w:t> </w:t>
      </w:r>
      <w:r w:rsidRPr="00D315DC">
        <w:t>daně z</w:t>
      </w:r>
      <w:r>
        <w:t> </w:t>
      </w:r>
      <w:r w:rsidRPr="00D315DC">
        <w:t>přidané hodnoty za zdaňovací období před prvním dnem sedmého kalendářního měsíce následujícího po dni vyhlášení tohoto zákona, jakož i</w:t>
      </w:r>
      <w:r>
        <w:t> </w:t>
      </w:r>
      <w:r w:rsidRPr="00D315DC">
        <w:t>pro práva a</w:t>
      </w:r>
      <w:r>
        <w:t> </w:t>
      </w:r>
      <w:r w:rsidRPr="00D315DC">
        <w:t>povinnosti s</w:t>
      </w:r>
      <w:r>
        <w:t> </w:t>
      </w:r>
      <w:r w:rsidRPr="00D315DC">
        <w:t>nimi související, se použije zákon č.</w:t>
      </w:r>
      <w:r>
        <w:t> </w:t>
      </w:r>
      <w:r w:rsidRPr="00D315DC">
        <w:t>235/2004 Sb., ve znění účinném před prvním dnem sedmého kalendářního měsíce následujícího po dni vyhlášení tohoto zákona.</w:t>
      </w:r>
    </w:p>
    <w:p w:rsidR="00D641AC" w:rsidRPr="00747428" w:rsidRDefault="00D641AC" w:rsidP="00D641AC">
      <w:pPr>
        <w:pStyle w:val="Textlnku"/>
      </w:pPr>
    </w:p>
    <w:p w:rsidR="00FB72B5" w:rsidRPr="00747428" w:rsidRDefault="00FB72B5" w:rsidP="00FB72B5">
      <w:pPr>
        <w:pStyle w:val="ST"/>
        <w:rPr>
          <w:noProof/>
        </w:rPr>
      </w:pPr>
      <w:r w:rsidRPr="00747428">
        <w:rPr>
          <w:noProof/>
        </w:rPr>
        <w:t>ČÁST TŘETÍ</w:t>
      </w:r>
    </w:p>
    <w:p w:rsidR="00FB72B5" w:rsidRPr="00747428" w:rsidRDefault="00FB72B5" w:rsidP="00FB72B5">
      <w:pPr>
        <w:pStyle w:val="NADPISSTI"/>
      </w:pPr>
      <w:r w:rsidRPr="00747428">
        <w:t>ÚČINNOST</w:t>
      </w:r>
    </w:p>
    <w:p w:rsidR="00FB72B5" w:rsidRPr="00747428" w:rsidRDefault="00B11ECA" w:rsidP="00B11ECA">
      <w:pPr>
        <w:pStyle w:val="lnek"/>
        <w:rPr>
          <w:noProof/>
        </w:rPr>
      </w:pPr>
      <w:r>
        <w:t>Čl. V</w:t>
      </w:r>
    </w:p>
    <w:p w:rsidR="00FB72B5" w:rsidRPr="00747428" w:rsidRDefault="00FB72B5" w:rsidP="00D641AC">
      <w:pPr>
        <w:pStyle w:val="Textlnku"/>
      </w:pPr>
      <w:r w:rsidRPr="00747428">
        <w:t>Tento zákon nabývá účinnosti prvním dnem prvního kalendářního měsíce následujícího po dni jeho vyhlášení, s výjimkou</w:t>
      </w:r>
    </w:p>
    <w:p w:rsidR="00FB72B5" w:rsidRPr="00747428" w:rsidRDefault="00FB72B5" w:rsidP="00D641AC">
      <w:pPr>
        <w:pStyle w:val="Textpsmene"/>
      </w:pPr>
      <w:r w:rsidRPr="00747428">
        <w:t xml:space="preserve">ustanovení čl. I bodů 6, 8, </w:t>
      </w:r>
      <w:r w:rsidR="006A3316">
        <w:t>28</w:t>
      </w:r>
      <w:r w:rsidRPr="00747428">
        <w:t xml:space="preserve"> až </w:t>
      </w:r>
      <w:r w:rsidR="006A3316">
        <w:t>31</w:t>
      </w:r>
      <w:r w:rsidRPr="00747428">
        <w:t xml:space="preserve"> a</w:t>
      </w:r>
      <w:r>
        <w:t> </w:t>
      </w:r>
      <w:r w:rsidR="006A3316">
        <w:t>46</w:t>
      </w:r>
      <w:r w:rsidRPr="00747428">
        <w:t>, která nabývají účinnosti prvním dnem čtvrtého kalendářního měsíce následujícího po dni jeho vyhlášení, a</w:t>
      </w:r>
    </w:p>
    <w:p w:rsidR="00FB72B5" w:rsidRDefault="00FB72B5" w:rsidP="00D641AC">
      <w:pPr>
        <w:pStyle w:val="Textpsmene"/>
      </w:pPr>
      <w:r w:rsidRPr="00747428">
        <w:t>ustanovení čl.</w:t>
      </w:r>
      <w:r>
        <w:t> </w:t>
      </w:r>
      <w:r w:rsidRPr="00747428">
        <w:t>I</w:t>
      </w:r>
      <w:r>
        <w:t> </w:t>
      </w:r>
      <w:r w:rsidRPr="00747428">
        <w:t xml:space="preserve">bodů 5, </w:t>
      </w:r>
      <w:r w:rsidR="006A3316">
        <w:t>33</w:t>
      </w:r>
      <w:r w:rsidRPr="00747428">
        <w:t xml:space="preserve">, </w:t>
      </w:r>
      <w:r w:rsidR="006A3316">
        <w:t>41</w:t>
      </w:r>
      <w:r w:rsidRPr="00747428">
        <w:t xml:space="preserve"> až </w:t>
      </w:r>
      <w:r w:rsidR="006A3316">
        <w:t>45</w:t>
      </w:r>
      <w:r w:rsidRPr="00747428">
        <w:t xml:space="preserve">, </w:t>
      </w:r>
      <w:r w:rsidR="006A3316">
        <w:t>47</w:t>
      </w:r>
      <w:r w:rsidRPr="00747428">
        <w:t xml:space="preserve"> a</w:t>
      </w:r>
      <w:r>
        <w:t> </w:t>
      </w:r>
      <w:r w:rsidR="006A3316">
        <w:t>48</w:t>
      </w:r>
      <w:r w:rsidRPr="00747428">
        <w:t>, čl.</w:t>
      </w:r>
      <w:r>
        <w:t> </w:t>
      </w:r>
      <w:r w:rsidRPr="00747428">
        <w:t>III a</w:t>
      </w:r>
      <w:r>
        <w:t> </w:t>
      </w:r>
      <w:r w:rsidRPr="00747428">
        <w:t>čl.</w:t>
      </w:r>
      <w:r>
        <w:t> </w:t>
      </w:r>
      <w:r w:rsidRPr="00747428">
        <w:t>IV, která nabývají účinnosti prvním dnem sedmého kalendářního měsíce násl</w:t>
      </w:r>
      <w:r>
        <w:t>edujícího po dni jeho vyhlášení.</w:t>
      </w:r>
    </w:p>
    <w:p w:rsidR="00A73D85" w:rsidRDefault="00A73D85"/>
    <w:sectPr w:rsidR="00A73D85">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2B5" w:rsidRDefault="00FB72B5">
      <w:r>
        <w:separator/>
      </w:r>
    </w:p>
  </w:endnote>
  <w:endnote w:type="continuationSeparator" w:id="0">
    <w:p w:rsidR="00FB72B5" w:rsidRDefault="00FB7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2B5" w:rsidRDefault="00FB72B5">
      <w:r>
        <w:separator/>
      </w:r>
    </w:p>
  </w:footnote>
  <w:footnote w:type="continuationSeparator" w:id="0">
    <w:p w:rsidR="00FB72B5" w:rsidRDefault="00FB7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B23FA">
      <w:rPr>
        <w:rStyle w:val="slostrnky"/>
        <w:noProof/>
      </w:rPr>
      <w:t>14</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AA351C6"/>
    <w:multiLevelType w:val="hybridMultilevel"/>
    <w:tmpl w:val="6D12DD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3E6822"/>
    <w:multiLevelType w:val="hybridMultilevel"/>
    <w:tmpl w:val="6D12DD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817C78"/>
    <w:multiLevelType w:val="hybridMultilevel"/>
    <w:tmpl w:val="D14E5A68"/>
    <w:lvl w:ilvl="0" w:tplc="813E87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9435CA"/>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EB65474"/>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97C0E20"/>
    <w:multiLevelType w:val="hybridMultilevel"/>
    <w:tmpl w:val="AE349DB2"/>
    <w:lvl w:ilvl="0" w:tplc="A5F2B378">
      <w:start w:val="56"/>
      <w:numFmt w:val="bullet"/>
      <w:lvlText w:val="-"/>
      <w:lvlJc w:val="left"/>
      <w:pPr>
        <w:ind w:left="470" w:hanging="360"/>
      </w:pPr>
      <w:rPr>
        <w:rFonts w:ascii="Times New Roman" w:eastAsia="Times New Roman" w:hAnsi="Times New Roman" w:cs="Times New Roman" w:hint="default"/>
        <w:color w:val="auto"/>
      </w:rPr>
    </w:lvl>
    <w:lvl w:ilvl="1" w:tplc="04050003">
      <w:start w:val="1"/>
      <w:numFmt w:val="bullet"/>
      <w:lvlText w:val="o"/>
      <w:lvlJc w:val="left"/>
      <w:pPr>
        <w:ind w:left="1190" w:hanging="360"/>
      </w:pPr>
      <w:rPr>
        <w:rFonts w:ascii="Courier New" w:hAnsi="Courier New" w:cs="Courier New" w:hint="default"/>
      </w:rPr>
    </w:lvl>
    <w:lvl w:ilvl="2" w:tplc="04050005">
      <w:start w:val="1"/>
      <w:numFmt w:val="bullet"/>
      <w:lvlText w:val=""/>
      <w:lvlJc w:val="left"/>
      <w:pPr>
        <w:ind w:left="1910" w:hanging="360"/>
      </w:pPr>
      <w:rPr>
        <w:rFonts w:ascii="Wingdings" w:hAnsi="Wingdings" w:hint="default"/>
      </w:rPr>
    </w:lvl>
    <w:lvl w:ilvl="3" w:tplc="04050001">
      <w:start w:val="1"/>
      <w:numFmt w:val="bullet"/>
      <w:lvlText w:val=""/>
      <w:lvlJc w:val="left"/>
      <w:pPr>
        <w:ind w:left="2630" w:hanging="360"/>
      </w:pPr>
      <w:rPr>
        <w:rFonts w:ascii="Symbol" w:hAnsi="Symbol" w:hint="default"/>
      </w:rPr>
    </w:lvl>
    <w:lvl w:ilvl="4" w:tplc="04050003">
      <w:start w:val="1"/>
      <w:numFmt w:val="bullet"/>
      <w:lvlText w:val="o"/>
      <w:lvlJc w:val="left"/>
      <w:pPr>
        <w:ind w:left="3350" w:hanging="360"/>
      </w:pPr>
      <w:rPr>
        <w:rFonts w:ascii="Courier New" w:hAnsi="Courier New" w:cs="Courier New" w:hint="default"/>
      </w:rPr>
    </w:lvl>
    <w:lvl w:ilvl="5" w:tplc="04050005">
      <w:start w:val="1"/>
      <w:numFmt w:val="bullet"/>
      <w:lvlText w:val=""/>
      <w:lvlJc w:val="left"/>
      <w:pPr>
        <w:ind w:left="4070" w:hanging="360"/>
      </w:pPr>
      <w:rPr>
        <w:rFonts w:ascii="Wingdings" w:hAnsi="Wingdings" w:hint="default"/>
      </w:rPr>
    </w:lvl>
    <w:lvl w:ilvl="6" w:tplc="04050001">
      <w:start w:val="1"/>
      <w:numFmt w:val="bullet"/>
      <w:lvlText w:val=""/>
      <w:lvlJc w:val="left"/>
      <w:pPr>
        <w:ind w:left="4790" w:hanging="360"/>
      </w:pPr>
      <w:rPr>
        <w:rFonts w:ascii="Symbol" w:hAnsi="Symbol" w:hint="default"/>
      </w:rPr>
    </w:lvl>
    <w:lvl w:ilvl="7" w:tplc="04050003">
      <w:start w:val="1"/>
      <w:numFmt w:val="bullet"/>
      <w:lvlText w:val="o"/>
      <w:lvlJc w:val="left"/>
      <w:pPr>
        <w:ind w:left="5510" w:hanging="360"/>
      </w:pPr>
      <w:rPr>
        <w:rFonts w:ascii="Courier New" w:hAnsi="Courier New" w:cs="Courier New" w:hint="default"/>
      </w:rPr>
    </w:lvl>
    <w:lvl w:ilvl="8" w:tplc="04050005">
      <w:start w:val="1"/>
      <w:numFmt w:val="bullet"/>
      <w:lvlText w:val=""/>
      <w:lvlJc w:val="left"/>
      <w:pPr>
        <w:ind w:left="6230" w:hanging="360"/>
      </w:pPr>
      <w:rPr>
        <w:rFonts w:ascii="Wingdings" w:hAnsi="Wingdings" w:hint="default"/>
      </w:rPr>
    </w:lvl>
  </w:abstractNum>
  <w:abstractNum w:abstractNumId="13" w15:restartNumberingAfterBreak="0">
    <w:nsid w:val="46683D4B"/>
    <w:multiLevelType w:val="hybridMultilevel"/>
    <w:tmpl w:val="076E7044"/>
    <w:lvl w:ilvl="0" w:tplc="813E87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D1514B"/>
    <w:multiLevelType w:val="hybridMultilevel"/>
    <w:tmpl w:val="FFB6A9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5C0F0B"/>
    <w:multiLevelType w:val="hybridMultilevel"/>
    <w:tmpl w:val="BA084836"/>
    <w:lvl w:ilvl="0" w:tplc="813E87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B5A4511"/>
    <w:multiLevelType w:val="hybridMultilevel"/>
    <w:tmpl w:val="6D12DD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3B36D8"/>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F9347D7"/>
    <w:multiLevelType w:val="hybridMultilevel"/>
    <w:tmpl w:val="6D12DD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457C6F"/>
    <w:multiLevelType w:val="hybridMultilevel"/>
    <w:tmpl w:val="DDD0F4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D3D143E"/>
    <w:multiLevelType w:val="hybridMultilevel"/>
    <w:tmpl w:val="90CC65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717AE9"/>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F52A64"/>
    <w:multiLevelType w:val="hybridMultilevel"/>
    <w:tmpl w:val="BA084836"/>
    <w:lvl w:ilvl="0" w:tplc="813E87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FB70A6"/>
    <w:multiLevelType w:val="hybridMultilevel"/>
    <w:tmpl w:val="D820BC16"/>
    <w:lvl w:ilvl="0" w:tplc="319A5226">
      <w:start w:val="1"/>
      <w:numFmt w:val="decimal"/>
      <w:pStyle w:val="Dvodovzprvakbodu"/>
      <w:suff w:val="space"/>
      <w:lvlText w:val="K bod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C674F2"/>
    <w:multiLevelType w:val="multilevel"/>
    <w:tmpl w:val="4DE0D7DE"/>
    <w:lvl w:ilvl="0">
      <w:start w:val="1"/>
      <w:numFmt w:val="decimal"/>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1"/>
  </w:num>
  <w:num w:numId="4">
    <w:abstractNumId w:val="7"/>
  </w:num>
  <w:num w:numId="5">
    <w:abstractNumId w:val="20"/>
  </w:num>
  <w:num w:numId="6">
    <w:abstractNumId w:val="24"/>
  </w:num>
  <w:num w:numId="7">
    <w:abstractNumId w:val="10"/>
  </w:num>
  <w:num w:numId="8">
    <w:abstractNumId w:val="9"/>
  </w:num>
  <w:num w:numId="9">
    <w:abstractNumId w:val="12"/>
  </w:num>
  <w:num w:numId="10">
    <w:abstractNumId w:val="7"/>
    <w:lvlOverride w:ilvl="0">
      <w:startOverride w:val="1"/>
    </w:lvlOverride>
  </w:num>
  <w:num w:numId="11">
    <w:abstractNumId w:val="13"/>
  </w:num>
  <w:num w:numId="12">
    <w:abstractNumId w:val="17"/>
  </w:num>
  <w:num w:numId="13">
    <w:abstractNumId w:val="8"/>
  </w:num>
  <w:num w:numId="14">
    <w:abstractNumId w:val="22"/>
  </w:num>
  <w:num w:numId="15">
    <w:abstractNumId w:val="6"/>
  </w:num>
  <w:num w:numId="16">
    <w:abstractNumId w:val="21"/>
  </w:num>
  <w:num w:numId="17">
    <w:abstractNumId w:val="5"/>
  </w:num>
  <w:num w:numId="18">
    <w:abstractNumId w:val="19"/>
  </w:num>
  <w:num w:numId="19">
    <w:abstractNumId w:val="15"/>
  </w:num>
  <w:num w:numId="20">
    <w:abstractNumId w:val="4"/>
  </w:num>
  <w:num w:numId="21">
    <w:abstractNumId w:val="18"/>
  </w:num>
  <w:num w:numId="22">
    <w:abstractNumId w:val="14"/>
  </w:num>
  <w:num w:numId="23">
    <w:abstractNumId w:val="16"/>
  </w:num>
  <w:num w:numId="24">
    <w:abstractNumId w:val="23"/>
  </w:num>
  <w:num w:numId="25">
    <w:abstractNumId w:val="3"/>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9"/>
    </w:lvlOverride>
  </w:num>
  <w:num w:numId="31">
    <w:abstractNumId w:val="0"/>
  </w:num>
  <w:num w:numId="32">
    <w:abstractNumId w:val="7"/>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B72B5"/>
    <w:rsid w:val="00132251"/>
    <w:rsid w:val="00213A11"/>
    <w:rsid w:val="00253BF9"/>
    <w:rsid w:val="00266D0A"/>
    <w:rsid w:val="003277F6"/>
    <w:rsid w:val="003C296C"/>
    <w:rsid w:val="003F56FD"/>
    <w:rsid w:val="00420A55"/>
    <w:rsid w:val="00491C81"/>
    <w:rsid w:val="004B70D4"/>
    <w:rsid w:val="00560E19"/>
    <w:rsid w:val="00696826"/>
    <w:rsid w:val="006A3316"/>
    <w:rsid w:val="006A58FB"/>
    <w:rsid w:val="006D4D13"/>
    <w:rsid w:val="006E3E52"/>
    <w:rsid w:val="007509B1"/>
    <w:rsid w:val="00886109"/>
    <w:rsid w:val="00914F54"/>
    <w:rsid w:val="00923536"/>
    <w:rsid w:val="00941A59"/>
    <w:rsid w:val="00A26782"/>
    <w:rsid w:val="00A73D85"/>
    <w:rsid w:val="00AA0E7C"/>
    <w:rsid w:val="00B11ECA"/>
    <w:rsid w:val="00B16C4B"/>
    <w:rsid w:val="00BB23FA"/>
    <w:rsid w:val="00C1492D"/>
    <w:rsid w:val="00C43FFA"/>
    <w:rsid w:val="00D3190E"/>
    <w:rsid w:val="00D57B74"/>
    <w:rsid w:val="00D62359"/>
    <w:rsid w:val="00D641AC"/>
    <w:rsid w:val="00E27FB4"/>
    <w:rsid w:val="00E42C62"/>
    <w:rsid w:val="00E8535B"/>
    <w:rsid w:val="00EB1980"/>
    <w:rsid w:val="00EE0885"/>
    <w:rsid w:val="00F5725F"/>
    <w:rsid w:val="00FA45FC"/>
    <w:rsid w:val="00FB72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1FAFD5"/>
  <w15:chartTrackingRefBased/>
  <w15:docId w15:val="{1C942D2F-E3F1-4D55-967C-37467287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42C62"/>
    <w:pPr>
      <w:jc w:val="both"/>
    </w:pPr>
    <w:rPr>
      <w:sz w:val="24"/>
      <w:szCs w:val="24"/>
    </w:rPr>
  </w:style>
  <w:style w:type="paragraph" w:styleId="Nadpis1">
    <w:name w:val="heading 1"/>
    <w:basedOn w:val="Normln"/>
    <w:next w:val="Normln"/>
    <w:qFormat/>
    <w:rsid w:val="00E42C62"/>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FA45FC"/>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FA45FC"/>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paragraph" w:styleId="Nadpis4">
    <w:name w:val="heading 4"/>
    <w:basedOn w:val="Normln"/>
    <w:next w:val="Normln"/>
    <w:link w:val="Nadpis4Char"/>
    <w:uiPriority w:val="9"/>
    <w:semiHidden/>
    <w:unhideWhenUsed/>
    <w:qFormat/>
    <w:rsid w:val="00213A11"/>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13A11"/>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13A11"/>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FB72B5"/>
    <w:pPr>
      <w:keepNext/>
      <w:keepLines/>
      <w:tabs>
        <w:tab w:val="num" w:pos="2520"/>
      </w:tabs>
      <w:spacing w:before="40"/>
      <w:ind w:left="2520" w:hanging="360"/>
      <w:outlineLvl w:val="6"/>
    </w:pPr>
    <w:rPr>
      <w:rFonts w:ascii="Cambria" w:hAnsi="Cambria"/>
      <w:i/>
      <w:iCs/>
      <w:color w:val="243F60"/>
    </w:rPr>
  </w:style>
  <w:style w:type="paragraph" w:styleId="Nadpis8">
    <w:name w:val="heading 8"/>
    <w:basedOn w:val="Normln"/>
    <w:next w:val="Normln"/>
    <w:link w:val="Nadpis8Char"/>
    <w:uiPriority w:val="9"/>
    <w:unhideWhenUsed/>
    <w:qFormat/>
    <w:rsid w:val="00FB72B5"/>
    <w:pPr>
      <w:keepNext/>
      <w:keepLines/>
      <w:tabs>
        <w:tab w:val="num" w:pos="2880"/>
      </w:tabs>
      <w:spacing w:before="40"/>
      <w:ind w:left="2880" w:hanging="36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FB72B5"/>
    <w:pPr>
      <w:keepNext/>
      <w:keepLines/>
      <w:tabs>
        <w:tab w:val="num" w:pos="3600"/>
      </w:tabs>
      <w:spacing w:before="40"/>
      <w:ind w:left="3240" w:hanging="360"/>
      <w:outlineLvl w:val="8"/>
    </w:pPr>
    <w:rPr>
      <w:rFonts w:ascii="Cambria" w:hAnsi="Cambria"/>
      <w:i/>
      <w:iCs/>
      <w:color w:val="272727"/>
      <w:sz w:val="21"/>
      <w:szCs w:val="21"/>
    </w:rPr>
  </w:style>
  <w:style w:type="character" w:default="1" w:styleId="Standardnpsmoodstavce">
    <w:name w:val="Default Paragraph Font"/>
    <w:semiHidden/>
    <w:rsid w:val="00E42C6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42C62"/>
  </w:style>
  <w:style w:type="paragraph" w:styleId="Zhlav">
    <w:name w:val="header"/>
    <w:basedOn w:val="Normln"/>
    <w:link w:val="ZhlavChar"/>
    <w:rsid w:val="00E42C62"/>
    <w:pPr>
      <w:tabs>
        <w:tab w:val="center" w:pos="4536"/>
        <w:tab w:val="right" w:pos="9072"/>
      </w:tabs>
    </w:pPr>
  </w:style>
  <w:style w:type="paragraph" w:customStyle="1" w:styleId="Textparagrafu">
    <w:name w:val="Text paragrafu"/>
    <w:basedOn w:val="Normln"/>
    <w:rsid w:val="00E42C62"/>
    <w:pPr>
      <w:spacing w:before="240"/>
      <w:ind w:firstLine="425"/>
      <w:outlineLvl w:val="5"/>
    </w:pPr>
  </w:style>
  <w:style w:type="paragraph" w:customStyle="1" w:styleId="Paragraf">
    <w:name w:val="Paragraf"/>
    <w:basedOn w:val="Normln"/>
    <w:next w:val="Textodstavce"/>
    <w:link w:val="ParagrafChar"/>
    <w:rsid w:val="00E42C62"/>
    <w:pPr>
      <w:keepNext/>
      <w:keepLines/>
      <w:spacing w:before="240"/>
      <w:jc w:val="center"/>
      <w:outlineLvl w:val="5"/>
    </w:pPr>
  </w:style>
  <w:style w:type="paragraph" w:customStyle="1" w:styleId="Oddl">
    <w:name w:val="Oddíl"/>
    <w:basedOn w:val="Normln"/>
    <w:next w:val="Nadpisoddlu"/>
    <w:rsid w:val="00E42C62"/>
    <w:pPr>
      <w:keepNext/>
      <w:keepLines/>
      <w:spacing w:before="240"/>
      <w:jc w:val="center"/>
      <w:outlineLvl w:val="4"/>
    </w:pPr>
  </w:style>
  <w:style w:type="paragraph" w:customStyle="1" w:styleId="Nadpisoddlu">
    <w:name w:val="Nadpis oddílu"/>
    <w:basedOn w:val="Normln"/>
    <w:next w:val="Paragraf"/>
    <w:link w:val="NadpisoddluChar1"/>
    <w:rsid w:val="00E42C62"/>
    <w:pPr>
      <w:keepNext/>
      <w:keepLines/>
      <w:jc w:val="center"/>
      <w:outlineLvl w:val="4"/>
    </w:pPr>
    <w:rPr>
      <w:b/>
    </w:rPr>
  </w:style>
  <w:style w:type="paragraph" w:customStyle="1" w:styleId="Dl">
    <w:name w:val="Díl"/>
    <w:basedOn w:val="Normln"/>
    <w:next w:val="Nadpisdlu"/>
    <w:rsid w:val="00E42C62"/>
    <w:pPr>
      <w:keepNext/>
      <w:keepLines/>
      <w:spacing w:before="240"/>
      <w:jc w:val="center"/>
      <w:outlineLvl w:val="3"/>
    </w:pPr>
  </w:style>
  <w:style w:type="paragraph" w:customStyle="1" w:styleId="Nadpisdlu">
    <w:name w:val="Nadpis dílu"/>
    <w:basedOn w:val="Normln"/>
    <w:next w:val="Oddl"/>
    <w:rsid w:val="00E42C62"/>
    <w:pPr>
      <w:keepNext/>
      <w:keepLines/>
      <w:jc w:val="center"/>
      <w:outlineLvl w:val="3"/>
    </w:pPr>
    <w:rPr>
      <w:b/>
    </w:rPr>
  </w:style>
  <w:style w:type="paragraph" w:customStyle="1" w:styleId="Hlava">
    <w:name w:val="Hlava"/>
    <w:basedOn w:val="Normln"/>
    <w:next w:val="Nadpishlavy"/>
    <w:rsid w:val="00E42C62"/>
    <w:pPr>
      <w:keepNext/>
      <w:keepLines/>
      <w:spacing w:before="240"/>
      <w:jc w:val="center"/>
      <w:outlineLvl w:val="2"/>
    </w:pPr>
  </w:style>
  <w:style w:type="paragraph" w:customStyle="1" w:styleId="Nadpishlavy">
    <w:name w:val="Nadpis hlavy"/>
    <w:basedOn w:val="Normln"/>
    <w:next w:val="Dl"/>
    <w:rsid w:val="00E42C62"/>
    <w:pPr>
      <w:keepNext/>
      <w:keepLines/>
      <w:jc w:val="center"/>
      <w:outlineLvl w:val="2"/>
    </w:pPr>
    <w:rPr>
      <w:b/>
    </w:rPr>
  </w:style>
  <w:style w:type="paragraph" w:customStyle="1" w:styleId="ST">
    <w:name w:val="ČÁST"/>
    <w:basedOn w:val="Normln"/>
    <w:next w:val="NADPISSTI"/>
    <w:rsid w:val="00E42C62"/>
    <w:pPr>
      <w:keepNext/>
      <w:keepLines/>
      <w:spacing w:before="240" w:after="120"/>
      <w:jc w:val="center"/>
      <w:outlineLvl w:val="1"/>
    </w:pPr>
    <w:rPr>
      <w:caps/>
    </w:rPr>
  </w:style>
  <w:style w:type="paragraph" w:customStyle="1" w:styleId="NADPISSTI">
    <w:name w:val="NADPIS ČÁSTI"/>
    <w:basedOn w:val="Normln"/>
    <w:next w:val="Hlava"/>
    <w:link w:val="NADPISSTIChar"/>
    <w:rsid w:val="00E42C62"/>
    <w:pPr>
      <w:keepNext/>
      <w:keepLines/>
      <w:jc w:val="center"/>
      <w:outlineLvl w:val="1"/>
    </w:pPr>
    <w:rPr>
      <w:b/>
    </w:rPr>
  </w:style>
  <w:style w:type="paragraph" w:customStyle="1" w:styleId="ZKON">
    <w:name w:val="ZÁKON"/>
    <w:basedOn w:val="Normln"/>
    <w:next w:val="nadpiszkona"/>
    <w:rsid w:val="00E42C62"/>
    <w:pPr>
      <w:keepNext/>
      <w:keepLines/>
      <w:jc w:val="center"/>
      <w:outlineLvl w:val="0"/>
    </w:pPr>
    <w:rPr>
      <w:b/>
      <w:caps/>
    </w:rPr>
  </w:style>
  <w:style w:type="paragraph" w:customStyle="1" w:styleId="nadpiszkona">
    <w:name w:val="nadpis zákona"/>
    <w:basedOn w:val="Normln"/>
    <w:next w:val="Parlament"/>
    <w:rsid w:val="00E42C62"/>
    <w:pPr>
      <w:keepNext/>
      <w:keepLines/>
      <w:spacing w:before="120"/>
      <w:jc w:val="center"/>
      <w:outlineLvl w:val="0"/>
    </w:pPr>
    <w:rPr>
      <w:b/>
    </w:rPr>
  </w:style>
  <w:style w:type="paragraph" w:customStyle="1" w:styleId="Parlament">
    <w:name w:val="Parlament"/>
    <w:basedOn w:val="Normln"/>
    <w:next w:val="ST"/>
    <w:rsid w:val="00E42C62"/>
    <w:pPr>
      <w:keepNext/>
      <w:keepLines/>
      <w:spacing w:before="360" w:after="240"/>
    </w:pPr>
  </w:style>
  <w:style w:type="paragraph" w:customStyle="1" w:styleId="Textlnku">
    <w:name w:val="Text článku"/>
    <w:basedOn w:val="Normln"/>
    <w:link w:val="TextlnkuChar"/>
    <w:rsid w:val="00E42C62"/>
    <w:pPr>
      <w:spacing w:before="240"/>
      <w:ind w:firstLine="425"/>
      <w:outlineLvl w:val="5"/>
    </w:pPr>
  </w:style>
  <w:style w:type="paragraph" w:customStyle="1" w:styleId="lnek">
    <w:name w:val="Článek"/>
    <w:basedOn w:val="Normln"/>
    <w:next w:val="Textodstavce"/>
    <w:link w:val="lnekChar"/>
    <w:rsid w:val="00E42C62"/>
    <w:pPr>
      <w:keepNext/>
      <w:keepLines/>
      <w:spacing w:before="240"/>
      <w:jc w:val="center"/>
      <w:outlineLvl w:val="5"/>
    </w:pPr>
  </w:style>
  <w:style w:type="paragraph" w:customStyle="1" w:styleId="CELEX">
    <w:name w:val="CELEX"/>
    <w:basedOn w:val="Normln"/>
    <w:next w:val="Normln"/>
    <w:rsid w:val="00E42C62"/>
    <w:pPr>
      <w:spacing w:before="60"/>
    </w:pPr>
    <w:rPr>
      <w:i/>
      <w:sz w:val="20"/>
    </w:rPr>
  </w:style>
  <w:style w:type="paragraph" w:customStyle="1" w:styleId="funkce">
    <w:name w:val="funkce"/>
    <w:basedOn w:val="Normln"/>
    <w:rsid w:val="00E42C62"/>
    <w:pPr>
      <w:keepLines/>
      <w:jc w:val="center"/>
    </w:pPr>
  </w:style>
  <w:style w:type="paragraph" w:customStyle="1" w:styleId="Psmeno">
    <w:name w:val="&quot;Písmeno&quot;"/>
    <w:basedOn w:val="Normln"/>
    <w:next w:val="Normln"/>
    <w:rsid w:val="00E42C62"/>
    <w:pPr>
      <w:keepNext/>
      <w:keepLines/>
      <w:ind w:left="425" w:hanging="425"/>
    </w:pPr>
  </w:style>
  <w:style w:type="paragraph" w:customStyle="1" w:styleId="Oznaenpozmn">
    <w:name w:val="Označení pozm.n."/>
    <w:basedOn w:val="Normln"/>
    <w:next w:val="Normln"/>
    <w:rsid w:val="00E42C62"/>
    <w:pPr>
      <w:numPr>
        <w:numId w:val="2"/>
      </w:numPr>
      <w:spacing w:after="120"/>
    </w:pPr>
    <w:rPr>
      <w:b/>
    </w:rPr>
  </w:style>
  <w:style w:type="paragraph" w:customStyle="1" w:styleId="Textpozmn">
    <w:name w:val="Text pozm.n."/>
    <w:basedOn w:val="Normln"/>
    <w:next w:val="Normln"/>
    <w:rsid w:val="00E42C62"/>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E42C62"/>
    <w:pPr>
      <w:keepNext/>
      <w:keepLines/>
      <w:numPr>
        <w:numId w:val="4"/>
      </w:numPr>
      <w:tabs>
        <w:tab w:val="left" w:pos="851"/>
      </w:tabs>
      <w:spacing w:before="480" w:after="120"/>
    </w:pPr>
  </w:style>
  <w:style w:type="paragraph" w:customStyle="1" w:styleId="Novelizanbodvpozmn">
    <w:name w:val="Novelizační bod v pozm.n."/>
    <w:basedOn w:val="Normln"/>
    <w:next w:val="Normln"/>
    <w:rsid w:val="00E42C62"/>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E42C62"/>
    <w:pPr>
      <w:keepNext/>
      <w:keepLines/>
      <w:spacing w:after="120"/>
      <w:jc w:val="center"/>
    </w:pPr>
    <w:rPr>
      <w:b/>
      <w:sz w:val="32"/>
    </w:rPr>
  </w:style>
  <w:style w:type="paragraph" w:customStyle="1" w:styleId="Textbodu">
    <w:name w:val="Text bodu"/>
    <w:basedOn w:val="Normln"/>
    <w:rsid w:val="00E42C62"/>
    <w:pPr>
      <w:numPr>
        <w:ilvl w:val="2"/>
        <w:numId w:val="5"/>
      </w:numPr>
      <w:outlineLvl w:val="8"/>
    </w:pPr>
  </w:style>
  <w:style w:type="paragraph" w:customStyle="1" w:styleId="Textpsmene">
    <w:name w:val="Text písmene"/>
    <w:basedOn w:val="Normln"/>
    <w:link w:val="TextpsmeneChar1"/>
    <w:rsid w:val="00E42C62"/>
    <w:pPr>
      <w:numPr>
        <w:ilvl w:val="1"/>
        <w:numId w:val="5"/>
      </w:numPr>
      <w:outlineLvl w:val="7"/>
    </w:pPr>
  </w:style>
  <w:style w:type="character" w:customStyle="1" w:styleId="Odkaznapoznpodarou">
    <w:name w:val="Odkaz na pozn. pod čarou"/>
    <w:rsid w:val="00E42C62"/>
    <w:rPr>
      <w:vertAlign w:val="superscript"/>
    </w:rPr>
  </w:style>
  <w:style w:type="character" w:customStyle="1" w:styleId="Nadpis7Char">
    <w:name w:val="Nadpis 7 Char"/>
    <w:basedOn w:val="Standardnpsmoodstavce"/>
    <w:link w:val="Nadpis7"/>
    <w:uiPriority w:val="9"/>
    <w:rsid w:val="00FB72B5"/>
    <w:rPr>
      <w:rFonts w:ascii="Cambria" w:hAnsi="Cambria"/>
      <w:i/>
      <w:iCs/>
      <w:color w:val="243F60"/>
      <w:sz w:val="24"/>
      <w:szCs w:val="24"/>
    </w:rPr>
  </w:style>
  <w:style w:type="paragraph" w:customStyle="1" w:styleId="Textodstavce">
    <w:name w:val="Text odstavce"/>
    <w:basedOn w:val="Normln"/>
    <w:link w:val="TextodstavceChar"/>
    <w:rsid w:val="00E42C62"/>
    <w:pPr>
      <w:numPr>
        <w:numId w:val="5"/>
      </w:numPr>
      <w:tabs>
        <w:tab w:val="left" w:pos="851"/>
      </w:tabs>
      <w:spacing w:before="120" w:after="120"/>
      <w:outlineLvl w:val="6"/>
    </w:pPr>
  </w:style>
  <w:style w:type="paragraph" w:customStyle="1" w:styleId="Textbodunovely">
    <w:name w:val="Text bodu novely"/>
    <w:basedOn w:val="Normln"/>
    <w:next w:val="Normln"/>
    <w:rsid w:val="00E42C62"/>
    <w:pPr>
      <w:ind w:left="567" w:hanging="567"/>
    </w:pPr>
  </w:style>
  <w:style w:type="character" w:styleId="slostrnky">
    <w:name w:val="page number"/>
    <w:basedOn w:val="Standardnpsmoodstavce"/>
    <w:rsid w:val="00E42C62"/>
  </w:style>
  <w:style w:type="paragraph" w:styleId="Zpat">
    <w:name w:val="footer"/>
    <w:basedOn w:val="Normln"/>
    <w:semiHidden/>
    <w:rsid w:val="00E42C62"/>
    <w:pPr>
      <w:tabs>
        <w:tab w:val="center" w:pos="4536"/>
        <w:tab w:val="right" w:pos="9072"/>
      </w:tabs>
    </w:pPr>
  </w:style>
  <w:style w:type="paragraph" w:styleId="Textpoznpodarou">
    <w:name w:val="footnote text"/>
    <w:basedOn w:val="Normln"/>
    <w:semiHidden/>
    <w:rsid w:val="00E42C62"/>
    <w:pPr>
      <w:tabs>
        <w:tab w:val="left" w:pos="425"/>
      </w:tabs>
      <w:ind w:left="425" w:hanging="425"/>
    </w:pPr>
    <w:rPr>
      <w:sz w:val="20"/>
    </w:rPr>
  </w:style>
  <w:style w:type="character" w:styleId="Znakapoznpodarou">
    <w:name w:val="footnote reference"/>
    <w:semiHidden/>
    <w:rsid w:val="00E42C62"/>
    <w:rPr>
      <w:vertAlign w:val="superscript"/>
    </w:rPr>
  </w:style>
  <w:style w:type="paragraph" w:styleId="Titulek">
    <w:name w:val="caption"/>
    <w:basedOn w:val="Normln"/>
    <w:next w:val="Normln"/>
    <w:qFormat/>
    <w:rsid w:val="00E42C62"/>
    <w:pPr>
      <w:spacing w:before="120" w:after="120"/>
    </w:pPr>
    <w:rPr>
      <w:b/>
    </w:rPr>
  </w:style>
  <w:style w:type="paragraph" w:customStyle="1" w:styleId="Nvrh">
    <w:name w:val="Návrh"/>
    <w:basedOn w:val="Normln"/>
    <w:next w:val="ZKON"/>
    <w:rsid w:val="00E42C62"/>
    <w:pPr>
      <w:keepNext/>
      <w:keepLines/>
      <w:spacing w:after="240"/>
      <w:jc w:val="center"/>
      <w:outlineLvl w:val="0"/>
    </w:pPr>
    <w:rPr>
      <w:spacing w:val="40"/>
    </w:rPr>
  </w:style>
  <w:style w:type="paragraph" w:customStyle="1" w:styleId="Podpis">
    <w:name w:val="Podpis_"/>
    <w:basedOn w:val="Normln"/>
    <w:next w:val="funkce"/>
    <w:rsid w:val="00E42C62"/>
    <w:pPr>
      <w:keepNext/>
      <w:keepLines/>
      <w:spacing w:before="720"/>
      <w:jc w:val="center"/>
    </w:pPr>
  </w:style>
  <w:style w:type="character" w:customStyle="1" w:styleId="Nadpis8Char">
    <w:name w:val="Nadpis 8 Char"/>
    <w:basedOn w:val="Standardnpsmoodstavce"/>
    <w:link w:val="Nadpis8"/>
    <w:uiPriority w:val="9"/>
    <w:rsid w:val="00FB72B5"/>
    <w:rPr>
      <w:rFonts w:ascii="Cambria" w:hAnsi="Cambria"/>
      <w:color w:val="272727"/>
      <w:sz w:val="21"/>
      <w:szCs w:val="21"/>
    </w:rPr>
  </w:style>
  <w:style w:type="paragraph" w:customStyle="1" w:styleId="VARIANTA">
    <w:name w:val="VARIANTA"/>
    <w:basedOn w:val="Normln"/>
    <w:next w:val="Normln"/>
    <w:rsid w:val="00E42C62"/>
    <w:pPr>
      <w:keepNext/>
      <w:spacing w:before="120" w:after="120"/>
    </w:pPr>
    <w:rPr>
      <w:caps/>
      <w:spacing w:val="60"/>
    </w:rPr>
  </w:style>
  <w:style w:type="paragraph" w:customStyle="1" w:styleId="VARIANTA-konec">
    <w:name w:val="VARIANTA - konec"/>
    <w:basedOn w:val="Normln"/>
    <w:next w:val="Normln"/>
    <w:rsid w:val="00E42C62"/>
    <w:rPr>
      <w:caps/>
      <w:spacing w:val="60"/>
    </w:rPr>
  </w:style>
  <w:style w:type="paragraph" w:customStyle="1" w:styleId="Nadpisparagrafu">
    <w:name w:val="Nadpis paragrafu"/>
    <w:basedOn w:val="Paragraf"/>
    <w:next w:val="Textodstavce"/>
    <w:link w:val="NadpisparagrafuChar2"/>
    <w:rsid w:val="00E42C62"/>
    <w:rPr>
      <w:b/>
    </w:rPr>
  </w:style>
  <w:style w:type="paragraph" w:customStyle="1" w:styleId="Nadpislnku">
    <w:name w:val="Nadpis článku"/>
    <w:basedOn w:val="lnek"/>
    <w:next w:val="Textodstavce"/>
    <w:link w:val="NadpislnkuChar"/>
    <w:rsid w:val="00E42C62"/>
    <w:rPr>
      <w:b/>
    </w:rPr>
  </w:style>
  <w:style w:type="character" w:customStyle="1" w:styleId="Nadpis9Char">
    <w:name w:val="Nadpis 9 Char"/>
    <w:basedOn w:val="Standardnpsmoodstavce"/>
    <w:link w:val="Nadpis9"/>
    <w:uiPriority w:val="9"/>
    <w:rsid w:val="00FB72B5"/>
    <w:rPr>
      <w:rFonts w:ascii="Cambria" w:hAnsi="Cambria"/>
      <w:i/>
      <w:iCs/>
      <w:color w:val="272727"/>
      <w:sz w:val="21"/>
      <w:szCs w:val="21"/>
    </w:rPr>
  </w:style>
  <w:style w:type="paragraph" w:customStyle="1" w:styleId="Dvodovzprvakbodu">
    <w:name w:val="Důvodová zpráva (k bodu)"/>
    <w:basedOn w:val="Normln"/>
    <w:next w:val="Normln"/>
    <w:qFormat/>
    <w:rsid w:val="00FB72B5"/>
    <w:pPr>
      <w:keepNext/>
      <w:numPr>
        <w:numId w:val="6"/>
      </w:numPr>
      <w:spacing w:before="120"/>
      <w:outlineLvl w:val="0"/>
    </w:pPr>
    <w:rPr>
      <w:rFonts w:ascii="Arial" w:hAnsi="Arial"/>
      <w:b/>
      <w:color w:val="0000FF"/>
      <w:sz w:val="22"/>
    </w:rPr>
  </w:style>
  <w:style w:type="paragraph" w:customStyle="1" w:styleId="Textpechodka">
    <w:name w:val="Text přechodka"/>
    <w:basedOn w:val="Normln"/>
    <w:qFormat/>
    <w:rsid w:val="00FB72B5"/>
    <w:pPr>
      <w:numPr>
        <w:ilvl w:val="2"/>
        <w:numId w:val="7"/>
      </w:numPr>
    </w:pPr>
  </w:style>
  <w:style w:type="paragraph" w:customStyle="1" w:styleId="Textpechodkapsmene">
    <w:name w:val="Text přechodka písmene"/>
    <w:basedOn w:val="Normln"/>
    <w:qFormat/>
    <w:rsid w:val="00FB72B5"/>
    <w:pPr>
      <w:numPr>
        <w:ilvl w:val="3"/>
        <w:numId w:val="7"/>
      </w:numPr>
    </w:pPr>
  </w:style>
  <w:style w:type="character" w:customStyle="1" w:styleId="TextlnkuChar">
    <w:name w:val="Text článku Char"/>
    <w:link w:val="Textlnku"/>
    <w:rsid w:val="00FB72B5"/>
    <w:rPr>
      <w:sz w:val="24"/>
      <w:szCs w:val="24"/>
    </w:rPr>
  </w:style>
  <w:style w:type="character" w:customStyle="1" w:styleId="lnekChar">
    <w:name w:val="Článek Char"/>
    <w:link w:val="lnek"/>
    <w:rsid w:val="00FB72B5"/>
    <w:rPr>
      <w:sz w:val="24"/>
      <w:szCs w:val="24"/>
    </w:rPr>
  </w:style>
  <w:style w:type="character" w:customStyle="1" w:styleId="TextpsmeneChar1">
    <w:name w:val="Text písmene Char1"/>
    <w:link w:val="Textpsmene"/>
    <w:locked/>
    <w:rsid w:val="00FB72B5"/>
    <w:rPr>
      <w:sz w:val="24"/>
      <w:szCs w:val="24"/>
    </w:rPr>
  </w:style>
  <w:style w:type="character" w:customStyle="1" w:styleId="NovelizanbodChar">
    <w:name w:val="Novelizační bod Char"/>
    <w:link w:val="Novelizanbod"/>
    <w:locked/>
    <w:rsid w:val="00FB72B5"/>
    <w:rPr>
      <w:sz w:val="24"/>
      <w:szCs w:val="24"/>
    </w:rPr>
  </w:style>
  <w:style w:type="character" w:customStyle="1" w:styleId="ZhlavChar">
    <w:name w:val="Záhlaví Char"/>
    <w:link w:val="Zhlav"/>
    <w:rsid w:val="00FB72B5"/>
    <w:rPr>
      <w:sz w:val="24"/>
      <w:szCs w:val="24"/>
    </w:rPr>
  </w:style>
  <w:style w:type="character" w:customStyle="1" w:styleId="TextodstavceChar">
    <w:name w:val="Text odstavce Char"/>
    <w:link w:val="Textodstavce"/>
    <w:rsid w:val="00FB72B5"/>
    <w:rPr>
      <w:sz w:val="24"/>
      <w:szCs w:val="24"/>
    </w:rPr>
  </w:style>
  <w:style w:type="character" w:customStyle="1" w:styleId="ParagrafChar">
    <w:name w:val="Paragraf Char"/>
    <w:link w:val="Paragraf"/>
    <w:rsid w:val="00FB72B5"/>
    <w:rPr>
      <w:sz w:val="24"/>
      <w:szCs w:val="24"/>
    </w:rPr>
  </w:style>
  <w:style w:type="character" w:customStyle="1" w:styleId="NadpisparagrafuChar2">
    <w:name w:val="Nadpis paragrafu Char2"/>
    <w:link w:val="Nadpisparagrafu"/>
    <w:rsid w:val="00FB72B5"/>
    <w:rPr>
      <w:b/>
      <w:sz w:val="24"/>
      <w:szCs w:val="24"/>
    </w:rPr>
  </w:style>
  <w:style w:type="character" w:customStyle="1" w:styleId="NadpislnkuChar">
    <w:name w:val="Nadpis článku Char"/>
    <w:link w:val="Nadpislnku"/>
    <w:rsid w:val="00FB72B5"/>
    <w:rPr>
      <w:b/>
      <w:sz w:val="24"/>
      <w:szCs w:val="24"/>
    </w:rPr>
  </w:style>
  <w:style w:type="character" w:customStyle="1" w:styleId="NADPISSTIChar">
    <w:name w:val="NADPIS ČÁSTI Char"/>
    <w:link w:val="NADPISSTI"/>
    <w:rsid w:val="00FB72B5"/>
    <w:rPr>
      <w:b/>
      <w:sz w:val="24"/>
      <w:szCs w:val="24"/>
    </w:rPr>
  </w:style>
  <w:style w:type="character" w:customStyle="1" w:styleId="NadpisoddluChar1">
    <w:name w:val="Nadpis oddílu Char1"/>
    <w:link w:val="Nadpisoddlu"/>
    <w:rsid w:val="00FB72B5"/>
    <w:rPr>
      <w:b/>
      <w:sz w:val="24"/>
      <w:szCs w:val="24"/>
    </w:rPr>
  </w:style>
  <w:style w:type="character" w:customStyle="1" w:styleId="Nadpis4Char">
    <w:name w:val="Nadpis 4 Char"/>
    <w:basedOn w:val="Standardnpsmoodstavce"/>
    <w:link w:val="Nadpis4"/>
    <w:uiPriority w:val="9"/>
    <w:semiHidden/>
    <w:rsid w:val="00213A11"/>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213A11"/>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213A11"/>
    <w:rPr>
      <w:rFonts w:asciiTheme="majorHAnsi" w:eastAsiaTheme="majorEastAsia" w:hAnsiTheme="majorHAnsi" w:cstheme="majorBidi"/>
      <w:color w:val="1F4D78" w:themeColor="accent1" w:themeShade="7F"/>
      <w:sz w:val="24"/>
      <w:szCs w:val="24"/>
    </w:rPr>
  </w:style>
  <w:style w:type="paragraph" w:styleId="Odstavecseseznamem">
    <w:name w:val="List Paragraph"/>
    <w:basedOn w:val="Normln"/>
    <w:link w:val="OdstavecseseznamemChar"/>
    <w:uiPriority w:val="34"/>
    <w:qFormat/>
    <w:rsid w:val="00FA45FC"/>
    <w:pPr>
      <w:suppressAutoHyphens/>
      <w:spacing w:after="200" w:line="276" w:lineRule="auto"/>
      <w:ind w:left="720"/>
      <w:jc w:val="left"/>
    </w:pPr>
    <w:rPr>
      <w:rFonts w:ascii="Calibri" w:eastAsia="Calibri" w:hAnsi="Calibri" w:cs="Calibri"/>
      <w:sz w:val="22"/>
      <w:szCs w:val="20"/>
      <w:lang w:eastAsia="zh-CN" w:bidi="hi-IN"/>
    </w:rPr>
  </w:style>
  <w:style w:type="character" w:customStyle="1" w:styleId="OdstavecseseznamemChar">
    <w:name w:val="Odstavec se seznamem Char"/>
    <w:link w:val="Odstavecseseznamem"/>
    <w:uiPriority w:val="34"/>
    <w:locked/>
    <w:rsid w:val="00FA45FC"/>
    <w:rPr>
      <w:rFonts w:ascii="Calibri" w:eastAsia="Calibri" w:hAnsi="Calibri" w:cs="Calibri"/>
      <w:sz w:val="22"/>
      <w:lang w:eastAsia="zh-CN" w:bidi="hi-IN"/>
    </w:rPr>
  </w:style>
  <w:style w:type="character" w:customStyle="1" w:styleId="Nadpis2Char">
    <w:name w:val="Nadpis 2 Char"/>
    <w:basedOn w:val="Standardnpsmoodstavce"/>
    <w:link w:val="Nadpis2"/>
    <w:rsid w:val="00FA45FC"/>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FA45FC"/>
    <w:rPr>
      <w:rFonts w:eastAsia="Microsoft YaHei" w:cs="Mangal"/>
      <w:b/>
      <w:bCs/>
      <w:color w:val="808080"/>
      <w:kern w:val="1"/>
      <w:sz w:val="28"/>
      <w:szCs w:val="28"/>
      <w:lang w:eastAsia="zh-CN" w:bidi="hi-IN"/>
    </w:rPr>
  </w:style>
  <w:style w:type="paragraph" w:styleId="Zkladntext">
    <w:name w:val="Body Text"/>
    <w:basedOn w:val="Normln"/>
    <w:link w:val="ZkladntextChar"/>
    <w:uiPriority w:val="99"/>
    <w:semiHidden/>
    <w:unhideWhenUsed/>
    <w:rsid w:val="00FA45FC"/>
    <w:pPr>
      <w:spacing w:after="120"/>
    </w:pPr>
  </w:style>
  <w:style w:type="character" w:customStyle="1" w:styleId="ZkladntextChar">
    <w:name w:val="Základní text Char"/>
    <w:basedOn w:val="Standardnpsmoodstavce"/>
    <w:link w:val="Zkladntext"/>
    <w:uiPriority w:val="99"/>
    <w:semiHidden/>
    <w:rsid w:val="00FA45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1D5DB-884A-4EDE-937F-7BD3A74E4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74</TotalTime>
  <Pages>14</Pages>
  <Words>4965</Words>
  <Characters>26288</Characters>
  <Application>Microsoft Office Word</Application>
  <DocSecurity>0</DocSecurity>
  <Lines>219</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17</cp:revision>
  <cp:lastPrinted>2019-06-14T07:51:00Z</cp:lastPrinted>
  <dcterms:created xsi:type="dcterms:W3CDTF">2019-06-11T07:49:00Z</dcterms:created>
  <dcterms:modified xsi:type="dcterms:W3CDTF">2019-06-14T07:51:00Z</dcterms:modified>
  <cp:category/>
</cp:coreProperties>
</file>