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CB7" w:rsidRDefault="00357CB7" w:rsidP="00357CB7">
      <w:pPr>
        <w:pStyle w:val="ZKON"/>
      </w:pPr>
      <w:bookmarkStart w:id="0" w:name="_GoBack"/>
      <w:bookmarkEnd w:id="0"/>
      <w:r>
        <w:t>ZÁKON</w:t>
      </w:r>
    </w:p>
    <w:p w:rsidR="00E358DC" w:rsidRPr="00357CB7" w:rsidRDefault="00357CB7" w:rsidP="00357CB7">
      <w:pPr>
        <w:pStyle w:val="nadpiszkona"/>
        <w:rPr>
          <w:b w:val="0"/>
          <w:spacing w:val="-4"/>
        </w:rPr>
      </w:pPr>
      <w:r w:rsidRPr="00357CB7">
        <w:rPr>
          <w:b w:val="0"/>
        </w:rPr>
        <w:t>ze dne                     2019,</w:t>
      </w:r>
    </w:p>
    <w:p w:rsidR="00E358DC" w:rsidRPr="00357CB7" w:rsidRDefault="00E358DC" w:rsidP="00357CB7">
      <w:pPr>
        <w:pStyle w:val="nadpiszkona"/>
      </w:pPr>
      <w:r w:rsidRPr="00357CB7">
        <w:t xml:space="preserve">kterým se mění zákon č. 91/1996 Sb., o krmivech, </w:t>
      </w:r>
      <w:r w:rsidR="00357CB7">
        <w:br/>
      </w:r>
      <w:r w:rsidRPr="00357CB7">
        <w:t xml:space="preserve">ve znění pozdějších předpisů, a zákon č. 634/2004 Sb., o správních poplatcích, </w:t>
      </w:r>
      <w:r w:rsidRPr="00357CB7">
        <w:br/>
        <w:t>ve znění pozdějších předpisů</w:t>
      </w:r>
    </w:p>
    <w:p w:rsidR="00E358DC" w:rsidRDefault="00357CB7" w:rsidP="00357CB7">
      <w:pPr>
        <w:pStyle w:val="Parlament"/>
      </w:pPr>
      <w:r>
        <w:t>Parlament se usnesl na tomto zákoně České republiky:</w:t>
      </w:r>
    </w:p>
    <w:p w:rsidR="00E358DC" w:rsidRPr="00357CB7" w:rsidRDefault="00357CB7" w:rsidP="00357CB7">
      <w:pPr>
        <w:pStyle w:val="ST"/>
      </w:pPr>
      <w:r>
        <w:t xml:space="preserve">ČÁST </w:t>
      </w:r>
      <w:r w:rsidR="00E358DC" w:rsidRPr="00357CB7">
        <w:t>PRVNÍ</w:t>
      </w:r>
    </w:p>
    <w:p w:rsidR="00E358DC" w:rsidRPr="00357CB7" w:rsidRDefault="00E358DC" w:rsidP="00357CB7">
      <w:pPr>
        <w:pStyle w:val="NADPISSTI"/>
      </w:pPr>
      <w:r w:rsidRPr="00357CB7">
        <w:t>Změna zákona o krmivech</w:t>
      </w:r>
    </w:p>
    <w:p w:rsidR="00E358DC" w:rsidRPr="00357CB7" w:rsidRDefault="00357CB7" w:rsidP="00357CB7">
      <w:pPr>
        <w:pStyle w:val="lnek"/>
      </w:pPr>
      <w:r>
        <w:t xml:space="preserve">Čl. </w:t>
      </w:r>
      <w:r w:rsidR="00E358DC" w:rsidRPr="00357CB7">
        <w:t>I</w:t>
      </w:r>
    </w:p>
    <w:p w:rsidR="00E358DC" w:rsidRPr="00357CB7" w:rsidRDefault="00E358DC" w:rsidP="00357CB7">
      <w:pPr>
        <w:pStyle w:val="Textlnku"/>
      </w:pPr>
      <w:r w:rsidRPr="00357CB7">
        <w:t>Zákon č. 91/1996 Sb., o krmivech, ve znění zákona č. 244/2000 Sb., zákona č. 147/2002 Sb., zákona č. 320/2002 Sb., zákona č. 21/2004 Sb., zákona č. 444/2005 Sb., zákona č. 553/2005 Sb., zákona č. 214/2007 Sb., zákona č. 227/2009 Sb., zákona č. 281/2009 Sb., zákona č. 33/2011 Sb., zákona č. 18/2012 Sb., zákona č. 279/2013 Sb. a zákona č. 183/2017 Sb., se mění takto:</w:t>
      </w:r>
    </w:p>
    <w:p w:rsidR="00E358DC" w:rsidRPr="00357CB7" w:rsidRDefault="00E358DC" w:rsidP="00357CB7">
      <w:pPr>
        <w:pStyle w:val="Novelizanbod"/>
      </w:pPr>
      <w:r w:rsidRPr="00357CB7">
        <w:t>V § 1 odst. 1 se slova „Evropských společenství</w:t>
      </w:r>
      <w:r w:rsidRPr="00357CB7">
        <w:rPr>
          <w:vertAlign w:val="superscript"/>
        </w:rPr>
        <w:t xml:space="preserve">1) </w:t>
      </w:r>
      <w:r w:rsidRPr="00357CB7">
        <w:t>a v návaznosti na přímo použitelné předpisy Evropských společenství</w:t>
      </w:r>
      <w:r w:rsidRPr="00357CB7">
        <w:rPr>
          <w:vertAlign w:val="superscript"/>
        </w:rPr>
        <w:t>1a)</w:t>
      </w:r>
      <w:r w:rsidRPr="00357CB7">
        <w:t>“ nahrazují slovy „Evropské unie</w:t>
      </w:r>
      <w:r w:rsidRPr="00357CB7">
        <w:rPr>
          <w:vertAlign w:val="superscript"/>
        </w:rPr>
        <w:t xml:space="preserve">1) </w:t>
      </w:r>
      <w:r w:rsidRPr="00357CB7">
        <w:t>a v návaznosti na přímo použitelné předpisy Evropské unie</w:t>
      </w:r>
      <w:r w:rsidRPr="00357CB7">
        <w:rPr>
          <w:vertAlign w:val="superscript"/>
        </w:rPr>
        <w:t>1a)</w:t>
      </w:r>
      <w:r w:rsidRPr="00357CB7">
        <w:t>“ a slova „odborného dozoru</w:t>
      </w:r>
      <w:r w:rsidRPr="00357CB7">
        <w:rPr>
          <w:vertAlign w:val="superscript"/>
        </w:rPr>
        <w:t>1d)</w:t>
      </w:r>
      <w:r w:rsidRPr="00357CB7">
        <w:t xml:space="preserve"> nad dodržováním“ se nahrazují slovy „vykonávajícího úřední kontroly</w:t>
      </w:r>
      <w:r w:rsidRPr="00357CB7">
        <w:rPr>
          <w:vertAlign w:val="superscript"/>
        </w:rPr>
        <w:t>1d)</w:t>
      </w:r>
      <w:r w:rsidRPr="00357CB7">
        <w:t xml:space="preserve"> dodržování“.</w:t>
      </w:r>
    </w:p>
    <w:p w:rsidR="00E358DC" w:rsidRPr="00357CB7" w:rsidRDefault="00E358DC" w:rsidP="00E358DC">
      <w:pPr>
        <w:widowControl w:val="0"/>
      </w:pPr>
      <w:r w:rsidRPr="00357CB7">
        <w:t>Poznámky pod čarou č. 1 a 1a znějí:</w:t>
      </w:r>
    </w:p>
    <w:p w:rsidR="00E358DC" w:rsidRPr="00357CB7" w:rsidRDefault="00E358DC" w:rsidP="00357CB7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1)</w:t>
      </w:r>
      <w:r w:rsidR="00357CB7">
        <w:rPr>
          <w:vertAlign w:val="superscript"/>
        </w:rPr>
        <w:tab/>
      </w:r>
      <w:r w:rsidRPr="00357CB7">
        <w:t>Směrnice Evropského parlamentu a Rady 2002/32/ES ze dne 7. května 2002 o nežádoucích látkách v krmivech, ve znění směrnice Komise 2003/57/ES, směrnice Komise 2003/100/ES, směrnice Komise 2005/8/ES, směrnice Komise 2005/86/ES, směrnice Komise 2005/87/ES, směrnice Komise 2006/13/ES, směrnice Komise 2006/77/ES, směrnice Komise 2008/76/ES, směrnice Komise 2009/8/ES, nařízení Evropského parlamentu a Rady (ES) č. 219/2009, směrnice Komise 2009/124/ES, směrnice Komise 2009/141/ES, směrnice Komise 2010/6/EU, nařízení Komise (EU) č.</w:t>
      </w:r>
      <w:r w:rsidR="00357CB7">
        <w:t> </w:t>
      </w:r>
      <w:r w:rsidRPr="00357CB7">
        <w:t>574/2011, nařízení Komise (EU) č. 277/2012, nařízení Komise (EU) č. 744/2012, nařízení Komise (EU) č. 107/2013, nařízení Komise (EU) č. 1275/2013, nařízení Komise (EU) 2015/186 a nařízení Komise (EU) 2017/2229.</w:t>
      </w:r>
    </w:p>
    <w:p w:rsidR="00E358DC" w:rsidRPr="00357CB7" w:rsidRDefault="00E358DC" w:rsidP="00357CB7">
      <w:pPr>
        <w:ind w:left="709" w:hanging="1"/>
      </w:pPr>
      <w:r w:rsidRPr="00357CB7">
        <w:t>Směrnice Komise 2008/38/ES ze dne 5. března 2008, kterou se stanoví seznam určených užití krmiv pro zvláštní účely výživy, ve znění směrnice Komise 2008/82/ES, nařízení Komise (EU) č. 1070/2010, nařízení Komise (EU) č. 5/2014 a nařízení Komise (EU) č.</w:t>
      </w:r>
      <w:r w:rsidR="00357CB7">
        <w:t> </w:t>
      </w:r>
      <w:r w:rsidRPr="00357CB7">
        <w:t>1123/2014.</w:t>
      </w:r>
    </w:p>
    <w:p w:rsidR="00E358DC" w:rsidRPr="00357CB7" w:rsidRDefault="00E358DC" w:rsidP="00357CB7">
      <w:pPr>
        <w:widowControl w:val="0"/>
        <w:ind w:left="709" w:hanging="709"/>
      </w:pPr>
      <w:r w:rsidRPr="00357CB7">
        <w:rPr>
          <w:vertAlign w:val="superscript"/>
        </w:rPr>
        <w:t>1a)</w:t>
      </w:r>
      <w:r w:rsidR="00357CB7">
        <w:rPr>
          <w:vertAlign w:val="superscript"/>
        </w:rPr>
        <w:tab/>
      </w:r>
      <w:r w:rsidRPr="00357CB7">
        <w:t>Nařízení Evropského parlamentu a Rady (ES) č. 999/2001 ze dne 22. května 2001 o stanovení pravidel pro prevenci, tlumení a eradikaci některých přenosných spongiformních encefalopatií,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178/2002 ze dne 28. ledna 2002, kterým se stanoví obecné zásady a požadavky potravinového práva, zřizuje se Evropský úřad pro bezpečnost potravin a stanoví postupy týkající se bezpečnosti potravin,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1829/2003 ze dne 22. září 2003 o</w:t>
      </w:r>
      <w:r w:rsidR="00357CB7">
        <w:t> </w:t>
      </w:r>
      <w:r w:rsidRPr="00357CB7">
        <w:t>geneticky modifikovaných potravinách a krmivech,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lastRenderedPageBreak/>
        <w:t>Nařízení Evropského parlamentu a Rady (ES) č. 1830/2003 ze dne 22. září 2003 o sledovatelnosti a označování geneticky modifikovaných organismů a sledovatelnosti potravin a krmiv vyrobených z geneticky modifikovaných organismů a o změně směrnice 2001/18/ES,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1831/2003 ze dne 22. září 2003 o doplňkových látkách používaných ve výživě zvířat,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183/2005 ze dne 12. ledna 2005, kterým se stanoví požadavky na hygienu krmiv,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396/2005 ze dne 23. února 2005 o maximálních limitech reziduí pesticidů v potravinách a krmivech rostlinného a</w:t>
      </w:r>
      <w:r w:rsidR="00357CB7">
        <w:t> </w:t>
      </w:r>
      <w:r w:rsidRPr="00357CB7">
        <w:t>živočišného původu a na jejich povrchu a o změně směrnice Rady 91/414/EHS, v</w:t>
      </w:r>
      <w:r w:rsidR="00357CB7">
        <w:t> </w:t>
      </w:r>
      <w:r w:rsidRPr="00357CB7">
        <w:t>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Komise (ES) č. 429/2008 ze dne 25. dubna 2008 o prováděcích pravidlech k nařízení Evropského parlamentu a Rady (ES) č. 1831/2003, pokud jde o vypracování a podávání žádostí a vyhodnocování a povolování doplňkových látek.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Komise č. 152/2009 ze dne 27. ledna 2009, kterým se stanoví metody odběru vzorků a laboratorního zkoušení pro úřední kontrolu krmiv,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767/2009 ze dne 13. července 2009 o uvádění na trh a používání krmiv, o změně nařízení (ES) č. 1831/2003 a o zrušení směrnice Rady 79/373/EHS, směrnice Komise 80/511/EHS, směrnic Rady 82/471/EHS, 83/228/EHS, 93/74/EHS, 93/113/ES a 96/25/ES a rozhodnutí Komise 2004/217/ES, v 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Komise (ES) č. 669/2009 ze dne 24. července 2009, kterým se provádí nařízení Evropského parlamentu a Rady (ES) č. 882/2004, pokud jde o zesílené úřední kontroly dovozu některých krmiv a potravin jiného než živočišného původu, a kterým se mění rozhodnutí 2006/504/ES, v 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(ES) č. 1069/2009 ze dne 21. října 2009 o hygienických pravidlech pro vedlejší produkty živočišného původu a získané produkty, které nejsou určeny k lidské spotřebě, a o zrušení nařízení (ES) č. 1774/2002 (nařízení o vedlejších produktech živočišného původu), v 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Komise (EU) č. 142/2011 ze dne 25. února 2011, kterým se provádí nařízení Evropského parlamentu a Rady (ES) č. 1069/2009 o hygienických pravidlech pro vedlejší produkty živočišného původu a získané produkty, které nejsou určeny k lidské spotřebě, a provádí směrnice Rady 97/78/ES, pokud jde o určité vzorky a předměty osvobozené od veterinárních kontrol na hranici podle uvedené směrnice.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Prováděcí nařízení Komise (EU) č. 884/2014 ze dne 13. srpna 2014, kterým se stanoví zvláštní podmínky dovozu některých krmiv a potravin z některých třetích zemí v</w:t>
      </w:r>
      <w:r w:rsidR="00357CB7">
        <w:t> </w:t>
      </w:r>
      <w:r w:rsidRPr="00357CB7">
        <w:t>důsledku rizika kontaminace aflatoxiny a kterým se zrušuje nařízení (ES) č.</w:t>
      </w:r>
      <w:r w:rsidR="00357CB7">
        <w:t> </w:t>
      </w:r>
      <w:r w:rsidRPr="00357CB7">
        <w:t xml:space="preserve">1152/2009, v platném znění. 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 xml:space="preserve">Prováděcí nařízení Komise (EU) 2015/175 ze dne 5. února 2015, kterým se ukládají zvláštní podmínky použitelné na dovoz </w:t>
      </w:r>
      <w:proofErr w:type="spellStart"/>
      <w:r w:rsidRPr="00357CB7">
        <w:t>guarové</w:t>
      </w:r>
      <w:proofErr w:type="spellEnd"/>
      <w:r w:rsidRPr="00357CB7">
        <w:t xml:space="preserve"> gumy pocházející nebo zasílané z Indie vzhledem k rizikům kontaminace </w:t>
      </w:r>
      <w:proofErr w:type="spellStart"/>
      <w:r w:rsidRPr="00357CB7">
        <w:t>pentachlorfenolem</w:t>
      </w:r>
      <w:proofErr w:type="spellEnd"/>
      <w:r w:rsidRPr="00357CB7">
        <w:t xml:space="preserve"> a dioxiny.</w:t>
      </w:r>
    </w:p>
    <w:p w:rsidR="00E358DC" w:rsidRPr="00357CB7" w:rsidRDefault="00E358DC" w:rsidP="00357CB7">
      <w:pPr>
        <w:ind w:left="709" w:hanging="1"/>
      </w:pPr>
      <w:r w:rsidRPr="00357CB7">
        <w:t>Nařízení Komise (EU) 2015/786 ze dne 19. května 2015, kterým se definují kritéria přípustnosti pro dekontaminační postupy používané na produkty určené ke krmení zvířat, jak stanoví směrnice Evropského parlamentu a Rady 2002/32/ES.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 xml:space="preserve">Prováděcí nařízení Komise (EU) 2016/6 ze dne 5. ledna 2016, kterým se stanoví zvláštní podmínky pro dovoz krmiv a potravin pocházejících nebo odesílaných z Japonska po havárii v jaderné elektrárně </w:t>
      </w:r>
      <w:proofErr w:type="spellStart"/>
      <w:r w:rsidRPr="00357CB7">
        <w:t>Fukušima</w:t>
      </w:r>
      <w:proofErr w:type="spellEnd"/>
      <w:r w:rsidRPr="00357CB7">
        <w:t xml:space="preserve"> a kterým se zrušuje prováděcí nařízení (EU) č.</w:t>
      </w:r>
      <w:r w:rsidR="00357CB7">
        <w:t> </w:t>
      </w:r>
      <w:r w:rsidRPr="00357CB7">
        <w:t>322/2014, v platném znění.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 xml:space="preserve">Nařízení Rady (Euratom) 2016/52 ze dne 15. ledna 2016, kterým se stanoví nejvyšší </w:t>
      </w:r>
      <w:r w:rsidRPr="00357CB7">
        <w:lastRenderedPageBreak/>
        <w:t>přípustné úrovně radioaktivní kontaminace potravin a krmiv po jaderné havárii nebo jiném případu radiační mimořádné situace a zrušují nařízení (Euratom) č. 3954/87 a</w:t>
      </w:r>
      <w:r w:rsidR="00357CB7">
        <w:t> </w:t>
      </w:r>
      <w:r w:rsidRPr="00357CB7">
        <w:t>nařízení Komise (Euratom) č. 944/89 a (Euratom) č. 770/90.</w:t>
      </w:r>
    </w:p>
    <w:p w:rsidR="00E358DC" w:rsidRPr="00357CB7" w:rsidRDefault="00E358DC" w:rsidP="00357CB7">
      <w:pPr>
        <w:widowControl w:val="0"/>
        <w:ind w:left="709" w:hanging="1"/>
      </w:pPr>
      <w:r w:rsidRPr="00357CB7">
        <w:t>Nařízení Evropského parlamentu a Rady (EU) 2017/625 ze dne 15. března 2017 o</w:t>
      </w:r>
      <w:r w:rsidR="00357CB7">
        <w:t> </w:t>
      </w:r>
      <w:r w:rsidRPr="00357CB7">
        <w:t>úředních kontrolách a jiných úředních činnostech prováděných s cílem zajistit uplatňování potravinového a krmivového práva a pravidel týkajících se zdraví zvířat a</w:t>
      </w:r>
      <w:r w:rsidR="00357CB7">
        <w:t> </w:t>
      </w:r>
      <w:r w:rsidRPr="00357CB7">
        <w:t>dobrých životních podmínek zvířat, zdraví rostlin a přípravků na ochranu rostlin, o</w:t>
      </w:r>
      <w:r w:rsidR="00357CB7">
        <w:t> </w:t>
      </w:r>
      <w:r w:rsidRPr="00357CB7">
        <w:t>změně nařízení Evropského parlamentu a Rady (ES) č. 999/2001, (ES) č. 396/2005, (ES) č. 1069/2009, (ES) č. 1107/2009, (EU) č. 1151/2012, (EU) č. 652/2014, (EU) 2016/429 a (EU) 2016/2031, nařízení Rady (ES) č. 1/2005 a (ES) č. 1099/2009 a</w:t>
      </w:r>
      <w:r w:rsidR="00357CB7">
        <w:t> </w:t>
      </w:r>
      <w:r w:rsidRPr="00357CB7">
        <w:t>směrnic Rady 98/58/ES, 1999/74/ES, 2007/43/ES, 2008/119/ES a 2008/120/ES a</w:t>
      </w:r>
      <w:r w:rsidR="00357CB7">
        <w:t> </w:t>
      </w:r>
      <w:r w:rsidRPr="00357CB7">
        <w:t>o</w:t>
      </w:r>
      <w:r w:rsidR="00357CB7">
        <w:t> </w:t>
      </w:r>
      <w:r w:rsidRPr="00357CB7">
        <w:t>zrušení nařízení Evropského parlamentu a Rady (ES) č. 854/2004 a (ES) č.</w:t>
      </w:r>
      <w:r w:rsidR="00357CB7">
        <w:t> </w:t>
      </w:r>
      <w:r w:rsidRPr="00357CB7">
        <w:t xml:space="preserve">882/2004, směrnic Rady 89/608/EHS, 89/662/EHS, 90/425/EHS, 91/496/EHS, 96/23/ES, 96/93/ES a 97/78/ES a rozhodnutí Rady 92/438/EHS (nařízení o úředních kontrolách).“.     </w:t>
      </w:r>
    </w:p>
    <w:p w:rsidR="00E358DC" w:rsidRPr="00357CB7" w:rsidRDefault="00E358DC" w:rsidP="00357CB7">
      <w:pPr>
        <w:pStyle w:val="Novelizanbod"/>
      </w:pPr>
      <w:r w:rsidRPr="00357CB7">
        <w:t>V § 1 odst. 1, § 2 odst. 1 písm. b), § 2 odst. 3, § 7 odst. 1 písm. a) a v § 19a odst. 2 písm.</w:t>
      </w:r>
      <w:r w:rsidR="00357CB7">
        <w:t> </w:t>
      </w:r>
      <w:r w:rsidRPr="00357CB7">
        <w:t>l), m), o), q) a r) se slova „Evropských společenství“ nahrazují slovy „Evropské unie“.</w:t>
      </w:r>
    </w:p>
    <w:p w:rsidR="00E358DC" w:rsidRPr="00357CB7" w:rsidRDefault="00E358DC" w:rsidP="00357CB7">
      <w:pPr>
        <w:pStyle w:val="Novelizanbod"/>
      </w:pPr>
      <w:r w:rsidRPr="00357CB7">
        <w:t>Poznámka pod čarou č. 2 zní:</w:t>
      </w:r>
    </w:p>
    <w:p w:rsidR="00E358DC" w:rsidRPr="00357CB7" w:rsidRDefault="00E358DC" w:rsidP="00357CB7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2)</w:t>
      </w:r>
      <w:r w:rsidR="00357CB7">
        <w:rPr>
          <w:vertAlign w:val="superscript"/>
        </w:rPr>
        <w:tab/>
      </w:r>
      <w:r w:rsidRPr="00357CB7">
        <w:t>Zákon č. 378/2007 Sb., o léčivech a o změnách některých souvisejících zákonů (zákon o léčivech), ve znění pozdějších předpisů.“.</w:t>
      </w:r>
    </w:p>
    <w:p w:rsidR="00E358DC" w:rsidRPr="00357CB7" w:rsidRDefault="00E358DC" w:rsidP="00357CB7">
      <w:pPr>
        <w:pStyle w:val="Novelizanbod"/>
      </w:pPr>
      <w:r w:rsidRPr="00357CB7">
        <w:t>V § 2 odst. 1 písm. b) se slovo „zákonem</w:t>
      </w:r>
      <w:r w:rsidRPr="00357CB7">
        <w:rPr>
          <w:vertAlign w:val="superscript"/>
        </w:rPr>
        <w:t>2a)</w:t>
      </w:r>
      <w:r w:rsidRPr="00357CB7">
        <w:t>“ nahrazuje slovem „zákonem</w:t>
      </w:r>
      <w:r w:rsidRPr="00357CB7">
        <w:rPr>
          <w:vertAlign w:val="superscript"/>
        </w:rPr>
        <w:t>1e)</w:t>
      </w:r>
      <w:r w:rsidRPr="00357CB7">
        <w:t>“.</w:t>
      </w:r>
    </w:p>
    <w:p w:rsidR="00E358DC" w:rsidRPr="00357CB7" w:rsidRDefault="00E358DC" w:rsidP="00E358DC">
      <w:r w:rsidRPr="00357CB7">
        <w:t>Poznámka pod čarou č. 2a se zrušuje.</w:t>
      </w:r>
    </w:p>
    <w:p w:rsidR="00E358DC" w:rsidRPr="00357CB7" w:rsidRDefault="00E358DC" w:rsidP="00E6587C">
      <w:pPr>
        <w:pStyle w:val="Novelizanbod"/>
      </w:pPr>
      <w:r w:rsidRPr="00357CB7">
        <w:t xml:space="preserve">V § 2 odst. 1 se písmena c) a d) zrušují. </w:t>
      </w:r>
    </w:p>
    <w:p w:rsidR="00E358DC" w:rsidRPr="00357CB7" w:rsidRDefault="00E358DC" w:rsidP="00E358DC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0" w:line="360" w:lineRule="auto"/>
      </w:pPr>
      <w:r w:rsidRPr="00357CB7">
        <w:t>Dosavadní písmena e) až g) se označují jako písmena c) až e).</w:t>
      </w:r>
    </w:p>
    <w:p w:rsidR="00E358DC" w:rsidRPr="00357CB7" w:rsidRDefault="00E358DC" w:rsidP="00E6587C">
      <w:pPr>
        <w:pStyle w:val="Novelizanbod"/>
      </w:pPr>
      <w:r w:rsidRPr="00357CB7">
        <w:t>V § 2 odst. 1 se na konci písmena d) doplňují slova „ale nevyrábí je,“.</w:t>
      </w:r>
    </w:p>
    <w:p w:rsidR="00E358DC" w:rsidRPr="00357CB7" w:rsidRDefault="00E358DC" w:rsidP="00E6587C">
      <w:pPr>
        <w:pStyle w:val="Novelizanbod"/>
      </w:pPr>
      <w:r w:rsidRPr="00357CB7">
        <w:t>V § 2 odst. 2 se písmena a) a b) včetně poznámky pod čarou č. 2b zrušují.</w:t>
      </w:r>
    </w:p>
    <w:p w:rsidR="00E358DC" w:rsidRPr="00357CB7" w:rsidRDefault="00E358DC" w:rsidP="00E358DC">
      <w:pPr>
        <w:pStyle w:val="Novelizanbod"/>
        <w:keepNext w:val="0"/>
        <w:keepLines w:val="0"/>
        <w:widowControl w:val="0"/>
        <w:numPr>
          <w:ilvl w:val="0"/>
          <w:numId w:val="0"/>
        </w:numPr>
        <w:spacing w:before="0" w:after="0" w:line="360" w:lineRule="auto"/>
      </w:pPr>
      <w:r w:rsidRPr="00357CB7">
        <w:t>Dosavadní písmena c) až g) se označují jako písmena a) až e).</w:t>
      </w:r>
    </w:p>
    <w:p w:rsidR="00E358DC" w:rsidRPr="00357CB7" w:rsidRDefault="00E358DC" w:rsidP="00E6587C">
      <w:pPr>
        <w:pStyle w:val="Novelizanbod"/>
        <w:keepNext w:val="0"/>
      </w:pPr>
      <w:r w:rsidRPr="00357CB7">
        <w:t xml:space="preserve">V § 2 odst. 2 písm. a) se slova „jako dodavatel“ zrušují. </w:t>
      </w:r>
    </w:p>
    <w:p w:rsidR="00E358DC" w:rsidRPr="00357CB7" w:rsidRDefault="00E358DC" w:rsidP="00E6587C">
      <w:pPr>
        <w:pStyle w:val="Novelizanbod"/>
        <w:keepNext w:val="0"/>
      </w:pPr>
      <w:r w:rsidRPr="00357CB7">
        <w:t>V § 2 odst. 2 písm. c) se slova „Evropského společenství“ nahrazují slovy „Evropské unie“.</w:t>
      </w:r>
    </w:p>
    <w:p w:rsidR="00E358DC" w:rsidRPr="00357CB7" w:rsidRDefault="00E358DC" w:rsidP="00E6587C">
      <w:pPr>
        <w:pStyle w:val="Novelizanbod"/>
      </w:pPr>
      <w:r w:rsidRPr="00357CB7">
        <w:t>V § 3 odst. 3 se slova „prováděcím právním předpisem“ nahrazují slovy „předpisy Evropské unie</w:t>
      </w:r>
      <w:r w:rsidRPr="00357CB7">
        <w:rPr>
          <w:vertAlign w:val="superscript"/>
        </w:rPr>
        <w:t>24)</w:t>
      </w:r>
      <w:r w:rsidRPr="00357CB7">
        <w:t>“ a na konci odstavce se doplňuje věta „Krmiva obsahující nežádoucí látky je možné použít ke krmení pouze po dekontaminaci provedené v souladu s přímo použitelnými předpisy Evropské unie</w:t>
      </w:r>
      <w:r w:rsidRPr="00357CB7">
        <w:rPr>
          <w:vertAlign w:val="superscript"/>
        </w:rPr>
        <w:t>25)</w:t>
      </w:r>
      <w:r w:rsidRPr="00357CB7">
        <w:t xml:space="preserve">.“.  </w:t>
      </w:r>
    </w:p>
    <w:p w:rsidR="00E358DC" w:rsidRPr="00357CB7" w:rsidRDefault="00E358DC" w:rsidP="00E358DC">
      <w:pPr>
        <w:widowControl w:val="0"/>
      </w:pPr>
      <w:r w:rsidRPr="00357CB7">
        <w:t>Poznámky pod čarou č. 24 a 25 znějí:</w:t>
      </w:r>
    </w:p>
    <w:p w:rsidR="00E358DC" w:rsidRPr="00357CB7" w:rsidRDefault="00E358DC" w:rsidP="00E6587C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24)</w:t>
      </w:r>
      <w:r w:rsidR="00E6587C">
        <w:rPr>
          <w:vertAlign w:val="superscript"/>
        </w:rPr>
        <w:tab/>
      </w:r>
      <w:r w:rsidRPr="00357CB7">
        <w:t xml:space="preserve">Například nařízení Komise (EU) č. 574/2011, kterým se mění příloha I směrnice Evropského parlamentu a Rady 2002/32/ES, pokud jde o maximální limity dusitanů, melaminu, Ambrosia </w:t>
      </w:r>
      <w:proofErr w:type="spellStart"/>
      <w:r w:rsidRPr="00357CB7">
        <w:t>spp</w:t>
      </w:r>
      <w:proofErr w:type="spellEnd"/>
      <w:r w:rsidRPr="00357CB7">
        <w:t xml:space="preserve">. a o křížovou kontaminaci určitými </w:t>
      </w:r>
      <w:proofErr w:type="spellStart"/>
      <w:r w:rsidRPr="00357CB7">
        <w:t>kokcidiostatiky</w:t>
      </w:r>
      <w:proofErr w:type="spellEnd"/>
      <w:r w:rsidRPr="00357CB7">
        <w:t xml:space="preserve"> a </w:t>
      </w:r>
      <w:proofErr w:type="spellStart"/>
      <w:r w:rsidRPr="00357CB7">
        <w:t>histomonostatiky</w:t>
      </w:r>
      <w:proofErr w:type="spellEnd"/>
      <w:r w:rsidRPr="00357CB7">
        <w:t xml:space="preserve">, a kterým se konsolidují přílohy I a II uvedené směrnice, nařízení Komise (EU) č. 277/2012, kterým se mění přílohy I a II směrnice Evropského parlamentu a Rady 2002/32/ES, pokud jde o maximální obsahy a akční prahy dioxinů a polychlorovaných bifenylů, nařízení Komise (EU) č. 744/2012, kterým se mění přílohy I a II směrnice Evropského parlamentu a Rady 2002/32/ES, pokud jde o maximální obsahy arsenu, fluoru, olova, rtuti, </w:t>
      </w:r>
      <w:proofErr w:type="spellStart"/>
      <w:r w:rsidRPr="00357CB7">
        <w:t>endosulfanu</w:t>
      </w:r>
      <w:proofErr w:type="spellEnd"/>
      <w:r w:rsidRPr="00357CB7">
        <w:t xml:space="preserve">, dioxinů, Ambrosia </w:t>
      </w:r>
      <w:proofErr w:type="spellStart"/>
      <w:r w:rsidRPr="00357CB7">
        <w:t>spp</w:t>
      </w:r>
      <w:proofErr w:type="spellEnd"/>
      <w:r w:rsidRPr="00357CB7">
        <w:t xml:space="preserve">., </w:t>
      </w:r>
      <w:proofErr w:type="spellStart"/>
      <w:r w:rsidRPr="00357CB7">
        <w:t>diclazurilu</w:t>
      </w:r>
      <w:proofErr w:type="spellEnd"/>
      <w:r w:rsidRPr="00357CB7">
        <w:t xml:space="preserve"> a </w:t>
      </w:r>
      <w:proofErr w:type="spellStart"/>
      <w:r w:rsidRPr="00357CB7">
        <w:t>lasalocidu</w:t>
      </w:r>
      <w:proofErr w:type="spellEnd"/>
      <w:r w:rsidRPr="00357CB7">
        <w:t xml:space="preserve"> sodného A </w:t>
      </w:r>
      <w:proofErr w:type="spellStart"/>
      <w:r w:rsidRPr="00357CB7">
        <w:t>a</w:t>
      </w:r>
      <w:proofErr w:type="spellEnd"/>
      <w:r w:rsidRPr="00357CB7">
        <w:t xml:space="preserve"> o akční prahy pro dioxiny, nařízení Komise (EU) č. 107/2013, kterým se mění příloha I směrnice Evropského parlamentu a Rady 2002/32/ES, pokud jde o maximální obsahy melaminu v krmivech v konzervách pro zvířata v zájmovém chovu, nařízení Komise (EU) č. 1275/2013, kterým se mění příloha I směrnice Evropského parlamentu a Rady 2002/32/ES, pokud jde o maximální obsahy arsenu, kadmia, olova, dusitanů, hořčičného oleje těkavého a škodlivých botanických nečistot, nařízení Komise (EU) 2015/186, kterým se mění příloha I směrnice Evropského parlamentu a Rady 2002/32/ES, pokud jde o maximální obsahy arsenu, fluoru, olova, rtuti, </w:t>
      </w:r>
      <w:proofErr w:type="spellStart"/>
      <w:r w:rsidRPr="00357CB7">
        <w:t>endosulfanu</w:t>
      </w:r>
      <w:proofErr w:type="spellEnd"/>
      <w:r w:rsidRPr="00357CB7">
        <w:t xml:space="preserve"> a semen druhu Ambrosia.</w:t>
      </w:r>
    </w:p>
    <w:p w:rsidR="00E358DC" w:rsidRPr="00357CB7" w:rsidRDefault="00E358DC" w:rsidP="00E6587C">
      <w:pPr>
        <w:widowControl w:val="0"/>
        <w:ind w:left="709" w:hanging="709"/>
      </w:pPr>
      <w:r w:rsidRPr="00357CB7">
        <w:rPr>
          <w:vertAlign w:val="superscript"/>
        </w:rPr>
        <w:t>25)</w:t>
      </w:r>
      <w:r w:rsidR="00E6587C">
        <w:rPr>
          <w:vertAlign w:val="superscript"/>
        </w:rPr>
        <w:tab/>
      </w:r>
      <w:r w:rsidRPr="00357CB7">
        <w:t>Nařízení Komise (EU) 2015/786.“.</w:t>
      </w:r>
    </w:p>
    <w:p w:rsidR="00E358DC" w:rsidRPr="00357CB7" w:rsidRDefault="00E358DC" w:rsidP="00E6587C">
      <w:pPr>
        <w:pStyle w:val="Novelizanbod"/>
      </w:pPr>
      <w:proofErr w:type="gramStart"/>
      <w:r w:rsidRPr="00357CB7">
        <w:t>V § 3 odstavec</w:t>
      </w:r>
      <w:proofErr w:type="gramEnd"/>
      <w:r w:rsidRPr="00357CB7">
        <w:t xml:space="preserve"> 5 včetně poznámky pod čarou č. 16 zní:</w:t>
      </w:r>
    </w:p>
    <w:p w:rsidR="00E358DC" w:rsidRPr="00357CB7" w:rsidRDefault="00E358DC" w:rsidP="00E6587C">
      <w:pPr>
        <w:pStyle w:val="Textparagrafu"/>
        <w:spacing w:before="0"/>
      </w:pPr>
      <w:r w:rsidRPr="00357CB7">
        <w:t>„(5) Dovozce produktů ke krmení, které podléhají dovozní kontrole podle předpisů Evropské unie</w:t>
      </w:r>
      <w:r w:rsidRPr="00357CB7">
        <w:rPr>
          <w:vertAlign w:val="superscript"/>
        </w:rPr>
        <w:t>16)</w:t>
      </w:r>
      <w:r w:rsidRPr="00357CB7">
        <w:t>, popřípadě jiná osoba pověřená dovozcem, jsou povinni Ústřednímu kontrolnímu a zkušebnímu ústavu zemědělskému (dále jen „ústav“) v místě stanoveném jako místo provedení dovozní kontroly podle § 16c oznámit písemně předpokládaný den dovozu takové partie krmiva nebo zásilky a údaje o dokladech, které doprovázejí zásilku nebo partii krmiva, jakmile se o nich dozví. Údaje podle věty první je dovozce povinen oznámit i celnímu úřadu příslušnému podle místa provedení dovozní kontroly alespoň 1 pracovní den před fyzickým příchodem zásilky.</w:t>
      </w:r>
    </w:p>
    <w:p w:rsidR="00E358DC" w:rsidRPr="00357CB7" w:rsidRDefault="00E358DC" w:rsidP="00E358DC">
      <w:pPr>
        <w:widowControl w:val="0"/>
      </w:pPr>
      <w:r w:rsidRPr="00357CB7">
        <w:t>______________</w:t>
      </w:r>
    </w:p>
    <w:p w:rsidR="00E358DC" w:rsidRPr="00357CB7" w:rsidRDefault="00E358DC" w:rsidP="00E6587C">
      <w:pPr>
        <w:widowControl w:val="0"/>
        <w:ind w:left="709" w:hanging="709"/>
      </w:pPr>
      <w:r w:rsidRPr="00357CB7">
        <w:rPr>
          <w:vertAlign w:val="superscript"/>
        </w:rPr>
        <w:t>16)</w:t>
      </w:r>
      <w:r w:rsidR="00E6587C">
        <w:rPr>
          <w:vertAlign w:val="superscript"/>
        </w:rPr>
        <w:tab/>
      </w:r>
      <w:r w:rsidRPr="00357CB7">
        <w:t>Například nařízení Komise (ES) č. 669/2009, v platném znění, prováděcí nařízení Komise (EU) č. 884/2014, v platném znění, prováděcí nařízení Komise (EU) 2015/175.“.</w:t>
      </w:r>
    </w:p>
    <w:p w:rsidR="00E358DC" w:rsidRPr="00357CB7" w:rsidRDefault="00E358DC" w:rsidP="00E6587C">
      <w:pPr>
        <w:pStyle w:val="Novelizanbod"/>
      </w:pPr>
      <w:r w:rsidRPr="00357CB7">
        <w:t>V § 3 se odstavec 6 zrušuje.</w:t>
      </w:r>
    </w:p>
    <w:p w:rsidR="00E358DC" w:rsidRPr="00357CB7" w:rsidRDefault="00E358DC" w:rsidP="00E358DC">
      <w:r w:rsidRPr="00357CB7">
        <w:t>Dosavadní odstavec 7 se označuje jako odstavec 6.</w:t>
      </w:r>
    </w:p>
    <w:p w:rsidR="00E358DC" w:rsidRPr="00357CB7" w:rsidRDefault="00E358DC" w:rsidP="00F04CAD">
      <w:pPr>
        <w:pStyle w:val="Novelizanbod"/>
        <w:keepNext w:val="0"/>
      </w:pPr>
      <w:r w:rsidRPr="00357CB7">
        <w:t>V § 3 odst. 6 písm. b) se slova „a jejich vyobrazení“ zrušují.</w:t>
      </w:r>
    </w:p>
    <w:p w:rsidR="00E358DC" w:rsidRPr="00357CB7" w:rsidRDefault="00E358DC" w:rsidP="00E6587C">
      <w:pPr>
        <w:pStyle w:val="Novelizanbod"/>
      </w:pPr>
      <w:r w:rsidRPr="00357CB7">
        <w:t>V § 3 odst. 6 písmeno c) zní:</w:t>
      </w:r>
    </w:p>
    <w:p w:rsidR="00E358DC" w:rsidRPr="00357CB7" w:rsidRDefault="00E358DC" w:rsidP="00E6587C">
      <w:pPr>
        <w:pStyle w:val="Psmeno"/>
      </w:pPr>
      <w:r w:rsidRPr="00357CB7">
        <w:t>„c)</w:t>
      </w:r>
      <w:r w:rsidR="00E6587C">
        <w:tab/>
      </w:r>
      <w:r w:rsidRPr="00357CB7">
        <w:t>kategorie krmných surovin k označování krmiv pro zvířata neurčená k produkci potravin,“.</w:t>
      </w:r>
    </w:p>
    <w:p w:rsidR="00E358DC" w:rsidRPr="00357CB7" w:rsidRDefault="00E358DC" w:rsidP="00E6587C">
      <w:pPr>
        <w:pStyle w:val="Novelizanbod"/>
      </w:pPr>
      <w:r w:rsidRPr="00357CB7">
        <w:t>V § 3 odst. 6 písm. e) se slova „Evropských společenství</w:t>
      </w:r>
      <w:r w:rsidRPr="00357CB7">
        <w:rPr>
          <w:vertAlign w:val="superscript"/>
        </w:rPr>
        <w:t>3b)</w:t>
      </w:r>
      <w:r w:rsidRPr="00357CB7">
        <w:t>“ nahrazují slovy „Evropské unie</w:t>
      </w:r>
      <w:r w:rsidRPr="00357CB7">
        <w:rPr>
          <w:vertAlign w:val="superscript"/>
        </w:rPr>
        <w:t>3b)</w:t>
      </w:r>
      <w:r w:rsidRPr="00357CB7">
        <w:t>“.</w:t>
      </w:r>
    </w:p>
    <w:p w:rsidR="00E358DC" w:rsidRPr="00357CB7" w:rsidRDefault="00E358DC" w:rsidP="00E358DC">
      <w:pPr>
        <w:widowControl w:val="0"/>
      </w:pPr>
      <w:r w:rsidRPr="00357CB7">
        <w:t>Poznámka pod čarou č. 3b zní:</w:t>
      </w:r>
    </w:p>
    <w:p w:rsidR="00E358DC" w:rsidRPr="00357CB7" w:rsidRDefault="00E358DC" w:rsidP="00E6587C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3b)</w:t>
      </w:r>
      <w:r w:rsidR="00E6587C">
        <w:rPr>
          <w:vertAlign w:val="superscript"/>
        </w:rPr>
        <w:tab/>
      </w:r>
      <w:r w:rsidRPr="00357CB7">
        <w:t xml:space="preserve">Například prováděcí nařízení Komise (EU) 2017/1490 o povolení chloridu manganatého </w:t>
      </w:r>
      <w:proofErr w:type="spellStart"/>
      <w:r w:rsidRPr="00357CB7">
        <w:t>tetrahydrátu</w:t>
      </w:r>
      <w:proofErr w:type="spellEnd"/>
      <w:r w:rsidRPr="00357CB7">
        <w:t xml:space="preserve">, oxidu manganatého, síranu manganatého </w:t>
      </w:r>
      <w:proofErr w:type="spellStart"/>
      <w:r w:rsidRPr="00357CB7">
        <w:t>monohydrátu</w:t>
      </w:r>
      <w:proofErr w:type="spellEnd"/>
      <w:r w:rsidRPr="00357CB7">
        <w:t xml:space="preserve">, chelátu manganu aminokyselin hydrátu, chelátu manganu a bílkovinných hydrolyzátů, manganatého chelátu glycinu, hydrátu a </w:t>
      </w:r>
      <w:proofErr w:type="spellStart"/>
      <w:r w:rsidRPr="00357CB7">
        <w:t>monochloridu-trihydroxidu</w:t>
      </w:r>
      <w:proofErr w:type="spellEnd"/>
      <w:r w:rsidRPr="00357CB7">
        <w:t xml:space="preserve"> </w:t>
      </w:r>
      <w:proofErr w:type="spellStart"/>
      <w:r w:rsidRPr="00357CB7">
        <w:t>dimanganatého</w:t>
      </w:r>
      <w:proofErr w:type="spellEnd"/>
      <w:r w:rsidRPr="00357CB7">
        <w:t xml:space="preserve"> jako doplňkových látek pro všechny druhy zvířat, prováděcí nařízení Komise (EU) 2018/249 o povolení </w:t>
      </w:r>
      <w:proofErr w:type="spellStart"/>
      <w:r w:rsidRPr="00357CB7">
        <w:t>taurinu</w:t>
      </w:r>
      <w:proofErr w:type="spellEnd"/>
      <w:r w:rsidRPr="00357CB7">
        <w:t>,</w:t>
      </w:r>
      <w:r w:rsidR="00F04CAD">
        <w:t xml:space="preserve"> </w:t>
      </w:r>
      <w:r w:rsidRPr="00357CB7">
        <w:t>β-alaninu, L-alaninu, L-argininu, L-</w:t>
      </w:r>
      <w:proofErr w:type="spellStart"/>
      <w:r w:rsidRPr="00357CB7">
        <w:t>asparagové</w:t>
      </w:r>
      <w:proofErr w:type="spellEnd"/>
      <w:r w:rsidRPr="00357CB7">
        <w:t xml:space="preserve"> kyseliny, </w:t>
      </w:r>
      <w:proofErr w:type="gramStart"/>
      <w:r w:rsidRPr="00357CB7">
        <w:t>L-histidinu, D,L-</w:t>
      </w:r>
      <w:proofErr w:type="spellStart"/>
      <w:r w:rsidRPr="00357CB7">
        <w:t>isoleucinu</w:t>
      </w:r>
      <w:proofErr w:type="spellEnd"/>
      <w:proofErr w:type="gramEnd"/>
      <w:r w:rsidRPr="00357CB7">
        <w:t xml:space="preserve">, L-leucinu, L-fenylalaninu, L-prolinu, D,L-serinu, </w:t>
      </w:r>
      <w:r w:rsidR="00F04CAD">
        <w:br/>
      </w:r>
      <w:r w:rsidRPr="00357CB7">
        <w:t>L-tyrosinu, L-</w:t>
      </w:r>
      <w:proofErr w:type="spellStart"/>
      <w:r w:rsidRPr="00357CB7">
        <w:t>methioninu</w:t>
      </w:r>
      <w:proofErr w:type="spellEnd"/>
      <w:r w:rsidRPr="00357CB7">
        <w:t xml:space="preserve">, L-valinu, L-cysteinu, glycinu, glutamátu sodného </w:t>
      </w:r>
      <w:r w:rsidR="00F04CAD">
        <w:br/>
      </w:r>
      <w:r w:rsidRPr="00357CB7">
        <w:t>a</w:t>
      </w:r>
      <w:r w:rsidR="00F04CAD">
        <w:t> </w:t>
      </w:r>
      <w:r w:rsidRPr="00357CB7">
        <w:t>L-</w:t>
      </w:r>
      <w:proofErr w:type="spellStart"/>
      <w:r w:rsidRPr="00357CB7">
        <w:t>glutamové</w:t>
      </w:r>
      <w:proofErr w:type="spellEnd"/>
      <w:r w:rsidRPr="00357CB7">
        <w:t xml:space="preserve"> kyseliny jako doplňkových látek pro všechny druhy zvířat a L-cysteinu </w:t>
      </w:r>
      <w:proofErr w:type="spellStart"/>
      <w:r w:rsidRPr="00357CB7">
        <w:t>hydrochloridu</w:t>
      </w:r>
      <w:proofErr w:type="spellEnd"/>
      <w:r w:rsidRPr="00357CB7">
        <w:t xml:space="preserve">, </w:t>
      </w:r>
      <w:proofErr w:type="spellStart"/>
      <w:r w:rsidRPr="00357CB7">
        <w:t>monohydrátu</w:t>
      </w:r>
      <w:proofErr w:type="spellEnd"/>
      <w:r w:rsidRPr="00357CB7">
        <w:t>, pro všechny druhy zvířat kromě koček a psů, prováděcí nařízení Komise (EU) 2018/1090 o povolení přípravku z endo-1,4-beta-xylanázy a endo-1,3(4)-beta-</w:t>
      </w:r>
      <w:proofErr w:type="spellStart"/>
      <w:r w:rsidRPr="00357CB7">
        <w:t>glukanázy</w:t>
      </w:r>
      <w:proofErr w:type="spellEnd"/>
      <w:r w:rsidRPr="00357CB7">
        <w:t xml:space="preserve"> z </w:t>
      </w:r>
      <w:proofErr w:type="spellStart"/>
      <w:r w:rsidRPr="00357CB7">
        <w:t>Komagataella</w:t>
      </w:r>
      <w:proofErr w:type="spellEnd"/>
      <w:r w:rsidRPr="00357CB7">
        <w:t xml:space="preserve"> </w:t>
      </w:r>
      <w:proofErr w:type="spellStart"/>
      <w:r w:rsidRPr="00357CB7">
        <w:t>pastoris</w:t>
      </w:r>
      <w:proofErr w:type="spellEnd"/>
      <w:r w:rsidRPr="00357CB7">
        <w:t xml:space="preserve"> (CBS 25376) a </w:t>
      </w:r>
      <w:proofErr w:type="spellStart"/>
      <w:r w:rsidRPr="00357CB7">
        <w:t>Komagataella</w:t>
      </w:r>
      <w:proofErr w:type="spellEnd"/>
      <w:r w:rsidRPr="00357CB7">
        <w:t xml:space="preserve"> </w:t>
      </w:r>
      <w:proofErr w:type="spellStart"/>
      <w:r w:rsidRPr="00357CB7">
        <w:t>pastoris</w:t>
      </w:r>
      <w:proofErr w:type="spellEnd"/>
      <w:r w:rsidRPr="00357CB7">
        <w:t xml:space="preserve"> (CBS 26469) jako doplňkové látky pro výkrm kuřat, odchov kuřat a kuřice, výkrm krůt, kuřice nebo odchov všech druhů ptactva, odstavená selata a menšinové druhy prasat (po odstavu) (držitel povolení </w:t>
      </w:r>
      <w:proofErr w:type="spellStart"/>
      <w:r w:rsidRPr="00357CB7">
        <w:t>Kaesler</w:t>
      </w:r>
      <w:proofErr w:type="spellEnd"/>
      <w:r w:rsidRPr="00357CB7">
        <w:t xml:space="preserve"> </w:t>
      </w:r>
      <w:proofErr w:type="spellStart"/>
      <w:r w:rsidRPr="00357CB7">
        <w:t>Nutrition</w:t>
      </w:r>
      <w:proofErr w:type="spellEnd"/>
      <w:r w:rsidRPr="00357CB7">
        <w:t xml:space="preserve"> </w:t>
      </w:r>
      <w:proofErr w:type="spellStart"/>
      <w:r w:rsidRPr="00357CB7">
        <w:t>GmbH</w:t>
      </w:r>
      <w:proofErr w:type="spellEnd"/>
      <w:r w:rsidRPr="00357CB7">
        <w:t>).“.</w:t>
      </w:r>
    </w:p>
    <w:p w:rsidR="00E358DC" w:rsidRPr="00357CB7" w:rsidRDefault="00E358DC" w:rsidP="00E07403">
      <w:pPr>
        <w:pStyle w:val="Novelizanbod"/>
      </w:pPr>
      <w:r w:rsidRPr="00357CB7">
        <w:t>V § 3 se na konci odstavce 6 tečka nahrazuje čárkou a doplňuje se písmeno f), které zní:</w:t>
      </w:r>
    </w:p>
    <w:p w:rsidR="00E358DC" w:rsidRPr="00357CB7" w:rsidRDefault="00E358DC" w:rsidP="00E07403">
      <w:pPr>
        <w:pStyle w:val="Psmeno"/>
      </w:pPr>
      <w:r w:rsidRPr="00357CB7">
        <w:t>„f)</w:t>
      </w:r>
      <w:r w:rsidR="00E07403">
        <w:tab/>
      </w:r>
      <w:r w:rsidRPr="00357CB7">
        <w:t>podmínky pro skladování objemných krmiv na zemědělské půdě.“.</w:t>
      </w:r>
    </w:p>
    <w:p w:rsidR="00E358DC" w:rsidRPr="00357CB7" w:rsidRDefault="00E358DC" w:rsidP="00E07403">
      <w:pPr>
        <w:pStyle w:val="Novelizanbod"/>
      </w:pPr>
      <w:r w:rsidRPr="00357CB7">
        <w:t>V § 4 odst. 3 se za písmeno b) vkládá nové písmeno c), které zní:</w:t>
      </w:r>
    </w:p>
    <w:p w:rsidR="00E358DC" w:rsidRDefault="00E358DC" w:rsidP="00E07403">
      <w:pPr>
        <w:pStyle w:val="Psmeno"/>
      </w:pPr>
      <w:r w:rsidRPr="00357CB7">
        <w:t>„c)</w:t>
      </w:r>
      <w:r w:rsidR="00E07403">
        <w:tab/>
      </w:r>
      <w:r w:rsidRPr="00357CB7">
        <w:t>kontaktní adresu elektronické pošty, případně telefon, pokud jimi žadatel disponuje,“.</w:t>
      </w:r>
    </w:p>
    <w:p w:rsidR="00E07403" w:rsidRPr="00E07403" w:rsidRDefault="00E07403" w:rsidP="00E07403"/>
    <w:p w:rsidR="00E358DC" w:rsidRPr="00357CB7" w:rsidRDefault="00E358DC" w:rsidP="00E358DC">
      <w:pPr>
        <w:widowControl w:val="0"/>
      </w:pPr>
      <w:r w:rsidRPr="00357CB7">
        <w:t>Dosavadní písmena c) a d) se označují jako písmena d) a e).</w:t>
      </w:r>
    </w:p>
    <w:p w:rsidR="00E358DC" w:rsidRPr="00357CB7" w:rsidRDefault="00E358DC" w:rsidP="00E07403">
      <w:pPr>
        <w:pStyle w:val="Novelizanbod"/>
      </w:pPr>
      <w:r w:rsidRPr="00357CB7">
        <w:t>Poznámka pod čarou č. 6 zní:</w:t>
      </w:r>
    </w:p>
    <w:p w:rsidR="00E358DC" w:rsidRPr="00E07403" w:rsidRDefault="00E358DC" w:rsidP="00E358DC">
      <w:pPr>
        <w:pStyle w:val="Bezmezer"/>
        <w:widowControl w:val="0"/>
        <w:jc w:val="both"/>
        <w:rPr>
          <w:rFonts w:ascii="Times New Roman" w:hAnsi="Times New Roman"/>
          <w:sz w:val="24"/>
          <w:szCs w:val="24"/>
        </w:rPr>
      </w:pPr>
      <w:r w:rsidRPr="00357CB7">
        <w:rPr>
          <w:rFonts w:ascii="Times New Roman" w:hAnsi="Times New Roman"/>
        </w:rPr>
        <w:t>„</w:t>
      </w:r>
      <w:r w:rsidRPr="00357CB7">
        <w:rPr>
          <w:rFonts w:ascii="Times New Roman" w:hAnsi="Times New Roman"/>
          <w:vertAlign w:val="superscript"/>
        </w:rPr>
        <w:t>6)</w:t>
      </w:r>
      <w:r w:rsidR="00E07403">
        <w:rPr>
          <w:rFonts w:ascii="Times New Roman" w:hAnsi="Times New Roman"/>
          <w:vertAlign w:val="superscript"/>
        </w:rPr>
        <w:tab/>
      </w:r>
      <w:r w:rsidRPr="00E07403">
        <w:rPr>
          <w:rFonts w:ascii="Times New Roman" w:hAnsi="Times New Roman"/>
          <w:sz w:val="24"/>
          <w:szCs w:val="24"/>
        </w:rPr>
        <w:t>§ 504 občanského zákoníku.“.</w:t>
      </w:r>
    </w:p>
    <w:p w:rsidR="00E358DC" w:rsidRPr="00357CB7" w:rsidRDefault="00E358DC" w:rsidP="00E07403">
      <w:pPr>
        <w:pStyle w:val="Novelizanbod"/>
      </w:pPr>
      <w:r w:rsidRPr="00357CB7">
        <w:t>V § 4 odst. 4 se písmeno d) zrušuje.</w:t>
      </w:r>
    </w:p>
    <w:p w:rsidR="00E358DC" w:rsidRPr="00357CB7" w:rsidRDefault="00E358DC" w:rsidP="00E358DC">
      <w:pPr>
        <w:widowControl w:val="0"/>
      </w:pPr>
      <w:r w:rsidRPr="00357CB7">
        <w:t xml:space="preserve">Dosavadní písmena e) až m) se označují jako písmena d) až l). </w:t>
      </w:r>
    </w:p>
    <w:p w:rsidR="00E358DC" w:rsidRPr="00357CB7" w:rsidRDefault="00E358DC" w:rsidP="00F04CAD">
      <w:pPr>
        <w:pStyle w:val="Novelizanbod"/>
        <w:keepNext w:val="0"/>
      </w:pPr>
      <w:r w:rsidRPr="00357CB7">
        <w:t>V § 4 se na konci odstavce 4 tečka nahrazuje slovem „a“ a doplňuje se písmeno m), které zní:</w:t>
      </w:r>
    </w:p>
    <w:p w:rsidR="00E358DC" w:rsidRPr="00357CB7" w:rsidRDefault="00E358DC" w:rsidP="00F04CAD">
      <w:pPr>
        <w:pStyle w:val="Psmeno"/>
        <w:keepNext w:val="0"/>
      </w:pPr>
      <w:r w:rsidRPr="00357CB7">
        <w:t>„m)</w:t>
      </w:r>
      <w:r w:rsidR="00E07403">
        <w:tab/>
      </w:r>
      <w:r w:rsidRPr="00357CB7">
        <w:t>písemné prohlášení o zpracování analýzy rizik a stanovení kritických kontrolních bodů (HACCP)</w:t>
      </w:r>
      <w:r w:rsidRPr="00357CB7">
        <w:rPr>
          <w:vertAlign w:val="superscript"/>
        </w:rPr>
        <w:t>3c)</w:t>
      </w:r>
      <w:r w:rsidRPr="00357CB7">
        <w:t>.“.</w:t>
      </w:r>
    </w:p>
    <w:p w:rsidR="00E358DC" w:rsidRPr="00357CB7" w:rsidRDefault="00E358DC" w:rsidP="00F04CAD">
      <w:pPr>
        <w:pStyle w:val="Novelizanbod"/>
        <w:keepNext w:val="0"/>
      </w:pPr>
      <w:r w:rsidRPr="00357CB7">
        <w:t>V § 4 odst. 6 a v § 5 odst. 6 se text „a) až c)“ nahrazuje textem „a), b) a d)“.</w:t>
      </w:r>
    </w:p>
    <w:p w:rsidR="00E358DC" w:rsidRPr="00357CB7" w:rsidRDefault="00E358DC" w:rsidP="00E07403">
      <w:pPr>
        <w:pStyle w:val="Novelizanbod"/>
      </w:pPr>
      <w:r w:rsidRPr="00357CB7">
        <w:t xml:space="preserve">V § 4 odst. 7 a v § 5 odst. 7 se číslo „5“ nahrazuje číslem „6“. </w:t>
      </w:r>
    </w:p>
    <w:p w:rsidR="00E358DC" w:rsidRPr="00357CB7" w:rsidRDefault="00E358DC" w:rsidP="00E07403">
      <w:pPr>
        <w:pStyle w:val="Novelizanbod"/>
      </w:pPr>
      <w:r w:rsidRPr="00357CB7">
        <w:t>V § 4 odst. 8 písm. b) a v § 5 odst. 8 písm. b) se slova „Evropských společenství</w:t>
      </w:r>
      <w:r w:rsidRPr="00357CB7">
        <w:rPr>
          <w:vertAlign w:val="superscript"/>
        </w:rPr>
        <w:t>8)</w:t>
      </w:r>
      <w:r w:rsidRPr="00357CB7">
        <w:t>“ nahrazují slovy „Evropské unie</w:t>
      </w:r>
      <w:r w:rsidRPr="00357CB7">
        <w:rPr>
          <w:vertAlign w:val="superscript"/>
        </w:rPr>
        <w:t>8)</w:t>
      </w:r>
      <w:r w:rsidRPr="00357CB7">
        <w:t>“.</w:t>
      </w:r>
    </w:p>
    <w:p w:rsidR="00E358DC" w:rsidRPr="00357CB7" w:rsidRDefault="00E358DC" w:rsidP="00E07403">
      <w:pPr>
        <w:pStyle w:val="Novelizanbod"/>
      </w:pPr>
      <w:r w:rsidRPr="00357CB7">
        <w:t>V § 4 se doplňují odstavce 11 až 14, které včetně poznámky pod čarou č. 26 znějí:</w:t>
      </w:r>
    </w:p>
    <w:p w:rsidR="00E358DC" w:rsidRPr="00357CB7" w:rsidRDefault="00E358DC" w:rsidP="00E07403">
      <w:pPr>
        <w:pStyle w:val="Textparagrafu"/>
        <w:spacing w:before="0"/>
      </w:pPr>
      <w:r w:rsidRPr="00357CB7">
        <w:t xml:space="preserve">„(11) Pokud provozovatel přeruší výkon schvalované činnosti na dobu delší než 1 rok, je povinen o tomto bez zbytečného odkladu písemně informovat ústav. </w:t>
      </w:r>
    </w:p>
    <w:p w:rsidR="00E358DC" w:rsidRPr="00357CB7" w:rsidRDefault="00E358DC" w:rsidP="00E07403">
      <w:pPr>
        <w:pStyle w:val="Textparagrafu"/>
      </w:pPr>
      <w:r w:rsidRPr="00357CB7">
        <w:t>(12) Jestliže provozovatel oznámí ústavu přerušení výkonu činnosti, je provozování této činnosti přerušeno dnem doručení oznámení o přerušení této činnosti ústavu nebo pozdějším datem uvedeným v oznámení. Přerušení činnosti provozovatele končí dnem uvedeným v oznámení.</w:t>
      </w:r>
    </w:p>
    <w:p w:rsidR="00E358DC" w:rsidRPr="00357CB7" w:rsidRDefault="00E358DC" w:rsidP="00E07403">
      <w:pPr>
        <w:pStyle w:val="Textparagrafu"/>
      </w:pPr>
      <w:r w:rsidRPr="00357CB7">
        <w:t xml:space="preserve">(13) Pokračování v provozování činnosti před uplynutím doby, na kterou bylo provozování činnosti přerušeno podle odstavce 12, je provozovatel povinen předem písemně oznámit ústavu. V provozování činnosti je možno pokračovat nejdříve dnem doručení oznámení o pokračování v provozování činnosti ústavu nebo pozdějším datem uvedeným v oznámení. </w:t>
      </w:r>
    </w:p>
    <w:p w:rsidR="00E358DC" w:rsidRPr="00E07403" w:rsidRDefault="00E358DC" w:rsidP="00E07403">
      <w:pPr>
        <w:pStyle w:val="Textparagrafu"/>
      </w:pPr>
      <w:r w:rsidRPr="00E07403">
        <w:t>(14) Provozovatel je povinen na žádost ústavu bez zbytečného odkladu sdělit, zda činnost vykonává, a doložit doklady prokazující provozování této činnosti</w:t>
      </w:r>
      <w:r w:rsidRPr="00E07403">
        <w:rPr>
          <w:vertAlign w:val="superscript"/>
        </w:rPr>
        <w:t>26)</w:t>
      </w:r>
      <w:r w:rsidRPr="00E07403">
        <w:t>.</w:t>
      </w:r>
    </w:p>
    <w:p w:rsidR="00E358DC" w:rsidRPr="00E07403" w:rsidRDefault="00E358DC" w:rsidP="00E358DC">
      <w:pPr>
        <w:widowControl w:val="0"/>
      </w:pPr>
      <w:r w:rsidRPr="00E07403">
        <w:t>_______________</w:t>
      </w:r>
    </w:p>
    <w:p w:rsidR="00E358DC" w:rsidRPr="00E07403" w:rsidRDefault="00E358DC" w:rsidP="00E358DC">
      <w:pPr>
        <w:widowControl w:val="0"/>
      </w:pPr>
      <w:r w:rsidRPr="00E07403">
        <w:rPr>
          <w:vertAlign w:val="superscript"/>
        </w:rPr>
        <w:t>26)</w:t>
      </w:r>
      <w:r w:rsidR="00E07403">
        <w:rPr>
          <w:vertAlign w:val="superscript"/>
        </w:rPr>
        <w:tab/>
      </w:r>
      <w:r w:rsidRPr="00E07403">
        <w:t>Čl. 15 odst. 5 nařízení Evropského parlamentu a Rady (EU) 2017/625.“.</w:t>
      </w:r>
    </w:p>
    <w:p w:rsidR="00E358DC" w:rsidRPr="00357CB7" w:rsidRDefault="00E358DC" w:rsidP="00E07403">
      <w:pPr>
        <w:pStyle w:val="Novelizanbod"/>
      </w:pPr>
      <w:r w:rsidRPr="00357CB7">
        <w:t>V § 5 odst. 3 se za písmeno b) vkládá nové písmeno c), které zní:</w:t>
      </w:r>
    </w:p>
    <w:p w:rsidR="00E358DC" w:rsidRDefault="00E358DC" w:rsidP="00E07403">
      <w:pPr>
        <w:pStyle w:val="Psmeno"/>
      </w:pPr>
      <w:r w:rsidRPr="00357CB7">
        <w:t>„c)</w:t>
      </w:r>
      <w:r w:rsidR="00E07403">
        <w:tab/>
      </w:r>
      <w:r w:rsidRPr="00357CB7">
        <w:t>kontaktní adresu elektronické pošty, případně telefon, pokud jimi žadatel disponuje,“.</w:t>
      </w:r>
    </w:p>
    <w:p w:rsidR="00E07403" w:rsidRPr="00E07403" w:rsidRDefault="00E07403" w:rsidP="00E07403"/>
    <w:p w:rsidR="00E358DC" w:rsidRPr="00357CB7" w:rsidRDefault="00E358DC" w:rsidP="00E07403">
      <w:r w:rsidRPr="00357CB7">
        <w:t>Dosavadní písmena c) a d) se označují jako písmena d) a e).</w:t>
      </w:r>
    </w:p>
    <w:p w:rsidR="00E358DC" w:rsidRPr="00357CB7" w:rsidRDefault="00E358DC" w:rsidP="00E07403">
      <w:pPr>
        <w:pStyle w:val="Novelizanbod"/>
      </w:pPr>
      <w:r w:rsidRPr="00357CB7">
        <w:t>V § 5 odst. 4 se písmeno d) zrušuje.</w:t>
      </w:r>
    </w:p>
    <w:p w:rsidR="00E358DC" w:rsidRPr="00357CB7" w:rsidRDefault="00E358DC" w:rsidP="00E358DC">
      <w:pPr>
        <w:widowControl w:val="0"/>
      </w:pPr>
      <w:r w:rsidRPr="00357CB7">
        <w:t>Dosavadní písmena e) až l) se označují jako písmena d) až k).</w:t>
      </w:r>
    </w:p>
    <w:p w:rsidR="00E358DC" w:rsidRPr="00357CB7" w:rsidRDefault="00E358DC" w:rsidP="00F04CAD">
      <w:pPr>
        <w:pStyle w:val="Novelizanbod"/>
        <w:keepNext w:val="0"/>
      </w:pPr>
      <w:r w:rsidRPr="00357CB7">
        <w:t>V § 5 odst. 4 písmeno i) zní:</w:t>
      </w:r>
    </w:p>
    <w:p w:rsidR="00E358DC" w:rsidRPr="00357CB7" w:rsidRDefault="00E358DC" w:rsidP="00F04CAD">
      <w:pPr>
        <w:pStyle w:val="Psmeno"/>
        <w:keepNext w:val="0"/>
      </w:pPr>
      <w:r w:rsidRPr="00357CB7">
        <w:t>„i)</w:t>
      </w:r>
      <w:r w:rsidR="00E07403">
        <w:tab/>
      </w:r>
      <w:r w:rsidRPr="00357CB7">
        <w:t>písemné prohlášení o zpracování analýzy rizik a stanovení kritických kontrolních bodů (HACCP) nebo používání správné praxe podle přímo použitelného předpisu Evropské unie upravujícího</w:t>
      </w:r>
      <w:r w:rsidRPr="00357CB7">
        <w:rPr>
          <w:shd w:val="clear" w:color="auto" w:fill="FFFFFF"/>
        </w:rPr>
        <w:t xml:space="preserve"> požadavky na hygienu krmiv</w:t>
      </w:r>
      <w:r w:rsidRPr="00357CB7">
        <w:rPr>
          <w:vertAlign w:val="superscript"/>
        </w:rPr>
        <w:t>3c)</w:t>
      </w:r>
      <w:r w:rsidRPr="00357CB7">
        <w:t>,“.</w:t>
      </w:r>
    </w:p>
    <w:p w:rsidR="00E358DC" w:rsidRPr="00357CB7" w:rsidRDefault="00E358DC" w:rsidP="00F04CAD">
      <w:pPr>
        <w:pStyle w:val="Novelizanbod"/>
        <w:keepNext w:val="0"/>
      </w:pPr>
      <w:r w:rsidRPr="00357CB7">
        <w:t>V § 5 se na konci textu odstavce 5 doplňují slova „a náklady za odborné a zkušební úkony spojené s registračním řízením ve výši stanovené zvláštním právním předpisem o náhradách nákladů za odborné a zkušební úkony</w:t>
      </w:r>
      <w:r w:rsidRPr="00357CB7">
        <w:rPr>
          <w:vertAlign w:val="superscript"/>
        </w:rPr>
        <w:t>23)</w:t>
      </w:r>
      <w:r w:rsidRPr="00357CB7">
        <w:t>“.</w:t>
      </w:r>
    </w:p>
    <w:p w:rsidR="00E358DC" w:rsidRPr="00357CB7" w:rsidRDefault="00E358DC" w:rsidP="00E07403">
      <w:pPr>
        <w:pStyle w:val="Novelizanbod"/>
      </w:pPr>
      <w:r w:rsidRPr="00357CB7">
        <w:t>V § 5 se doplňují odstavce 11 až 14, které znějí:</w:t>
      </w:r>
    </w:p>
    <w:p w:rsidR="00E358DC" w:rsidRPr="00357CB7" w:rsidRDefault="00E358DC" w:rsidP="00846655">
      <w:pPr>
        <w:pStyle w:val="Textparagrafu"/>
        <w:spacing w:before="0"/>
      </w:pPr>
      <w:r w:rsidRPr="00357CB7">
        <w:t xml:space="preserve">„(11) Pokud provozovatel přeruší výkon registrované činnosti na dobu delší než 1 rok, je povinen o tomto bez zbytečného odkladu písemně informovat ústav. </w:t>
      </w:r>
    </w:p>
    <w:p w:rsidR="00E358DC" w:rsidRPr="00357CB7" w:rsidRDefault="00E358DC" w:rsidP="00846655">
      <w:pPr>
        <w:pStyle w:val="Textparagrafu"/>
      </w:pPr>
      <w:r w:rsidRPr="00357CB7">
        <w:t>(12) Jestliže provozovatel oznámí ústavu přerušení výkonu činnosti, je provozování této činnosti přerušeno dnem doručení oznámení o přerušení této činnosti ústavu nebo pozdějším datem uvedeným v oznámení.</w:t>
      </w:r>
      <w:r w:rsidRPr="00357CB7">
        <w:rPr>
          <w:b/>
        </w:rPr>
        <w:t xml:space="preserve"> </w:t>
      </w:r>
      <w:r w:rsidRPr="00357CB7">
        <w:t>Přerušení činnosti provozovatele končí dnem uvedeným v oznámení.</w:t>
      </w:r>
    </w:p>
    <w:p w:rsidR="00E358DC" w:rsidRPr="00357CB7" w:rsidRDefault="00E358DC" w:rsidP="00846655">
      <w:pPr>
        <w:pStyle w:val="Textparagrafu"/>
      </w:pPr>
      <w:r w:rsidRPr="00357CB7">
        <w:t xml:space="preserve">(13) Pokračování v provozování činnosti před uplynutím doby, na kterou bylo provozování činnosti přerušeno podle odstavce 12, je provozovatel povinen předem písemně oznámit ústavu. V provozování činnosti je možno pokračovat nejdříve dnem doručení oznámení o pokračování v provozování činnosti ústavu nebo pozdějším datem uvedeným v oznámení. </w:t>
      </w:r>
    </w:p>
    <w:p w:rsidR="00E358DC" w:rsidRPr="00357CB7" w:rsidRDefault="00E358DC" w:rsidP="00846655">
      <w:pPr>
        <w:pStyle w:val="Textparagrafu"/>
        <w:rPr>
          <w:u w:val="single"/>
        </w:rPr>
      </w:pPr>
      <w:r w:rsidRPr="00357CB7">
        <w:t xml:space="preserve">(14) </w:t>
      </w:r>
      <w:r w:rsidRPr="00846655">
        <w:t>Provozovatel je povinen na žádost ústavu bez zbytečného odkladu sdělit, zda činnost vykonává, a doložit doklady prokazující provozování této činnosti</w:t>
      </w:r>
      <w:r w:rsidRPr="00846655">
        <w:rPr>
          <w:vertAlign w:val="superscript"/>
        </w:rPr>
        <w:t>2</w:t>
      </w:r>
      <w:r w:rsidRPr="00357CB7">
        <w:rPr>
          <w:vertAlign w:val="superscript"/>
        </w:rPr>
        <w:t>6)</w:t>
      </w:r>
      <w:r w:rsidRPr="00357CB7">
        <w:t>.“.</w:t>
      </w:r>
    </w:p>
    <w:p w:rsidR="00E358DC" w:rsidRPr="00357CB7" w:rsidRDefault="00E358DC" w:rsidP="00846655">
      <w:pPr>
        <w:pStyle w:val="Novelizanbod"/>
      </w:pPr>
      <w:r w:rsidRPr="00357CB7">
        <w:t>V § 6 odst. 1 se slova „určitých proteinových krmiv,“ zrušují.</w:t>
      </w:r>
    </w:p>
    <w:p w:rsidR="00E358DC" w:rsidRPr="00357CB7" w:rsidRDefault="00E358DC" w:rsidP="00846655">
      <w:pPr>
        <w:pStyle w:val="Novelizanbod"/>
      </w:pPr>
      <w:r w:rsidRPr="00357CB7">
        <w:t xml:space="preserve">V § 7 odst. 2 se za slova „zahájením výroby“ vkládají slova „druh vyráběného krmiva,“. </w:t>
      </w:r>
    </w:p>
    <w:p w:rsidR="00E358DC" w:rsidRPr="00357CB7" w:rsidRDefault="00E358DC" w:rsidP="00846655">
      <w:pPr>
        <w:pStyle w:val="Novelizanbod"/>
      </w:pPr>
      <w:r w:rsidRPr="00357CB7">
        <w:t xml:space="preserve">V § 7 se na konci textu odstavce 3 doplňuje text „(HACCP)“. </w:t>
      </w:r>
    </w:p>
    <w:p w:rsidR="00E358DC" w:rsidRPr="00357CB7" w:rsidRDefault="00E358DC" w:rsidP="00846655">
      <w:pPr>
        <w:pStyle w:val="Novelizanbod"/>
      </w:pPr>
      <w:r w:rsidRPr="00357CB7">
        <w:t>V § 7 odst. 4 se slova „Evropských společenství</w:t>
      </w:r>
      <w:r w:rsidRPr="00357CB7">
        <w:rPr>
          <w:vertAlign w:val="superscript"/>
        </w:rPr>
        <w:t>9e)</w:t>
      </w:r>
      <w:r w:rsidRPr="00357CB7">
        <w:t>“ nahrazují slovy „Evropské unie</w:t>
      </w:r>
      <w:r w:rsidRPr="00357CB7">
        <w:rPr>
          <w:vertAlign w:val="superscript"/>
        </w:rPr>
        <w:t>9e)</w:t>
      </w:r>
      <w:r w:rsidRPr="00357CB7">
        <w:t>“.</w:t>
      </w:r>
    </w:p>
    <w:p w:rsidR="00E358DC" w:rsidRPr="00357CB7" w:rsidRDefault="00E358DC" w:rsidP="00846655">
      <w:pPr>
        <w:pStyle w:val="Novelizanbod"/>
      </w:pPr>
      <w:r w:rsidRPr="00357CB7">
        <w:t>V § 7 odst. 5 se slova „Evropských společenství</w:t>
      </w:r>
      <w:r w:rsidRPr="00357CB7">
        <w:rPr>
          <w:vertAlign w:val="superscript"/>
        </w:rPr>
        <w:t>9f)</w:t>
      </w:r>
      <w:r w:rsidRPr="00357CB7">
        <w:t>“ nahrazují slovy „Evropské unie</w:t>
      </w:r>
      <w:r w:rsidRPr="00357CB7">
        <w:rPr>
          <w:vertAlign w:val="superscript"/>
        </w:rPr>
        <w:t>3c)</w:t>
      </w:r>
      <w:r w:rsidRPr="00357CB7">
        <w:t>“.</w:t>
      </w:r>
    </w:p>
    <w:p w:rsidR="00E358DC" w:rsidRPr="00357CB7" w:rsidRDefault="00E358DC" w:rsidP="00E358DC">
      <w:r w:rsidRPr="00357CB7">
        <w:t>Poznámka pod čarou č. 9f se zrušuje.</w:t>
      </w:r>
    </w:p>
    <w:p w:rsidR="00E358DC" w:rsidRPr="00357CB7" w:rsidRDefault="00E358DC" w:rsidP="00846655">
      <w:pPr>
        <w:pStyle w:val="Novelizanbod"/>
        <w:keepNext w:val="0"/>
      </w:pPr>
      <w:r w:rsidRPr="00357CB7">
        <w:t>V § 10 odst. 1 se slova „Evropských společenství</w:t>
      </w:r>
      <w:r w:rsidRPr="00357CB7">
        <w:rPr>
          <w:vertAlign w:val="superscript"/>
        </w:rPr>
        <w:t>17)</w:t>
      </w:r>
      <w:r w:rsidRPr="00357CB7">
        <w:t>“ nahrazují slovy „Evropské unie</w:t>
      </w:r>
      <w:r w:rsidRPr="00357CB7">
        <w:rPr>
          <w:vertAlign w:val="superscript"/>
        </w:rPr>
        <w:t>17)</w:t>
      </w:r>
      <w:r w:rsidRPr="00357CB7">
        <w:t>“.</w:t>
      </w:r>
    </w:p>
    <w:p w:rsidR="00E358DC" w:rsidRPr="00357CB7" w:rsidRDefault="00E358DC" w:rsidP="00846655">
      <w:pPr>
        <w:pStyle w:val="Novelizanbod"/>
        <w:keepNext w:val="0"/>
      </w:pPr>
      <w:r w:rsidRPr="00357CB7">
        <w:t>V § 10 odst. 2 se text „odst. 5“ nahrazuje textem „odst. 6“.</w:t>
      </w:r>
    </w:p>
    <w:p w:rsidR="00E358DC" w:rsidRPr="00357CB7" w:rsidRDefault="00E358DC" w:rsidP="00846655">
      <w:pPr>
        <w:pStyle w:val="Novelizanbod"/>
      </w:pPr>
      <w:r w:rsidRPr="00357CB7">
        <w:t>V § 10 odst. 3 se slova „Evropských společenství</w:t>
      </w:r>
      <w:r w:rsidRPr="00357CB7">
        <w:rPr>
          <w:vertAlign w:val="superscript"/>
        </w:rPr>
        <w:t>9h)</w:t>
      </w:r>
      <w:r w:rsidRPr="00357CB7">
        <w:t>“ nahrazují slovy „Evropské unie</w:t>
      </w:r>
      <w:r w:rsidRPr="00357CB7">
        <w:rPr>
          <w:vertAlign w:val="superscript"/>
        </w:rPr>
        <w:t>9h)</w:t>
      </w:r>
      <w:r w:rsidRPr="00357CB7">
        <w:t>“.</w:t>
      </w:r>
    </w:p>
    <w:p w:rsidR="00E358DC" w:rsidRPr="00357CB7" w:rsidRDefault="00E358DC" w:rsidP="00846655">
      <w:pPr>
        <w:pStyle w:val="Novelizanbod"/>
      </w:pPr>
      <w:r w:rsidRPr="00357CB7">
        <w:t>V § 14 odst. 1 se slova „Evropských společenství</w:t>
      </w:r>
      <w:r w:rsidRPr="00357CB7">
        <w:rPr>
          <w:vertAlign w:val="superscript"/>
        </w:rPr>
        <w:t>9c)</w:t>
      </w:r>
      <w:r w:rsidRPr="00357CB7">
        <w:t>“ nahrazují slovy „Evropské unie</w:t>
      </w:r>
      <w:r w:rsidRPr="00357CB7">
        <w:rPr>
          <w:vertAlign w:val="superscript"/>
        </w:rPr>
        <w:t>9c)</w:t>
      </w:r>
      <w:r w:rsidRPr="00357CB7">
        <w:t>“.</w:t>
      </w:r>
    </w:p>
    <w:p w:rsidR="00F04CAD" w:rsidRDefault="00F04CAD">
      <w:pPr>
        <w:jc w:val="left"/>
      </w:pPr>
      <w:r>
        <w:br w:type="page"/>
      </w:r>
    </w:p>
    <w:p w:rsidR="00E358DC" w:rsidRPr="00357CB7" w:rsidRDefault="00E358DC" w:rsidP="00846655">
      <w:pPr>
        <w:pStyle w:val="Novelizanbod"/>
      </w:pPr>
      <w:r w:rsidRPr="00357CB7">
        <w:t>Poznámka pod čarou č. 10 zní:</w:t>
      </w:r>
    </w:p>
    <w:p w:rsidR="00E358DC" w:rsidRPr="00357CB7" w:rsidRDefault="00E358DC" w:rsidP="00846655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10)</w:t>
      </w:r>
      <w:r w:rsidR="00846655">
        <w:rPr>
          <w:vertAlign w:val="superscript"/>
        </w:rPr>
        <w:tab/>
      </w:r>
      <w:r w:rsidRPr="00357CB7">
        <w:t>Například § 39 zákona č. 166/1999 Sb., ve znění pozdějších předpisů, § 57 zákona č. 258/2000 Sb., o ochraně veřejného zdraví a o změně některých souvisejících zákonů, ve znění pozdějších předpisů, zákon č. 350/2011 Sb., o chemických látkách a chemických směsích a o změně některých zákonů (chemický zákon), ve znění pozdějších předpisů.“.</w:t>
      </w:r>
    </w:p>
    <w:p w:rsidR="00E358DC" w:rsidRPr="00357CB7" w:rsidRDefault="00E358DC" w:rsidP="00846655">
      <w:pPr>
        <w:pStyle w:val="Novelizanbod"/>
      </w:pPr>
      <w:r w:rsidRPr="00357CB7">
        <w:t>Nadpis části třetí zní:</w:t>
      </w:r>
    </w:p>
    <w:p w:rsidR="00E358DC" w:rsidRPr="00357CB7" w:rsidRDefault="00E358DC" w:rsidP="00846655">
      <w:pPr>
        <w:pStyle w:val="Nadpisparagrafu"/>
        <w:spacing w:before="0"/>
      </w:pPr>
      <w:r w:rsidRPr="00357CB7">
        <w:rPr>
          <w:color w:val="FF0000"/>
        </w:rPr>
        <w:t xml:space="preserve"> </w:t>
      </w:r>
      <w:r w:rsidRPr="00F04CAD">
        <w:rPr>
          <w:b w:val="0"/>
        </w:rPr>
        <w:t>„</w:t>
      </w:r>
      <w:r w:rsidRPr="00357CB7">
        <w:t>ÚŘEDNÍ KONTROLY A JINÉ ÚŘEDNÍ ČINNOSTI</w:t>
      </w:r>
      <w:r w:rsidRPr="00F04CAD">
        <w:rPr>
          <w:b w:val="0"/>
        </w:rPr>
        <w:t>“.</w:t>
      </w:r>
    </w:p>
    <w:p w:rsidR="00E358DC" w:rsidRPr="00357CB7" w:rsidRDefault="00E358DC" w:rsidP="00846655">
      <w:pPr>
        <w:pStyle w:val="Novelizanbod"/>
      </w:pPr>
      <w:r w:rsidRPr="00357CB7">
        <w:t>V § 16 odst. 1 se slova „na vlastní náklady odborný dozor</w:t>
      </w:r>
      <w:r w:rsidRPr="00357CB7">
        <w:rPr>
          <w:vertAlign w:val="superscript"/>
        </w:rPr>
        <w:t>11)</w:t>
      </w:r>
      <w:r w:rsidRPr="00357CB7">
        <w:t>“ nahrazují slovy „</w:t>
      </w:r>
      <w:r w:rsidRPr="00846655">
        <w:t>úřední kontroly</w:t>
      </w:r>
      <w:r w:rsidRPr="00357CB7">
        <w:t>“, slova „předpisy Evropských společenství</w:t>
      </w:r>
      <w:r w:rsidRPr="00357CB7">
        <w:rPr>
          <w:vertAlign w:val="superscript"/>
        </w:rPr>
        <w:t>12)</w:t>
      </w:r>
      <w:r w:rsidRPr="00357CB7">
        <w:t>“ se nahrazují slovy „jiným právním předpisem a předpisy Evropské unie</w:t>
      </w:r>
      <w:r w:rsidRPr="00357CB7">
        <w:rPr>
          <w:vertAlign w:val="superscript"/>
        </w:rPr>
        <w:t>12)</w:t>
      </w:r>
      <w:r w:rsidRPr="00357CB7">
        <w:t>“ a slova „Evropských společenství“ se nahrazují slovy „Evropské unie“.</w:t>
      </w:r>
    </w:p>
    <w:p w:rsidR="00E358DC" w:rsidRPr="00357CB7" w:rsidRDefault="00E358DC" w:rsidP="00E358DC">
      <w:r w:rsidRPr="00357CB7">
        <w:t>Poznámka pod čarou č. 11 se zrušuje.</w:t>
      </w:r>
    </w:p>
    <w:p w:rsidR="00846655" w:rsidRDefault="00846655" w:rsidP="00E358DC"/>
    <w:p w:rsidR="00E358DC" w:rsidRPr="00357CB7" w:rsidRDefault="00E358DC" w:rsidP="00E358DC">
      <w:r w:rsidRPr="00357CB7">
        <w:t>Poznámka pod čarou č. 12 zní:</w:t>
      </w:r>
    </w:p>
    <w:p w:rsidR="00E358DC" w:rsidRPr="00357CB7" w:rsidRDefault="00E358DC" w:rsidP="00846655">
      <w:pPr>
        <w:widowControl w:val="0"/>
        <w:ind w:left="709" w:hanging="709"/>
      </w:pPr>
      <w:r w:rsidRPr="00357CB7">
        <w:t>„</w:t>
      </w:r>
      <w:r w:rsidRPr="00357CB7">
        <w:rPr>
          <w:vertAlign w:val="superscript"/>
        </w:rPr>
        <w:t>12)</w:t>
      </w:r>
      <w:r w:rsidR="00846655">
        <w:rPr>
          <w:vertAlign w:val="superscript"/>
        </w:rPr>
        <w:tab/>
      </w:r>
      <w:r w:rsidRPr="00357CB7">
        <w:t>Například čl. 2 odst. 1 nařízení Evropského parlamentu a Rady (EU) 2017/625, § 2 zákona č. 255/2012 Sb., o kontrole (kontrolní řád).“.</w:t>
      </w:r>
    </w:p>
    <w:p w:rsidR="00E358DC" w:rsidRPr="00357CB7" w:rsidRDefault="00E358DC" w:rsidP="00846655">
      <w:pPr>
        <w:pStyle w:val="Novelizanbod"/>
      </w:pPr>
      <w:r w:rsidRPr="00357CB7">
        <w:t>V § 16 odst. 2, § 17 odst. 1 a v § 17 odst. 3 se slova „odborného dozoru“ nahrazují slovy „úřední kontroly“.</w:t>
      </w:r>
    </w:p>
    <w:p w:rsidR="00E358DC" w:rsidRPr="00357CB7" w:rsidRDefault="00E358DC" w:rsidP="00846655">
      <w:pPr>
        <w:pStyle w:val="Novelizanbod"/>
      </w:pPr>
      <w:r w:rsidRPr="00357CB7">
        <w:t>V § 16 odst. 3 se slova „po dobu 6 měsíců ode dne doručení vzorku do laboratoře“ nahrazují slovy „po dobu 60 dnů ode dne oznámení výsledku jejich hodnocení kontrolované osobě“.</w:t>
      </w:r>
    </w:p>
    <w:p w:rsidR="00E358DC" w:rsidRPr="00357CB7" w:rsidRDefault="00E358DC" w:rsidP="00846655">
      <w:pPr>
        <w:pStyle w:val="Novelizanbod"/>
      </w:pPr>
      <w:r w:rsidRPr="00357CB7">
        <w:t>Poznámka pod čarou č. 12a zní:</w:t>
      </w:r>
    </w:p>
    <w:p w:rsidR="00E358DC" w:rsidRPr="00357CB7" w:rsidRDefault="00E358DC" w:rsidP="00E358DC">
      <w:pPr>
        <w:widowControl w:val="0"/>
      </w:pPr>
      <w:r w:rsidRPr="00357CB7">
        <w:t>„</w:t>
      </w:r>
      <w:r w:rsidRPr="00357CB7">
        <w:rPr>
          <w:vertAlign w:val="superscript"/>
        </w:rPr>
        <w:t>12a)</w:t>
      </w:r>
      <w:r w:rsidR="00846655">
        <w:rPr>
          <w:vertAlign w:val="superscript"/>
        </w:rPr>
        <w:tab/>
      </w:r>
      <w:r w:rsidRPr="00357CB7">
        <w:t>Čl. 79 odst. 2 písm. c) nařízení Evropského parlamentu a Rady (EU) 2017/625.“.</w:t>
      </w:r>
    </w:p>
    <w:p w:rsidR="00E358DC" w:rsidRPr="00357CB7" w:rsidRDefault="00E358DC" w:rsidP="00E450F1">
      <w:pPr>
        <w:pStyle w:val="Novelizanbod"/>
      </w:pPr>
      <w:r w:rsidRPr="00357CB7">
        <w:t>V § 16 se doplňují odstavce 8 a 9, které včetně poznámky pod čarou č. 27 znějí:</w:t>
      </w:r>
    </w:p>
    <w:p w:rsidR="00E358DC" w:rsidRPr="00357CB7" w:rsidRDefault="00E358DC" w:rsidP="00E450F1">
      <w:pPr>
        <w:pStyle w:val="Textparagrafu"/>
        <w:spacing w:before="0"/>
      </w:pPr>
      <w:r w:rsidRPr="00357CB7">
        <w:t xml:space="preserve">„(8) Za odebrané kontrolní vzorky se kontrolované osobě poskytne náhrada ve výši ceny, za kterou kontrolovaná osoba krmivo, doplňkovou látku nebo </w:t>
      </w:r>
      <w:proofErr w:type="spellStart"/>
      <w:r w:rsidRPr="00357CB7">
        <w:t>premix</w:t>
      </w:r>
      <w:proofErr w:type="spellEnd"/>
      <w:r w:rsidRPr="00357CB7">
        <w:t xml:space="preserve"> v době jejího odebrání běžně na trhu prodává; nelze-li tuto cenu určit, pak za náhradu ve výši ceny, za kterou kontrolní vzorky pořídila, případně za cenu účelně vynaložených nákladů, pokud o náhradu požádá ve lhůtě do 6 měsíců ode dne, kdy byla seznámena se skutečností, že krmivo, doplňková látka nebo </w:t>
      </w:r>
      <w:proofErr w:type="spellStart"/>
      <w:r w:rsidRPr="00357CB7">
        <w:t>premix</w:t>
      </w:r>
      <w:proofErr w:type="spellEnd"/>
      <w:r w:rsidRPr="00357CB7">
        <w:t xml:space="preserve"> splnily požadavky stanovené zvláštními právními předpisy nebo přímo použitelnými předpisy Evropské unie</w:t>
      </w:r>
      <w:r w:rsidRPr="00357CB7">
        <w:rPr>
          <w:vertAlign w:val="superscript"/>
        </w:rPr>
        <w:t>24)</w:t>
      </w:r>
      <w:r w:rsidRPr="00357CB7">
        <w:t>. Náhrada se kontrolované osobě poskytne ve lhůtě do 60 dnů ode dne, kdy o ni požádala.</w:t>
      </w:r>
    </w:p>
    <w:p w:rsidR="00E358DC" w:rsidRPr="00357CB7" w:rsidRDefault="00E358DC" w:rsidP="00E450F1">
      <w:pPr>
        <w:pStyle w:val="Textparagrafu"/>
      </w:pPr>
      <w:r w:rsidRPr="00357CB7">
        <w:t>(9) V rámci vykonávaných jiných úředních činností vydává ústav v případech a za podmínek uvedených v čl. 87 až 89 a 91 nařízení Evropského parlamentu a Rady (EU) 2017/625 úřední osvědčení a úřední potvrzení. Žadatel o vydání úředního osvědčení a úředního potvrzení je povinen uhradit ústavu náklady spojené s jejich vydáním podle prováděcího právního předpisu</w:t>
      </w:r>
      <w:r w:rsidRPr="00357CB7">
        <w:rPr>
          <w:vertAlign w:val="superscript"/>
        </w:rPr>
        <w:t>27)</w:t>
      </w:r>
      <w:r w:rsidRPr="00357CB7">
        <w:t>.</w:t>
      </w:r>
    </w:p>
    <w:p w:rsidR="00E358DC" w:rsidRPr="00357CB7" w:rsidRDefault="00E358DC" w:rsidP="00E358DC">
      <w:pPr>
        <w:widowControl w:val="0"/>
      </w:pPr>
      <w:r w:rsidRPr="00357CB7">
        <w:t>______________</w:t>
      </w:r>
    </w:p>
    <w:p w:rsidR="00E358DC" w:rsidRPr="00357CB7" w:rsidRDefault="00E358DC" w:rsidP="00E358DC">
      <w:pPr>
        <w:widowControl w:val="0"/>
        <w:rPr>
          <w:u w:val="single"/>
        </w:rPr>
      </w:pPr>
      <w:r w:rsidRPr="00357CB7">
        <w:rPr>
          <w:vertAlign w:val="superscript"/>
        </w:rPr>
        <w:t>27)</w:t>
      </w:r>
      <w:r w:rsidR="00E450F1">
        <w:rPr>
          <w:vertAlign w:val="superscript"/>
        </w:rPr>
        <w:tab/>
      </w:r>
      <w:r w:rsidRPr="00E450F1">
        <w:t>Čl. 80 nařízení Evropského parlamentu a Rady (EU) 2017/625.</w:t>
      </w:r>
    </w:p>
    <w:p w:rsidR="00E358DC" w:rsidRPr="00357CB7" w:rsidRDefault="00E358DC" w:rsidP="00E450F1">
      <w:pPr>
        <w:widowControl w:val="0"/>
        <w:ind w:firstLine="708"/>
      </w:pPr>
      <w:r w:rsidRPr="00357CB7">
        <w:t>Vyhláška č. 221/2002 Sb., ve znění pozdějších předpisů.“.</w:t>
      </w:r>
    </w:p>
    <w:p w:rsidR="00E358DC" w:rsidRPr="00357CB7" w:rsidRDefault="00E358DC" w:rsidP="00E450F1">
      <w:pPr>
        <w:pStyle w:val="Novelizanbod"/>
      </w:pPr>
      <w:r w:rsidRPr="00357CB7">
        <w:t>V § 16b odst. 2 se slova „Evropských společenství</w:t>
      </w:r>
      <w:r w:rsidRPr="00357CB7">
        <w:rPr>
          <w:vertAlign w:val="superscript"/>
        </w:rPr>
        <w:t>3c)</w:t>
      </w:r>
      <w:r w:rsidRPr="00357CB7">
        <w:t>“ nahrazují slovy „Evropské unie</w:t>
      </w:r>
      <w:r w:rsidRPr="00357CB7">
        <w:rPr>
          <w:vertAlign w:val="superscript"/>
        </w:rPr>
        <w:t>3c)</w:t>
      </w:r>
      <w:r w:rsidRPr="00357CB7">
        <w:t>“.</w:t>
      </w:r>
    </w:p>
    <w:p w:rsidR="00E358DC" w:rsidRPr="00357CB7" w:rsidRDefault="00E358DC" w:rsidP="00E450F1">
      <w:pPr>
        <w:pStyle w:val="Novelizanbod"/>
      </w:pPr>
      <w:r w:rsidRPr="00357CB7">
        <w:t>Za § 16b se vkládá nový § 16c, který včetně nadpisu a poznámek pod čarou č. 28 a 29 zní:</w:t>
      </w:r>
    </w:p>
    <w:p w:rsidR="00E358DC" w:rsidRPr="00357CB7" w:rsidRDefault="00E358DC" w:rsidP="00E358DC">
      <w:pPr>
        <w:widowControl w:val="0"/>
        <w:jc w:val="center"/>
      </w:pPr>
      <w:r w:rsidRPr="00357CB7">
        <w:t>„§ 16c</w:t>
      </w:r>
    </w:p>
    <w:p w:rsidR="00E358DC" w:rsidRPr="00357CB7" w:rsidRDefault="00E358DC" w:rsidP="00E450F1">
      <w:pPr>
        <w:pStyle w:val="Nadpisparagrafu"/>
      </w:pPr>
      <w:r w:rsidRPr="00357CB7">
        <w:t>Kontrola dovozu krmiv ze třetích zemí a místa jejího provádění</w:t>
      </w:r>
    </w:p>
    <w:p w:rsidR="00E358DC" w:rsidRPr="00357CB7" w:rsidRDefault="00E358DC" w:rsidP="00E450F1">
      <w:pPr>
        <w:pStyle w:val="Textodstavce"/>
      </w:pPr>
      <w:r w:rsidRPr="00357CB7">
        <w:t>Ústav provádí v souladu s předpisy Evropské unie kontrolu dovozu krmiv ze třetích zemí</w:t>
      </w:r>
      <w:r w:rsidRPr="00357CB7">
        <w:rPr>
          <w:vertAlign w:val="superscript"/>
        </w:rPr>
        <w:t>28)</w:t>
      </w:r>
      <w:r w:rsidRPr="00357CB7">
        <w:t>. Kontrola podle věty první se provádí na stanovištích hraniční kontroly (dále jen „stanoviště“) určených v souladu s předpisem Evropské unie na území České republiky</w:t>
      </w:r>
      <w:r w:rsidRPr="00357CB7">
        <w:rPr>
          <w:vertAlign w:val="superscript"/>
        </w:rPr>
        <w:t>29)</w:t>
      </w:r>
      <w:r w:rsidRPr="00357CB7">
        <w:t>. Aktualizovaný seznam stanovišť na území České republiky určí ústav, zveřejňuje ho na svých internetových stránkách a zasílá Evropské komisi a ostatním členským státům Evropské unie.</w:t>
      </w:r>
    </w:p>
    <w:p w:rsidR="00E358DC" w:rsidRPr="00357CB7" w:rsidRDefault="00E358DC" w:rsidP="00E450F1">
      <w:pPr>
        <w:pStyle w:val="Textodstavce"/>
      </w:pPr>
      <w:r w:rsidRPr="00357CB7">
        <w:t>Při dovozu produktů ke krmení kontroluje celní úřad zároveň se zásilkou také rozhodnutí o schválení provozu dovozce podle § 4 nebo rozhodnutí o registraci provozu dovozce podle § 5 a doklady doprovázející zásilku požadované předpisy Evropské unie</w:t>
      </w:r>
      <w:r w:rsidRPr="00357CB7">
        <w:rPr>
          <w:vertAlign w:val="superscript"/>
        </w:rPr>
        <w:t>16)</w:t>
      </w:r>
      <w:r w:rsidRPr="00357CB7">
        <w:t>.</w:t>
      </w:r>
    </w:p>
    <w:p w:rsidR="00E358DC" w:rsidRPr="00357CB7" w:rsidRDefault="00E358DC" w:rsidP="00E358DC">
      <w:pPr>
        <w:widowControl w:val="0"/>
      </w:pPr>
      <w:r w:rsidRPr="00357CB7">
        <w:t>______________</w:t>
      </w:r>
    </w:p>
    <w:p w:rsidR="00E358DC" w:rsidRPr="00E450F1" w:rsidRDefault="00E358DC" w:rsidP="00E358DC">
      <w:pPr>
        <w:widowControl w:val="0"/>
      </w:pPr>
      <w:r w:rsidRPr="00357CB7">
        <w:rPr>
          <w:vertAlign w:val="superscript"/>
        </w:rPr>
        <w:t>28)</w:t>
      </w:r>
      <w:r w:rsidR="00E450F1">
        <w:rPr>
          <w:vertAlign w:val="superscript"/>
        </w:rPr>
        <w:tab/>
      </w:r>
      <w:r w:rsidRPr="00E450F1">
        <w:t>Čl. 43, čl. 44 odst. 1 a čl. 45 nařízení Evropského parlamentu a Rady (EU) 2017/625.</w:t>
      </w:r>
    </w:p>
    <w:p w:rsidR="00E358DC" w:rsidRPr="00E450F1" w:rsidRDefault="00E358DC" w:rsidP="00E450F1">
      <w:pPr>
        <w:widowControl w:val="0"/>
        <w:ind w:firstLine="708"/>
      </w:pPr>
      <w:r w:rsidRPr="00E450F1">
        <w:t>Nařízení Komise (ES) č. 669/2009, v platném znění.</w:t>
      </w:r>
    </w:p>
    <w:p w:rsidR="00E358DC" w:rsidRPr="00E450F1" w:rsidRDefault="00E358DC" w:rsidP="00E450F1">
      <w:pPr>
        <w:widowControl w:val="0"/>
        <w:ind w:firstLine="708"/>
      </w:pPr>
      <w:r w:rsidRPr="00E450F1">
        <w:t>Prováděcí nařízení Komise (EU) č. 884/2014, v platném znění.</w:t>
      </w:r>
    </w:p>
    <w:p w:rsidR="00E358DC" w:rsidRPr="00E450F1" w:rsidRDefault="00E358DC" w:rsidP="00E450F1">
      <w:pPr>
        <w:widowControl w:val="0"/>
        <w:ind w:firstLine="708"/>
      </w:pPr>
      <w:r w:rsidRPr="00E450F1">
        <w:t>Prováděcí nařízení Komise (EU) 2015/175.</w:t>
      </w:r>
    </w:p>
    <w:p w:rsidR="00E358DC" w:rsidRPr="00E450F1" w:rsidRDefault="00E358DC" w:rsidP="00E450F1">
      <w:pPr>
        <w:widowControl w:val="0"/>
        <w:ind w:left="709" w:hanging="709"/>
      </w:pPr>
      <w:r w:rsidRPr="00E450F1">
        <w:rPr>
          <w:vertAlign w:val="superscript"/>
        </w:rPr>
        <w:t>29)</w:t>
      </w:r>
      <w:r w:rsidR="00E450F1" w:rsidRPr="00E450F1">
        <w:rPr>
          <w:vertAlign w:val="superscript"/>
        </w:rPr>
        <w:tab/>
      </w:r>
      <w:r w:rsidRPr="00E450F1">
        <w:t>Čl. 44 odst. 3, čl. 59, čl. 60, čl. 62 a 63 nařízení Evropského parlamentu a Rady (EU) 2017/625.“.</w:t>
      </w:r>
    </w:p>
    <w:p w:rsidR="00E358DC" w:rsidRPr="00357CB7" w:rsidRDefault="00E358DC" w:rsidP="00E450F1">
      <w:pPr>
        <w:pStyle w:val="Novelizanbod"/>
      </w:pPr>
      <w:r w:rsidRPr="00357CB7">
        <w:t>V § 17 odst. 3 se slova „ve Věstníku Ústředního kontrolního a zkušebního ústavu zemědělského“ nahrazují slovy „na svých internetových stránkách“.</w:t>
      </w:r>
    </w:p>
    <w:p w:rsidR="00E358DC" w:rsidRPr="00357CB7" w:rsidRDefault="00E358DC" w:rsidP="00E450F1">
      <w:pPr>
        <w:pStyle w:val="Novelizanbod"/>
      </w:pPr>
      <w:r w:rsidRPr="00357CB7">
        <w:t>V § 17 odst. 8 se slova „Evropských společenství</w:t>
      </w:r>
      <w:r w:rsidRPr="00357CB7">
        <w:rPr>
          <w:vertAlign w:val="superscript"/>
        </w:rPr>
        <w:t>13)</w:t>
      </w:r>
      <w:r w:rsidRPr="00357CB7">
        <w:t>“ nahrazují slovy „Evropské unie</w:t>
      </w:r>
      <w:r w:rsidRPr="00357CB7">
        <w:rPr>
          <w:vertAlign w:val="superscript"/>
        </w:rPr>
        <w:t>13)</w:t>
      </w:r>
      <w:r w:rsidRPr="00357CB7">
        <w:t>“.</w:t>
      </w:r>
    </w:p>
    <w:p w:rsidR="00E358DC" w:rsidRPr="00357CB7" w:rsidRDefault="00E358DC" w:rsidP="00E358DC">
      <w:pPr>
        <w:widowControl w:val="0"/>
      </w:pPr>
      <w:r w:rsidRPr="00357CB7">
        <w:t>Poznámka pod čarou č. 13 zní:</w:t>
      </w:r>
    </w:p>
    <w:p w:rsidR="00E358DC" w:rsidRPr="00357CB7" w:rsidRDefault="00E358DC" w:rsidP="00E358DC">
      <w:pPr>
        <w:widowControl w:val="0"/>
      </w:pPr>
      <w:r w:rsidRPr="00357CB7">
        <w:t>„</w:t>
      </w:r>
      <w:r w:rsidRPr="00357CB7">
        <w:rPr>
          <w:vertAlign w:val="superscript"/>
        </w:rPr>
        <w:t>13)</w:t>
      </w:r>
      <w:r w:rsidR="00E450F1">
        <w:rPr>
          <w:vertAlign w:val="superscript"/>
        </w:rPr>
        <w:tab/>
      </w:r>
      <w:r w:rsidRPr="00357CB7">
        <w:t>Čl. 34 nařízení Evropského parlamentu a Rady (EU) 2017/625.“.</w:t>
      </w:r>
    </w:p>
    <w:p w:rsidR="00E358DC" w:rsidRPr="00357CB7" w:rsidRDefault="00E358DC" w:rsidP="00E450F1">
      <w:pPr>
        <w:pStyle w:val="Novelizanbod"/>
      </w:pPr>
      <w:r w:rsidRPr="00357CB7">
        <w:t>V § 17 odstavec 9 včetně poznámky pod čarou č. 18 zní:</w:t>
      </w:r>
    </w:p>
    <w:p w:rsidR="00E358DC" w:rsidRPr="00357CB7" w:rsidRDefault="00E358DC" w:rsidP="00E450F1">
      <w:pPr>
        <w:pStyle w:val="Textparagrafu"/>
        <w:spacing w:before="0"/>
      </w:pPr>
      <w:r w:rsidRPr="00357CB7">
        <w:t>„(9) Ústav na svých internetových stránkách zveřejní metody a postupy laboratorního zkoušení při úřední kontrole produktů ke krmení, pokud nejde o metody a postupy stanovené předpisy Evropské unie</w:t>
      </w:r>
      <w:r w:rsidRPr="00357CB7">
        <w:rPr>
          <w:vertAlign w:val="superscript"/>
        </w:rPr>
        <w:t>18)</w:t>
      </w:r>
      <w:r w:rsidRPr="00357CB7">
        <w:t xml:space="preserve">. </w:t>
      </w:r>
    </w:p>
    <w:p w:rsidR="00E358DC" w:rsidRPr="00357CB7" w:rsidRDefault="00E358DC" w:rsidP="00E358DC">
      <w:pPr>
        <w:widowControl w:val="0"/>
      </w:pPr>
      <w:r w:rsidRPr="00357CB7">
        <w:t>______________</w:t>
      </w:r>
    </w:p>
    <w:p w:rsidR="00E358DC" w:rsidRPr="00357CB7" w:rsidRDefault="00E358DC" w:rsidP="00E450F1">
      <w:pPr>
        <w:widowControl w:val="0"/>
        <w:ind w:left="709" w:hanging="709"/>
      </w:pPr>
      <w:r w:rsidRPr="00357CB7">
        <w:rPr>
          <w:vertAlign w:val="superscript"/>
        </w:rPr>
        <w:t>18)</w:t>
      </w:r>
      <w:r w:rsidR="00E450F1">
        <w:rPr>
          <w:vertAlign w:val="superscript"/>
        </w:rPr>
        <w:tab/>
      </w:r>
      <w:r w:rsidRPr="00357CB7">
        <w:t>Čl. 11 a 12 nařízení Evropského parlamentu a Rady (EU) 2017/625.</w:t>
      </w:r>
    </w:p>
    <w:p w:rsidR="00E358DC" w:rsidRPr="00357CB7" w:rsidRDefault="00E358DC" w:rsidP="00E450F1">
      <w:pPr>
        <w:widowControl w:val="0"/>
        <w:ind w:left="709" w:hanging="709"/>
      </w:pPr>
      <w:r w:rsidRPr="00357CB7">
        <w:tab/>
        <w:t>Nařízení Komise (ES) č. 152/2009, v platném znění.“.</w:t>
      </w:r>
    </w:p>
    <w:p w:rsidR="00E358DC" w:rsidRPr="00357CB7" w:rsidRDefault="00E358DC" w:rsidP="00E450F1">
      <w:pPr>
        <w:pStyle w:val="Novelizanbod"/>
      </w:pPr>
      <w:r w:rsidRPr="00357CB7">
        <w:t>V § 18 odstavec 1 zní:</w:t>
      </w:r>
    </w:p>
    <w:p w:rsidR="00E358DC" w:rsidRPr="00357CB7" w:rsidRDefault="00E358DC" w:rsidP="00E450F1">
      <w:pPr>
        <w:pStyle w:val="Textparagrafu"/>
        <w:spacing w:before="0"/>
      </w:pPr>
      <w:r w:rsidRPr="00357CB7">
        <w:t xml:space="preserve">„(1) Jestliže ústav při výkonu úřední kontroly zjistí, že krmivářský provoz, krmivo, doplňková látka nebo </w:t>
      </w:r>
      <w:proofErr w:type="spellStart"/>
      <w:r w:rsidRPr="00357CB7">
        <w:t>premix</w:t>
      </w:r>
      <w:proofErr w:type="spellEnd"/>
      <w:r w:rsidRPr="00357CB7">
        <w:t xml:space="preserve"> nesplňují požadavky tohoto zákona, prováděcích právních předpisů nebo předpisů Evropské unie, uloží rozhodnutím nebo opatřením obecné povahy provozovateli opatření podle čl. 138 nařízení Evropského parlamentu a Rady (EU) 2017/625.“.</w:t>
      </w:r>
    </w:p>
    <w:p w:rsidR="00E450F1" w:rsidRDefault="00E450F1" w:rsidP="00E358DC">
      <w:pPr>
        <w:widowControl w:val="0"/>
      </w:pPr>
    </w:p>
    <w:p w:rsidR="00E358DC" w:rsidRPr="00357CB7" w:rsidRDefault="00E358DC" w:rsidP="00E358DC">
      <w:pPr>
        <w:widowControl w:val="0"/>
      </w:pPr>
      <w:r w:rsidRPr="00357CB7">
        <w:t>Poznámka pod čarou č. 13a se zrušuje.</w:t>
      </w:r>
    </w:p>
    <w:p w:rsidR="00E358DC" w:rsidRPr="00357CB7" w:rsidRDefault="00E358DC" w:rsidP="00E450F1">
      <w:pPr>
        <w:pStyle w:val="Novelizanbod"/>
      </w:pPr>
      <w:r w:rsidRPr="00357CB7">
        <w:t>V § 18 odst. 2 se slova „postupuje podle nařízení Evropského parlamentu a Rady (ES) č.</w:t>
      </w:r>
      <w:r w:rsidR="00E450F1">
        <w:t> </w:t>
      </w:r>
      <w:r w:rsidRPr="00357CB7">
        <w:t>178/2002 a nařízení Evropského parlamentu a Rady (ES) č. 882/2004</w:t>
      </w:r>
      <w:r w:rsidRPr="00357CB7">
        <w:rPr>
          <w:vertAlign w:val="superscript"/>
        </w:rPr>
        <w:t>13b)</w:t>
      </w:r>
      <w:r w:rsidRPr="00357CB7">
        <w:t>“ nahrazují slovy „postupuje podle čl. 15 nařízení Evropského parlamentu a Rady (ES) č. 178/2002, v platném znění</w:t>
      </w:r>
      <w:r w:rsidRPr="00E450F1">
        <w:t>, a čl. 137 a 138 nařízení Evropského parlamentu a Rady (EU) 2017/625</w:t>
      </w:r>
      <w:r w:rsidRPr="00357CB7">
        <w:t>“.</w:t>
      </w:r>
    </w:p>
    <w:p w:rsidR="00E358DC" w:rsidRPr="00357CB7" w:rsidRDefault="00E358DC" w:rsidP="00E450F1">
      <w:r w:rsidRPr="00357CB7">
        <w:t>Poznámka pod čarou č. 13b se zrušuje.</w:t>
      </w:r>
    </w:p>
    <w:p w:rsidR="00E358DC" w:rsidRPr="00357CB7" w:rsidRDefault="00E358DC" w:rsidP="00E450F1">
      <w:pPr>
        <w:pStyle w:val="Novelizanbod"/>
      </w:pPr>
      <w:r w:rsidRPr="00357CB7">
        <w:t>V § 18 se odstavec 3 zrušuje.</w:t>
      </w:r>
    </w:p>
    <w:p w:rsidR="00E358DC" w:rsidRPr="00357CB7" w:rsidRDefault="00E358DC" w:rsidP="00E358DC">
      <w:pPr>
        <w:widowControl w:val="0"/>
      </w:pPr>
      <w:r w:rsidRPr="00357CB7">
        <w:t xml:space="preserve">Dosavadní odstavce 4 a 5 se označují jako odstavce 3 a 4. </w:t>
      </w:r>
    </w:p>
    <w:p w:rsidR="00E358DC" w:rsidRPr="00357CB7" w:rsidRDefault="00E358DC" w:rsidP="00E450F1">
      <w:pPr>
        <w:pStyle w:val="Novelizanbod"/>
        <w:keepNext w:val="0"/>
      </w:pPr>
      <w:r w:rsidRPr="00357CB7">
        <w:t xml:space="preserve">V § 18 odst. 3 se text „2 a 3“ nahrazuje textem „1 a 2“.  </w:t>
      </w:r>
    </w:p>
    <w:p w:rsidR="00E358DC" w:rsidRPr="00357CB7" w:rsidRDefault="00E358DC" w:rsidP="00E450F1">
      <w:pPr>
        <w:pStyle w:val="Novelizanbod"/>
        <w:keepNext w:val="0"/>
      </w:pPr>
      <w:r w:rsidRPr="00357CB7">
        <w:t xml:space="preserve">V § 19a odst. 2 písm. a) se text „1 až 6“ nahrazuje textem „1 až 4“. </w:t>
      </w:r>
    </w:p>
    <w:p w:rsidR="00E358DC" w:rsidRPr="00357CB7" w:rsidRDefault="00E358DC" w:rsidP="00E450F1">
      <w:pPr>
        <w:pStyle w:val="Novelizanbod"/>
        <w:keepNext w:val="0"/>
      </w:pPr>
      <w:r w:rsidRPr="00357CB7">
        <w:t>V § 19a odst. 2 písm. b) se text „§ 4 odst. 8,“ nahrazuje slovy „§ 4 odst. 9 nebo přerušení činnosti podle § 4 odst. 11 anebo nesplní některou z povinností podle § 4 odst. 13 nebo 14,“.</w:t>
      </w:r>
    </w:p>
    <w:p w:rsidR="00E358DC" w:rsidRPr="00357CB7" w:rsidRDefault="00E358DC" w:rsidP="00E450F1">
      <w:pPr>
        <w:pStyle w:val="Novelizanbod"/>
        <w:keepNext w:val="0"/>
      </w:pPr>
      <w:r w:rsidRPr="00357CB7">
        <w:t>V § 19a odst. 2 písm. c) se za slovo „neoznámí“ vkládá slovo „ústavu“ a text „§ 5 odst. 8,“ se nahrazuje slovy „§ 5 odst. 9 nebo přerušení činnosti podle § 5 odst. 11 anebo nesplní některou z povinností podle § 5 odst. 13 nebo 14,“.</w:t>
      </w:r>
    </w:p>
    <w:p w:rsidR="00E358DC" w:rsidRPr="00357CB7" w:rsidRDefault="00E358DC" w:rsidP="00E450F1">
      <w:pPr>
        <w:pStyle w:val="Novelizanbod"/>
        <w:keepNext w:val="0"/>
      </w:pPr>
      <w:r w:rsidRPr="00357CB7">
        <w:t>V § 19a odst. 2 písm. f) se za slovo „neoznámí“ vkládají slova „druh vyráběného krmiva,“.</w:t>
      </w:r>
    </w:p>
    <w:p w:rsidR="00E358DC" w:rsidRPr="00357CB7" w:rsidRDefault="00E358DC" w:rsidP="00E450F1">
      <w:pPr>
        <w:pStyle w:val="Novelizanbod"/>
      </w:pPr>
      <w:r w:rsidRPr="00357CB7">
        <w:t>V § 19a odst. 2 se písmeno k) zrušuje.</w:t>
      </w:r>
    </w:p>
    <w:p w:rsidR="00E358DC" w:rsidRPr="00357CB7" w:rsidRDefault="00E358DC" w:rsidP="00E358DC">
      <w:pPr>
        <w:widowControl w:val="0"/>
      </w:pPr>
      <w:r w:rsidRPr="00357CB7">
        <w:t>Dosavadní písmena l) až r) se označují jako písmena k) až q).</w:t>
      </w:r>
    </w:p>
    <w:p w:rsidR="00E358DC" w:rsidRPr="00357CB7" w:rsidRDefault="00E358DC" w:rsidP="00F04CAD">
      <w:pPr>
        <w:pStyle w:val="Novelizanbod"/>
        <w:keepNext w:val="0"/>
      </w:pPr>
      <w:r w:rsidRPr="00357CB7">
        <w:t>V § 19a odst. 2 písm. o) se slova „Evropských společenství</w:t>
      </w:r>
      <w:r w:rsidRPr="00357CB7">
        <w:rPr>
          <w:vertAlign w:val="superscript"/>
        </w:rPr>
        <w:t>9c)</w:t>
      </w:r>
      <w:r w:rsidRPr="00357CB7">
        <w:t>“ nahrazují slovy „Evropské unie</w:t>
      </w:r>
      <w:r w:rsidRPr="00357CB7">
        <w:rPr>
          <w:vertAlign w:val="superscript"/>
        </w:rPr>
        <w:t>9c)</w:t>
      </w:r>
      <w:r w:rsidRPr="00357CB7">
        <w:t xml:space="preserve">“. </w:t>
      </w:r>
    </w:p>
    <w:p w:rsidR="00E358DC" w:rsidRPr="00357CB7" w:rsidRDefault="00E358DC" w:rsidP="00807DEB">
      <w:pPr>
        <w:pStyle w:val="Novelizanbod"/>
      </w:pPr>
      <w:r w:rsidRPr="00357CB7">
        <w:t>V § 19a se za odstavec 2 vkládá nový odstavec 3, který zní:</w:t>
      </w:r>
    </w:p>
    <w:p w:rsidR="00E358DC" w:rsidRPr="00357CB7" w:rsidRDefault="00E358DC" w:rsidP="00807DEB">
      <w:pPr>
        <w:pStyle w:val="Textparagrafu"/>
        <w:spacing w:before="0"/>
      </w:pPr>
      <w:r w:rsidRPr="00357CB7">
        <w:t>„(3) Dovozce nebo jiná osoba pověřená dovozcem se dopustí přestupku tím, že nesplní některou z povinností podle § 3 odst. 5.“.</w:t>
      </w:r>
    </w:p>
    <w:p w:rsidR="00807DEB" w:rsidRDefault="00807DEB" w:rsidP="00E358DC"/>
    <w:p w:rsidR="00E358DC" w:rsidRPr="00357CB7" w:rsidRDefault="00E358DC" w:rsidP="00E358DC">
      <w:r w:rsidRPr="00357CB7">
        <w:t>Dosavadní odstavce 3 a 4 se označují jako odstavce 4 a 5.</w:t>
      </w:r>
    </w:p>
    <w:p w:rsidR="00E358DC" w:rsidRPr="00357CB7" w:rsidRDefault="00E358DC" w:rsidP="00807DEB">
      <w:pPr>
        <w:pStyle w:val="Novelizanbod"/>
      </w:pPr>
      <w:r w:rsidRPr="00357CB7">
        <w:t>V § 19a odst. 5 písm. a) se text „až l)“ nahrazuje textem „až k)“.</w:t>
      </w:r>
    </w:p>
    <w:p w:rsidR="00E358DC" w:rsidRPr="00357CB7" w:rsidRDefault="00E358DC" w:rsidP="00807DEB">
      <w:pPr>
        <w:pStyle w:val="Novelizanbod"/>
      </w:pPr>
      <w:r w:rsidRPr="00357CB7">
        <w:t>V § 19a odst. 5 písm. b) se text „m) až q)“ nahrazuje textem „l) až p)“ a text „odstavce 3“ se nahrazuje textem „odstavce 4“.</w:t>
      </w:r>
    </w:p>
    <w:p w:rsidR="00E358DC" w:rsidRPr="00357CB7" w:rsidRDefault="00E358DC" w:rsidP="00807DEB">
      <w:pPr>
        <w:pStyle w:val="Novelizanbod"/>
      </w:pPr>
      <w:r w:rsidRPr="00357CB7">
        <w:t>V § 19a odst. 5 písm. c) se text „f) nebo r)“ nahrazuje slovy „f) nebo q) nebo podle odstavce 3“.</w:t>
      </w:r>
    </w:p>
    <w:p w:rsidR="00E358DC" w:rsidRPr="00357CB7" w:rsidRDefault="00E358DC" w:rsidP="00807DEB">
      <w:pPr>
        <w:pStyle w:val="Novelizanbod"/>
      </w:pPr>
      <w:r w:rsidRPr="00357CB7">
        <w:t>V § 20 odst. 1 se slova „Evropských společenství</w:t>
      </w:r>
      <w:r w:rsidRPr="00357CB7">
        <w:rPr>
          <w:vertAlign w:val="superscript"/>
        </w:rPr>
        <w:t>21)</w:t>
      </w:r>
      <w:r w:rsidRPr="00357CB7">
        <w:t>“ nahrazují slovy „Evropské unie</w:t>
      </w:r>
      <w:r w:rsidRPr="00357CB7">
        <w:rPr>
          <w:vertAlign w:val="superscript"/>
        </w:rPr>
        <w:t>21)</w:t>
      </w:r>
      <w:r w:rsidRPr="00357CB7">
        <w:t xml:space="preserve">“. </w:t>
      </w:r>
    </w:p>
    <w:p w:rsidR="00E358DC" w:rsidRPr="00357CB7" w:rsidRDefault="00E358DC" w:rsidP="00807DEB">
      <w:pPr>
        <w:pStyle w:val="Novelizanbod"/>
      </w:pPr>
      <w:r w:rsidRPr="00357CB7">
        <w:t>V § 20 odst. 3 se slovo „správy</w:t>
      </w:r>
      <w:r w:rsidRPr="00357CB7">
        <w:rPr>
          <w:vertAlign w:val="superscript"/>
        </w:rPr>
        <w:t>2a)</w:t>
      </w:r>
      <w:r w:rsidRPr="00357CB7">
        <w:t>“ nahrazuje slovem „správy</w:t>
      </w:r>
      <w:r w:rsidRPr="00357CB7">
        <w:rPr>
          <w:vertAlign w:val="superscript"/>
        </w:rPr>
        <w:t>1e)</w:t>
      </w:r>
      <w:r w:rsidRPr="00357CB7">
        <w:t>“.</w:t>
      </w:r>
    </w:p>
    <w:p w:rsidR="00E358DC" w:rsidRPr="00357CB7" w:rsidRDefault="00E358DC" w:rsidP="00807DEB">
      <w:pPr>
        <w:pStyle w:val="Novelizanbod"/>
      </w:pPr>
      <w:r w:rsidRPr="00357CB7">
        <w:t>§ 21a včetně nadpisu a poznámky pod čarou č. 30 zní:</w:t>
      </w:r>
    </w:p>
    <w:p w:rsidR="00E358DC" w:rsidRPr="00357CB7" w:rsidRDefault="00E358DC" w:rsidP="00807DEB">
      <w:pPr>
        <w:widowControl w:val="0"/>
        <w:autoSpaceDE w:val="0"/>
        <w:autoSpaceDN w:val="0"/>
        <w:adjustRightInd w:val="0"/>
        <w:jc w:val="center"/>
      </w:pPr>
      <w:r w:rsidRPr="00357CB7">
        <w:t xml:space="preserve">„§ 21a </w:t>
      </w:r>
    </w:p>
    <w:p w:rsidR="00E358DC" w:rsidRPr="00357CB7" w:rsidRDefault="00E358DC" w:rsidP="00807DEB">
      <w:pPr>
        <w:pStyle w:val="Nadpisparagrafu"/>
        <w:spacing w:before="120"/>
      </w:pPr>
      <w:r w:rsidRPr="00357CB7">
        <w:t xml:space="preserve">Biologické zkoušení </w:t>
      </w:r>
    </w:p>
    <w:p w:rsidR="00E358DC" w:rsidRPr="00357CB7" w:rsidRDefault="00E358DC" w:rsidP="00807DEB">
      <w:pPr>
        <w:pStyle w:val="Textodstavce"/>
        <w:numPr>
          <w:ilvl w:val="0"/>
          <w:numId w:val="6"/>
        </w:numPr>
      </w:pPr>
      <w:r w:rsidRPr="00357CB7">
        <w:t>Za účelem zajištění bezpečnosti produkce potravin a krmiv podle předpisů Evropské unie</w:t>
      </w:r>
      <w:r w:rsidRPr="00807DEB">
        <w:rPr>
          <w:vertAlign w:val="superscript"/>
        </w:rPr>
        <w:t xml:space="preserve">30) </w:t>
      </w:r>
      <w:r w:rsidRPr="00357CB7">
        <w:t>a k ověření pravdivosti tvrzení v označení produktů ke krmení podle článku 13 nařízení Evropského parlamentu a Rady (ES) č. 767/2009 ústav provádí biologické zkoušení krmiv včetně zkoušení jakosti živočišných produktů.</w:t>
      </w:r>
    </w:p>
    <w:p w:rsidR="00E358DC" w:rsidRPr="00357CB7" w:rsidRDefault="00E358DC" w:rsidP="00807DEB">
      <w:pPr>
        <w:pStyle w:val="Textodstavce"/>
        <w:numPr>
          <w:ilvl w:val="0"/>
          <w:numId w:val="6"/>
        </w:numPr>
      </w:pPr>
      <w:r w:rsidRPr="00357CB7">
        <w:t xml:space="preserve">V rámci této činnosti ústav zajistí provedení biologické </w:t>
      </w:r>
      <w:proofErr w:type="spellStart"/>
      <w:r w:rsidRPr="00357CB7">
        <w:t>testace</w:t>
      </w:r>
      <w:proofErr w:type="spellEnd"/>
      <w:r w:rsidRPr="00357CB7">
        <w:t xml:space="preserve"> k ověření produkční účinnosti, ke stanovení optimálního užití a k nezávislému porovnání účinků produktů ke krmení.</w:t>
      </w:r>
    </w:p>
    <w:p w:rsidR="00E358DC" w:rsidRPr="00357CB7" w:rsidRDefault="00E358DC" w:rsidP="00E358DC">
      <w:pPr>
        <w:widowControl w:val="0"/>
      </w:pPr>
      <w:r w:rsidRPr="00357CB7">
        <w:t>______________</w:t>
      </w:r>
    </w:p>
    <w:p w:rsidR="00E358DC" w:rsidRPr="00357CB7" w:rsidRDefault="00E358DC" w:rsidP="00807DEB">
      <w:pPr>
        <w:widowControl w:val="0"/>
        <w:ind w:left="709" w:hanging="709"/>
      </w:pPr>
      <w:r w:rsidRPr="00357CB7">
        <w:rPr>
          <w:vertAlign w:val="superscript"/>
        </w:rPr>
        <w:t>30)</w:t>
      </w:r>
      <w:r w:rsidR="00807DEB">
        <w:rPr>
          <w:vertAlign w:val="superscript"/>
        </w:rPr>
        <w:tab/>
      </w:r>
      <w:r w:rsidRPr="00357CB7">
        <w:t>Například nařízení Evropského parlamentu a Rady (ES) č. 767/2009, v platném znění, nařízení Evropského parlamentu a Rady (ES) č. 183/2005, v platném znění.“.</w:t>
      </w:r>
    </w:p>
    <w:p w:rsidR="00E358DC" w:rsidRPr="00357CB7" w:rsidRDefault="00E358DC" w:rsidP="00807DEB">
      <w:pPr>
        <w:widowControl w:val="0"/>
        <w:spacing w:before="120"/>
      </w:pPr>
      <w:r w:rsidRPr="00357CB7">
        <w:t>Poznámky pod čarou č. 13d a 13e se zrušují.</w:t>
      </w:r>
    </w:p>
    <w:p w:rsidR="00E358DC" w:rsidRPr="00357CB7" w:rsidRDefault="00807DEB" w:rsidP="00807DEB">
      <w:pPr>
        <w:pStyle w:val="lnek"/>
      </w:pPr>
      <w:r>
        <w:t xml:space="preserve">Čl. </w:t>
      </w:r>
      <w:r w:rsidR="00E358DC" w:rsidRPr="00357CB7">
        <w:t>II</w:t>
      </w:r>
    </w:p>
    <w:p w:rsidR="00E358DC" w:rsidRPr="00357CB7" w:rsidRDefault="00E358DC" w:rsidP="00807DEB">
      <w:pPr>
        <w:pStyle w:val="Nadpislnku"/>
      </w:pPr>
      <w:r w:rsidRPr="00357CB7">
        <w:t>Přechodné ustanovení</w:t>
      </w:r>
    </w:p>
    <w:p w:rsidR="00E358DC" w:rsidRPr="00357CB7" w:rsidRDefault="00E358DC" w:rsidP="00807DEB">
      <w:pPr>
        <w:pStyle w:val="Textlnku"/>
      </w:pPr>
      <w:r w:rsidRPr="00357CB7">
        <w:t>Správní řízení, která byla zahájena podle zákona č. 91/1996 Sb., ve znění účinném přede dnem nabytí účinnosti tohoto zákona, a nebyla přede dnem nabytí účinnosti tohoto zákona pravomocně skončena, se dokončí podle zákona č. 91/1996 Sb., ve znění účinném přede dnem nabytí účinnosti tohoto zákona.</w:t>
      </w:r>
    </w:p>
    <w:p w:rsidR="00E358DC" w:rsidRPr="00357CB7" w:rsidRDefault="00807DEB" w:rsidP="00807DEB">
      <w:pPr>
        <w:pStyle w:val="lnek"/>
      </w:pPr>
      <w:r>
        <w:t xml:space="preserve">Čl. </w:t>
      </w:r>
      <w:r w:rsidR="00E358DC" w:rsidRPr="00357CB7">
        <w:t>III</w:t>
      </w:r>
    </w:p>
    <w:p w:rsidR="00E358DC" w:rsidRPr="00357CB7" w:rsidRDefault="00E358DC" w:rsidP="00807DEB">
      <w:pPr>
        <w:pStyle w:val="Nadpislnku"/>
      </w:pPr>
      <w:r w:rsidRPr="00357CB7">
        <w:t>Zrušovací ustanovení</w:t>
      </w:r>
    </w:p>
    <w:p w:rsidR="00E358DC" w:rsidRPr="00357CB7" w:rsidRDefault="00E358DC" w:rsidP="00807DEB">
      <w:pPr>
        <w:pStyle w:val="Textlnku"/>
      </w:pPr>
      <w:r w:rsidRPr="00357CB7">
        <w:t>Vyhláška č. 415/2009 Sb., o stanovení požadavků na odběr vzorků a způsobu zveřejnění metod laboratorního zkoušení produktů ke krmení, se zrušuje.</w:t>
      </w:r>
    </w:p>
    <w:p w:rsidR="00E358DC" w:rsidRPr="00357CB7" w:rsidRDefault="00E358DC" w:rsidP="00E358DC">
      <w:pPr>
        <w:widowControl w:val="0"/>
        <w:spacing w:after="120"/>
      </w:pPr>
    </w:p>
    <w:p w:rsidR="00E358DC" w:rsidRPr="00357CB7" w:rsidRDefault="00807DEB" w:rsidP="00807DEB">
      <w:pPr>
        <w:pStyle w:val="lnek"/>
      </w:pPr>
      <w:r>
        <w:t xml:space="preserve">Čl. </w:t>
      </w:r>
      <w:r w:rsidR="00E358DC" w:rsidRPr="00357CB7">
        <w:t>IV</w:t>
      </w:r>
    </w:p>
    <w:p w:rsidR="00E358DC" w:rsidRPr="00357CB7" w:rsidRDefault="00E358DC" w:rsidP="00807DEB">
      <w:pPr>
        <w:pStyle w:val="Nadpislnku"/>
      </w:pPr>
      <w:r w:rsidRPr="00357CB7">
        <w:t>Technický předpis</w:t>
      </w:r>
    </w:p>
    <w:p w:rsidR="00E358DC" w:rsidRPr="00357CB7" w:rsidRDefault="00E358DC" w:rsidP="00807DEB">
      <w:pPr>
        <w:pStyle w:val="Textlnku"/>
      </w:pPr>
      <w:r w:rsidRPr="00357CB7">
        <w:t>Tento zákon byl oznámen v souladu se směrnicí Evropského parlamentu a Rady (EU) 2015/1535 ze dne 9. září 2015 o postupu při poskytování informací v oblasti technických předpisů a předpisů pro služby informační společnosti.</w:t>
      </w:r>
    </w:p>
    <w:p w:rsidR="00E358DC" w:rsidRPr="00357CB7" w:rsidRDefault="00E358DC" w:rsidP="00E358DC">
      <w:pPr>
        <w:widowControl w:val="0"/>
        <w:jc w:val="center"/>
      </w:pPr>
    </w:p>
    <w:p w:rsidR="00E358DC" w:rsidRPr="00357CB7" w:rsidRDefault="00807DEB" w:rsidP="00807DEB">
      <w:pPr>
        <w:pStyle w:val="ST"/>
      </w:pPr>
      <w:r>
        <w:t xml:space="preserve">ČÁST </w:t>
      </w:r>
      <w:r w:rsidR="00E358DC" w:rsidRPr="00357CB7">
        <w:t>DRUHÁ</w:t>
      </w:r>
    </w:p>
    <w:p w:rsidR="00E358DC" w:rsidRPr="00357CB7" w:rsidRDefault="00E358DC" w:rsidP="00807DEB">
      <w:pPr>
        <w:pStyle w:val="NADPISSTI"/>
      </w:pPr>
      <w:r w:rsidRPr="00357CB7">
        <w:t>Změna zákona o správních poplatcích</w:t>
      </w:r>
    </w:p>
    <w:p w:rsidR="00E358DC" w:rsidRPr="00357CB7" w:rsidRDefault="00807DEB" w:rsidP="00807DEB">
      <w:pPr>
        <w:pStyle w:val="lnek"/>
      </w:pPr>
      <w:r>
        <w:t xml:space="preserve">Čl. </w:t>
      </w:r>
      <w:r w:rsidR="00E358DC" w:rsidRPr="00357CB7">
        <w:t>V</w:t>
      </w:r>
    </w:p>
    <w:p w:rsidR="00E358DC" w:rsidRPr="00357CB7" w:rsidRDefault="00E358DC" w:rsidP="00807DEB">
      <w:pPr>
        <w:pStyle w:val="Textlnku"/>
      </w:pPr>
      <w:r w:rsidRPr="00357CB7">
        <w:t>Položka 93 přílohy k zákonu č. 634/2004 Sb., o správních poplatcích, ve znění zákona č. 182/2008 Sb. a zákona č. 279/2013 Sb., se mění takto:</w:t>
      </w:r>
    </w:p>
    <w:p w:rsidR="00E358DC" w:rsidRPr="00357CB7" w:rsidRDefault="00E358DC" w:rsidP="00991F0A">
      <w:pPr>
        <w:pStyle w:val="Novelizanbod"/>
        <w:keepNext w:val="0"/>
        <w:numPr>
          <w:ilvl w:val="0"/>
          <w:numId w:val="7"/>
        </w:numPr>
      </w:pPr>
      <w:r w:rsidRPr="00357CB7">
        <w:t>Slova „Vydání rozhodnutí“ se nahrazují slovy „Přijetí žádosti“.</w:t>
      </w:r>
    </w:p>
    <w:p w:rsidR="00E358DC" w:rsidRPr="00357CB7" w:rsidRDefault="00E358DC" w:rsidP="00991F0A">
      <w:pPr>
        <w:pStyle w:val="Novelizanbod"/>
        <w:keepNext w:val="0"/>
        <w:numPr>
          <w:ilvl w:val="0"/>
          <w:numId w:val="7"/>
        </w:numPr>
      </w:pPr>
      <w:r w:rsidRPr="00357CB7">
        <w:t>Slova „do oběhu</w:t>
      </w:r>
      <w:r w:rsidRPr="00991F0A">
        <w:rPr>
          <w:vertAlign w:val="superscript"/>
        </w:rPr>
        <w:t>54)</w:t>
      </w:r>
      <w:r w:rsidRPr="00357CB7">
        <w:t>“ se nahrazují slovy „na trh</w:t>
      </w:r>
      <w:r w:rsidRPr="00991F0A">
        <w:rPr>
          <w:vertAlign w:val="superscript"/>
        </w:rPr>
        <w:t>54)</w:t>
      </w:r>
      <w:r w:rsidRPr="00357CB7">
        <w:t>“.</w:t>
      </w:r>
    </w:p>
    <w:p w:rsidR="00E358DC" w:rsidRPr="00357CB7" w:rsidRDefault="00E358DC" w:rsidP="00991F0A">
      <w:pPr>
        <w:pStyle w:val="Novelizanbod"/>
        <w:keepNext w:val="0"/>
        <w:numPr>
          <w:ilvl w:val="0"/>
          <w:numId w:val="7"/>
        </w:numPr>
      </w:pPr>
      <w:r w:rsidRPr="00357CB7">
        <w:t>Slova „do oběhu“ se nahrazují slovy „na trh“.</w:t>
      </w:r>
    </w:p>
    <w:p w:rsidR="00E358DC" w:rsidRPr="00357CB7" w:rsidRDefault="00E358DC" w:rsidP="00991F0A">
      <w:pPr>
        <w:pStyle w:val="Novelizanbod"/>
        <w:keepNext w:val="0"/>
        <w:numPr>
          <w:ilvl w:val="0"/>
          <w:numId w:val="7"/>
        </w:numPr>
      </w:pPr>
      <w:r w:rsidRPr="00357CB7">
        <w:t>V písmeni e) se částka „Kč 1 000“ nahrazuje částkou „Kč 2 000“.</w:t>
      </w:r>
    </w:p>
    <w:p w:rsidR="00E358DC" w:rsidRPr="00357CB7" w:rsidRDefault="00E358DC" w:rsidP="00991F0A">
      <w:pPr>
        <w:pStyle w:val="Novelizanbod"/>
        <w:keepNext w:val="0"/>
        <w:numPr>
          <w:ilvl w:val="0"/>
          <w:numId w:val="7"/>
        </w:numPr>
      </w:pPr>
      <w:r w:rsidRPr="00357CB7">
        <w:t>V písmeni f) se částka „Kč 100“ nahrazuje částkou „Kč 500“.</w:t>
      </w:r>
    </w:p>
    <w:p w:rsidR="00E358DC" w:rsidRPr="00357CB7" w:rsidRDefault="00991F0A" w:rsidP="00991F0A">
      <w:pPr>
        <w:pStyle w:val="lnek"/>
      </w:pPr>
      <w:r>
        <w:t xml:space="preserve">Čl. </w:t>
      </w:r>
      <w:r w:rsidR="00E358DC" w:rsidRPr="00357CB7">
        <w:t>VI</w:t>
      </w:r>
    </w:p>
    <w:p w:rsidR="00E358DC" w:rsidRPr="00357CB7" w:rsidRDefault="00E358DC" w:rsidP="00991F0A">
      <w:pPr>
        <w:pStyle w:val="Nadpislnku"/>
      </w:pPr>
      <w:r w:rsidRPr="00357CB7">
        <w:t>Přechodné ustanovení</w:t>
      </w:r>
    </w:p>
    <w:p w:rsidR="00E358DC" w:rsidRPr="00357CB7" w:rsidRDefault="00E358DC" w:rsidP="00991F0A">
      <w:pPr>
        <w:pStyle w:val="Textlnku"/>
      </w:pPr>
      <w:r w:rsidRPr="00357CB7">
        <w:t>Bylo-li řízení ve věci předmětu poplatku zahájeno přede dnem nabytí účinnosti tohoto zákona, vybere se poplatek podle dosavadních právních předpisů, a to i v případech, kdy se poplatek stane splatným v den nebo po dni nabytí účinnosti tohoto zákona.</w:t>
      </w:r>
    </w:p>
    <w:p w:rsidR="00E358DC" w:rsidRPr="00357CB7" w:rsidRDefault="00E358DC" w:rsidP="00E358DC">
      <w:pPr>
        <w:widowControl w:val="0"/>
        <w:jc w:val="center"/>
      </w:pPr>
    </w:p>
    <w:p w:rsidR="00E358DC" w:rsidRPr="00357CB7" w:rsidRDefault="00991F0A" w:rsidP="00991F0A">
      <w:pPr>
        <w:pStyle w:val="ST"/>
      </w:pPr>
      <w:r>
        <w:t xml:space="preserve">ČÁST </w:t>
      </w:r>
      <w:r w:rsidR="00E358DC" w:rsidRPr="00357CB7">
        <w:t>TŘETÍ</w:t>
      </w:r>
    </w:p>
    <w:p w:rsidR="00E358DC" w:rsidRPr="00357CB7" w:rsidRDefault="00E358DC" w:rsidP="00991F0A">
      <w:pPr>
        <w:pStyle w:val="NADPISSTI"/>
      </w:pPr>
      <w:r w:rsidRPr="00357CB7">
        <w:t>ÚČINNOST</w:t>
      </w:r>
    </w:p>
    <w:p w:rsidR="00E358DC" w:rsidRPr="00357CB7" w:rsidRDefault="00991F0A" w:rsidP="00991F0A">
      <w:pPr>
        <w:pStyle w:val="lnek"/>
      </w:pPr>
      <w:r>
        <w:t xml:space="preserve">Čl. </w:t>
      </w:r>
      <w:r w:rsidR="00E358DC" w:rsidRPr="00357CB7">
        <w:t>VII</w:t>
      </w:r>
    </w:p>
    <w:p w:rsidR="00E358DC" w:rsidRPr="00357CB7" w:rsidRDefault="00E358DC" w:rsidP="00991F0A">
      <w:pPr>
        <w:pStyle w:val="Textlnku"/>
      </w:pPr>
      <w:r w:rsidRPr="00357CB7">
        <w:t xml:space="preserve">Tento zákon nabývá účinnosti prvním dnem druhého kalendářního měsíce následujícího po </w:t>
      </w:r>
      <w:r w:rsidR="00BB1D46">
        <w:t xml:space="preserve">dni </w:t>
      </w:r>
      <w:r w:rsidRPr="00357CB7">
        <w:t>jeho vyhlášení.</w:t>
      </w:r>
    </w:p>
    <w:p w:rsidR="00A73D85" w:rsidRPr="00357CB7" w:rsidRDefault="00A73D85"/>
    <w:sectPr w:rsidR="00A73D85" w:rsidRPr="00357CB7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8DC" w:rsidRDefault="00E358DC">
      <w:r>
        <w:separator/>
      </w:r>
    </w:p>
  </w:endnote>
  <w:endnote w:type="continuationSeparator" w:id="0">
    <w:p w:rsidR="00E358DC" w:rsidRDefault="00E3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8DC" w:rsidRDefault="00E358DC">
      <w:r>
        <w:separator/>
      </w:r>
    </w:p>
  </w:footnote>
  <w:footnote w:type="continuationSeparator" w:id="0">
    <w:p w:rsidR="00E358DC" w:rsidRDefault="00E3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A2135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358DC"/>
    <w:rsid w:val="00266D0A"/>
    <w:rsid w:val="00357CB7"/>
    <w:rsid w:val="003921C2"/>
    <w:rsid w:val="006A2135"/>
    <w:rsid w:val="00807DEB"/>
    <w:rsid w:val="00846655"/>
    <w:rsid w:val="00991F0A"/>
    <w:rsid w:val="00A73D85"/>
    <w:rsid w:val="00B16C4B"/>
    <w:rsid w:val="00BB1D46"/>
    <w:rsid w:val="00D3190E"/>
    <w:rsid w:val="00E07403"/>
    <w:rsid w:val="00E358DC"/>
    <w:rsid w:val="00E450F1"/>
    <w:rsid w:val="00E6587C"/>
    <w:rsid w:val="00EA7974"/>
    <w:rsid w:val="00F04CAD"/>
    <w:rsid w:val="00FD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E8A5A-62BB-4009-A608-C22DF9DF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213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6A213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07DEB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7DEB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7DEB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7DEB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7DEB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7DEB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6A213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A2135"/>
  </w:style>
  <w:style w:type="paragraph" w:styleId="Zhlav">
    <w:name w:val="header"/>
    <w:basedOn w:val="Normln"/>
    <w:semiHidden/>
    <w:rsid w:val="006A213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A213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A213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A213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A213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A213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A213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A213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A213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A213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A213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A213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A213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A213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A213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A213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A213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A213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A213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A213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A213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A213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A213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A213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A213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6A213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6A2135"/>
    <w:rPr>
      <w:vertAlign w:val="superscript"/>
    </w:rPr>
  </w:style>
  <w:style w:type="paragraph" w:styleId="Bezmezer">
    <w:name w:val="No Spacing"/>
    <w:uiPriority w:val="1"/>
    <w:qFormat/>
    <w:rsid w:val="00E358DC"/>
    <w:rPr>
      <w:rFonts w:ascii="Calibri" w:hAnsi="Calibri"/>
      <w:sz w:val="22"/>
      <w:szCs w:val="22"/>
    </w:rPr>
  </w:style>
  <w:style w:type="paragraph" w:customStyle="1" w:styleId="Textodstavce">
    <w:name w:val="Text odstavce"/>
    <w:basedOn w:val="Normln"/>
    <w:rsid w:val="006A213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A2135"/>
    <w:pPr>
      <w:ind w:left="567" w:hanging="567"/>
    </w:pPr>
  </w:style>
  <w:style w:type="character" w:styleId="slostrnky">
    <w:name w:val="page number"/>
    <w:basedOn w:val="Standardnpsmoodstavce"/>
    <w:semiHidden/>
    <w:rsid w:val="006A2135"/>
  </w:style>
  <w:style w:type="paragraph" w:styleId="Zpat">
    <w:name w:val="footer"/>
    <w:basedOn w:val="Normln"/>
    <w:semiHidden/>
    <w:rsid w:val="006A213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A213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6A2135"/>
    <w:rPr>
      <w:vertAlign w:val="superscript"/>
    </w:rPr>
  </w:style>
  <w:style w:type="paragraph" w:styleId="Titulek">
    <w:name w:val="caption"/>
    <w:basedOn w:val="Normln"/>
    <w:next w:val="Normln"/>
    <w:qFormat/>
    <w:rsid w:val="006A213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A213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A2135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6A213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A213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A2135"/>
    <w:rPr>
      <w:b/>
    </w:rPr>
  </w:style>
  <w:style w:type="paragraph" w:customStyle="1" w:styleId="Nadpislnku">
    <w:name w:val="Nadpis článku"/>
    <w:basedOn w:val="lnek"/>
    <w:next w:val="Textodstavce"/>
    <w:rsid w:val="006A2135"/>
    <w:rPr>
      <w:b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7DE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7DEB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7D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7DE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7D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7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9</TotalTime>
  <Pages>13</Pages>
  <Words>4228</Words>
  <Characters>22382</Characters>
  <Application>Microsoft Office Word</Application>
  <DocSecurity>0</DocSecurity>
  <Lines>186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6</cp:revision>
  <cp:lastPrinted>2019-06-24T06:23:00Z</cp:lastPrinted>
  <dcterms:created xsi:type="dcterms:W3CDTF">2019-06-19T10:15:00Z</dcterms:created>
  <dcterms:modified xsi:type="dcterms:W3CDTF">2019-06-24T06:24:00Z</dcterms:modified>
  <cp:category/>
</cp:coreProperties>
</file>