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29" w:rsidRPr="00652C1F" w:rsidRDefault="00652C1F" w:rsidP="00652C1F">
      <w:pPr>
        <w:pStyle w:val="PS-hlavika1"/>
        <w:jc w:val="right"/>
        <w:rPr>
          <w:color w:val="000000" w:themeColor="text1"/>
          <w:szCs w:val="24"/>
        </w:rPr>
      </w:pPr>
      <w:r w:rsidRPr="00652C1F">
        <w:rPr>
          <w:color w:val="000000" w:themeColor="text1"/>
          <w:szCs w:val="24"/>
        </w:rPr>
        <w:t>PS190017376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B134E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6C2B62" w:rsidRDefault="00612F01" w:rsidP="00903269">
      <w:pPr>
        <w:pStyle w:val="PS-hlavika3"/>
      </w:pPr>
      <w:r>
        <w:t>7</w:t>
      </w:r>
      <w:r w:rsidR="00CE2319">
        <w:t>7</w:t>
      </w:r>
    </w:p>
    <w:p w:rsidR="00DC29E4" w:rsidRDefault="006C2B62" w:rsidP="00903269">
      <w:pPr>
        <w:pStyle w:val="PS-hlavika3"/>
      </w:pPr>
      <w:r>
        <w:t>U</w:t>
      </w:r>
      <w:r w:rsidR="00DC29E4">
        <w:t>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612F01">
        <w:t>e</w:t>
      </w:r>
      <w:r>
        <w:t xml:space="preserve"> </w:t>
      </w:r>
      <w:r w:rsidR="005C1462">
        <w:t>1</w:t>
      </w:r>
      <w:r w:rsidR="00CE2319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CE2319">
        <w:t>6. února</w:t>
      </w:r>
      <w:r>
        <w:t xml:space="preserve"> 201</w:t>
      </w:r>
      <w:r w:rsidR="00612F01">
        <w:t>9</w:t>
      </w:r>
    </w:p>
    <w:p w:rsidR="00CD4A2B" w:rsidRDefault="00CD4A2B" w:rsidP="00CD4A2B">
      <w:pPr>
        <w:jc w:val="center"/>
        <w:rPr>
          <w:b/>
        </w:rPr>
      </w:pPr>
    </w:p>
    <w:p w:rsidR="00DC29E4" w:rsidRPr="00F50261" w:rsidRDefault="00CE2319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Návrh poslanců Ivana Bartoše, Jakuba Michálka, Radka </w:t>
      </w:r>
      <w:proofErr w:type="spellStart"/>
      <w:r>
        <w:rPr>
          <w:b/>
        </w:rPr>
        <w:t>Holomčíka</w:t>
      </w:r>
      <w:proofErr w:type="spellEnd"/>
      <w:r>
        <w:rPr>
          <w:b/>
        </w:rPr>
        <w:t xml:space="preserve"> a dalších na vydání zákona, kterým se mění zákon č. 106/1999 Sb., o svob</w:t>
      </w:r>
      <w:r w:rsidR="00E6715A">
        <w:rPr>
          <w:b/>
        </w:rPr>
        <w:t>odném přístupu k informacím, ve </w:t>
      </w:r>
      <w:r>
        <w:rPr>
          <w:b/>
        </w:rPr>
        <w:t>znění pozdějších předpisů a zákon č.340/2015 Sb., o zvláštních podmínkách účinnosti některých smluv, uveřejňování těchto smluv a o registru smluv (zákon o registru smluv), ve znění pozdějších předpisů, sněmovní tisk 50/11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373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3"/>
      </w:tblGrid>
      <w:tr w:rsidR="00F50261" w:rsidTr="00605769">
        <w:trPr>
          <w:trHeight w:val="929"/>
        </w:trPr>
        <w:tc>
          <w:tcPr>
            <w:tcW w:w="9373" w:type="dxa"/>
          </w:tcPr>
          <w:p w:rsidR="00F50261" w:rsidRDefault="002E4ABA" w:rsidP="00CE2319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5C1462">
              <w:rPr>
                <w:rFonts w:ascii="Times New Roman" w:hAnsi="Times New Roman"/>
                <w:sz w:val="24"/>
                <w:szCs w:val="24"/>
              </w:rPr>
              <w:t>1</w:t>
            </w:r>
            <w:r w:rsidR="00CE2319">
              <w:rPr>
                <w:rFonts w:ascii="Times New Roman" w:hAnsi="Times New Roman"/>
                <w:sz w:val="24"/>
                <w:szCs w:val="24"/>
              </w:rPr>
              <w:t>7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061B">
              <w:rPr>
                <w:rFonts w:ascii="Times New Roman" w:hAnsi="Times New Roman"/>
                <w:sz w:val="24"/>
                <w:szCs w:val="24"/>
              </w:rPr>
              <w:t xml:space="preserve">schůzi </w:t>
            </w:r>
            <w:r w:rsidR="009354B9" w:rsidRPr="0093061B">
              <w:rPr>
                <w:rFonts w:ascii="Times New Roman" w:hAnsi="Times New Roman"/>
                <w:sz w:val="24"/>
                <w:szCs w:val="24"/>
              </w:rPr>
              <w:t>po odůvodnění</w:t>
            </w:r>
            <w:r w:rsidR="006C2B62" w:rsidRPr="00930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61B" w:rsidRPr="0093061B">
              <w:rPr>
                <w:rFonts w:ascii="Times New Roman" w:hAnsi="Times New Roman"/>
                <w:sz w:val="24"/>
                <w:szCs w:val="24"/>
              </w:rPr>
              <w:t xml:space="preserve">PhDr. </w:t>
            </w:r>
            <w:r w:rsidR="00CE2319">
              <w:rPr>
                <w:rFonts w:ascii="Times New Roman" w:hAnsi="Times New Roman"/>
                <w:sz w:val="24"/>
                <w:szCs w:val="24"/>
              </w:rPr>
              <w:t>Ivanem Bartošem</w:t>
            </w:r>
            <w:r w:rsidR="0093061B" w:rsidRPr="0093061B">
              <w:rPr>
                <w:rFonts w:ascii="Times New Roman" w:hAnsi="Times New Roman"/>
                <w:sz w:val="24"/>
                <w:szCs w:val="24"/>
              </w:rPr>
              <w:t>, Ph.D.</w:t>
            </w:r>
            <w:r w:rsidR="00324AE3" w:rsidRPr="0093061B">
              <w:rPr>
                <w:rFonts w:ascii="Times New Roman" w:hAnsi="Times New Roman"/>
                <w:sz w:val="24"/>
                <w:szCs w:val="24"/>
              </w:rPr>
              <w:t>,</w:t>
            </w:r>
            <w:r w:rsidR="0062008E" w:rsidRPr="00930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319">
              <w:rPr>
                <w:rFonts w:ascii="Times New Roman" w:hAnsi="Times New Roman"/>
                <w:sz w:val="24"/>
                <w:szCs w:val="24"/>
              </w:rPr>
              <w:t>poslance PSP ČR</w:t>
            </w:r>
            <w:r w:rsidR="0062008E" w:rsidRPr="009306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24AE3" w:rsidRPr="0093061B">
              <w:rPr>
                <w:rFonts w:ascii="Times New Roman" w:hAnsi="Times New Roman"/>
                <w:sz w:val="24"/>
                <w:szCs w:val="24"/>
              </w:rPr>
              <w:t>po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zpravodajské zprávě poslan</w:t>
            </w:r>
            <w:r w:rsidR="009F19DA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="006C2B62">
              <w:rPr>
                <w:rFonts w:ascii="Times New Roman" w:hAnsi="Times New Roman"/>
                <w:sz w:val="24"/>
                <w:szCs w:val="24"/>
              </w:rPr>
              <w:t xml:space="preserve">Ondřeje </w:t>
            </w:r>
            <w:proofErr w:type="spellStart"/>
            <w:r w:rsidR="006C2B62">
              <w:rPr>
                <w:rFonts w:ascii="Times New Roman" w:hAnsi="Times New Roman"/>
                <w:sz w:val="24"/>
                <w:szCs w:val="24"/>
              </w:rPr>
              <w:t>Profanta</w:t>
            </w:r>
            <w:proofErr w:type="spellEnd"/>
            <w:r w:rsidR="00324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9DA">
              <w:rPr>
                <w:rFonts w:ascii="Times New Roman" w:hAnsi="Times New Roman"/>
                <w:sz w:val="24"/>
                <w:szCs w:val="24"/>
              </w:rPr>
              <w:t>a</w:t>
            </w:r>
            <w:r w:rsidR="00E6715A">
              <w:rPr>
                <w:rFonts w:ascii="Times New Roman" w:hAnsi="Times New Roman"/>
                <w:sz w:val="24"/>
                <w:szCs w:val="24"/>
              </w:rPr>
              <w:t> po </w:t>
            </w:r>
            <w:r w:rsidR="00324AE3">
              <w:rPr>
                <w:rFonts w:ascii="Times New Roman" w:hAnsi="Times New Roman"/>
                <w:sz w:val="24"/>
                <w:szCs w:val="24"/>
              </w:rPr>
              <w:t>rozpravě: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454653">
        <w:rPr>
          <w:rFonts w:ascii="Times New Roman" w:hAnsi="Times New Roman"/>
          <w:sz w:val="24"/>
          <w:szCs w:val="24"/>
        </w:rPr>
        <w:t xml:space="preserve">a) </w:t>
      </w:r>
      <w:r w:rsidRPr="000D42E3">
        <w:rPr>
          <w:rFonts w:ascii="Times New Roman" w:hAnsi="Times New Roman"/>
          <w:b/>
          <w:sz w:val="24"/>
          <w:szCs w:val="24"/>
        </w:rPr>
        <w:t>d o p o r u č u j e</w:t>
      </w:r>
      <w:r w:rsidRPr="00454653">
        <w:rPr>
          <w:rFonts w:ascii="Times New Roman" w:hAnsi="Times New Roman"/>
          <w:sz w:val="24"/>
          <w:szCs w:val="24"/>
        </w:rPr>
        <w:t xml:space="preserve">   Poslanecké</w:t>
      </w:r>
      <w:proofErr w:type="gramEnd"/>
      <w:r w:rsidRPr="00454653">
        <w:rPr>
          <w:rFonts w:ascii="Times New Roman" w:hAnsi="Times New Roman"/>
          <w:sz w:val="24"/>
          <w:szCs w:val="24"/>
        </w:rPr>
        <w:t xml:space="preserve"> sněmovně hlasovat ve třetím čtení o návrzích podaných k návrhu zákona (podle sněmovního tisku </w:t>
      </w:r>
      <w:r w:rsidR="005F3A28">
        <w:rPr>
          <w:rFonts w:ascii="Times New Roman" w:hAnsi="Times New Roman"/>
          <w:sz w:val="24"/>
          <w:szCs w:val="24"/>
        </w:rPr>
        <w:t>50/11</w:t>
      </w:r>
      <w:r w:rsidRPr="00454653">
        <w:rPr>
          <w:rFonts w:ascii="Times New Roman" w:hAnsi="Times New Roman"/>
          <w:sz w:val="24"/>
          <w:szCs w:val="24"/>
        </w:rPr>
        <w:t>) v následujícím pořadí:</w:t>
      </w:r>
    </w:p>
    <w:p w:rsidR="00911D9E" w:rsidRPr="00454653" w:rsidRDefault="00911D9E" w:rsidP="00454653">
      <w:pPr>
        <w:jc w:val="both"/>
        <w:rPr>
          <w:rFonts w:ascii="Times New Roman" w:hAnsi="Times New Roman"/>
          <w:sz w:val="24"/>
          <w:szCs w:val="24"/>
        </w:rPr>
      </w:pP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Zamítnutí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Legislativně technické návrhy</w:t>
      </w:r>
      <w:r>
        <w:rPr>
          <w:rFonts w:ascii="Times New Roman" w:hAnsi="Times New Roman"/>
          <w:sz w:val="24"/>
          <w:szCs w:val="24"/>
        </w:rPr>
        <w:t xml:space="preserve"> podané v garančním výboru,</w:t>
      </w:r>
    </w:p>
    <w:p w:rsidR="005F3A28" w:rsidRDefault="005F3A28" w:rsidP="005F3A28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k I5 (určení odstavce pro podaný PN)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F1,</w:t>
      </w:r>
      <w:r>
        <w:rPr>
          <w:rFonts w:ascii="Times New Roman" w:hAnsi="Times New Roman"/>
          <w:sz w:val="24"/>
          <w:szCs w:val="24"/>
        </w:rPr>
        <w:t xml:space="preserve"> potom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H, I1 a A3 (totožnost)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A1, A2 a A4</w:t>
      </w:r>
      <w:r>
        <w:rPr>
          <w:rFonts w:ascii="Times New Roman" w:hAnsi="Times New Roman"/>
          <w:sz w:val="24"/>
          <w:szCs w:val="24"/>
        </w:rPr>
        <w:t xml:space="preserve"> (pak nehlas </w:t>
      </w:r>
      <w:proofErr w:type="gramStart"/>
      <w:r>
        <w:rPr>
          <w:rFonts w:ascii="Times New Roman" w:hAnsi="Times New Roman"/>
          <w:sz w:val="24"/>
          <w:szCs w:val="24"/>
        </w:rPr>
        <w:t>B1</w:t>
      </w:r>
      <w:r w:rsidR="002B39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(pokud</w:t>
      </w:r>
      <w:proofErr w:type="gramEnd"/>
      <w:r>
        <w:rPr>
          <w:rFonts w:ascii="Times New Roman" w:hAnsi="Times New Roman"/>
          <w:sz w:val="24"/>
          <w:szCs w:val="24"/>
        </w:rPr>
        <w:t xml:space="preserve"> schválen A1)</w:t>
      </w:r>
      <w:r w:rsidR="00E13261">
        <w:rPr>
          <w:rFonts w:ascii="Times New Roman" w:hAnsi="Times New Roman"/>
          <w:sz w:val="24"/>
          <w:szCs w:val="24"/>
        </w:rPr>
        <w:t xml:space="preserve"> (A4 shodně upravováno v ST 139)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A3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>, totožnost s F1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B1 </w:t>
      </w:r>
      <w:r>
        <w:rPr>
          <w:rFonts w:ascii="Times New Roman" w:hAnsi="Times New Roman"/>
          <w:sz w:val="24"/>
          <w:szCs w:val="24"/>
        </w:rPr>
        <w:t>jen když neschválen A1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E1</w:t>
      </w:r>
      <w:r>
        <w:rPr>
          <w:rFonts w:ascii="Times New Roman" w:hAnsi="Times New Roman"/>
          <w:sz w:val="24"/>
          <w:szCs w:val="24"/>
        </w:rPr>
        <w:t xml:space="preserve"> potom nehlas. I2 </w:t>
      </w:r>
      <w:r w:rsidR="00E13261">
        <w:rPr>
          <w:rFonts w:ascii="Times New Roman" w:hAnsi="Times New Roman"/>
          <w:sz w:val="24"/>
          <w:szCs w:val="24"/>
        </w:rPr>
        <w:t xml:space="preserve">(totožnost), </w:t>
      </w:r>
      <w:r>
        <w:rPr>
          <w:rFonts w:ascii="Times New Roman" w:hAnsi="Times New Roman"/>
          <w:sz w:val="24"/>
          <w:szCs w:val="24"/>
        </w:rPr>
        <w:t>I4 (totožnost), J1(totožnost E1-3) a J2 (totožnost s E1-2)</w:t>
      </w:r>
    </w:p>
    <w:p w:rsidR="005F3A28" w:rsidRPr="00E13261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I2 </w:t>
      </w:r>
      <w:r w:rsidR="00E13261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E13261">
        <w:rPr>
          <w:rFonts w:ascii="Times New Roman" w:hAnsi="Times New Roman"/>
          <w:sz w:val="24"/>
          <w:szCs w:val="24"/>
        </w:rPr>
        <w:t>nehlasovatelné</w:t>
      </w:r>
      <w:proofErr w:type="spellEnd"/>
      <w:r w:rsidR="00E13261">
        <w:rPr>
          <w:rFonts w:ascii="Times New Roman" w:hAnsi="Times New Roman"/>
          <w:sz w:val="24"/>
          <w:szCs w:val="24"/>
        </w:rPr>
        <w:t xml:space="preserve"> – totožnost s E1</w:t>
      </w:r>
    </w:p>
    <w:p w:rsidR="00E13261" w:rsidRDefault="00E13261" w:rsidP="00E13261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E2-1 </w:t>
      </w:r>
      <w:r>
        <w:rPr>
          <w:rFonts w:ascii="Times New Roman" w:hAnsi="Times New Roman"/>
          <w:sz w:val="24"/>
          <w:szCs w:val="24"/>
        </w:rPr>
        <w:t>(k § 11 odst. 1 zákona č. 106/1999 Sb.)</w:t>
      </w:r>
    </w:p>
    <w:p w:rsidR="00E13261" w:rsidRDefault="00E13261" w:rsidP="00E13261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E2-2 </w:t>
      </w:r>
      <w:r>
        <w:rPr>
          <w:rFonts w:ascii="Times New Roman" w:hAnsi="Times New Roman"/>
          <w:sz w:val="24"/>
          <w:szCs w:val="24"/>
        </w:rPr>
        <w:t>( k  čl.</w:t>
      </w:r>
      <w:proofErr w:type="gramEnd"/>
      <w:r>
        <w:rPr>
          <w:rFonts w:ascii="Times New Roman" w:hAnsi="Times New Roman"/>
          <w:sz w:val="24"/>
          <w:szCs w:val="24"/>
        </w:rPr>
        <w:t xml:space="preserve"> III zákon 340/2015 Sb.)</w:t>
      </w:r>
      <w:r w:rsidR="00223679">
        <w:rPr>
          <w:rFonts w:ascii="Times New Roman" w:hAnsi="Times New Roman"/>
          <w:sz w:val="24"/>
          <w:szCs w:val="24"/>
        </w:rPr>
        <w:t xml:space="preserve"> – potom </w:t>
      </w:r>
      <w:proofErr w:type="spellStart"/>
      <w:r w:rsidR="00223679">
        <w:rPr>
          <w:rFonts w:ascii="Times New Roman" w:hAnsi="Times New Roman"/>
          <w:sz w:val="24"/>
          <w:szCs w:val="24"/>
        </w:rPr>
        <w:t>nehlasovatelné</w:t>
      </w:r>
      <w:proofErr w:type="spellEnd"/>
      <w:r w:rsidR="00223679">
        <w:rPr>
          <w:rFonts w:ascii="Times New Roman" w:hAnsi="Times New Roman"/>
          <w:sz w:val="24"/>
          <w:szCs w:val="24"/>
        </w:rPr>
        <w:t xml:space="preserve"> B4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B2 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B3 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B4 </w:t>
      </w:r>
      <w:r w:rsidR="00223679">
        <w:rPr>
          <w:rFonts w:ascii="Times New Roman" w:hAnsi="Times New Roman"/>
          <w:b/>
          <w:sz w:val="24"/>
          <w:szCs w:val="24"/>
        </w:rPr>
        <w:t xml:space="preserve">– </w:t>
      </w:r>
      <w:proofErr w:type="spellStart"/>
      <w:r w:rsidR="00223679" w:rsidRPr="005A7F3E">
        <w:rPr>
          <w:rFonts w:ascii="Times New Roman" w:hAnsi="Times New Roman"/>
          <w:sz w:val="24"/>
          <w:szCs w:val="24"/>
        </w:rPr>
        <w:t>nehlasovatelné</w:t>
      </w:r>
      <w:proofErr w:type="spellEnd"/>
      <w:r w:rsidR="005A7F3E" w:rsidRPr="005A7F3E">
        <w:rPr>
          <w:rFonts w:ascii="Times New Roman" w:hAnsi="Times New Roman"/>
          <w:sz w:val="24"/>
          <w:szCs w:val="24"/>
        </w:rPr>
        <w:t xml:space="preserve"> (totožnost s E2-2)</w:t>
      </w:r>
    </w:p>
    <w:p w:rsidR="005F3A28" w:rsidRPr="005A7F3E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 </w:t>
      </w:r>
      <w:r w:rsidR="00E13261">
        <w:rPr>
          <w:rFonts w:ascii="Times New Roman" w:hAnsi="Times New Roman"/>
          <w:b/>
          <w:sz w:val="24"/>
          <w:szCs w:val="24"/>
        </w:rPr>
        <w:t xml:space="preserve">– </w:t>
      </w:r>
      <w:r w:rsidR="00E13261" w:rsidRPr="005A7F3E">
        <w:rPr>
          <w:rFonts w:ascii="Times New Roman" w:hAnsi="Times New Roman"/>
          <w:sz w:val="24"/>
          <w:szCs w:val="24"/>
        </w:rPr>
        <w:t>shodně upravováno v ST139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– totožnost s B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F2 + F3 + F4+ F5</w:t>
      </w:r>
    </w:p>
    <w:p w:rsidR="00E13261" w:rsidRDefault="00E13261" w:rsidP="00E13261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I3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</w:t>
      </w:r>
      <w:r w:rsidR="00E13261">
        <w:rPr>
          <w:rFonts w:ascii="Times New Roman" w:hAnsi="Times New Roman"/>
          <w:b/>
          <w:sz w:val="24"/>
          <w:szCs w:val="24"/>
        </w:rPr>
        <w:t xml:space="preserve"> PN1823, tj. G1 + G2-6</w:t>
      </w:r>
    </w:p>
    <w:p w:rsidR="00E13261" w:rsidRDefault="00E13261" w:rsidP="00E13261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G PN1823, tj. </w:t>
      </w:r>
      <w:proofErr w:type="gramStart"/>
      <w:r>
        <w:rPr>
          <w:rFonts w:ascii="Times New Roman" w:hAnsi="Times New Roman"/>
          <w:b/>
          <w:sz w:val="24"/>
          <w:szCs w:val="24"/>
        </w:rPr>
        <w:t>G2</w:t>
      </w:r>
      <w:proofErr w:type="gramEnd"/>
      <w:r>
        <w:rPr>
          <w:rFonts w:ascii="Times New Roman" w:hAnsi="Times New Roman"/>
          <w:b/>
          <w:sz w:val="24"/>
          <w:szCs w:val="24"/>
        </w:rPr>
        <w:t>–</w:t>
      </w:r>
      <w:proofErr w:type="gramStart"/>
      <w:r>
        <w:rPr>
          <w:rFonts w:ascii="Times New Roman" w:hAnsi="Times New Roman"/>
          <w:b/>
          <w:sz w:val="24"/>
          <w:szCs w:val="24"/>
        </w:rPr>
        <w:t>4,5</w:t>
      </w:r>
      <w:proofErr w:type="gramEnd"/>
    </w:p>
    <w:p w:rsidR="00E13261" w:rsidRDefault="00E13261" w:rsidP="00E13261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 PN1823, tj. G2-7</w:t>
      </w:r>
    </w:p>
    <w:p w:rsidR="00E13261" w:rsidRPr="00B82F37" w:rsidRDefault="00E13261" w:rsidP="00E13261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 w:rsidRPr="00B82F37">
        <w:rPr>
          <w:rFonts w:ascii="Times New Roman" w:hAnsi="Times New Roman"/>
          <w:b/>
          <w:sz w:val="24"/>
          <w:szCs w:val="24"/>
        </w:rPr>
        <w:t>G PN1823, tj. G2-8-10</w:t>
      </w:r>
    </w:p>
    <w:p w:rsidR="00E13261" w:rsidRPr="00B82F37" w:rsidRDefault="00E13261" w:rsidP="00E13261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 w:rsidRPr="00B82F37">
        <w:rPr>
          <w:rFonts w:ascii="Times New Roman" w:hAnsi="Times New Roman"/>
          <w:b/>
          <w:sz w:val="24"/>
          <w:szCs w:val="24"/>
        </w:rPr>
        <w:t>G PN1823, tj. G2-11</w:t>
      </w:r>
    </w:p>
    <w:p w:rsidR="00EA0F06" w:rsidRPr="00223679" w:rsidRDefault="00EA0F06" w:rsidP="00E13261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 w:rsidRPr="00B82F37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3679">
        <w:rPr>
          <w:rFonts w:ascii="Times New Roman" w:hAnsi="Times New Roman"/>
          <w:b/>
          <w:sz w:val="24"/>
          <w:szCs w:val="24"/>
        </w:rPr>
        <w:t>PN 1824 jako celek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>, totožnost s F1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I1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>, totožnost s F1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I4 </w:t>
      </w:r>
      <w:proofErr w:type="spellStart"/>
      <w:r>
        <w:rPr>
          <w:rFonts w:ascii="Times New Roman" w:hAnsi="Times New Roman"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sz w:val="24"/>
          <w:szCs w:val="24"/>
        </w:rPr>
        <w:t>, totožnost s E1 (E1-3)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I5 </w:t>
      </w:r>
      <w:r>
        <w:rPr>
          <w:rFonts w:ascii="Times New Roman" w:hAnsi="Times New Roman"/>
          <w:sz w:val="24"/>
          <w:szCs w:val="24"/>
        </w:rPr>
        <w:t xml:space="preserve">(po </w:t>
      </w:r>
      <w:proofErr w:type="spellStart"/>
      <w:r>
        <w:rPr>
          <w:rFonts w:ascii="Times New Roman" w:hAnsi="Times New Roman"/>
          <w:sz w:val="24"/>
          <w:szCs w:val="24"/>
        </w:rPr>
        <w:t>legtech</w:t>
      </w:r>
      <w:proofErr w:type="spellEnd"/>
      <w:r>
        <w:rPr>
          <w:rFonts w:ascii="Times New Roman" w:hAnsi="Times New Roman"/>
          <w:sz w:val="24"/>
          <w:szCs w:val="24"/>
        </w:rPr>
        <w:t xml:space="preserve"> – určení odst.)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J1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>, totožnost E1 (E1-3)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J2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>, totožnost E1 (E1-2)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</w:t>
      </w:r>
    </w:p>
    <w:p w:rsidR="005F3A28" w:rsidRDefault="005F3A28" w:rsidP="005F3A28">
      <w:pPr>
        <w:pStyle w:val="Odstavecseseznamem"/>
        <w:numPr>
          <w:ilvl w:val="0"/>
          <w:numId w:val="19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</w:p>
    <w:p w:rsidR="00454653" w:rsidRDefault="00454653" w:rsidP="00454653">
      <w:pPr>
        <w:jc w:val="both"/>
        <w:rPr>
          <w:rFonts w:ascii="Times New Roman" w:hAnsi="Times New Roman"/>
          <w:sz w:val="24"/>
          <w:szCs w:val="24"/>
        </w:rPr>
      </w:pPr>
    </w:p>
    <w:p w:rsidR="00911D9E" w:rsidRPr="00911D9E" w:rsidRDefault="00911D9E" w:rsidP="00454653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b) </w:t>
      </w:r>
      <w:r w:rsidR="008F0620">
        <w:rPr>
          <w:rFonts w:ascii="Times New Roman" w:hAnsi="Times New Roman"/>
          <w:sz w:val="24"/>
          <w:szCs w:val="24"/>
        </w:rPr>
        <w:t xml:space="preserve"> </w:t>
      </w:r>
      <w:r w:rsidR="00E57587">
        <w:rPr>
          <w:rFonts w:ascii="Times New Roman" w:hAnsi="Times New Roman"/>
          <w:b/>
          <w:sz w:val="24"/>
          <w:szCs w:val="24"/>
        </w:rPr>
        <w:t>z a u j í m á   následující</w:t>
      </w:r>
      <w:proofErr w:type="gramEnd"/>
      <w:r w:rsidR="00E57587">
        <w:rPr>
          <w:rFonts w:ascii="Times New Roman" w:hAnsi="Times New Roman"/>
          <w:b/>
          <w:sz w:val="24"/>
          <w:szCs w:val="24"/>
        </w:rPr>
        <w:t xml:space="preserve"> </w:t>
      </w:r>
      <w:r w:rsidRPr="00911D9E">
        <w:rPr>
          <w:rFonts w:ascii="Times New Roman" w:hAnsi="Times New Roman"/>
          <w:b/>
          <w:sz w:val="24"/>
          <w:szCs w:val="24"/>
        </w:rPr>
        <w:t xml:space="preserve">stanoviska </w:t>
      </w:r>
      <w:r w:rsidR="00E57587">
        <w:rPr>
          <w:rFonts w:ascii="Times New Roman" w:hAnsi="Times New Roman"/>
          <w:b/>
          <w:sz w:val="24"/>
          <w:szCs w:val="24"/>
        </w:rPr>
        <w:t xml:space="preserve">k jednotlivým </w:t>
      </w:r>
      <w:r w:rsidRPr="00911D9E">
        <w:rPr>
          <w:rFonts w:ascii="Times New Roman" w:hAnsi="Times New Roman"/>
          <w:b/>
          <w:sz w:val="24"/>
          <w:szCs w:val="24"/>
        </w:rPr>
        <w:t>předloženým návrhům: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Zamítnutí</w:t>
      </w:r>
      <w:r w:rsidR="00971051">
        <w:rPr>
          <w:rFonts w:ascii="Times New Roman" w:hAnsi="Times New Roman"/>
          <w:b/>
          <w:sz w:val="24"/>
          <w:szCs w:val="24"/>
        </w:rPr>
        <w:t xml:space="preserve"> - nedoporučuje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Legislativně technické návrhy</w:t>
      </w:r>
      <w:r w:rsidR="00971051">
        <w:rPr>
          <w:rFonts w:ascii="Times New Roman" w:hAnsi="Times New Roman"/>
          <w:sz w:val="24"/>
          <w:szCs w:val="24"/>
        </w:rPr>
        <w:t xml:space="preserve"> podané v garančním výboru - doporučuje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F1</w:t>
      </w:r>
      <w:r w:rsidR="00971051">
        <w:rPr>
          <w:rFonts w:ascii="Times New Roman" w:hAnsi="Times New Roman"/>
          <w:b/>
          <w:sz w:val="24"/>
          <w:szCs w:val="24"/>
        </w:rPr>
        <w:t xml:space="preserve"> - doporučuje</w:t>
      </w:r>
    </w:p>
    <w:p w:rsidR="00971051" w:rsidRPr="00971051" w:rsidRDefault="002B396B" w:rsidP="009C5E71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 w:rsidRPr="002B396B">
        <w:rPr>
          <w:rFonts w:ascii="Times New Roman" w:hAnsi="Times New Roman"/>
          <w:b/>
          <w:sz w:val="24"/>
          <w:szCs w:val="24"/>
        </w:rPr>
        <w:t>A1</w:t>
      </w:r>
      <w:r w:rsidR="00971051">
        <w:rPr>
          <w:rFonts w:ascii="Times New Roman" w:hAnsi="Times New Roman"/>
          <w:b/>
          <w:sz w:val="24"/>
          <w:szCs w:val="24"/>
        </w:rPr>
        <w:t xml:space="preserve"> – bez stanoviska</w:t>
      </w:r>
    </w:p>
    <w:p w:rsidR="00971051" w:rsidRPr="00971051" w:rsidRDefault="002B396B" w:rsidP="009C5E71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 w:rsidRPr="002B396B">
        <w:rPr>
          <w:rFonts w:ascii="Times New Roman" w:hAnsi="Times New Roman"/>
          <w:b/>
          <w:sz w:val="24"/>
          <w:szCs w:val="24"/>
        </w:rPr>
        <w:t xml:space="preserve">A2 </w:t>
      </w:r>
      <w:r w:rsidR="00971051">
        <w:rPr>
          <w:rFonts w:ascii="Times New Roman" w:hAnsi="Times New Roman"/>
          <w:b/>
          <w:sz w:val="24"/>
          <w:szCs w:val="24"/>
        </w:rPr>
        <w:t>- doporučuje</w:t>
      </w:r>
    </w:p>
    <w:p w:rsidR="002B396B" w:rsidRPr="00971051" w:rsidRDefault="002B396B" w:rsidP="009C5E71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 w:rsidRPr="00971051">
        <w:rPr>
          <w:rFonts w:ascii="Times New Roman" w:hAnsi="Times New Roman"/>
          <w:b/>
          <w:sz w:val="24"/>
          <w:szCs w:val="24"/>
        </w:rPr>
        <w:t xml:space="preserve">A4 </w:t>
      </w:r>
      <w:r w:rsidR="00971051" w:rsidRPr="00971051">
        <w:rPr>
          <w:rFonts w:ascii="Times New Roman" w:hAnsi="Times New Roman"/>
          <w:b/>
          <w:sz w:val="24"/>
          <w:szCs w:val="24"/>
        </w:rPr>
        <w:t>– bez stanoviska</w:t>
      </w:r>
    </w:p>
    <w:p w:rsidR="002B396B" w:rsidRPr="002B396B" w:rsidRDefault="002B396B" w:rsidP="009C5E71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 w:rsidRPr="002B396B">
        <w:rPr>
          <w:rFonts w:ascii="Times New Roman" w:hAnsi="Times New Roman"/>
          <w:b/>
          <w:sz w:val="24"/>
          <w:szCs w:val="24"/>
        </w:rPr>
        <w:t xml:space="preserve">A3 </w:t>
      </w:r>
      <w:r w:rsidR="00971051">
        <w:rPr>
          <w:rFonts w:ascii="Times New Roman" w:hAnsi="Times New Roman"/>
          <w:b/>
          <w:sz w:val="24"/>
          <w:szCs w:val="24"/>
        </w:rPr>
        <w:t>- doporučuje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B1 </w:t>
      </w:r>
      <w:r w:rsidR="00971051">
        <w:rPr>
          <w:rFonts w:ascii="Times New Roman" w:hAnsi="Times New Roman"/>
          <w:b/>
          <w:sz w:val="24"/>
          <w:szCs w:val="24"/>
        </w:rPr>
        <w:t>- nedoporučuje</w:t>
      </w:r>
    </w:p>
    <w:p w:rsidR="002B396B" w:rsidRPr="002B396B" w:rsidRDefault="002B396B" w:rsidP="001F3C5E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 w:rsidRPr="002B396B">
        <w:rPr>
          <w:rFonts w:ascii="Times New Roman" w:hAnsi="Times New Roman"/>
          <w:b/>
          <w:sz w:val="24"/>
          <w:szCs w:val="24"/>
        </w:rPr>
        <w:t>E1</w:t>
      </w:r>
      <w:r w:rsidRPr="002B396B">
        <w:rPr>
          <w:rFonts w:ascii="Times New Roman" w:hAnsi="Times New Roman"/>
          <w:sz w:val="24"/>
          <w:szCs w:val="24"/>
        </w:rPr>
        <w:t xml:space="preserve"> </w:t>
      </w:r>
      <w:r w:rsidR="00971051">
        <w:rPr>
          <w:rFonts w:ascii="Times New Roman" w:hAnsi="Times New Roman"/>
          <w:b/>
          <w:sz w:val="24"/>
          <w:szCs w:val="24"/>
        </w:rPr>
        <w:t>- doporučuje</w:t>
      </w:r>
    </w:p>
    <w:p w:rsidR="002B396B" w:rsidRPr="002B396B" w:rsidRDefault="002B396B" w:rsidP="001F3C5E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 w:rsidRPr="002B396B">
        <w:rPr>
          <w:rFonts w:ascii="Times New Roman" w:hAnsi="Times New Roman"/>
          <w:b/>
          <w:sz w:val="24"/>
          <w:szCs w:val="24"/>
        </w:rPr>
        <w:t xml:space="preserve">I2 </w:t>
      </w:r>
      <w:r w:rsidR="00043D7C">
        <w:rPr>
          <w:rFonts w:ascii="Times New Roman" w:hAnsi="Times New Roman"/>
          <w:b/>
          <w:sz w:val="24"/>
          <w:szCs w:val="24"/>
        </w:rPr>
        <w:t xml:space="preserve">– </w:t>
      </w:r>
      <w:proofErr w:type="spellStart"/>
      <w:r w:rsidR="00043D7C">
        <w:rPr>
          <w:rFonts w:ascii="Times New Roman" w:hAnsi="Times New Roman"/>
          <w:b/>
          <w:sz w:val="24"/>
          <w:szCs w:val="24"/>
        </w:rPr>
        <w:t>nehlasovatelné</w:t>
      </w:r>
      <w:proofErr w:type="spellEnd"/>
      <w:r w:rsidR="00043D7C">
        <w:rPr>
          <w:rFonts w:ascii="Times New Roman" w:hAnsi="Times New Roman"/>
          <w:b/>
          <w:sz w:val="24"/>
          <w:szCs w:val="24"/>
        </w:rPr>
        <w:t xml:space="preserve"> (totožnost s E1)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E2-1 </w:t>
      </w:r>
      <w:r w:rsidR="00971051">
        <w:rPr>
          <w:rFonts w:ascii="Times New Roman" w:hAnsi="Times New Roman"/>
          <w:b/>
          <w:sz w:val="24"/>
          <w:szCs w:val="24"/>
        </w:rPr>
        <w:t>- doporučuje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E2-2 </w:t>
      </w:r>
      <w:r w:rsidR="00971051">
        <w:rPr>
          <w:rFonts w:ascii="Times New Roman" w:hAnsi="Times New Roman"/>
          <w:b/>
          <w:sz w:val="24"/>
          <w:szCs w:val="24"/>
        </w:rPr>
        <w:t>- nedoporučuje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B2 </w:t>
      </w:r>
      <w:r w:rsidR="00971051">
        <w:rPr>
          <w:rFonts w:ascii="Times New Roman" w:hAnsi="Times New Roman"/>
          <w:b/>
          <w:sz w:val="24"/>
          <w:szCs w:val="24"/>
        </w:rPr>
        <w:t>- nedoporučuje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B3 </w:t>
      </w:r>
      <w:r w:rsidR="00971051">
        <w:rPr>
          <w:rFonts w:ascii="Times New Roman" w:hAnsi="Times New Roman"/>
          <w:b/>
          <w:sz w:val="24"/>
          <w:szCs w:val="24"/>
        </w:rPr>
        <w:t>- nedoporučuje</w:t>
      </w:r>
    </w:p>
    <w:p w:rsidR="002B396B" w:rsidRDefault="002B396B" w:rsidP="00043D7C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B4 </w:t>
      </w:r>
      <w:r w:rsidR="00043D7C">
        <w:rPr>
          <w:rFonts w:ascii="Times New Roman" w:hAnsi="Times New Roman"/>
          <w:b/>
          <w:sz w:val="24"/>
          <w:szCs w:val="24"/>
        </w:rPr>
        <w:t xml:space="preserve">– </w:t>
      </w:r>
      <w:proofErr w:type="spellStart"/>
      <w:r w:rsidR="00043D7C">
        <w:rPr>
          <w:rFonts w:ascii="Times New Roman" w:hAnsi="Times New Roman"/>
          <w:b/>
          <w:sz w:val="24"/>
          <w:szCs w:val="24"/>
        </w:rPr>
        <w:t>nehlasovatelné</w:t>
      </w:r>
      <w:proofErr w:type="spellEnd"/>
      <w:r w:rsidR="00043D7C">
        <w:rPr>
          <w:rFonts w:ascii="Times New Roman" w:hAnsi="Times New Roman"/>
          <w:b/>
          <w:sz w:val="24"/>
          <w:szCs w:val="24"/>
        </w:rPr>
        <w:t xml:space="preserve"> (totožnost s E2-2)</w:t>
      </w:r>
    </w:p>
    <w:p w:rsidR="002B396B" w:rsidRPr="005A7F3E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  <w:r w:rsidR="00971051">
        <w:rPr>
          <w:rFonts w:ascii="Times New Roman" w:hAnsi="Times New Roman"/>
          <w:b/>
          <w:sz w:val="24"/>
          <w:szCs w:val="24"/>
        </w:rPr>
        <w:t xml:space="preserve"> -</w:t>
      </w:r>
      <w:r w:rsidR="00E6715A">
        <w:rPr>
          <w:rFonts w:ascii="Times New Roman" w:hAnsi="Times New Roman"/>
          <w:b/>
          <w:sz w:val="24"/>
          <w:szCs w:val="24"/>
        </w:rPr>
        <w:t xml:space="preserve"> </w:t>
      </w:r>
      <w:r w:rsidR="00971051">
        <w:rPr>
          <w:rFonts w:ascii="Times New Roman" w:hAnsi="Times New Roman"/>
          <w:b/>
          <w:sz w:val="24"/>
          <w:szCs w:val="24"/>
        </w:rPr>
        <w:t>nedoporučuje</w:t>
      </w:r>
    </w:p>
    <w:p w:rsidR="002B396B" w:rsidRDefault="002B396B" w:rsidP="00043D7C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 w:rsidR="00971051">
        <w:rPr>
          <w:rFonts w:ascii="Times New Roman" w:hAnsi="Times New Roman"/>
          <w:sz w:val="24"/>
          <w:szCs w:val="24"/>
        </w:rPr>
        <w:t>-</w:t>
      </w:r>
      <w:r w:rsidR="00043D7C">
        <w:rPr>
          <w:rFonts w:ascii="Times New Roman" w:hAnsi="Times New Roman"/>
          <w:sz w:val="24"/>
          <w:szCs w:val="24"/>
        </w:rPr>
        <w:t xml:space="preserve"> </w:t>
      </w:r>
      <w:r w:rsidR="00043D7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43D7C">
        <w:rPr>
          <w:rFonts w:ascii="Times New Roman" w:hAnsi="Times New Roman"/>
          <w:b/>
          <w:sz w:val="24"/>
          <w:szCs w:val="24"/>
        </w:rPr>
        <w:t>nehlasovatelné</w:t>
      </w:r>
      <w:proofErr w:type="spellEnd"/>
      <w:r w:rsidR="00043D7C">
        <w:rPr>
          <w:rFonts w:ascii="Times New Roman" w:hAnsi="Times New Roman"/>
          <w:b/>
          <w:sz w:val="24"/>
          <w:szCs w:val="24"/>
        </w:rPr>
        <w:t xml:space="preserve"> (totožnost s B)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F2 + F3 + F4+ F5</w:t>
      </w:r>
      <w:r w:rsidR="00971051">
        <w:rPr>
          <w:rFonts w:ascii="Times New Roman" w:hAnsi="Times New Roman"/>
          <w:b/>
          <w:sz w:val="24"/>
          <w:szCs w:val="24"/>
        </w:rPr>
        <w:t xml:space="preserve"> - </w:t>
      </w:r>
      <w:r w:rsidR="00893F26">
        <w:rPr>
          <w:rFonts w:ascii="Times New Roman" w:hAnsi="Times New Roman"/>
          <w:b/>
          <w:sz w:val="24"/>
          <w:szCs w:val="24"/>
        </w:rPr>
        <w:t>nedoporučuje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I3</w:t>
      </w:r>
      <w:r w:rsidR="00893F26">
        <w:rPr>
          <w:rFonts w:ascii="Times New Roman" w:hAnsi="Times New Roman"/>
          <w:b/>
          <w:sz w:val="24"/>
          <w:szCs w:val="24"/>
        </w:rPr>
        <w:t xml:space="preserve"> – bez stanoviska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 PN1823, tj. G1 + G2-6</w:t>
      </w:r>
      <w:r w:rsidR="00893F26">
        <w:rPr>
          <w:rFonts w:ascii="Times New Roman" w:hAnsi="Times New Roman"/>
          <w:b/>
          <w:sz w:val="24"/>
          <w:szCs w:val="24"/>
        </w:rPr>
        <w:t xml:space="preserve"> - nedoporučuje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 PN1823, tj. G2-4,5</w:t>
      </w:r>
      <w:r w:rsidR="00893F26">
        <w:rPr>
          <w:rFonts w:ascii="Times New Roman" w:hAnsi="Times New Roman"/>
          <w:b/>
          <w:sz w:val="24"/>
          <w:szCs w:val="24"/>
        </w:rPr>
        <w:t xml:space="preserve"> - nedoporučuje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 PN1823, tj. G2-7</w:t>
      </w:r>
      <w:r w:rsidR="00893F26">
        <w:rPr>
          <w:rFonts w:ascii="Times New Roman" w:hAnsi="Times New Roman"/>
          <w:b/>
          <w:sz w:val="24"/>
          <w:szCs w:val="24"/>
        </w:rPr>
        <w:t xml:space="preserve"> - nedoporučuje</w:t>
      </w:r>
    </w:p>
    <w:p w:rsidR="002B396B" w:rsidRPr="00E13261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 w:rsidRPr="00AB037F">
        <w:rPr>
          <w:rFonts w:ascii="Times New Roman" w:hAnsi="Times New Roman"/>
          <w:b/>
          <w:sz w:val="24"/>
          <w:szCs w:val="24"/>
        </w:rPr>
        <w:t>G P</w:t>
      </w:r>
      <w:r>
        <w:rPr>
          <w:rFonts w:ascii="Times New Roman" w:hAnsi="Times New Roman"/>
          <w:b/>
          <w:sz w:val="24"/>
          <w:szCs w:val="24"/>
        </w:rPr>
        <w:t>N1823, tj. G2-8-10</w:t>
      </w:r>
      <w:r w:rsidR="00893F26">
        <w:rPr>
          <w:rFonts w:ascii="Times New Roman" w:hAnsi="Times New Roman"/>
          <w:b/>
          <w:sz w:val="24"/>
          <w:szCs w:val="24"/>
        </w:rPr>
        <w:t xml:space="preserve"> - nedoporučuje</w:t>
      </w:r>
    </w:p>
    <w:p w:rsidR="002B396B" w:rsidRPr="00AB037F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 w:rsidRPr="00AB037F">
        <w:rPr>
          <w:rFonts w:ascii="Times New Roman" w:hAnsi="Times New Roman"/>
          <w:b/>
          <w:sz w:val="24"/>
          <w:szCs w:val="24"/>
        </w:rPr>
        <w:t>G PN1823, tj. G2-11</w:t>
      </w:r>
      <w:r w:rsidR="00893F26">
        <w:rPr>
          <w:rFonts w:ascii="Times New Roman" w:hAnsi="Times New Roman"/>
          <w:b/>
          <w:sz w:val="24"/>
          <w:szCs w:val="24"/>
        </w:rPr>
        <w:t xml:space="preserve"> - nedoporučuje</w:t>
      </w:r>
    </w:p>
    <w:p w:rsidR="002B396B" w:rsidRPr="00223679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 w:rsidRPr="00AB037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3679">
        <w:rPr>
          <w:rFonts w:ascii="Times New Roman" w:hAnsi="Times New Roman"/>
          <w:b/>
          <w:sz w:val="24"/>
          <w:szCs w:val="24"/>
        </w:rPr>
        <w:t>PN 1824 jako celek</w:t>
      </w:r>
      <w:r w:rsidR="00893F26">
        <w:rPr>
          <w:rFonts w:ascii="Times New Roman" w:hAnsi="Times New Roman"/>
          <w:b/>
          <w:sz w:val="24"/>
          <w:szCs w:val="24"/>
        </w:rPr>
        <w:t xml:space="preserve"> - nedoporučuje</w:t>
      </w:r>
    </w:p>
    <w:p w:rsidR="002B396B" w:rsidRDefault="002B396B" w:rsidP="00043D7C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 </w:t>
      </w:r>
      <w:r w:rsidR="00043D7C">
        <w:rPr>
          <w:rFonts w:ascii="Times New Roman" w:hAnsi="Times New Roman"/>
          <w:b/>
          <w:sz w:val="24"/>
          <w:szCs w:val="24"/>
        </w:rPr>
        <w:t xml:space="preserve">– </w:t>
      </w:r>
      <w:proofErr w:type="spellStart"/>
      <w:r w:rsidR="00043D7C">
        <w:rPr>
          <w:rFonts w:ascii="Times New Roman" w:hAnsi="Times New Roman"/>
          <w:b/>
          <w:sz w:val="24"/>
          <w:szCs w:val="24"/>
        </w:rPr>
        <w:t>nehlasovatelné</w:t>
      </w:r>
      <w:proofErr w:type="spellEnd"/>
      <w:r w:rsidR="00043D7C">
        <w:rPr>
          <w:rFonts w:ascii="Times New Roman" w:hAnsi="Times New Roman"/>
          <w:b/>
          <w:sz w:val="24"/>
          <w:szCs w:val="24"/>
        </w:rPr>
        <w:t xml:space="preserve"> (totožnost s F1)</w:t>
      </w:r>
    </w:p>
    <w:p w:rsidR="002B396B" w:rsidRDefault="002B396B" w:rsidP="00043D7C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I1 </w:t>
      </w:r>
      <w:r w:rsidR="00043D7C">
        <w:rPr>
          <w:rFonts w:ascii="Times New Roman" w:hAnsi="Times New Roman"/>
          <w:b/>
          <w:sz w:val="24"/>
          <w:szCs w:val="24"/>
        </w:rPr>
        <w:t xml:space="preserve">– </w:t>
      </w:r>
      <w:proofErr w:type="spellStart"/>
      <w:r w:rsidR="00043D7C">
        <w:rPr>
          <w:rFonts w:ascii="Times New Roman" w:hAnsi="Times New Roman"/>
          <w:b/>
          <w:sz w:val="24"/>
          <w:szCs w:val="24"/>
        </w:rPr>
        <w:t>nehlasovatelné</w:t>
      </w:r>
      <w:proofErr w:type="spellEnd"/>
      <w:r w:rsidR="00043D7C">
        <w:rPr>
          <w:rFonts w:ascii="Times New Roman" w:hAnsi="Times New Roman"/>
          <w:b/>
          <w:sz w:val="24"/>
          <w:szCs w:val="24"/>
        </w:rPr>
        <w:t xml:space="preserve"> (totožnost s F1) </w:t>
      </w:r>
    </w:p>
    <w:p w:rsidR="002B396B" w:rsidRDefault="002B396B" w:rsidP="00043D7C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I4 </w:t>
      </w:r>
      <w:r w:rsidR="00043D7C">
        <w:rPr>
          <w:rFonts w:ascii="Times New Roman" w:hAnsi="Times New Roman"/>
          <w:b/>
          <w:sz w:val="24"/>
          <w:szCs w:val="24"/>
        </w:rPr>
        <w:t xml:space="preserve">– </w:t>
      </w:r>
      <w:proofErr w:type="spellStart"/>
      <w:r w:rsidR="00043D7C">
        <w:rPr>
          <w:rFonts w:ascii="Times New Roman" w:hAnsi="Times New Roman"/>
          <w:b/>
          <w:sz w:val="24"/>
          <w:szCs w:val="24"/>
        </w:rPr>
        <w:t>nehlasovatelné</w:t>
      </w:r>
      <w:proofErr w:type="spellEnd"/>
      <w:r w:rsidR="00043D7C">
        <w:rPr>
          <w:rFonts w:ascii="Times New Roman" w:hAnsi="Times New Roman"/>
          <w:b/>
          <w:sz w:val="24"/>
          <w:szCs w:val="24"/>
        </w:rPr>
        <w:t xml:space="preserve"> (totožnost S E1-3)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I5 </w:t>
      </w:r>
      <w:r w:rsidR="00893F26">
        <w:rPr>
          <w:rFonts w:ascii="Times New Roman" w:hAnsi="Times New Roman"/>
          <w:b/>
          <w:sz w:val="24"/>
          <w:szCs w:val="24"/>
        </w:rPr>
        <w:t>– bez stanoviska</w:t>
      </w:r>
    </w:p>
    <w:p w:rsidR="002B396B" w:rsidRDefault="002B396B" w:rsidP="00043D7C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J1</w:t>
      </w:r>
      <w:r>
        <w:rPr>
          <w:rFonts w:ascii="Times New Roman" w:hAnsi="Times New Roman"/>
          <w:sz w:val="24"/>
          <w:szCs w:val="24"/>
        </w:rPr>
        <w:t xml:space="preserve"> </w:t>
      </w:r>
      <w:r w:rsidR="00043D7C">
        <w:rPr>
          <w:rFonts w:ascii="Times New Roman" w:hAnsi="Times New Roman"/>
          <w:b/>
          <w:sz w:val="24"/>
          <w:szCs w:val="24"/>
        </w:rPr>
        <w:t xml:space="preserve">– </w:t>
      </w:r>
      <w:proofErr w:type="spellStart"/>
      <w:r w:rsidR="00043D7C">
        <w:rPr>
          <w:rFonts w:ascii="Times New Roman" w:hAnsi="Times New Roman"/>
          <w:b/>
          <w:sz w:val="24"/>
          <w:szCs w:val="24"/>
        </w:rPr>
        <w:t>nehlasovatelné</w:t>
      </w:r>
      <w:proofErr w:type="spellEnd"/>
      <w:r w:rsidR="00043D7C">
        <w:rPr>
          <w:rFonts w:ascii="Times New Roman" w:hAnsi="Times New Roman"/>
          <w:b/>
          <w:sz w:val="24"/>
          <w:szCs w:val="24"/>
        </w:rPr>
        <w:t xml:space="preserve"> (totožnost s E1-3)</w:t>
      </w:r>
    </w:p>
    <w:p w:rsidR="002B396B" w:rsidRDefault="002B396B" w:rsidP="00043D7C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J2</w:t>
      </w:r>
      <w:r>
        <w:rPr>
          <w:rFonts w:ascii="Times New Roman" w:hAnsi="Times New Roman"/>
          <w:sz w:val="24"/>
          <w:szCs w:val="24"/>
        </w:rPr>
        <w:t xml:space="preserve"> </w:t>
      </w:r>
      <w:r w:rsidR="00043D7C">
        <w:rPr>
          <w:rFonts w:ascii="Times New Roman" w:hAnsi="Times New Roman"/>
          <w:b/>
          <w:sz w:val="24"/>
          <w:szCs w:val="24"/>
        </w:rPr>
        <w:t xml:space="preserve">– </w:t>
      </w:r>
      <w:proofErr w:type="spellStart"/>
      <w:r w:rsidR="00043D7C">
        <w:rPr>
          <w:rFonts w:ascii="Times New Roman" w:hAnsi="Times New Roman"/>
          <w:b/>
          <w:sz w:val="24"/>
          <w:szCs w:val="24"/>
        </w:rPr>
        <w:t>nehlasovatelné</w:t>
      </w:r>
      <w:proofErr w:type="spellEnd"/>
      <w:r w:rsidR="00043D7C">
        <w:rPr>
          <w:rFonts w:ascii="Times New Roman" w:hAnsi="Times New Roman"/>
          <w:b/>
          <w:sz w:val="24"/>
          <w:szCs w:val="24"/>
        </w:rPr>
        <w:t xml:space="preserve"> (totožnost s E1-2)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</w:t>
      </w:r>
      <w:r w:rsidR="00893F26">
        <w:rPr>
          <w:rFonts w:ascii="Times New Roman" w:hAnsi="Times New Roman"/>
          <w:b/>
          <w:sz w:val="24"/>
          <w:szCs w:val="24"/>
        </w:rPr>
        <w:t xml:space="preserve"> - nedoporučující</w:t>
      </w:r>
    </w:p>
    <w:p w:rsidR="002B396B" w:rsidRDefault="002B396B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r w:rsidR="00893F26">
        <w:rPr>
          <w:rFonts w:ascii="Times New Roman" w:hAnsi="Times New Roman"/>
          <w:b/>
          <w:sz w:val="24"/>
          <w:szCs w:val="24"/>
        </w:rPr>
        <w:t xml:space="preserve"> – bez stanoviska</w:t>
      </w:r>
    </w:p>
    <w:p w:rsidR="00893F26" w:rsidRDefault="00893F26" w:rsidP="002B396B">
      <w:pPr>
        <w:pStyle w:val="Odstavecseseznamem"/>
        <w:numPr>
          <w:ilvl w:val="0"/>
          <w:numId w:val="23"/>
        </w:numPr>
        <w:spacing w:line="25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Návrh zákona jako celku -  doporučující</w:t>
      </w:r>
    </w:p>
    <w:p w:rsidR="002B396B" w:rsidRDefault="002B396B" w:rsidP="002B396B">
      <w:pPr>
        <w:jc w:val="both"/>
        <w:rPr>
          <w:rFonts w:ascii="Times New Roman" w:hAnsi="Times New Roman"/>
          <w:sz w:val="24"/>
          <w:szCs w:val="24"/>
        </w:rPr>
      </w:pPr>
    </w:p>
    <w:p w:rsidR="00186067" w:rsidRDefault="00E57587" w:rsidP="008F062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E57587">
        <w:rPr>
          <w:rFonts w:ascii="Times New Roman" w:hAnsi="Times New Roman"/>
          <w:b/>
          <w:sz w:val="24"/>
          <w:szCs w:val="24"/>
        </w:rPr>
        <w:t xml:space="preserve">c)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57587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 </w:t>
      </w:r>
      <w:r w:rsidRPr="00E57587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57587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57587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57587">
        <w:rPr>
          <w:rFonts w:ascii="Times New Roman" w:hAnsi="Times New Roman"/>
          <w:b/>
          <w:sz w:val="24"/>
          <w:szCs w:val="24"/>
        </w:rPr>
        <w:t>ň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57587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57587">
        <w:rPr>
          <w:rFonts w:ascii="Times New Roman" w:hAnsi="Times New Roman"/>
          <w:b/>
          <w:sz w:val="24"/>
          <w:szCs w:val="24"/>
        </w:rPr>
        <w:t>j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57587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Poslanecké sněmovny popřípadě navrhl nezbytné úpravy podle § 95 odst. 2 zákona o jednacím řádu Poslanecké sněmovny.</w:t>
      </w:r>
    </w:p>
    <w:p w:rsidR="00186067" w:rsidRDefault="00186067" w:rsidP="008F0620">
      <w:pPr>
        <w:jc w:val="both"/>
        <w:rPr>
          <w:rFonts w:ascii="Times New Roman" w:hAnsi="Times New Roman"/>
          <w:sz w:val="24"/>
          <w:szCs w:val="24"/>
        </w:rPr>
      </w:pPr>
    </w:p>
    <w:p w:rsidR="005C1462" w:rsidRDefault="00495699" w:rsidP="008F0620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d</w:t>
      </w:r>
      <w:r w:rsidR="00911D9E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 xml:space="preserve">p o v ě ř u j e </w:t>
      </w:r>
      <w:r w:rsidR="005C1462">
        <w:rPr>
          <w:rFonts w:ascii="Times New Roman" w:hAnsi="Times New Roman"/>
          <w:sz w:val="24"/>
          <w:szCs w:val="24"/>
        </w:rPr>
        <w:t xml:space="preserve">  zpravodaje</w:t>
      </w:r>
      <w:proofErr w:type="gramEnd"/>
      <w:r w:rsidR="005C1462">
        <w:rPr>
          <w:rFonts w:ascii="Times New Roman" w:hAnsi="Times New Roman"/>
          <w:sz w:val="24"/>
          <w:szCs w:val="24"/>
        </w:rPr>
        <w:t xml:space="preserve"> výboru, aby </w:t>
      </w:r>
      <w:r>
        <w:rPr>
          <w:rFonts w:ascii="Times New Roman" w:hAnsi="Times New Roman"/>
          <w:sz w:val="24"/>
          <w:szCs w:val="24"/>
        </w:rPr>
        <w:t>na schůzi Poslanecké sněmovny Parlame</w:t>
      </w:r>
      <w:r w:rsidR="008F0620">
        <w:rPr>
          <w:rFonts w:ascii="Times New Roman" w:hAnsi="Times New Roman"/>
          <w:sz w:val="24"/>
          <w:szCs w:val="24"/>
        </w:rPr>
        <w:t>ntu ČR ve </w:t>
      </w:r>
      <w:r>
        <w:rPr>
          <w:rFonts w:ascii="Times New Roman" w:hAnsi="Times New Roman"/>
          <w:sz w:val="24"/>
          <w:szCs w:val="24"/>
        </w:rPr>
        <w:t>třetím čtení návrhu zákona přednesl stanoviska výboru</w:t>
      </w:r>
      <w:r w:rsidR="005C1462">
        <w:rPr>
          <w:rFonts w:ascii="Times New Roman" w:hAnsi="Times New Roman"/>
          <w:sz w:val="24"/>
          <w:szCs w:val="24"/>
        </w:rPr>
        <w:t>.</w:t>
      </w:r>
    </w:p>
    <w:p w:rsidR="008F0620" w:rsidRDefault="008F0620" w:rsidP="008F0620">
      <w:pPr>
        <w:jc w:val="both"/>
        <w:rPr>
          <w:rFonts w:ascii="Times New Roman" w:hAnsi="Times New Roman"/>
          <w:sz w:val="24"/>
          <w:szCs w:val="24"/>
        </w:rPr>
      </w:pPr>
    </w:p>
    <w:p w:rsidR="00823C1F" w:rsidRPr="00823C1F" w:rsidRDefault="00495699" w:rsidP="008F062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8F0620">
        <w:rPr>
          <w:rFonts w:ascii="Times New Roman" w:hAnsi="Times New Roman"/>
          <w:b/>
          <w:sz w:val="24"/>
          <w:szCs w:val="24"/>
        </w:rPr>
        <w:t>e</w:t>
      </w:r>
      <w:r w:rsidR="00911A93" w:rsidRPr="008F0620">
        <w:rPr>
          <w:rFonts w:ascii="Times New Roman" w:hAnsi="Times New Roman"/>
          <w:b/>
          <w:sz w:val="24"/>
          <w:szCs w:val="24"/>
        </w:rPr>
        <w:t>)</w:t>
      </w:r>
      <w:r w:rsidR="005C1462">
        <w:rPr>
          <w:rFonts w:ascii="Times New Roman" w:hAnsi="Times New Roman"/>
          <w:sz w:val="24"/>
          <w:szCs w:val="24"/>
        </w:rPr>
        <w:t xml:space="preserve"> </w:t>
      </w:r>
      <w:r w:rsidR="005C1462" w:rsidRPr="005C1462">
        <w:rPr>
          <w:rFonts w:ascii="Times New Roman" w:hAnsi="Times New Roman"/>
          <w:b/>
          <w:sz w:val="24"/>
          <w:szCs w:val="24"/>
        </w:rPr>
        <w:t>p o v ě ř u j e</w:t>
      </w:r>
      <w:r w:rsidR="005C1462">
        <w:rPr>
          <w:rFonts w:ascii="Times New Roman" w:hAnsi="Times New Roman"/>
          <w:sz w:val="24"/>
          <w:szCs w:val="24"/>
        </w:rPr>
        <w:t xml:space="preserve">   předsedu</w:t>
      </w:r>
      <w:proofErr w:type="gramEnd"/>
      <w:r w:rsidR="005C1462">
        <w:rPr>
          <w:rFonts w:ascii="Times New Roman" w:hAnsi="Times New Roman"/>
          <w:sz w:val="24"/>
          <w:szCs w:val="24"/>
        </w:rPr>
        <w:t xml:space="preserve"> výboru, aby usnesení </w:t>
      </w:r>
      <w:r w:rsidR="008F0620">
        <w:rPr>
          <w:rFonts w:ascii="Times New Roman" w:hAnsi="Times New Roman"/>
          <w:sz w:val="24"/>
          <w:szCs w:val="24"/>
        </w:rPr>
        <w:t>předložil</w:t>
      </w:r>
      <w:r w:rsidR="005C1462">
        <w:rPr>
          <w:rFonts w:ascii="Times New Roman" w:hAnsi="Times New Roman"/>
          <w:sz w:val="24"/>
          <w:szCs w:val="24"/>
        </w:rPr>
        <w:t xml:space="preserve"> předsedovi Poslanecké sněmovny</w:t>
      </w:r>
      <w:r w:rsidR="006C2B62">
        <w:rPr>
          <w:rFonts w:ascii="Times New Roman" w:hAnsi="Times New Roman"/>
          <w:sz w:val="24"/>
          <w:szCs w:val="24"/>
        </w:rPr>
        <w:t>.</w:t>
      </w:r>
    </w:p>
    <w:p w:rsidR="00BB63BC" w:rsidRDefault="00BB63BC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911A93" w:rsidRDefault="00911A9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Pr="0022718B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294DAC" w:rsidRDefault="006C2B62" w:rsidP="006C2B62">
      <w:pPr>
        <w:pStyle w:val="Nadpis2"/>
        <w:jc w:val="left"/>
      </w:pPr>
      <w:r>
        <w:t xml:space="preserve">         Ondřej   P r o f a n t</w:t>
      </w:r>
      <w:r w:rsidR="00013B40">
        <w:tab/>
      </w:r>
      <w:proofErr w:type="gramStart"/>
      <w:r w:rsidR="00652C1F">
        <w:t>v.r.</w:t>
      </w:r>
      <w:proofErr w:type="gramEnd"/>
      <w:r w:rsidR="00013B40">
        <w:tab/>
      </w:r>
      <w:r w:rsidR="00013B40">
        <w:tab/>
      </w:r>
      <w:r w:rsidR="00013B40">
        <w:tab/>
      </w:r>
      <w:r w:rsidR="00AE1EF4">
        <w:t xml:space="preserve">              </w:t>
      </w:r>
      <w:r w:rsidR="005C1462">
        <w:t xml:space="preserve">   </w:t>
      </w:r>
      <w:r w:rsidR="00013B40">
        <w:t>Ing. Jiří   D o l e j š</w:t>
      </w:r>
      <w:r w:rsidR="00652C1F">
        <w:t xml:space="preserve">    </w:t>
      </w:r>
      <w:proofErr w:type="gramStart"/>
      <w:r w:rsidR="00652C1F">
        <w:t>v.r.</w:t>
      </w:r>
      <w:proofErr w:type="gramEnd"/>
      <w:r w:rsidR="00013B40">
        <w:tab/>
      </w:r>
      <w:r w:rsidR="00AE1EF4">
        <w:t xml:space="preserve">  </w:t>
      </w:r>
    </w:p>
    <w:p w:rsidR="00294DAC" w:rsidRPr="00C50AFE" w:rsidRDefault="00294DAC" w:rsidP="00294DAC">
      <w:pPr>
        <w:pStyle w:val="Nadpis2"/>
        <w:rPr>
          <w:b w:val="0"/>
        </w:rPr>
      </w:pPr>
      <w:r w:rsidRPr="00C50AFE">
        <w:rPr>
          <w:b w:val="0"/>
        </w:rPr>
        <w:t>zpravodaj</w:t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  <w:t xml:space="preserve"> ověřovatel</w:t>
      </w:r>
      <w:r w:rsidRPr="00C50AFE">
        <w:rPr>
          <w:b w:val="0"/>
        </w:rPr>
        <w:tab/>
      </w:r>
    </w:p>
    <w:p w:rsidR="00294DAC" w:rsidRPr="00C50AFE" w:rsidRDefault="00294DAC" w:rsidP="00294DAC">
      <w:pPr>
        <w:pStyle w:val="Nadpis2"/>
        <w:jc w:val="left"/>
        <w:rPr>
          <w:b w:val="0"/>
        </w:rPr>
      </w:pPr>
    </w:p>
    <w:p w:rsidR="00294DAC" w:rsidRDefault="00294DAC" w:rsidP="00294D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013B40" w:rsidP="00294DAC">
      <w:pPr>
        <w:pStyle w:val="Nadpis2"/>
      </w:pPr>
      <w:r>
        <w:t>PhDr. Ivan   B a r t o š, Ph.D.</w:t>
      </w:r>
      <w:r w:rsidR="00AE1EF4">
        <w:t xml:space="preserve">  </w:t>
      </w:r>
      <w:r w:rsidR="004727F7">
        <w:t xml:space="preserve"> </w:t>
      </w:r>
      <w:r w:rsidR="00652C1F">
        <w:t>v.r.</w:t>
      </w:r>
      <w:bookmarkStart w:id="0" w:name="_GoBack"/>
      <w:bookmarkEnd w:id="0"/>
    </w:p>
    <w:p w:rsidR="00B715B6" w:rsidRPr="006F517E" w:rsidRDefault="00294DAC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8135C">
        <w:rPr>
          <w:rFonts w:ascii="Times New Roman" w:hAnsi="Times New Roman"/>
          <w:sz w:val="24"/>
          <w:szCs w:val="24"/>
        </w:rPr>
        <w:t>předsed</w:t>
      </w:r>
      <w:r w:rsidR="00013B40">
        <w:rPr>
          <w:rFonts w:ascii="Times New Roman" w:hAnsi="Times New Roman"/>
          <w:sz w:val="24"/>
          <w:szCs w:val="24"/>
        </w:rPr>
        <w:t>a</w:t>
      </w:r>
      <w:r w:rsidRPr="0088135C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70D0155"/>
    <w:multiLevelType w:val="hybridMultilevel"/>
    <w:tmpl w:val="F83EE346"/>
    <w:lvl w:ilvl="0" w:tplc="75BE66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5130245"/>
    <w:multiLevelType w:val="hybridMultilevel"/>
    <w:tmpl w:val="EEE0D1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CEA65E5"/>
    <w:multiLevelType w:val="hybridMultilevel"/>
    <w:tmpl w:val="F83EE346"/>
    <w:lvl w:ilvl="0" w:tplc="75BE66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C542E"/>
    <w:multiLevelType w:val="hybridMultilevel"/>
    <w:tmpl w:val="F83EE346"/>
    <w:lvl w:ilvl="0" w:tplc="75BE66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B5041"/>
    <w:multiLevelType w:val="hybridMultilevel"/>
    <w:tmpl w:val="DFCAE744"/>
    <w:lvl w:ilvl="0" w:tplc="7CAEAF8A">
      <w:start w:val="4"/>
      <w:numFmt w:val="decimal"/>
      <w:lvlText w:val="(%1)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B8768EC"/>
    <w:multiLevelType w:val="hybridMultilevel"/>
    <w:tmpl w:val="E062C8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0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13B40"/>
    <w:rsid w:val="0002447A"/>
    <w:rsid w:val="00043D7C"/>
    <w:rsid w:val="00046FD4"/>
    <w:rsid w:val="000476E4"/>
    <w:rsid w:val="00052017"/>
    <w:rsid w:val="000A6C0B"/>
    <w:rsid w:val="000C5278"/>
    <w:rsid w:val="000D42E3"/>
    <w:rsid w:val="000E730C"/>
    <w:rsid w:val="00103C04"/>
    <w:rsid w:val="00105629"/>
    <w:rsid w:val="00106842"/>
    <w:rsid w:val="001768CB"/>
    <w:rsid w:val="00186067"/>
    <w:rsid w:val="00192584"/>
    <w:rsid w:val="001B45F3"/>
    <w:rsid w:val="001D67B9"/>
    <w:rsid w:val="00223679"/>
    <w:rsid w:val="0022718B"/>
    <w:rsid w:val="00230024"/>
    <w:rsid w:val="00254049"/>
    <w:rsid w:val="00260EF0"/>
    <w:rsid w:val="00272E1B"/>
    <w:rsid w:val="002919B8"/>
    <w:rsid w:val="00294DAC"/>
    <w:rsid w:val="00297C93"/>
    <w:rsid w:val="002A2F32"/>
    <w:rsid w:val="002B0FB6"/>
    <w:rsid w:val="002B396B"/>
    <w:rsid w:val="002B60B3"/>
    <w:rsid w:val="002C6BED"/>
    <w:rsid w:val="002D717D"/>
    <w:rsid w:val="002E4ABA"/>
    <w:rsid w:val="00310092"/>
    <w:rsid w:val="00324AE3"/>
    <w:rsid w:val="00356011"/>
    <w:rsid w:val="00377253"/>
    <w:rsid w:val="003D2033"/>
    <w:rsid w:val="003F76F7"/>
    <w:rsid w:val="004012EE"/>
    <w:rsid w:val="00426396"/>
    <w:rsid w:val="004311B3"/>
    <w:rsid w:val="00454653"/>
    <w:rsid w:val="00466D39"/>
    <w:rsid w:val="004727F7"/>
    <w:rsid w:val="00495699"/>
    <w:rsid w:val="004A1754"/>
    <w:rsid w:val="004B134E"/>
    <w:rsid w:val="005227BF"/>
    <w:rsid w:val="00566A4C"/>
    <w:rsid w:val="005A7F3E"/>
    <w:rsid w:val="005B56C3"/>
    <w:rsid w:val="005C1462"/>
    <w:rsid w:val="005C1914"/>
    <w:rsid w:val="005C30D7"/>
    <w:rsid w:val="005E094C"/>
    <w:rsid w:val="005F3A28"/>
    <w:rsid w:val="005F6CAE"/>
    <w:rsid w:val="00605769"/>
    <w:rsid w:val="00612F01"/>
    <w:rsid w:val="0062008E"/>
    <w:rsid w:val="00620764"/>
    <w:rsid w:val="006360A0"/>
    <w:rsid w:val="00652C1F"/>
    <w:rsid w:val="006C2B62"/>
    <w:rsid w:val="006F517E"/>
    <w:rsid w:val="00711AA7"/>
    <w:rsid w:val="00724643"/>
    <w:rsid w:val="007C62DA"/>
    <w:rsid w:val="007D5EE1"/>
    <w:rsid w:val="007E1D0B"/>
    <w:rsid w:val="00812496"/>
    <w:rsid w:val="00823C1F"/>
    <w:rsid w:val="00830BFE"/>
    <w:rsid w:val="0088135C"/>
    <w:rsid w:val="00893C29"/>
    <w:rsid w:val="00893F26"/>
    <w:rsid w:val="008A2341"/>
    <w:rsid w:val="008C1F7F"/>
    <w:rsid w:val="008F0620"/>
    <w:rsid w:val="00903269"/>
    <w:rsid w:val="00911A93"/>
    <w:rsid w:val="00911D9E"/>
    <w:rsid w:val="009209CC"/>
    <w:rsid w:val="0093061B"/>
    <w:rsid w:val="009354B9"/>
    <w:rsid w:val="00971051"/>
    <w:rsid w:val="009F19DA"/>
    <w:rsid w:val="00A46CDA"/>
    <w:rsid w:val="00A93A73"/>
    <w:rsid w:val="00AA0D27"/>
    <w:rsid w:val="00AB037F"/>
    <w:rsid w:val="00AE1EF4"/>
    <w:rsid w:val="00B13892"/>
    <w:rsid w:val="00B2450C"/>
    <w:rsid w:val="00B42756"/>
    <w:rsid w:val="00B53E8D"/>
    <w:rsid w:val="00B715B6"/>
    <w:rsid w:val="00B82F37"/>
    <w:rsid w:val="00BB4443"/>
    <w:rsid w:val="00BB63BC"/>
    <w:rsid w:val="00BF3383"/>
    <w:rsid w:val="00C14D35"/>
    <w:rsid w:val="00C56014"/>
    <w:rsid w:val="00C62BA4"/>
    <w:rsid w:val="00C90531"/>
    <w:rsid w:val="00CD4A2B"/>
    <w:rsid w:val="00CE2319"/>
    <w:rsid w:val="00D15D4C"/>
    <w:rsid w:val="00D435FF"/>
    <w:rsid w:val="00D76FB3"/>
    <w:rsid w:val="00D901C4"/>
    <w:rsid w:val="00DC29E4"/>
    <w:rsid w:val="00E13261"/>
    <w:rsid w:val="00E46568"/>
    <w:rsid w:val="00E57587"/>
    <w:rsid w:val="00E6715A"/>
    <w:rsid w:val="00E876DE"/>
    <w:rsid w:val="00EA0F06"/>
    <w:rsid w:val="00EB62BD"/>
    <w:rsid w:val="00ED15A8"/>
    <w:rsid w:val="00EF3B15"/>
    <w:rsid w:val="00EF679B"/>
    <w:rsid w:val="00F50261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B1464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CFF7A-2151-49BD-85D9-8101CDF8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527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20</cp:revision>
  <cp:lastPrinted>2019-02-06T09:55:00Z</cp:lastPrinted>
  <dcterms:created xsi:type="dcterms:W3CDTF">2019-01-29T15:03:00Z</dcterms:created>
  <dcterms:modified xsi:type="dcterms:W3CDTF">2019-02-07T10:23:00Z</dcterms:modified>
</cp:coreProperties>
</file>